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3D728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Mirrors &amp; Windows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3D728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EMC Publishing, LLC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3D728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1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3D728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D72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3D728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9780821972557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3D728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9780821972519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684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588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655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>Textbook is in compliance with Common Core Standards.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 The textbook included many higher level questions as well as print and multimedia tools to achieve a variety of the standards.  It struggled to address formal writing style.  It offered a variety of vocabulary strategies it offered content rich fiction and nonfiction. </w:t>
            </w: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155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162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4E13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In each unit the text offered opportunity for differentiation at a variety of levels.  It provided writing opportunities with rubrics.  It had opportunities for assessment throughout the text.  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E13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The text provides a scope and sequence to build upon and guide each unit. It provided pre-reading activities as well as concluded assessments.  It has a variety of fiction and nonfiction text. 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2F0073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>12 years of educational experience. Currently serving as an instructional reading coach for grades K-8. Degrees in Early Childhood, endorsements in reading, TESOL and Bilingual Education.  Master’s degree in Curriculum and Design.  Currently completing my doctoral studies in Leadership and management.</w:t>
            </w:r>
          </w:p>
          <w:p w:rsidR="00370E5A" w:rsidRDefault="003D728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EF6E8F">
              <w:rPr>
                <w:rFonts w:asciiTheme="minorHAnsi" w:hAnsiTheme="minorHAnsi" w:cstheme="minorHAnsi"/>
                <w:sz w:val="20"/>
                <w:szCs w:val="20"/>
              </w:rPr>
              <w:t xml:space="preserve">This curriculum overall was very teacher and student friendly. There were lots of opportunities for differentiation and for practice.  This curriculum addresses the common core standards throughout with a variety of fiction and nonfiction texts.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2C6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E13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13 years of classroom experience. Currently serving as a middle school reading teacher. </w:t>
            </w:r>
            <w:r w:rsidR="00172C68">
              <w:rPr>
                <w:rFonts w:asciiTheme="minorHAnsi" w:hAnsiTheme="minorHAnsi" w:cstheme="minorHAnsi"/>
                <w:sz w:val="20"/>
                <w:szCs w:val="20"/>
              </w:rPr>
              <w:t xml:space="preserve">Degrees in History and Political Science, endorsements in K-12 Reading, Language Arts and Social Studies.  Master’s degree in Curriculum and Instruction with and emphasis in Reading. 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EF6E8F">
              <w:rPr>
                <w:rFonts w:asciiTheme="minorHAnsi" w:hAnsiTheme="minorHAnsi" w:cstheme="minorHAnsi"/>
                <w:sz w:val="20"/>
                <w:szCs w:val="20"/>
              </w:rPr>
              <w:t>This text offered a good scope and sequence that set a clear direction for the curriculum and built on the previous learning goals.  It effectively addressed the Common Core Standards, and had many unique and creative learning activities.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0073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172C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72C68">
              <w:rPr>
                <w:rFonts w:asciiTheme="minorHAnsi" w:hAnsiTheme="minorHAnsi" w:cstheme="minorHAnsi"/>
                <w:sz w:val="20"/>
                <w:szCs w:val="20"/>
              </w:rPr>
              <w:t>21 years of classroom experience. Currently serving as a cross-categorical special education teacher. Degree in Special Education, TESOL endorsement, and a minor in Bilingual Education. Master’s degree in Guidance and Counseling, with an emphasis area in Rehabilitation Counseling.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EF6E8F">
              <w:rPr>
                <w:rFonts w:asciiTheme="minorHAnsi" w:hAnsiTheme="minorHAnsi" w:cstheme="minorHAnsi"/>
                <w:sz w:val="20"/>
                <w:szCs w:val="20"/>
              </w:rPr>
              <w:t xml:space="preserve">This academic curriculum was easy to understand and text was informative and interesting for the reader. It provided much opportunity for repetition and practice. I especially liked the differentiation strategies and activities for student engagement.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5E" w:rsidRDefault="0094215E">
      <w:r>
        <w:separator/>
      </w:r>
    </w:p>
  </w:endnote>
  <w:endnote w:type="continuationSeparator" w:id="0">
    <w:p w:rsidR="0094215E" w:rsidRDefault="0094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5E" w:rsidRDefault="0094215E">
      <w:r>
        <w:separator/>
      </w:r>
    </w:p>
  </w:footnote>
  <w:footnote w:type="continuationSeparator" w:id="0">
    <w:p w:rsidR="0094215E" w:rsidRDefault="0094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2C68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0073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D7287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359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5B0D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215E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6E8F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2839FD-1516-4104-ADED-09FCD9DB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EA0D-F696-4327-AC60-F35EF8B1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3595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2018-04-24T21:17:00Z</dcterms:created>
  <dcterms:modified xsi:type="dcterms:W3CDTF">2018-04-24T21:17:00Z</dcterms:modified>
</cp:coreProperties>
</file>