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84E28">
        <w:rPr>
          <w:rFonts w:asciiTheme="minorHAnsi" w:hAnsiTheme="minorHAnsi" w:cstheme="minorHAnsi"/>
          <w:b/>
          <w:sz w:val="20"/>
          <w:szCs w:val="20"/>
        </w:rPr>
        <w:t>2016</w:t>
      </w:r>
      <w:r w:rsidR="007211B4" w:rsidRPr="00084E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6C5B" w:rsidRPr="00084E28">
        <w:rPr>
          <w:rFonts w:asciiTheme="minorHAnsi" w:hAnsiTheme="minorHAnsi" w:cstheme="minorHAnsi"/>
          <w:b/>
          <w:sz w:val="20"/>
          <w:szCs w:val="20"/>
        </w:rPr>
        <w:t>Instructional Material Summer Review Institute</w:t>
      </w:r>
    </w:p>
    <w:p w:rsidR="007211B4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4E28">
        <w:rPr>
          <w:rFonts w:asciiTheme="minorHAnsi" w:hAnsiTheme="minorHAnsi" w:cstheme="minorHAnsi"/>
          <w:b/>
          <w:sz w:val="20"/>
          <w:szCs w:val="20"/>
        </w:rPr>
        <w:t>Grade K-8: Social Studies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</w:t>
      </w:r>
      <w:r w:rsidR="008D10B7" w:rsidRPr="001D0657">
        <w:rPr>
          <w:rFonts w:asciiTheme="minorHAnsi" w:hAnsiTheme="minorHAnsi" w:cstheme="minorHAnsi"/>
          <w:b/>
          <w:color w:val="059AB8"/>
          <w:sz w:val="28"/>
        </w:rPr>
        <w:t>K-8</w:t>
      </w:r>
      <w:r w:rsidR="008D10B7">
        <w:rPr>
          <w:rFonts w:asciiTheme="minorHAnsi" w:hAnsiTheme="minorHAnsi" w:cstheme="minorHAnsi"/>
          <w:b/>
          <w:color w:val="059AB8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84E28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84E28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84E28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84E28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3E04B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New Mexico Journey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3E04B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Gibbs Smith Education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3E04B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Seventh Grade New Mexico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3E04B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3E04B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3E04B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9781423646419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3E04B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9781423646426</w:t>
            </w:r>
          </w:p>
        </w:tc>
      </w:tr>
      <w:tr w:rsidR="00512DD3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512DD3" w:rsidRPr="00BE1D5A" w:rsidRDefault="003E04B9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9781423646433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1D0657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6"/>
                  </w:textInput>
                </w:ffData>
              </w:fldChar>
            </w:r>
            <w:bookmarkStart w:id="1" w:name="Text1"/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3E04B9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6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515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7CC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AE47CC" w:rsidRDefault="00AE47C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583E6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Materials allow</w:t>
            </w:r>
            <w:r w:rsidR="003E04B9">
              <w:rPr>
                <w:rFonts w:asciiTheme="minorHAnsi" w:hAnsiTheme="minorHAnsi" w:cstheme="minorHAnsi"/>
                <w:sz w:val="20"/>
                <w:szCs w:val="20"/>
              </w:rPr>
              <w:t xml:space="preserve"> students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accurately master skills</w:t>
            </w:r>
            <w:r w:rsidR="003E04B9">
              <w:rPr>
                <w:rFonts w:asciiTheme="minorHAnsi" w:hAnsiTheme="minorHAnsi" w:cstheme="minorHAnsi"/>
                <w:sz w:val="20"/>
                <w:szCs w:val="20"/>
              </w:rPr>
              <w:t xml:space="preserve"> to identify important people and events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E04B9">
              <w:rPr>
                <w:rFonts w:asciiTheme="minorHAnsi" w:hAnsiTheme="minorHAnsi" w:cstheme="minorHAnsi"/>
                <w:sz w:val="20"/>
                <w:szCs w:val="20"/>
              </w:rPr>
              <w:t>in order to analyze signi</w:t>
            </w:r>
            <w:r w:rsidR="00AE47C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3E04B9">
              <w:rPr>
                <w:rFonts w:asciiTheme="minorHAnsi" w:hAnsiTheme="minorHAnsi" w:cstheme="minorHAnsi"/>
                <w:sz w:val="20"/>
                <w:szCs w:val="20"/>
              </w:rPr>
              <w:t>icant pattern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E04B9">
              <w:rPr>
                <w:rFonts w:asciiTheme="minorHAnsi" w:hAnsiTheme="minorHAnsi" w:cstheme="minorHAnsi"/>
                <w:sz w:val="20"/>
                <w:szCs w:val="20"/>
              </w:rPr>
              <w:t>, relationships, themes, ideas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E04B9">
              <w:rPr>
                <w:rFonts w:asciiTheme="minorHAnsi" w:hAnsiTheme="minorHAnsi" w:cstheme="minorHAnsi"/>
                <w:sz w:val="20"/>
                <w:szCs w:val="20"/>
              </w:rPr>
              <w:t xml:space="preserve"> and beliefs regarding tur</w:t>
            </w:r>
            <w:r w:rsidR="00AE47C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E04B9">
              <w:rPr>
                <w:rFonts w:asciiTheme="minorHAnsi" w:hAnsiTheme="minorHAnsi" w:cstheme="minorHAnsi"/>
                <w:sz w:val="20"/>
                <w:szCs w:val="20"/>
              </w:rPr>
              <w:t>ing points in NM, US and world history. Materials allow students to understand the complexity of the human experience through higher level thinking activities.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Pr="00084E28" w:rsidRDefault="005972D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Pr="00084E28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84E28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Ensure that the 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>narrative is consistent with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individual and average score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for Section 1.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That is, if the score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1D0657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4"/>
                  </w:textInput>
                </w:ffData>
              </w:fldChar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3E04B9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44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44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44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7CC" w:rsidRDefault="005972DF" w:rsidP="003E04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AE47CC" w:rsidRDefault="00AE47CC" w:rsidP="003E04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4B9" w:rsidRDefault="003E04B9" w:rsidP="00583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 xml:space="preserve"> allows students opportunities to integrate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Literacy/ELA standards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because they are embedded within the text accurately. There is strong use of primary sources throughout, vocabulary connections, and visual information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>, as well.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Writing</w:t>
            </w:r>
          </w:p>
        </w:tc>
      </w:tr>
      <w:tr w:rsidR="000D6EF4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E04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>Text gives opportunities to write arguments, support claims, establish formal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 xml:space="preserve"> writing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 xml:space="preserve"> style</w:t>
            </w:r>
            <w:r w:rsidR="00583E66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 xml:space="preserve"> and use domain specific vocabulary.  Rich higher-level discussion and writing prompts are given throughout. </w:t>
            </w: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 Publisher’s Criteria</w:t>
            </w:r>
          </w:p>
        </w:tc>
      </w:tr>
      <w:tr w:rsidR="001D0657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2.C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7CC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AE47CC" w:rsidRDefault="00AE47CC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823901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Scope and sequence are logical and integrated with</w:t>
            </w:r>
            <w:r w:rsidR="00AE47CC">
              <w:rPr>
                <w:rFonts w:asciiTheme="minorHAnsi" w:hAnsiTheme="minorHAnsi" w:cstheme="minorHAnsi"/>
                <w:sz w:val="20"/>
                <w:szCs w:val="20"/>
              </w:rPr>
              <w:t xml:space="preserve"> other content areas. There 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extensive cross-subject activity sections.  Ample opportunities are given to synthesize multiple sources, including technology, as well as </w:t>
            </w:r>
            <w:r w:rsidR="00AE47CC">
              <w:rPr>
                <w:rFonts w:asciiTheme="minorHAnsi" w:hAnsiTheme="minorHAnsi" w:cstheme="minorHAnsi"/>
                <w:sz w:val="20"/>
                <w:szCs w:val="20"/>
              </w:rPr>
              <w:t xml:space="preserve">opportunities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 speaking</w:t>
            </w:r>
            <w:r w:rsidR="00AE47CC">
              <w:rPr>
                <w:rFonts w:asciiTheme="minorHAnsi" w:hAnsiTheme="minorHAnsi" w:cstheme="minorHAnsi"/>
                <w:sz w:val="20"/>
                <w:szCs w:val="20"/>
              </w:rPr>
              <w:t xml:space="preserve"> and listening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2.D Student/Teacher Edition Criteria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2.D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8239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</w:t>
            </w:r>
            <w:r w:rsidR="00847ED4">
              <w:rPr>
                <w:rFonts w:asciiTheme="minorHAnsi" w:hAnsiTheme="minorHAnsi" w:cstheme="minorHAnsi"/>
                <w:sz w:val="20"/>
                <w:szCs w:val="20"/>
              </w:rPr>
              <w:t>ew Team Assessment of material’s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compliance with Section 2.D:  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>The materials provide consistent differentiation for diverse learning styles, extensive collaborative opportunities, and opportunity to show</w:t>
            </w:r>
            <w:r w:rsidR="003D53F0">
              <w:rPr>
                <w:rFonts w:asciiTheme="minorHAnsi" w:hAnsiTheme="minorHAnsi" w:cstheme="minorHAnsi"/>
                <w:sz w:val="20"/>
                <w:szCs w:val="20"/>
              </w:rPr>
              <w:t xml:space="preserve"> higher order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 xml:space="preserve"> thinking</w:t>
            </w:r>
            <w:r w:rsidR="003D53F0"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D53F0">
              <w:rPr>
                <w:rFonts w:asciiTheme="minorHAnsi" w:hAnsiTheme="minorHAnsi" w:cstheme="minorHAnsi"/>
                <w:sz w:val="20"/>
                <w:szCs w:val="20"/>
              </w:rPr>
              <w:t xml:space="preserve"> Material also includes m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>ulti-culturally responsive text</w:t>
            </w:r>
            <w:r w:rsidR="003D53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 xml:space="preserve"> with a wealth of representations of diverse people and cultures.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>First Social studies book I ha</w:t>
            </w:r>
            <w:r w:rsidR="003D53F0">
              <w:rPr>
                <w:rFonts w:asciiTheme="minorHAnsi" w:hAnsiTheme="minorHAnsi" w:cstheme="minorHAnsi"/>
                <w:sz w:val="20"/>
                <w:szCs w:val="20"/>
              </w:rPr>
              <w:t>ve seen that is well written.  In addition, the material is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 xml:space="preserve"> very engaging. I would love to use this program in my classroom</w:t>
            </w:r>
            <w:r w:rsidR="003D53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23901">
              <w:rPr>
                <w:rFonts w:asciiTheme="minorHAnsi" w:hAnsiTheme="minorHAnsi" w:cstheme="minorHAnsi"/>
                <w:sz w:val="20"/>
                <w:szCs w:val="20"/>
              </w:rPr>
              <w:t>Very well compiled information. Good information, well displayed.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239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D53F0">
              <w:rPr>
                <w:rFonts w:asciiTheme="minorHAnsi" w:hAnsiTheme="minorHAnsi" w:cstheme="minorHAnsi"/>
                <w:sz w:val="20"/>
                <w:szCs w:val="20"/>
              </w:rPr>
              <w:t>High quality text, v</w:t>
            </w:r>
            <w:r w:rsidR="00AE47CC">
              <w:rPr>
                <w:rFonts w:asciiTheme="minorHAnsi" w:hAnsiTheme="minorHAnsi" w:cstheme="minorHAnsi"/>
                <w:sz w:val="20"/>
                <w:szCs w:val="20"/>
              </w:rPr>
              <w:t>ery strong in all dimensions.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4E28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0AB6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D53F0"/>
    <w:rsid w:val="003E04B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DD3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6708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3E66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965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3901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ED4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7CC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3474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9C6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D7FD3A83-FFF7-4C87-AC22-85F9FA3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8A83-B0DF-416F-8AC4-3DE02D59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3810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2018-04-20T14:49:00Z</dcterms:created>
  <dcterms:modified xsi:type="dcterms:W3CDTF">2018-04-20T14:49:00Z</dcterms:modified>
</cp:coreProperties>
</file>