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Default="008D10B7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2016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C7349E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</w:t>
      </w:r>
      <w:r w:rsidR="008D10B7">
        <w:rPr>
          <w:rFonts w:asciiTheme="minorHAnsi" w:hAnsiTheme="minorHAnsi" w:cstheme="minorHAnsi"/>
          <w:sz w:val="20"/>
          <w:szCs w:val="20"/>
        </w:rPr>
        <w:t>: Social Studies</w:t>
      </w:r>
    </w:p>
    <w:p w:rsidR="00C86C5B" w:rsidRPr="00C7349E" w:rsidRDefault="007211B4" w:rsidP="001D7409">
      <w:pPr>
        <w:jc w:val="center"/>
        <w:rPr>
          <w:rFonts w:asciiTheme="minorHAnsi" w:hAnsiTheme="minorHAnsi" w:cstheme="minorHAnsi"/>
          <w:b/>
          <w:color w:val="7030A0"/>
          <w:sz w:val="28"/>
        </w:rPr>
      </w:pPr>
      <w:r w:rsidRPr="00C7349E">
        <w:rPr>
          <w:rFonts w:asciiTheme="minorHAnsi" w:hAnsiTheme="minorHAnsi" w:cstheme="minorHAnsi"/>
          <w:b/>
          <w:color w:val="7030A0"/>
          <w:sz w:val="28"/>
        </w:rPr>
        <w:t>Review Team</w:t>
      </w:r>
      <w:r w:rsidR="00F602E5" w:rsidRPr="00C7349E">
        <w:rPr>
          <w:rFonts w:asciiTheme="minorHAnsi" w:hAnsiTheme="minorHAnsi" w:cstheme="minorHAnsi"/>
          <w:b/>
          <w:color w:val="7030A0"/>
          <w:sz w:val="28"/>
        </w:rPr>
        <w:t xml:space="preserve"> Appraisal of Title</w:t>
      </w:r>
      <w:r w:rsidR="002B2028" w:rsidRPr="00C7349E">
        <w:rPr>
          <w:rFonts w:asciiTheme="minorHAnsi" w:hAnsiTheme="minorHAnsi" w:cstheme="minorHAnsi"/>
          <w:b/>
          <w:color w:val="7030A0"/>
          <w:sz w:val="28"/>
        </w:rPr>
        <w:t xml:space="preserve"> – </w:t>
      </w:r>
      <w:r w:rsidR="00C7349E" w:rsidRPr="00C7349E">
        <w:rPr>
          <w:rFonts w:asciiTheme="minorHAnsi" w:hAnsiTheme="minorHAnsi" w:cstheme="minorHAnsi"/>
          <w:b/>
          <w:color w:val="7030A0"/>
          <w:sz w:val="28"/>
        </w:rPr>
        <w:t>9-12</w:t>
      </w:r>
      <w:r w:rsidR="008D10B7" w:rsidRPr="00C7349E">
        <w:rPr>
          <w:rFonts w:asciiTheme="minorHAnsi" w:hAnsiTheme="minorHAnsi" w:cstheme="minorHAnsi"/>
          <w:b/>
          <w:color w:val="7030A0"/>
          <w:sz w:val="28"/>
        </w:rPr>
        <w:t xml:space="preserve"> Social Studies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025E05" w:rsidRDefault="00C86C5B" w:rsidP="001D7409">
      <w:pPr>
        <w:ind w:left="-630"/>
        <w:rPr>
          <w:rFonts w:asciiTheme="minorHAnsi" w:hAnsiTheme="minorHAnsi" w:cstheme="minorHAnsi"/>
          <w:sz w:val="20"/>
          <w:szCs w:val="18"/>
        </w:rPr>
      </w:pPr>
      <w:r w:rsidRPr="00025E05">
        <w:rPr>
          <w:rFonts w:asciiTheme="minorHAnsi" w:hAnsiTheme="minorHAnsi" w:cstheme="minorHAnsi"/>
          <w:sz w:val="20"/>
          <w:szCs w:val="18"/>
        </w:rPr>
        <w:t>This information is provided for local school boards</w:t>
      </w:r>
      <w:r w:rsidR="007211B4" w:rsidRPr="00025E05">
        <w:rPr>
          <w:rFonts w:asciiTheme="minorHAnsi" w:hAnsiTheme="minorHAnsi" w:cstheme="minorHAnsi"/>
          <w:sz w:val="20"/>
          <w:szCs w:val="18"/>
        </w:rPr>
        <w:t xml:space="preserve"> and governing authorities of charter schools</w:t>
      </w:r>
      <w:r w:rsidRPr="00025E05">
        <w:rPr>
          <w:rFonts w:asciiTheme="minorHAnsi" w:hAnsiTheme="minorHAnsi" w:cstheme="minorHAnsi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E56FF9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Civics in Practice Principles of Government and Economics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2704ED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 w:rsidRPr="002704ED">
              <w:rPr>
                <w:rFonts w:asciiTheme="minorHAnsi" w:hAnsiTheme="minorHAnsi" w:cstheme="minorHAnsi"/>
                <w:sz w:val="20"/>
                <w:szCs w:val="18"/>
              </w:rPr>
              <w:t>Houghton Mifflin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E56FF9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Social Studies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2704ED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 w:rsidRPr="002704ED">
              <w:rPr>
                <w:rFonts w:asciiTheme="minorHAnsi" w:hAnsiTheme="minorHAnsi" w:cstheme="minorHAnsi"/>
                <w:sz w:val="20"/>
                <w:szCs w:val="18"/>
              </w:rPr>
              <w:t>9-12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2704ED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</w:t>
            </w:r>
            <w:r w:rsidR="00E56FF9">
              <w:rPr>
                <w:rFonts w:asciiTheme="minorHAnsi" w:hAnsiTheme="minorHAnsi" w:cstheme="minorHAnsi"/>
                <w:sz w:val="20"/>
                <w:szCs w:val="18"/>
              </w:rPr>
              <w:t>780547318363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2704ED" w:rsidRDefault="002704ED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</w:t>
            </w:r>
            <w:r w:rsidR="00E56FF9">
              <w:rPr>
                <w:rFonts w:asciiTheme="minorHAnsi" w:hAnsiTheme="minorHAnsi" w:cstheme="minorHAnsi"/>
                <w:sz w:val="20"/>
                <w:szCs w:val="18"/>
              </w:rPr>
              <w:t>780547318370</w:t>
            </w:r>
          </w:p>
        </w:tc>
      </w:tr>
      <w:tr w:rsidR="009F7D3E" w:rsidRPr="00BE1D5A" w:rsidTr="00FB0C27">
        <w:trPr>
          <w:gridAfter w:val="2"/>
          <w:wAfter w:w="1870" w:type="pct"/>
        </w:trPr>
        <w:tc>
          <w:tcPr>
            <w:tcW w:w="696" w:type="pct"/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SW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367C53">
        <w:trPr>
          <w:trHeight w:val="368"/>
        </w:trPr>
        <w:tc>
          <w:tcPr>
            <w:tcW w:w="10350" w:type="dxa"/>
            <w:shd w:val="clear" w:color="auto" w:fill="92D050"/>
          </w:tcPr>
          <w:p w:rsidR="002B2028" w:rsidRPr="00307B1A" w:rsidRDefault="002B2028" w:rsidP="001D0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NM Content Standards and Benchmarks</w:t>
            </w:r>
          </w:p>
        </w:tc>
      </w:tr>
      <w:tr w:rsidR="002B2028" w:rsidTr="00C7349E">
        <w:trPr>
          <w:trHeight w:val="3024"/>
        </w:trPr>
        <w:tc>
          <w:tcPr>
            <w:tcW w:w="10350" w:type="dxa"/>
            <w:tcBorders>
              <w:bottom w:val="single" w:sz="4" w:space="0" w:color="auto"/>
            </w:tcBorders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0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E56FF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0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E56FF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70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7D45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266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7D458F">
              <w:rPr>
                <w:rFonts w:asciiTheme="minorHAnsi" w:hAnsiTheme="minorHAnsi" w:cstheme="minorHAnsi"/>
                <w:sz w:val="20"/>
                <w:szCs w:val="20"/>
              </w:rPr>
              <w:t>270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784F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</w:p>
          <w:p w:rsidR="00200165" w:rsidRDefault="00E56FF9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Civics and Government (1-29</w:t>
            </w:r>
            <w:r w:rsidR="003C784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56FF9" w:rsidRDefault="00E56FF9" w:rsidP="00D3697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Analysis of the structures</w:t>
            </w:r>
            <w:r w:rsidR="00483DC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3DC4">
              <w:rPr>
                <w:rFonts w:asciiTheme="minorHAnsi" w:hAnsiTheme="minorHAnsi" w:cstheme="minorHAnsi"/>
                <w:sz w:val="20"/>
                <w:szCs w:val="20"/>
              </w:rPr>
              <w:t>functions</w:t>
            </w:r>
            <w:r w:rsidR="005139F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83DC4">
              <w:rPr>
                <w:rFonts w:asciiTheme="minorHAnsi" w:hAnsiTheme="minorHAnsi" w:cstheme="minorHAnsi"/>
                <w:sz w:val="20"/>
                <w:szCs w:val="20"/>
              </w:rPr>
              <w:t xml:space="preserve"> and foundations of government 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economy were clearly presented</w:t>
            </w:r>
          </w:p>
          <w:p w:rsidR="00E56FF9" w:rsidRDefault="00E56FF9" w:rsidP="00D3697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Assessments and activities assist students to monitor their learning and application of principles</w:t>
            </w:r>
          </w:p>
          <w:p w:rsidR="00D36977" w:rsidRDefault="00D36977" w:rsidP="00D3697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transition from low level to high level activities to engage all learners – differentiated instruction for ELL, gifted and enriched, struggling learners, etc.</w:t>
            </w:r>
          </w:p>
          <w:p w:rsidR="005972DF" w:rsidRDefault="0019282F" w:rsidP="0020016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TE has many activities and rubrics that are</w:t>
            </w:r>
            <w:r w:rsidR="005139F3">
              <w:rPr>
                <w:rFonts w:asciiTheme="minorHAnsi" w:hAnsiTheme="minorHAnsi" w:cstheme="minorHAnsi"/>
                <w:sz w:val="20"/>
                <w:szCs w:val="20"/>
              </w:rPr>
              <w:t xml:space="preserve"> in the text and online that support state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tandards</w:t>
            </w:r>
          </w:p>
          <w:p w:rsidR="007D458F" w:rsidRDefault="007D458F" w:rsidP="0020016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Supplemental materials are excellent (Personal finance, Reference section, </w:t>
            </w:r>
            <w:r w:rsidR="00B72A13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How to make this book work</w:t>
            </w:r>
            <w:r w:rsidR="00B72A13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D458F" w:rsidRPr="0019282F" w:rsidRDefault="007D458F" w:rsidP="0020016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cultural perspectives for various cultural backgrounds</w:t>
            </w: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200165" w:rsidRPr="00025E0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>Guidance for completing this section:</w:t>
            </w:r>
          </w:p>
          <w:p w:rsidR="00200165" w:rsidRPr="00025E05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Focus on the </w:t>
            </w:r>
            <w:r w:rsidR="001D0657" w:rsidRPr="00025E05">
              <w:rPr>
                <w:rFonts w:asciiTheme="minorHAnsi" w:hAnsiTheme="minorHAnsi" w:cstheme="minorHAnsi"/>
                <w:sz w:val="20"/>
                <w:szCs w:val="20"/>
              </w:rPr>
              <w:t>NM Content Standards and Benchmarks</w:t>
            </w: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 assessed in Section 1</w:t>
            </w:r>
          </w:p>
          <w:p w:rsidR="00200165" w:rsidRPr="00025E05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Ensure that the narrative is consistent with the individual and average score for Section 1. That is, if the score are in the 90% range, you should not be focusing on how the text does not meet common core standards.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2.A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9-10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C7349E">
        <w:trPr>
          <w:trHeight w:val="2304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70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6FF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2. #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270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6FF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70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45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7D458F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784F" w:rsidRDefault="005972DF" w:rsidP="003C78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</w:p>
          <w:p w:rsidR="0089368C" w:rsidRDefault="003C784F" w:rsidP="003C78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Reading for Literacy </w:t>
            </w:r>
            <w:r w:rsidR="007D458F">
              <w:rPr>
                <w:rFonts w:asciiTheme="minorHAnsi" w:hAnsiTheme="minorHAnsi" w:cstheme="minorHAnsi"/>
                <w:sz w:val="20"/>
                <w:szCs w:val="20"/>
              </w:rPr>
              <w:t>in History/Social Studies (30-39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D458F" w:rsidRDefault="007D458F" w:rsidP="001928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qualitative and quantitative analysis to support determination of evidence for claims made by various authors</w:t>
            </w:r>
          </w:p>
          <w:p w:rsidR="007D458F" w:rsidRDefault="007D458F" w:rsidP="001928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variety of materials and supports for reading comprehension such as highlighted vocabulary words</w:t>
            </w:r>
          </w:p>
          <w:p w:rsidR="0019282F" w:rsidRDefault="0019282F" w:rsidP="001928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Multiple resources cited and quoted to support analysis and evaluation of information</w:t>
            </w:r>
          </w:p>
          <w:p w:rsidR="0019282F" w:rsidRDefault="0019282F" w:rsidP="001928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Numerous activities that involve primary and secondary resources and how to site relevant text in making connections, inferences and judgements</w:t>
            </w:r>
          </w:p>
          <w:p w:rsidR="007D458F" w:rsidRDefault="0019282F" w:rsidP="001928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Incorp</w:t>
            </w:r>
            <w:r w:rsidR="006C1F62">
              <w:rPr>
                <w:rFonts w:asciiTheme="minorHAnsi" w:hAnsiTheme="minorHAnsi" w:cstheme="minorHAnsi"/>
                <w:sz w:val="20"/>
                <w:szCs w:val="20"/>
              </w:rPr>
              <w:t>oration of multimedia projects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1F62">
              <w:rPr>
                <w:rFonts w:asciiTheme="minorHAnsi" w:hAnsiTheme="minorHAnsi" w:cstheme="minorHAnsi"/>
                <w:sz w:val="20"/>
                <w:szCs w:val="20"/>
              </w:rPr>
              <w:t>to include maps, graphs, charts, graphic organizers, pictures to present informa</w:t>
            </w:r>
            <w:r w:rsidR="00263634">
              <w:rPr>
                <w:rFonts w:asciiTheme="minorHAnsi" w:hAnsiTheme="minorHAnsi" w:cstheme="minorHAnsi"/>
                <w:sz w:val="20"/>
                <w:szCs w:val="20"/>
              </w:rPr>
              <w:t>tion through reading, writing and oral presentations</w:t>
            </w:r>
          </w:p>
          <w:p w:rsidR="0019282F" w:rsidRPr="0019282F" w:rsidRDefault="006C1F62" w:rsidP="007D458F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370E5A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11-12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</w:p>
        </w:tc>
      </w:tr>
      <w:tr w:rsidR="000D6EF4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0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6FF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    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270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270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45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 w:rsidR="007D45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</w:p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784F" w:rsidRDefault="005972D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:rsidR="00370E5A" w:rsidRDefault="003C784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Reading for Literacy </w:t>
            </w:r>
            <w:r w:rsidR="007D458F">
              <w:rPr>
                <w:rFonts w:asciiTheme="minorHAnsi" w:hAnsiTheme="minorHAnsi" w:cstheme="minorHAnsi"/>
                <w:sz w:val="20"/>
                <w:szCs w:val="20"/>
              </w:rPr>
              <w:t>in History/Social Studies (40-49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63634" w:rsidRDefault="00263634" w:rsidP="0026363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Opportu</w:t>
            </w:r>
            <w:r w:rsidR="005139F3">
              <w:rPr>
                <w:rFonts w:asciiTheme="minorHAnsi" w:hAnsiTheme="minorHAnsi" w:cstheme="minorHAnsi"/>
                <w:sz w:val="20"/>
                <w:szCs w:val="20"/>
              </w:rPr>
              <w:t>nities for enrichment and open-e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nded activities for use with multiple grade levels</w:t>
            </w:r>
          </w:p>
          <w:p w:rsidR="00263634" w:rsidRDefault="00263634" w:rsidP="002C130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Integration of information was available through illustrations</w:t>
            </w:r>
            <w:r w:rsidR="007D458F">
              <w:rPr>
                <w:rFonts w:asciiTheme="minorHAnsi" w:hAnsiTheme="minorHAnsi" w:cstheme="minorHAnsi"/>
                <w:sz w:val="20"/>
                <w:szCs w:val="20"/>
              </w:rPr>
              <w:t xml:space="preserve">, main ideas,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scaffolding </w:t>
            </w:r>
            <w:r w:rsidR="007D458F">
              <w:rPr>
                <w:rFonts w:asciiTheme="minorHAnsi" w:hAnsiTheme="minorHAnsi" w:cstheme="minorHAnsi"/>
                <w:sz w:val="20"/>
                <w:szCs w:val="20"/>
              </w:rPr>
              <w:t xml:space="preserve">provided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for more detailed work</w:t>
            </w:r>
          </w:p>
          <w:p w:rsidR="001D0657" w:rsidRPr="002C130A" w:rsidRDefault="002C130A" w:rsidP="00BD62D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cross curricular activities to assist students in using information presented in diverse formats to integrate and evaluate written information</w:t>
            </w: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SECTION 2.C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9-10 CCSS Writing </w:t>
            </w:r>
          </w:p>
        </w:tc>
      </w:tr>
      <w:tr w:rsidR="001D0657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351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6FF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 #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351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E56FF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351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 w:rsidR="002C13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2C13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3122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2.C:  </w:t>
            </w:r>
          </w:p>
          <w:p w:rsidR="001D0657" w:rsidRDefault="00983122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Writing for Literacy </w:t>
            </w:r>
            <w:r w:rsidR="002C130A">
              <w:rPr>
                <w:rFonts w:asciiTheme="minorHAnsi" w:hAnsiTheme="minorHAnsi" w:cstheme="minorHAnsi"/>
                <w:sz w:val="20"/>
                <w:szCs w:val="20"/>
              </w:rPr>
              <w:t>in History/Social Studies (50-68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C130A" w:rsidRDefault="002C130A" w:rsidP="002636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Variety of options to respond, react and express thoughts, opinions and knowledge of material/concepts presented</w:t>
            </w:r>
          </w:p>
          <w:p w:rsidR="00263634" w:rsidRPr="002C130A" w:rsidRDefault="00263634" w:rsidP="002C130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Opportunity to write multiple ways</w:t>
            </w:r>
            <w:r w:rsidR="002C130A">
              <w:rPr>
                <w:rFonts w:asciiTheme="minorHAnsi" w:hAnsiTheme="minorHAnsi" w:cstheme="minorHAnsi"/>
                <w:sz w:val="20"/>
                <w:szCs w:val="20"/>
              </w:rPr>
              <w:t>, formal and informal (journals, pamphlets,</w:t>
            </w:r>
            <w:r w:rsidR="00B72A13">
              <w:rPr>
                <w:rFonts w:asciiTheme="minorHAnsi" w:hAnsiTheme="minorHAnsi" w:cstheme="minorHAnsi"/>
                <w:sz w:val="20"/>
                <w:szCs w:val="20"/>
              </w:rPr>
              <w:t xml:space="preserve"> charts, graphic organizers,</w:t>
            </w:r>
            <w:r w:rsidR="005139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130A">
              <w:rPr>
                <w:rFonts w:asciiTheme="minorHAnsi" w:hAnsiTheme="minorHAnsi" w:cstheme="minorHAnsi"/>
                <w:sz w:val="20"/>
                <w:szCs w:val="20"/>
              </w:rPr>
              <w:t xml:space="preserve">technical writing, </w:t>
            </w:r>
            <w:r w:rsidR="00B72A13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2C130A">
              <w:rPr>
                <w:rFonts w:asciiTheme="minorHAnsi" w:hAnsiTheme="minorHAnsi" w:cstheme="minorHAnsi"/>
                <w:sz w:val="20"/>
                <w:szCs w:val="20"/>
              </w:rPr>
              <w:t>note taking)</w:t>
            </w:r>
          </w:p>
          <w:p w:rsidR="00263634" w:rsidRPr="00263634" w:rsidRDefault="00263634" w:rsidP="002636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Research to integrate knowledge and make it relevant through writing assignments and discussion of research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2.D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11-12 CCSS Writing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D0657" w:rsidTr="001D065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351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6FF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351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351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13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102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2C130A"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3122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2.D:  </w:t>
            </w:r>
          </w:p>
          <w:p w:rsidR="001D0657" w:rsidRDefault="00983122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Standards for Litera</w:t>
            </w:r>
            <w:r w:rsidR="002C130A">
              <w:rPr>
                <w:rFonts w:asciiTheme="minorHAnsi" w:hAnsiTheme="minorHAnsi" w:cstheme="minorHAnsi"/>
                <w:sz w:val="20"/>
                <w:szCs w:val="20"/>
              </w:rPr>
              <w:t>cy in History/Social Studies (69-86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044CC" w:rsidRDefault="002C130A" w:rsidP="00766AC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Expectations to develop and evaluate </w:t>
            </w:r>
            <w:r w:rsidR="00D044CC">
              <w:rPr>
                <w:rFonts w:asciiTheme="minorHAnsi" w:hAnsiTheme="minorHAnsi" w:cstheme="minorHAnsi"/>
                <w:sz w:val="20"/>
                <w:szCs w:val="20"/>
              </w:rPr>
              <w:t>claims 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counterclaims</w:t>
            </w:r>
            <w:r w:rsidR="00D044CC">
              <w:rPr>
                <w:rFonts w:asciiTheme="minorHAnsi" w:hAnsiTheme="minorHAnsi" w:cstheme="minorHAnsi"/>
                <w:sz w:val="20"/>
                <w:szCs w:val="20"/>
              </w:rPr>
              <w:t xml:space="preserve"> through various research projects</w:t>
            </w:r>
          </w:p>
          <w:p w:rsidR="00D044CC" w:rsidRDefault="00D044CC" w:rsidP="00766AC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writing activities with differentiation for all levels of learners and learning styles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2.E Publisher’s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351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 #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51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44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D044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3122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2.E: 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44CC">
              <w:rPr>
                <w:rFonts w:asciiTheme="minorHAnsi" w:hAnsiTheme="minorHAnsi" w:cstheme="minorHAnsi"/>
                <w:sz w:val="20"/>
                <w:szCs w:val="20"/>
              </w:rPr>
              <w:t>Other Relevant Criteria (87-98</w:t>
            </w:r>
            <w:r w:rsidR="0098312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66AC8" w:rsidRDefault="00766AC8" w:rsidP="00766AC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Many speaking and listening activities presented through pairs, small group and full class presentations</w:t>
            </w:r>
          </w:p>
          <w:p w:rsidR="00766AC8" w:rsidRDefault="00766AC8" w:rsidP="00766AC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Cooperative learning activities for all chapters that include current events and topical vocabulary</w:t>
            </w:r>
          </w:p>
          <w:p w:rsidR="00766AC8" w:rsidRDefault="00766AC8" w:rsidP="00766AC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Offers a variety of resources to enhance learning and engage students (eg. Atlas, glossary, multimedia activities)</w:t>
            </w:r>
          </w:p>
          <w:p w:rsidR="00D044CC" w:rsidRPr="00766AC8" w:rsidRDefault="00D044CC" w:rsidP="00766AC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Numerous opportunities to use technology by developing news</w:t>
            </w:r>
            <w:r w:rsidR="00B72A13">
              <w:rPr>
                <w:rFonts w:asciiTheme="minorHAnsi" w:hAnsiTheme="minorHAnsi" w:cstheme="minorHAnsi"/>
                <w:sz w:val="20"/>
                <w:szCs w:val="20"/>
              </w:rPr>
              <w:t>letters, pamphlets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independently, pairs, and groups</w:t>
            </w:r>
            <w:r w:rsidR="00B72A1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2.F Student/Teacher Edition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351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 #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51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51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3122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2.F:  </w:t>
            </w:r>
          </w:p>
          <w:p w:rsidR="00C7349E" w:rsidRDefault="00983122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 Relevant Criteria (94-106)</w:t>
            </w:r>
          </w:p>
          <w:p w:rsidR="00D044CC" w:rsidRDefault="00D044CC" w:rsidP="00766AC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Incredible teacher support through differentiation, additional resources, technology support to keep students engaged as well as cultural perspectives, interests and issues presented in a thoughtful way</w:t>
            </w:r>
          </w:p>
          <w:p w:rsidR="00766AC8" w:rsidRDefault="00766AC8" w:rsidP="00766AC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This text is rich in textual graphic and diversified information concerning cultures, history and current events</w:t>
            </w:r>
          </w:p>
          <w:p w:rsidR="00C7349E" w:rsidRDefault="00766AC8" w:rsidP="00FB0C2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Appropriate and engaging use of pictures, graphs, charts, access to multimedia platf</w:t>
            </w:r>
            <w:r w:rsidR="00D044CC">
              <w:rPr>
                <w:rFonts w:asciiTheme="minorHAnsi" w:hAnsiTheme="minorHAnsi" w:cstheme="minorHAnsi"/>
                <w:sz w:val="20"/>
                <w:szCs w:val="20"/>
              </w:rPr>
              <w:t>orms for additional information</w:t>
            </w:r>
          </w:p>
          <w:p w:rsidR="00D044CC" w:rsidRPr="00766AC8" w:rsidRDefault="00D044CC" w:rsidP="00FB0C2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opportunity for instructional strategies and resources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67C53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3513E8">
              <w:rPr>
                <w:rFonts w:asciiTheme="minorHAnsi" w:hAnsiTheme="minorHAnsi" w:cstheme="minorHAnsi"/>
                <w:sz w:val="20"/>
                <w:szCs w:val="20"/>
              </w:rPr>
              <w:t>26 years teaching, Title I Intervention and support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513E8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</w:t>
            </w:r>
          </w:p>
          <w:p w:rsidR="00D044CC" w:rsidRPr="004B38DE" w:rsidRDefault="00D044CC" w:rsidP="004B38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Objectives clearly stated and assessed throughout the chapters</w:t>
            </w:r>
          </w:p>
          <w:p w:rsidR="00370E5A" w:rsidRDefault="003513E8" w:rsidP="003513E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13E8">
              <w:rPr>
                <w:rFonts w:asciiTheme="minorHAnsi" w:hAnsiTheme="minorHAnsi" w:cstheme="minorHAnsi"/>
                <w:sz w:val="20"/>
                <w:szCs w:val="20"/>
              </w:rPr>
              <w:t>Like the ease of the presentation of the text – easy to read, find information and consistent from chapter to chapter</w:t>
            </w:r>
          </w:p>
          <w:p w:rsidR="003513E8" w:rsidRDefault="003513E8" w:rsidP="003513E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use of many different types of activities to engage all type</w:t>
            </w:r>
            <w:r w:rsidR="0026363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learners is inviting and helpful as to not have to come up with different activities on my own</w:t>
            </w:r>
          </w:p>
          <w:p w:rsidR="003513E8" w:rsidRPr="00D044CC" w:rsidRDefault="003513E8" w:rsidP="00D044CC">
            <w:pPr>
              <w:ind w:left="39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7C53" w:rsidRDefault="00370E5A" w:rsidP="0075238C">
            <w:pPr>
              <w:pStyle w:val="ListParagraph"/>
              <w:ind w:left="759"/>
              <w:rPr>
                <w:rFonts w:asciiTheme="minorHAnsi" w:hAnsiTheme="minorHAnsi" w:cstheme="minorHAnsi"/>
                <w:sz w:val="20"/>
                <w:szCs w:val="20"/>
              </w:rPr>
            </w:pPr>
            <w:r w:rsidRPr="0075238C"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5238C" w:rsidRPr="0075238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 w:rsidRPr="0075238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5238C" w:rsidRPr="0075238C">
              <w:rPr>
                <w:rFonts w:asciiTheme="minorHAnsi" w:hAnsiTheme="minorHAnsi" w:cstheme="minorHAnsi"/>
                <w:sz w:val="20"/>
                <w:szCs w:val="20"/>
              </w:rPr>
              <w:t>23 years teaching, Level III, Government/Econ and US History currently, Future Educators sponsor, TESOL endorsement</w:t>
            </w:r>
            <w:r w:rsidRPr="0075238C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Default="00370E5A" w:rsidP="0075238C">
            <w:pPr>
              <w:pStyle w:val="ListParagraph"/>
              <w:ind w:left="759"/>
              <w:rPr>
                <w:rFonts w:asciiTheme="minorHAnsi" w:hAnsiTheme="minorHAnsi" w:cstheme="minorHAnsi"/>
                <w:sz w:val="20"/>
                <w:szCs w:val="20"/>
              </w:rPr>
            </w:pPr>
            <w:r w:rsidRPr="0075238C"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</w:p>
          <w:p w:rsidR="00370E5A" w:rsidRDefault="005139F3" w:rsidP="00AA5853">
            <w:pPr>
              <w:pStyle w:val="ListParagraph"/>
              <w:ind w:left="75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These materials stood out because:</w:t>
            </w:r>
          </w:p>
          <w:p w:rsidR="00AA5853" w:rsidRDefault="005139F3" w:rsidP="00AA585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instructions regarding note-taking</w:t>
            </w:r>
            <w:r w:rsidR="00AA5853">
              <w:rPr>
                <w:rFonts w:asciiTheme="minorHAnsi" w:hAnsiTheme="minorHAnsi" w:cstheme="minorHAnsi"/>
                <w:sz w:val="20"/>
                <w:szCs w:val="20"/>
              </w:rPr>
              <w:t xml:space="preserve"> have positiv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long-term outcomes</w:t>
            </w:r>
          </w:p>
          <w:p w:rsidR="00AA5853" w:rsidRDefault="00AA5853" w:rsidP="00AA585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“Write a Letter” appears frequentl</w:t>
            </w:r>
            <w:r w:rsidR="005139F3">
              <w:rPr>
                <w:rFonts w:asciiTheme="minorHAnsi" w:hAnsiTheme="minorHAnsi" w:cstheme="minorHAnsi"/>
                <w:sz w:val="20"/>
                <w:szCs w:val="20"/>
              </w:rPr>
              <w:t>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5139F3">
              <w:rPr>
                <w:rFonts w:asciiTheme="minorHAnsi" w:hAnsiTheme="minorHAnsi" w:cstheme="minorHAnsi"/>
                <w:sz w:val="20"/>
                <w:szCs w:val="20"/>
              </w:rPr>
              <w:t xml:space="preserve"> would serve the purpose of aiding students in writing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letters to representatives, newspapers, etc. after they leave school.</w:t>
            </w:r>
          </w:p>
          <w:p w:rsidR="00AA5853" w:rsidRDefault="00AA5853" w:rsidP="00AA585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array of resources that would allow teachers to meet the needs and interests of their student, districts, etc.</w:t>
            </w:r>
          </w:p>
          <w:p w:rsidR="00AA5853" w:rsidRPr="00AA5853" w:rsidRDefault="00AA5853" w:rsidP="00AA5853">
            <w:pPr>
              <w:pStyle w:val="ListParagraph"/>
              <w:ind w:left="75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AC8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66A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66AC8">
              <w:rPr>
                <w:rFonts w:asciiTheme="minorHAnsi" w:hAnsiTheme="minorHAnsi" w:cstheme="minorHAnsi"/>
                <w:sz w:val="20"/>
                <w:szCs w:val="20"/>
              </w:rPr>
              <w:t>19 years teaching, Government, AP Government AP US History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</w:p>
          <w:p w:rsidR="00766AC8" w:rsidRDefault="00766AC8" w:rsidP="00766AC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Units and chapters were easy to </w:t>
            </w:r>
            <w:r w:rsidR="00AA5853">
              <w:rPr>
                <w:rFonts w:asciiTheme="minorHAnsi" w:hAnsiTheme="minorHAnsi" w:cstheme="minorHAnsi"/>
                <w:sz w:val="20"/>
                <w:szCs w:val="20"/>
              </w:rPr>
              <w:t xml:space="preserve">follow in regard to objectives, differentiation, and cross curricular learning opportunities </w:t>
            </w:r>
          </w:p>
          <w:p w:rsidR="00766AC8" w:rsidRDefault="00766AC8" w:rsidP="00766AC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Resources and activities are readily available for teachers which can easily be incorporated in a variety of ways</w:t>
            </w:r>
          </w:p>
          <w:p w:rsidR="00766AC8" w:rsidRPr="00766AC8" w:rsidRDefault="00766AC8" w:rsidP="00766AC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text does a thorough job of covering the New Mexico benchmark and standards at level 2 and 3 of Bloom’s Taxonomy</w:t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5A" w:rsidRDefault="00370E5A">
      <w:r>
        <w:separator/>
      </w:r>
    </w:p>
  </w:endnote>
  <w:endnote w:type="continuationSeparator" w:id="0">
    <w:p w:rsidR="00370E5A" w:rsidRDefault="0037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5A" w:rsidRDefault="00370E5A">
      <w:r>
        <w:separator/>
      </w:r>
    </w:p>
  </w:footnote>
  <w:footnote w:type="continuationSeparator" w:id="0">
    <w:p w:rsidR="00370E5A" w:rsidRDefault="0037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B1D55"/>
    <w:multiLevelType w:val="hybridMultilevel"/>
    <w:tmpl w:val="544A0622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E354F"/>
    <w:multiLevelType w:val="hybridMultilevel"/>
    <w:tmpl w:val="8FCE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40948"/>
    <w:multiLevelType w:val="hybridMultilevel"/>
    <w:tmpl w:val="D2C6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253B0"/>
    <w:multiLevelType w:val="hybridMultilevel"/>
    <w:tmpl w:val="9764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F6F49"/>
    <w:multiLevelType w:val="hybridMultilevel"/>
    <w:tmpl w:val="2560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04C2B"/>
    <w:multiLevelType w:val="hybridMultilevel"/>
    <w:tmpl w:val="8390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1081C"/>
    <w:multiLevelType w:val="hybridMultilevel"/>
    <w:tmpl w:val="958E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E7DE8"/>
    <w:multiLevelType w:val="hybridMultilevel"/>
    <w:tmpl w:val="F9A8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8"/>
  </w:num>
  <w:num w:numId="4">
    <w:abstractNumId w:val="0"/>
  </w:num>
  <w:num w:numId="5">
    <w:abstractNumId w:val="7"/>
  </w:num>
  <w:num w:numId="6">
    <w:abstractNumId w:val="12"/>
  </w:num>
  <w:num w:numId="7">
    <w:abstractNumId w:val="40"/>
  </w:num>
  <w:num w:numId="8">
    <w:abstractNumId w:val="31"/>
  </w:num>
  <w:num w:numId="9">
    <w:abstractNumId w:val="16"/>
  </w:num>
  <w:num w:numId="10">
    <w:abstractNumId w:val="15"/>
  </w:num>
  <w:num w:numId="11">
    <w:abstractNumId w:val="33"/>
  </w:num>
  <w:num w:numId="12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5E05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37B5C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282F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657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C8A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3634"/>
    <w:rsid w:val="002646CD"/>
    <w:rsid w:val="00264DDE"/>
    <w:rsid w:val="00265DF6"/>
    <w:rsid w:val="0026664A"/>
    <w:rsid w:val="0026727F"/>
    <w:rsid w:val="002704ED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30A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3E8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67C53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5688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C784F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3DC4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38DE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4A8F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39F3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6BE3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1F62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8C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AC8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458F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10B7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3122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9F7D3E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5853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2A13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49E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4CC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6977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59F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56FF9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C29EC1AA-B2BA-4526-AC15-EC2F6E10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CB4C-4FF7-4CA5-B585-E0428F06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7366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textbook</dc:creator>
  <cp:lastModifiedBy>Jessica Green</cp:lastModifiedBy>
  <cp:revision>2</cp:revision>
  <cp:lastPrinted>2015-03-26T19:08:00Z</cp:lastPrinted>
  <dcterms:created xsi:type="dcterms:W3CDTF">2018-04-20T15:01:00Z</dcterms:created>
  <dcterms:modified xsi:type="dcterms:W3CDTF">2018-04-20T15:01:00Z</dcterms:modified>
</cp:coreProperties>
</file>