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  <w:r w:rsidRPr="00084E28">
        <w:rPr>
          <w:rFonts w:asciiTheme="minorHAnsi" w:hAnsiTheme="minorHAnsi" w:cstheme="minorHAnsi"/>
          <w:b/>
          <w:sz w:val="20"/>
          <w:szCs w:val="20"/>
        </w:rPr>
        <w:t>2016</w:t>
      </w:r>
      <w:r w:rsidR="007211B4" w:rsidRPr="00084E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86C5B" w:rsidRPr="00084E28">
        <w:rPr>
          <w:rFonts w:asciiTheme="minorHAnsi" w:hAnsiTheme="minorHAnsi" w:cstheme="minorHAnsi"/>
          <w:b/>
          <w:sz w:val="20"/>
          <w:szCs w:val="20"/>
        </w:rPr>
        <w:t>Instructional Material Summer Review Institute</w:t>
      </w:r>
    </w:p>
    <w:p w:rsidR="007211B4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84E28">
        <w:rPr>
          <w:rFonts w:asciiTheme="minorHAnsi" w:hAnsiTheme="minorHAnsi" w:cstheme="minorHAnsi"/>
          <w:b/>
          <w:sz w:val="20"/>
          <w:szCs w:val="20"/>
        </w:rPr>
        <w:t>Grade K-8: Social Studies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</w:t>
      </w:r>
      <w:r w:rsidR="008D10B7" w:rsidRPr="001D0657">
        <w:rPr>
          <w:rFonts w:asciiTheme="minorHAnsi" w:hAnsiTheme="minorHAnsi" w:cstheme="minorHAnsi"/>
          <w:b/>
          <w:color w:val="059AB8"/>
          <w:sz w:val="28"/>
        </w:rPr>
        <w:t>K-8</w:t>
      </w:r>
      <w:r w:rsidR="008D10B7">
        <w:rPr>
          <w:rFonts w:asciiTheme="minorHAnsi" w:hAnsiTheme="minorHAnsi" w:cstheme="minorHAnsi"/>
          <w:b/>
          <w:color w:val="059AB8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84E28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84E28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84E28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84E28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630A1C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World History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630A1C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Houghton Mifflin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630A1C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F.6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630A1C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630A1C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97805474885805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630A1C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97805474885935</w:t>
            </w:r>
          </w:p>
        </w:tc>
      </w:tr>
      <w:tr w:rsidR="00512DD3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512DD3" w:rsidRPr="00BE1D5A" w:rsidRDefault="00512DD3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512DD3" w:rsidRPr="00BE1D5A" w:rsidRDefault="00512DD3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630A1C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630A1C" w:rsidRDefault="00630A1C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630A1C" w:rsidRDefault="00630A1C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2B2028">
        <w:tc>
          <w:tcPr>
            <w:tcW w:w="10350" w:type="dxa"/>
            <w:shd w:val="clear" w:color="auto" w:fill="FFFF99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1D0657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470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459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465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ew Team Assessment of material’s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compliance with Section 1:  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Complies with standards and met Bloom’s T</w:t>
            </w:r>
            <w:r w:rsidR="00630A1C">
              <w:rPr>
                <w:rFonts w:asciiTheme="minorHAnsi" w:hAnsiTheme="minorHAnsi" w:cstheme="minorHAnsi"/>
                <w:sz w:val="20"/>
                <w:szCs w:val="20"/>
              </w:rPr>
              <w:t>axonomy at levels 2 and 3.  Thinking and writing strategies were explicit.  There we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re many open ended questions to encourage higher level thinking.  There are va</w:t>
            </w:r>
            <w:r w:rsidR="00630A1C">
              <w:rPr>
                <w:rFonts w:asciiTheme="minorHAnsi" w:hAnsiTheme="minorHAnsi" w:cstheme="minorHAnsi"/>
                <w:sz w:val="20"/>
                <w:szCs w:val="20"/>
              </w:rPr>
              <w:t>ried and interesting activities to support explicit skill instruction.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Pr="00084E28" w:rsidRDefault="005972DF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Pr="00084E28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84E28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1D0657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</w:rPr>
              <w:t xml:space="preserve"> 46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</w:rPr>
              <w:t xml:space="preserve"> 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</w:rPr>
              <w:t xml:space="preserve"> 44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630A1C">
              <w:rPr>
                <w:rFonts w:asciiTheme="minorHAnsi" w:hAnsiTheme="minorHAnsi" w:cstheme="minorHAnsi"/>
                <w:sz w:val="20"/>
                <w:szCs w:val="20"/>
              </w:rPr>
              <w:t>47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630A1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There are a v</w:t>
            </w:r>
            <w:r w:rsidR="00630A1C">
              <w:rPr>
                <w:rFonts w:asciiTheme="minorHAnsi" w:hAnsiTheme="minorHAnsi" w:cstheme="minorHAnsi"/>
                <w:sz w:val="20"/>
                <w:szCs w:val="20"/>
              </w:rPr>
              <w:t>ariety of primary sources for students to evaluate. Reading supported by audio, video and discussion activities.</w:t>
            </w: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Writing</w:t>
            </w:r>
          </w:p>
        </w:tc>
      </w:tr>
      <w:tr w:rsidR="000D6EF4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96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630A1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There are g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ood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 xml:space="preserve"> writing prompts for students. There are also e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xcellent pre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 xml:space="preserve">writing strategies and evaluative criteria for students.  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In addition, there are step-by-step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 xml:space="preserve"> explicit directions.  Rubrics were provided for guidance for students throughout section.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 Publisher’s Criteria</w:t>
            </w:r>
          </w:p>
        </w:tc>
      </w:tr>
      <w:tr w:rsidR="001D0657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Reviewer # and Section 2.C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53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There are m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any opportunities for listening and speaking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 xml:space="preserve"> and for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 xml:space="preserve"> student collaborative work.   There are good collaborative 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activities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 xml:space="preserve"> available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 xml:space="preserve"> for studen</w:t>
            </w:r>
            <w:r w:rsidR="00E6265B">
              <w:rPr>
                <w:rFonts w:asciiTheme="minorHAnsi" w:hAnsiTheme="minorHAnsi" w:cstheme="minorHAnsi"/>
                <w:sz w:val="20"/>
                <w:szCs w:val="20"/>
              </w:rPr>
              <w:t>ts to engage with each other.  There are m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 xml:space="preserve">ultiple opportunities for presentation, activities and listening.  Active listening and viewing from a variety of media </w:t>
            </w:r>
            <w:r w:rsidR="00F60231">
              <w:rPr>
                <w:rFonts w:asciiTheme="minorHAnsi" w:hAnsiTheme="minorHAnsi" w:cstheme="minorHAnsi"/>
                <w:sz w:val="20"/>
                <w:szCs w:val="20"/>
              </w:rPr>
              <w:t xml:space="preserve">is 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available.  Visual supports were strong for student engagement.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Student/Teacher Edition Criteria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2.D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6A45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  <w:r w:rsidR="00F60231">
              <w:rPr>
                <w:rFonts w:asciiTheme="minorHAnsi" w:hAnsiTheme="minorHAnsi" w:cstheme="minorHAnsi"/>
                <w:sz w:val="20"/>
                <w:szCs w:val="20"/>
              </w:rPr>
              <w:t>Learning objectives are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 xml:space="preserve"> clearly </w:t>
            </w:r>
            <w:r w:rsidR="00F60231">
              <w:rPr>
                <w:rFonts w:asciiTheme="minorHAnsi" w:hAnsiTheme="minorHAnsi" w:cstheme="minorHAnsi"/>
                <w:sz w:val="20"/>
                <w:szCs w:val="20"/>
              </w:rPr>
              <w:t>stated and obvious in the TE.  There are m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any coo</w:t>
            </w:r>
            <w:r w:rsidR="00F60231">
              <w:rPr>
                <w:rFonts w:asciiTheme="minorHAnsi" w:hAnsiTheme="minorHAnsi" w:cstheme="minorHAnsi"/>
                <w:sz w:val="20"/>
                <w:szCs w:val="20"/>
              </w:rPr>
              <w:t>perative learning activities.  There is s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trong differentiation support for both ELL and SWD.  Many connections for interdisciplinary learning</w:t>
            </w:r>
            <w:r w:rsidR="00F60231">
              <w:rPr>
                <w:rFonts w:asciiTheme="minorHAnsi" w:hAnsiTheme="minorHAnsi" w:cstheme="minorHAnsi"/>
                <w:sz w:val="20"/>
                <w:szCs w:val="20"/>
              </w:rPr>
              <w:t xml:space="preserve"> are available.  There are also g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ood tiered activities.</w:t>
            </w: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Middle school special education teacher, Level 3.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A4519">
              <w:rPr>
                <w:rFonts w:asciiTheme="minorHAnsi" w:hAnsiTheme="minorHAnsi" w:cstheme="minorHAnsi"/>
                <w:sz w:val="20"/>
                <w:szCs w:val="20"/>
              </w:rPr>
              <w:t>Upper elementary teacher with ESL/Bilingual certification, Level 3</w:t>
            </w:r>
            <w:r w:rsidR="00DC249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A451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DC2494">
              <w:rPr>
                <w:rFonts w:asciiTheme="minorHAnsi" w:hAnsiTheme="minorHAnsi" w:cstheme="minorHAnsi"/>
                <w:sz w:val="20"/>
                <w:szCs w:val="20"/>
              </w:rPr>
              <w:t>District Instructional Coach, elementary, Level 3-A.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5D63"/>
    <w:rsid w:val="0007645A"/>
    <w:rsid w:val="00077935"/>
    <w:rsid w:val="00080133"/>
    <w:rsid w:val="000837BC"/>
    <w:rsid w:val="00084E23"/>
    <w:rsid w:val="00084E28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3ACA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DD3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47EA8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1C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519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965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2494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3474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265B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31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25D11951-BFEA-4F48-9D3C-C7D844B0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69288-4091-41E8-BA43-2C5391AD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3624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2018-04-20T14:45:00Z</dcterms:created>
  <dcterms:modified xsi:type="dcterms:W3CDTF">2018-04-20T14:45:00Z</dcterms:modified>
</cp:coreProperties>
</file>