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4212D2" w:rsidP="001D7409">
            <w:pPr>
              <w:rPr>
                <w:rFonts w:asciiTheme="minorHAnsi" w:hAnsiTheme="minorHAnsi" w:cstheme="minorHAnsi"/>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r w:rsidR="00DA2206">
              <w:rPr>
                <w:rFonts w:asciiTheme="minorHAnsi" w:hAnsiTheme="minorHAnsi" w:cstheme="minorHAnsi"/>
                <w:sz w:val="20"/>
                <w:szCs w:val="20"/>
              </w:rPr>
              <w:t>Journeys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DA2206" w:rsidP="001D7409">
            <w:pPr>
              <w:rPr>
                <w:rFonts w:asciiTheme="minorHAnsi" w:hAnsiTheme="minorHAnsi" w:cstheme="minorHAnsi"/>
                <w:color w:val="FF0000"/>
                <w:sz w:val="20"/>
                <w:szCs w:val="18"/>
              </w:rPr>
            </w:pPr>
            <w:r>
              <w:rPr>
                <w:rFonts w:asciiTheme="minorHAnsi" w:hAnsiTheme="minorHAnsi" w:cstheme="minorHAnsi"/>
                <w:sz w:val="20"/>
                <w:szCs w:val="20"/>
              </w:rPr>
              <w:t>Houghton-Mifflin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4212D2" w:rsidP="001D7409">
            <w:pPr>
              <w:rPr>
                <w:rFonts w:asciiTheme="minorHAnsi" w:hAnsiTheme="minorHAnsi" w:cstheme="minorHAnsi"/>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Pr="007D4A48" w:rsidRDefault="007D4A48" w:rsidP="001D7409">
            <w:pPr>
              <w:rPr>
                <w:rFonts w:asciiTheme="minorHAnsi" w:hAnsiTheme="minorHAnsi" w:cstheme="minorHAnsi"/>
                <w:sz w:val="20"/>
                <w:szCs w:val="18"/>
              </w:rPr>
            </w:pPr>
            <w:r>
              <w:rPr>
                <w:rFonts w:asciiTheme="minorHAnsi" w:hAnsiTheme="minorHAnsi" w:cstheme="minorHAnsi"/>
                <w:sz w:val="20"/>
                <w:szCs w:val="18"/>
              </w:rPr>
              <w:t>5</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DA2206" w:rsidP="001D7409">
            <w:pPr>
              <w:rPr>
                <w:rFonts w:asciiTheme="minorHAnsi" w:hAnsiTheme="minorHAnsi" w:cstheme="minorHAnsi"/>
                <w:sz w:val="20"/>
                <w:szCs w:val="18"/>
              </w:rPr>
            </w:pPr>
            <w:r>
              <w:rPr>
                <w:rFonts w:asciiTheme="minorHAnsi" w:hAnsiTheme="minorHAnsi" w:cstheme="minorHAnsi"/>
                <w:sz w:val="20"/>
                <w:szCs w:val="20"/>
              </w:rPr>
              <w:t>5537</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4212D2" w:rsidP="001D7409">
            <w:pPr>
              <w:rPr>
                <w:rFonts w:asciiTheme="minorHAnsi" w:hAnsiTheme="minorHAnsi" w:cstheme="minorHAnsi"/>
                <w:color w:val="FF0000"/>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1E390A">
              <w:rPr>
                <w:rFonts w:asciiTheme="minorHAnsi" w:hAnsiTheme="minorHAnsi" w:cstheme="minorHAnsi"/>
                <w:sz w:val="20"/>
                <w:szCs w:val="20"/>
                <w:u w:val="single"/>
              </w:rPr>
              <w:t>25</w:t>
            </w:r>
            <w:r>
              <w:rPr>
                <w:rFonts w:asciiTheme="minorHAnsi" w:hAnsiTheme="minorHAnsi" w:cstheme="minorHAnsi"/>
                <w:sz w:val="20"/>
                <w:szCs w:val="20"/>
              </w:rPr>
              <w:t xml:space="preserve"> TOTAL</w:t>
            </w:r>
            <w:r w:rsidR="001E390A">
              <w:rPr>
                <w:rFonts w:asciiTheme="minorHAnsi" w:hAnsiTheme="minorHAnsi" w:cstheme="minorHAnsi"/>
                <w:sz w:val="20"/>
                <w:szCs w:val="20"/>
              </w:rPr>
              <w:t xml:space="preserve"> </w:t>
            </w:r>
            <w:r w:rsidR="00DA2206">
              <w:rPr>
                <w:rFonts w:asciiTheme="minorHAnsi" w:hAnsiTheme="minorHAnsi" w:cstheme="minorHAnsi"/>
                <w:sz w:val="20"/>
                <w:szCs w:val="20"/>
              </w:rPr>
              <w:t>758</w:t>
            </w:r>
            <w:r>
              <w:rPr>
                <w:rFonts w:asciiTheme="minorHAnsi" w:hAnsiTheme="minorHAnsi" w:cstheme="minorHAnsi"/>
                <w:sz w:val="20"/>
                <w:szCs w:val="20"/>
              </w:rPr>
              <w:tab/>
              <w:t xml:space="preserve">  2. #</w:t>
            </w:r>
            <w:r w:rsidR="001E390A">
              <w:rPr>
                <w:rFonts w:asciiTheme="minorHAnsi" w:hAnsiTheme="minorHAnsi" w:cstheme="minorHAnsi"/>
                <w:sz w:val="20"/>
                <w:szCs w:val="20"/>
                <w:u w:val="single"/>
              </w:rPr>
              <w:t>26</w:t>
            </w:r>
            <w:r>
              <w:rPr>
                <w:rFonts w:asciiTheme="minorHAnsi" w:hAnsiTheme="minorHAnsi" w:cstheme="minorHAnsi"/>
                <w:sz w:val="20"/>
                <w:szCs w:val="20"/>
              </w:rPr>
              <w:t xml:space="preserve"> TOTAL</w:t>
            </w:r>
            <w:r w:rsidR="001E390A">
              <w:rPr>
                <w:rFonts w:asciiTheme="minorHAnsi" w:hAnsiTheme="minorHAnsi" w:cstheme="minorHAnsi"/>
                <w:sz w:val="20"/>
                <w:szCs w:val="20"/>
              </w:rPr>
              <w:t xml:space="preserve"> </w:t>
            </w:r>
            <w:r w:rsidR="007D4A48">
              <w:rPr>
                <w:rFonts w:asciiTheme="minorHAnsi" w:hAnsiTheme="minorHAnsi" w:cstheme="minorHAnsi"/>
                <w:sz w:val="20"/>
                <w:szCs w:val="20"/>
                <w:u w:val="single"/>
              </w:rPr>
              <w:t>7</w:t>
            </w:r>
            <w:r w:rsidR="00DA2206">
              <w:rPr>
                <w:rFonts w:asciiTheme="minorHAnsi" w:hAnsiTheme="minorHAnsi" w:cstheme="minorHAnsi"/>
                <w:sz w:val="20"/>
                <w:szCs w:val="20"/>
                <w:u w:val="single"/>
              </w:rPr>
              <w:t>46</w:t>
            </w:r>
            <w:r>
              <w:rPr>
                <w:rFonts w:asciiTheme="minorHAnsi" w:hAnsiTheme="minorHAnsi" w:cstheme="minorHAnsi"/>
                <w:sz w:val="20"/>
                <w:szCs w:val="20"/>
              </w:rPr>
              <w:tab/>
              <w:t xml:space="preserve">    3. #</w:t>
            </w:r>
            <w:r w:rsidR="001E390A">
              <w:rPr>
                <w:rFonts w:asciiTheme="minorHAnsi" w:hAnsiTheme="minorHAnsi" w:cstheme="minorHAnsi"/>
                <w:sz w:val="20"/>
                <w:szCs w:val="20"/>
                <w:u w:val="single"/>
              </w:rPr>
              <w:t>27</w:t>
            </w:r>
            <w:r>
              <w:rPr>
                <w:rFonts w:asciiTheme="minorHAnsi" w:hAnsiTheme="minorHAnsi" w:cstheme="minorHAnsi"/>
                <w:sz w:val="20"/>
                <w:szCs w:val="20"/>
              </w:rPr>
              <w:t xml:space="preserve"> TOTAL</w:t>
            </w:r>
            <w:r w:rsidR="007648F0">
              <w:rPr>
                <w:rFonts w:asciiTheme="minorHAnsi" w:hAnsiTheme="minorHAnsi" w:cstheme="minorHAnsi"/>
                <w:sz w:val="20"/>
                <w:szCs w:val="20"/>
                <w:u w:val="single"/>
              </w:rPr>
              <w:t xml:space="preserve"> </w:t>
            </w:r>
            <w:r w:rsidR="007D4A48">
              <w:rPr>
                <w:rFonts w:asciiTheme="minorHAnsi" w:hAnsiTheme="minorHAnsi" w:cstheme="minorHAnsi"/>
                <w:sz w:val="20"/>
                <w:szCs w:val="20"/>
                <w:u w:val="single"/>
              </w:rPr>
              <w:t>7</w:t>
            </w:r>
            <w:r w:rsidR="00DA2206">
              <w:rPr>
                <w:rFonts w:asciiTheme="minorHAnsi" w:hAnsiTheme="minorHAnsi" w:cstheme="minorHAnsi"/>
                <w:sz w:val="20"/>
                <w:szCs w:val="20"/>
                <w:u w:val="single"/>
              </w:rPr>
              <w:t>42</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DA2206">
              <w:rPr>
                <w:rFonts w:asciiTheme="minorHAnsi" w:hAnsiTheme="minorHAnsi" w:cstheme="minorHAnsi"/>
                <w:sz w:val="20"/>
                <w:szCs w:val="20"/>
              </w:rPr>
              <w:t>749</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rsidR="001E390A" w:rsidRDefault="00DA2206" w:rsidP="008223F5">
            <w:pPr>
              <w:rPr>
                <w:rFonts w:asciiTheme="minorHAnsi" w:hAnsiTheme="minorHAnsi" w:cstheme="minorHAnsi"/>
                <w:sz w:val="20"/>
                <w:szCs w:val="20"/>
              </w:rPr>
            </w:pPr>
            <w:r>
              <w:rPr>
                <w:rFonts w:asciiTheme="minorHAnsi" w:hAnsiTheme="minorHAnsi" w:cstheme="minorHAnsi"/>
                <w:sz w:val="20"/>
                <w:szCs w:val="20"/>
              </w:rPr>
              <w:t>Continual review on the practice of siting textual, evidence supporting main points with reasons, facts, and details.</w:t>
            </w:r>
          </w:p>
          <w:p w:rsidR="00DA2206" w:rsidRDefault="00DA2206" w:rsidP="008223F5">
            <w:pPr>
              <w:rPr>
                <w:rFonts w:asciiTheme="minorHAnsi" w:hAnsiTheme="minorHAnsi" w:cstheme="minorHAnsi"/>
                <w:sz w:val="20"/>
                <w:szCs w:val="20"/>
              </w:rPr>
            </w:pPr>
            <w:r>
              <w:rPr>
                <w:rFonts w:asciiTheme="minorHAnsi" w:hAnsiTheme="minorHAnsi" w:cstheme="minorHAnsi"/>
                <w:sz w:val="20"/>
                <w:szCs w:val="20"/>
              </w:rPr>
              <w:t>Writing tips and research ideas are embedded in all lessons.</w:t>
            </w:r>
          </w:p>
          <w:p w:rsidR="00DA2206" w:rsidRDefault="00DA2206" w:rsidP="008223F5">
            <w:pPr>
              <w:rPr>
                <w:rFonts w:asciiTheme="minorHAnsi" w:hAnsiTheme="minorHAnsi" w:cstheme="minorHAnsi"/>
                <w:sz w:val="20"/>
                <w:szCs w:val="20"/>
              </w:rPr>
            </w:pPr>
            <w:r>
              <w:rPr>
                <w:rFonts w:asciiTheme="minorHAnsi" w:hAnsiTheme="minorHAnsi" w:cstheme="minorHAnsi"/>
                <w:sz w:val="20"/>
                <w:szCs w:val="20"/>
              </w:rPr>
              <w:t>There are paired text in each lesson in order for you to implement compare/contrast with themes, characters, setting etc.</w:t>
            </w:r>
          </w:p>
          <w:p w:rsidR="00DA2206" w:rsidRDefault="00DA2206"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DA2206" w:rsidP="001D7409">
            <w:pPr>
              <w:jc w:val="center"/>
              <w:rPr>
                <w:rFonts w:asciiTheme="minorHAnsi" w:hAnsiTheme="minorHAnsi" w:cstheme="minorHAnsi"/>
                <w:b/>
                <w:sz w:val="20"/>
                <w:szCs w:val="20"/>
              </w:rPr>
            </w:pPr>
            <w:r>
              <w:rPr>
                <w:rFonts w:asciiTheme="minorHAnsi" w:hAnsiTheme="minorHAnsi" w:cstheme="minorHAnsi"/>
                <w:b/>
                <w:sz w:val="20"/>
                <w:szCs w:val="20"/>
              </w:rPr>
              <w:t>qweweSDZxdc</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1E390A">
              <w:rPr>
                <w:rFonts w:asciiTheme="minorHAnsi" w:hAnsiTheme="minorHAnsi" w:cstheme="minorHAnsi"/>
                <w:sz w:val="20"/>
                <w:szCs w:val="20"/>
                <w:u w:val="single"/>
              </w:rPr>
              <w:t>25</w:t>
            </w:r>
            <w:r w:rsidR="00370E5A">
              <w:rPr>
                <w:rFonts w:asciiTheme="minorHAnsi" w:hAnsiTheme="minorHAnsi" w:cstheme="minorHAnsi"/>
                <w:sz w:val="20"/>
                <w:szCs w:val="20"/>
              </w:rPr>
              <w:t xml:space="preserve"> TOTAL</w:t>
            </w:r>
            <w:r w:rsidR="007648F0">
              <w:rPr>
                <w:rFonts w:asciiTheme="minorHAnsi" w:hAnsiTheme="minorHAnsi" w:cstheme="minorHAnsi"/>
                <w:sz w:val="20"/>
                <w:szCs w:val="20"/>
                <w:u w:val="single"/>
              </w:rPr>
              <w:t xml:space="preserve"> </w:t>
            </w:r>
            <w:r w:rsidR="00DA2206">
              <w:rPr>
                <w:rFonts w:asciiTheme="minorHAnsi" w:hAnsiTheme="minorHAnsi" w:cstheme="minorHAnsi"/>
                <w:sz w:val="20"/>
                <w:szCs w:val="20"/>
                <w:u w:val="single"/>
              </w:rPr>
              <w:t>185</w:t>
            </w:r>
            <w:r w:rsidR="00370E5A">
              <w:rPr>
                <w:rFonts w:asciiTheme="minorHAnsi" w:hAnsiTheme="minorHAnsi" w:cstheme="minorHAnsi"/>
                <w:sz w:val="20"/>
                <w:szCs w:val="20"/>
              </w:rPr>
              <w:tab/>
              <w:t xml:space="preserve">  2. #</w:t>
            </w:r>
            <w:r w:rsidR="001E390A">
              <w:rPr>
                <w:rFonts w:asciiTheme="minorHAnsi" w:hAnsiTheme="minorHAnsi" w:cstheme="minorHAnsi"/>
                <w:sz w:val="20"/>
                <w:szCs w:val="20"/>
                <w:u w:val="single"/>
              </w:rPr>
              <w:t>26</w:t>
            </w:r>
            <w:r w:rsidR="00370E5A">
              <w:rPr>
                <w:rFonts w:asciiTheme="minorHAnsi" w:hAnsiTheme="minorHAnsi" w:cstheme="minorHAnsi"/>
                <w:sz w:val="20"/>
                <w:szCs w:val="20"/>
              </w:rPr>
              <w:t xml:space="preserve"> TOTAL</w:t>
            </w:r>
            <w:r w:rsidR="001E390A">
              <w:rPr>
                <w:rFonts w:asciiTheme="minorHAnsi" w:hAnsiTheme="minorHAnsi" w:cstheme="minorHAnsi"/>
                <w:sz w:val="20"/>
                <w:szCs w:val="20"/>
              </w:rPr>
              <w:t xml:space="preserve"> </w:t>
            </w:r>
            <w:r w:rsidR="00DA2206">
              <w:rPr>
                <w:rFonts w:asciiTheme="minorHAnsi" w:hAnsiTheme="minorHAnsi" w:cstheme="minorHAnsi"/>
                <w:sz w:val="20"/>
                <w:szCs w:val="20"/>
              </w:rPr>
              <w:t>180</w:t>
            </w:r>
            <w:r w:rsidR="00370E5A">
              <w:rPr>
                <w:rFonts w:asciiTheme="minorHAnsi" w:hAnsiTheme="minorHAnsi" w:cstheme="minorHAnsi"/>
                <w:sz w:val="20"/>
                <w:szCs w:val="20"/>
              </w:rPr>
              <w:tab/>
              <w:t xml:space="preserve">    3. #</w:t>
            </w:r>
            <w:r w:rsidR="001E390A">
              <w:rPr>
                <w:rFonts w:asciiTheme="minorHAnsi" w:hAnsiTheme="minorHAnsi" w:cstheme="minorHAnsi"/>
                <w:sz w:val="20"/>
                <w:szCs w:val="20"/>
                <w:u w:val="single"/>
              </w:rPr>
              <w:t>27</w:t>
            </w:r>
            <w:r w:rsidR="00370E5A">
              <w:rPr>
                <w:rFonts w:asciiTheme="minorHAnsi" w:hAnsiTheme="minorHAnsi" w:cstheme="minorHAnsi"/>
                <w:sz w:val="20"/>
                <w:szCs w:val="20"/>
              </w:rPr>
              <w:t xml:space="preserve"> TOTAL</w:t>
            </w:r>
            <w:r w:rsidR="00DA2206">
              <w:rPr>
                <w:rFonts w:asciiTheme="minorHAnsi" w:hAnsiTheme="minorHAnsi" w:cstheme="minorHAnsi"/>
                <w:sz w:val="20"/>
                <w:szCs w:val="20"/>
              </w:rPr>
              <w:t>180</w:t>
            </w:r>
            <w:r w:rsidR="001E390A">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DA2206">
              <w:rPr>
                <w:rFonts w:asciiTheme="minorHAnsi" w:hAnsiTheme="minorHAnsi" w:cstheme="minorHAnsi"/>
                <w:sz w:val="20"/>
                <w:szCs w:val="20"/>
              </w:rPr>
              <w:t>182</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1E390A" w:rsidRDefault="008223F5" w:rsidP="001E390A">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p>
          <w:p w:rsidR="007D4A48" w:rsidRDefault="003F310D" w:rsidP="001E390A">
            <w:pPr>
              <w:rPr>
                <w:rFonts w:asciiTheme="minorHAnsi" w:hAnsiTheme="minorHAnsi" w:cstheme="minorHAnsi"/>
                <w:sz w:val="20"/>
                <w:szCs w:val="20"/>
              </w:rPr>
            </w:pPr>
            <w:r>
              <w:rPr>
                <w:rFonts w:asciiTheme="minorHAnsi" w:hAnsiTheme="minorHAnsi" w:cstheme="minorHAnsi"/>
                <w:sz w:val="20"/>
                <w:szCs w:val="20"/>
              </w:rPr>
              <w:t xml:space="preserve">Materials address many learning styles and levels through differentiation practices, while keeping the text complexity high. The use of independent practice is abundant, the use of grab and go, as well as online activities for centers. </w:t>
            </w:r>
          </w:p>
          <w:p w:rsidR="003F310D" w:rsidRDefault="003F310D" w:rsidP="001E390A">
            <w:pPr>
              <w:rPr>
                <w:rFonts w:asciiTheme="minorHAnsi" w:hAnsiTheme="minorHAnsi" w:cstheme="minorHAnsi"/>
                <w:sz w:val="20"/>
                <w:szCs w:val="20"/>
              </w:rPr>
            </w:pPr>
            <w:r>
              <w:rPr>
                <w:rFonts w:asciiTheme="minorHAnsi" w:hAnsiTheme="minorHAnsi" w:cstheme="minorHAnsi"/>
                <w:sz w:val="20"/>
                <w:szCs w:val="20"/>
              </w:rPr>
              <w:t>RTI model of teaching, assessing and adjusting with the “ if then” tips.</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1E390A">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rsidR="003F310D" w:rsidRDefault="003F310D" w:rsidP="001E390A">
            <w:pPr>
              <w:rPr>
                <w:rFonts w:asciiTheme="minorHAnsi" w:hAnsiTheme="minorHAnsi" w:cstheme="minorHAnsi"/>
                <w:sz w:val="20"/>
                <w:szCs w:val="20"/>
              </w:rPr>
            </w:pPr>
            <w:r>
              <w:rPr>
                <w:rFonts w:asciiTheme="minorHAnsi" w:hAnsiTheme="minorHAnsi" w:cstheme="minorHAnsi"/>
                <w:sz w:val="20"/>
                <w:szCs w:val="20"/>
              </w:rPr>
              <w:t>Modeled writing examples are explicit. ELL strategies are helpful to guide teachers with academic vocabulary and frequent writing tools.</w:t>
            </w:r>
          </w:p>
          <w:p w:rsidR="003F310D" w:rsidRDefault="003F310D" w:rsidP="001E390A">
            <w:pPr>
              <w:rPr>
                <w:rFonts w:asciiTheme="minorHAnsi" w:hAnsiTheme="minorHAnsi" w:cstheme="minorHAnsi"/>
                <w:sz w:val="20"/>
                <w:szCs w:val="20"/>
              </w:rPr>
            </w:pPr>
            <w:r>
              <w:rPr>
                <w:rFonts w:asciiTheme="minorHAnsi" w:hAnsiTheme="minorHAnsi" w:cstheme="minorHAnsi"/>
                <w:sz w:val="20"/>
                <w:szCs w:val="20"/>
              </w:rPr>
              <w:t xml:space="preserve">The online tools provide embedded student assessment to further support instruction. </w:t>
            </w:r>
          </w:p>
          <w:p w:rsidR="007D4A48" w:rsidRDefault="007D4A48" w:rsidP="001E390A">
            <w:pPr>
              <w:rPr>
                <w:rFonts w:asciiTheme="minorHAnsi" w:hAnsiTheme="minorHAnsi" w:cstheme="minorHAnsi"/>
                <w:b/>
                <w:sz w:val="20"/>
                <w:szCs w:val="20"/>
              </w:rPr>
            </w:pPr>
            <w:r>
              <w:rPr>
                <w:rFonts w:asciiTheme="minorHAnsi" w:hAnsiTheme="minorHAnsi" w:cstheme="minorHAnsi"/>
                <w:b/>
                <w:sz w:val="20"/>
                <w:szCs w:val="20"/>
              </w:rPr>
              <w:t xml:space="preserve"> </w:t>
            </w:r>
          </w:p>
        </w:tc>
      </w:tr>
      <w:tr w:rsidR="000D6EF4" w:rsidTr="00025315">
        <w:trPr>
          <w:trHeight w:val="323"/>
        </w:trPr>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025315">
              <w:rPr>
                <w:rFonts w:asciiTheme="minorHAnsi" w:hAnsiTheme="minorHAnsi" w:cstheme="minorHAnsi"/>
                <w:sz w:val="20"/>
                <w:szCs w:val="20"/>
                <w:u w:val="single"/>
              </w:rPr>
              <w:t>25</w:t>
            </w:r>
            <w:r>
              <w:rPr>
                <w:rFonts w:asciiTheme="minorHAnsi" w:hAnsiTheme="minorHAnsi" w:cstheme="minorHAnsi"/>
                <w:sz w:val="20"/>
                <w:szCs w:val="20"/>
              </w:rPr>
              <w:tab/>
              <w:t xml:space="preserve">Reviewer Background:   </w:t>
            </w:r>
            <w:r w:rsidR="00025315">
              <w:rPr>
                <w:rFonts w:asciiTheme="minorHAnsi" w:hAnsiTheme="minorHAnsi" w:cstheme="minorHAnsi"/>
                <w:sz w:val="20"/>
                <w:szCs w:val="20"/>
              </w:rPr>
              <w:t>Classroom teacher 29 years, Reading Specialist, Level iii</w:t>
            </w:r>
            <w:r>
              <w:rPr>
                <w:rFonts w:asciiTheme="minorHAnsi" w:hAnsiTheme="minorHAnsi" w:cstheme="minorHAnsi"/>
                <w:sz w:val="20"/>
                <w:szCs w:val="20"/>
              </w:rPr>
              <w:tab/>
              <w:t xml:space="preserve">Comments: </w:t>
            </w:r>
            <w:r w:rsidR="003F310D">
              <w:rPr>
                <w:rFonts w:asciiTheme="minorHAnsi" w:hAnsiTheme="minorHAnsi" w:cstheme="minorHAnsi"/>
                <w:sz w:val="20"/>
                <w:szCs w:val="20"/>
              </w:rPr>
              <w:t xml:space="preserve"> Love the intentional decoding instruction and overall rigor of the program.</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025315">
              <w:rPr>
                <w:rFonts w:asciiTheme="minorHAnsi" w:hAnsiTheme="minorHAnsi" w:cstheme="minorHAnsi"/>
                <w:sz w:val="20"/>
                <w:szCs w:val="20"/>
                <w:u w:val="single"/>
              </w:rPr>
              <w:t>26</w:t>
            </w:r>
            <w:r>
              <w:rPr>
                <w:rFonts w:asciiTheme="minorHAnsi" w:hAnsiTheme="minorHAnsi" w:cstheme="minorHAnsi"/>
                <w:sz w:val="20"/>
                <w:szCs w:val="20"/>
              </w:rPr>
              <w:tab/>
              <w:t>Reviewer Background:</w:t>
            </w:r>
            <w:r w:rsidR="00025315">
              <w:rPr>
                <w:rFonts w:asciiTheme="minorHAnsi" w:hAnsiTheme="minorHAnsi" w:cstheme="minorHAnsi"/>
                <w:sz w:val="20"/>
                <w:szCs w:val="20"/>
              </w:rPr>
              <w:t xml:space="preserve"> Classroom teacher 13 years,</w:t>
            </w:r>
            <w:r w:rsidR="007648F0">
              <w:rPr>
                <w:rFonts w:asciiTheme="minorHAnsi" w:hAnsiTheme="minorHAnsi" w:cstheme="minorHAnsi"/>
                <w:sz w:val="20"/>
                <w:szCs w:val="20"/>
              </w:rPr>
              <w:t xml:space="preserve"> </w:t>
            </w:r>
            <w:r w:rsidR="00025315">
              <w:rPr>
                <w:rFonts w:asciiTheme="minorHAnsi" w:hAnsiTheme="minorHAnsi" w:cstheme="minorHAnsi"/>
                <w:sz w:val="20"/>
                <w:szCs w:val="20"/>
              </w:rPr>
              <w:t>Academic Coach level iii</w:t>
            </w:r>
            <w:r>
              <w:rPr>
                <w:rFonts w:asciiTheme="minorHAnsi" w:hAnsiTheme="minorHAnsi" w:cstheme="minorHAnsi"/>
                <w:sz w:val="20"/>
                <w:szCs w:val="20"/>
              </w:rPr>
              <w:t xml:space="preserve"> </w:t>
            </w:r>
            <w:r w:rsidR="00025315">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t xml:space="preserve">Comments:  </w:t>
            </w:r>
            <w:r w:rsidR="003F310D">
              <w:rPr>
                <w:rFonts w:asciiTheme="minorHAnsi" w:hAnsiTheme="minorHAnsi" w:cstheme="minorHAnsi"/>
                <w:sz w:val="20"/>
                <w:szCs w:val="20"/>
              </w:rPr>
              <w:t xml:space="preserve">Suggested weekly planner would help any teacher implement weekly goals/standards/objectives. The handwriting section is nice to have and the writing traits rubric are given in the TE and SE in many locations.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53DEF">
              <w:rPr>
                <w:rFonts w:asciiTheme="minorHAnsi" w:hAnsiTheme="minorHAnsi" w:cstheme="minorHAnsi"/>
                <w:sz w:val="20"/>
                <w:szCs w:val="20"/>
                <w:u w:val="single"/>
              </w:rPr>
              <w:t>27</w:t>
            </w:r>
            <w:r>
              <w:rPr>
                <w:rFonts w:asciiTheme="minorHAnsi" w:hAnsiTheme="minorHAnsi" w:cstheme="minorHAnsi"/>
                <w:sz w:val="20"/>
                <w:szCs w:val="20"/>
              </w:rPr>
              <w:tab/>
              <w:t xml:space="preserve">Reviewer Background:   </w:t>
            </w:r>
            <w:r w:rsidR="00453DEF">
              <w:rPr>
                <w:rFonts w:asciiTheme="minorHAnsi" w:hAnsiTheme="minorHAnsi" w:cstheme="minorHAnsi"/>
                <w:sz w:val="20"/>
                <w:szCs w:val="20"/>
              </w:rPr>
              <w:t>Classroom teacher, 15 years, Level II, Literacy Coach</w:t>
            </w:r>
            <w:r>
              <w:rPr>
                <w:rFonts w:asciiTheme="minorHAnsi" w:hAnsiTheme="minorHAnsi" w:cstheme="minorHAnsi"/>
                <w:sz w:val="20"/>
                <w:szCs w:val="20"/>
              </w:rPr>
              <w:tab/>
              <w:t xml:space="preserve">Comments:  </w:t>
            </w:r>
            <w:r w:rsidR="003F310D">
              <w:rPr>
                <w:rFonts w:asciiTheme="minorHAnsi" w:hAnsiTheme="minorHAnsi" w:cstheme="minorHAnsi"/>
                <w:sz w:val="20"/>
                <w:szCs w:val="20"/>
              </w:rPr>
              <w:t xml:space="preserve">The 6 steps of writing are incorporated in every writing lesson. The rigor of the program is evident in all lessons. The texts are engaging and interesting for that level. Look online great tools for progress monitoring. </w:t>
            </w:r>
          </w:p>
          <w:p w:rsidR="00F01D32" w:rsidRDefault="00F01D32" w:rsidP="00370E5A">
            <w:pPr>
              <w:rPr>
                <w:rFonts w:asciiTheme="minorHAnsi" w:hAnsiTheme="minorHAnsi" w:cstheme="minorHAnsi"/>
                <w:sz w:val="20"/>
                <w:szCs w:val="20"/>
              </w:rPr>
            </w:pPr>
          </w:p>
        </w:tc>
      </w:tr>
    </w:tbl>
    <w:p w:rsidR="00BE3ACC" w:rsidRDefault="00BE3ACC" w:rsidP="001E1FFA">
      <w:pPr>
        <w:rPr>
          <w:rFonts w:asciiTheme="minorHAnsi" w:hAnsiTheme="minorHAnsi" w:cstheme="minorHAnsi"/>
          <w:sz w:val="20"/>
          <w:szCs w:val="20"/>
        </w:rPr>
      </w:pP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B2" w:rsidRDefault="00801BB2">
      <w:r>
        <w:separator/>
      </w:r>
    </w:p>
  </w:endnote>
  <w:endnote w:type="continuationSeparator" w:id="0">
    <w:p w:rsidR="00801BB2" w:rsidRDefault="0080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B2" w:rsidRDefault="00801BB2">
      <w:r>
        <w:separator/>
      </w:r>
    </w:p>
  </w:footnote>
  <w:footnote w:type="continuationSeparator" w:id="0">
    <w:p w:rsidR="00801BB2" w:rsidRDefault="00801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315"/>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390A"/>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10D"/>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3DEF"/>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48C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0B03"/>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31B"/>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44D"/>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577F6"/>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842"/>
    <w:rsid w:val="00691C3F"/>
    <w:rsid w:val="00692403"/>
    <w:rsid w:val="00694094"/>
    <w:rsid w:val="00695B76"/>
    <w:rsid w:val="00697E56"/>
    <w:rsid w:val="006A0645"/>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48F0"/>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4A48"/>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BB2"/>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206"/>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402"/>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AE459B-32F5-4CD9-B4A4-55F5B823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E35E-70EF-40A1-82EA-D5153A5C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2799</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2018-04-24T22:12:00Z</dcterms:created>
  <dcterms:modified xsi:type="dcterms:W3CDTF">2018-04-24T22:12:00Z</dcterms:modified>
</cp:coreProperties>
</file>