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2015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Grade K – </w:t>
      </w:r>
      <w:proofErr w:type="gramStart"/>
      <w:r>
        <w:rPr>
          <w:rFonts w:asciiTheme="minorHAnsi" w:hAnsiTheme="minorHAnsi" w:cstheme="minorHAnsi"/>
          <w:sz w:val="20"/>
          <w:szCs w:val="20"/>
        </w:rPr>
        <w:t>8 :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English Language Arts/</w:t>
      </w:r>
      <w:r w:rsidR="007211B4">
        <w:rPr>
          <w:rFonts w:asciiTheme="minorHAnsi" w:hAnsiTheme="minorHAnsi" w:cstheme="minorHAnsi"/>
          <w:sz w:val="20"/>
          <w:szCs w:val="20"/>
        </w:rPr>
        <w:t>Reading; CORE Reading Intervention; Modern, Classical and Native Languages</w:t>
      </w:r>
    </w:p>
    <w:p w:rsidR="00C86C5B" w:rsidRPr="009F1986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Review Team</w:t>
      </w:r>
      <w:r w:rsidR="00F602E5">
        <w:rPr>
          <w:rFonts w:asciiTheme="minorHAnsi" w:hAnsiTheme="minorHAnsi" w:cstheme="minorHAnsi"/>
          <w:b/>
          <w:color w:val="059AB8"/>
          <w:sz w:val="28"/>
        </w:rPr>
        <w:t xml:space="preserve"> Appraisal of Title</w:t>
      </w:r>
      <w:r w:rsidR="002B2028">
        <w:rPr>
          <w:rFonts w:asciiTheme="minorHAnsi" w:hAnsiTheme="minorHAnsi" w:cstheme="minorHAnsi"/>
          <w:b/>
          <w:color w:val="059AB8"/>
          <w:sz w:val="28"/>
        </w:rPr>
        <w:t xml:space="preserve"> – English Language Arts</w:t>
      </w:r>
      <w:r w:rsidR="00274D56">
        <w:rPr>
          <w:rFonts w:asciiTheme="minorHAnsi" w:hAnsiTheme="minorHAnsi" w:cstheme="minorHAnsi"/>
          <w:b/>
          <w:color w:val="059AB8"/>
          <w:sz w:val="28"/>
        </w:rPr>
        <w:t>/Reading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777BC1" w:rsidRDefault="00C86C5B" w:rsidP="001D7409">
      <w:pPr>
        <w:ind w:left="-630"/>
        <w:rPr>
          <w:rFonts w:asciiTheme="minorHAnsi" w:hAnsiTheme="minorHAnsi" w:cstheme="minorHAnsi"/>
          <w:color w:val="7030A0"/>
          <w:sz w:val="20"/>
          <w:szCs w:val="18"/>
        </w:rPr>
      </w:pPr>
      <w:r w:rsidRPr="00777BC1">
        <w:rPr>
          <w:rFonts w:asciiTheme="minorHAnsi" w:hAnsiTheme="minorHAnsi" w:cstheme="minorHAnsi"/>
          <w:color w:val="7030A0"/>
          <w:sz w:val="20"/>
          <w:szCs w:val="18"/>
        </w:rPr>
        <w:t>This information is provided for local school boards</w:t>
      </w:r>
      <w:r w:rsidR="007211B4"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and governing authorities of charter schools</w:t>
      </w:r>
      <w:r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781C8C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Street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781C8C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Pearson Education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Inc</w:t>
            </w:r>
            <w:proofErr w:type="spellEnd"/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781C8C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781C8C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781C8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BE1D5A" w:rsidRDefault="00781C8C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9780328724536; 9780328724543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Default="00781C8C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9780328735709</w:t>
            </w:r>
          </w:p>
        </w:tc>
      </w:tr>
    </w:tbl>
    <w:p w:rsidR="00370E5A" w:rsidRPr="00370E5A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8223F5">
        <w:tc>
          <w:tcPr>
            <w:tcW w:w="10350" w:type="dxa"/>
            <w:shd w:val="clear" w:color="auto" w:fill="FFFF00"/>
          </w:tcPr>
          <w:p w:rsidR="002B2028" w:rsidRPr="00307B1A" w:rsidRDefault="002B2028" w:rsidP="004112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SCORE</w:t>
            </w:r>
          </w:p>
        </w:tc>
      </w:tr>
      <w:tr w:rsidR="002B2028" w:rsidTr="008223F5">
        <w:trPr>
          <w:trHeight w:val="720"/>
        </w:trPr>
        <w:tc>
          <w:tcPr>
            <w:tcW w:w="10350" w:type="dxa"/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3348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348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665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3348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348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683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3. #</w:t>
            </w:r>
            <w:r w:rsidR="003348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348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651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3348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666</w:t>
            </w:r>
          </w:p>
          <w:p w:rsidR="00200165" w:rsidRPr="008223F5" w:rsidRDefault="0020016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:rsidTr="008223F5">
        <w:tc>
          <w:tcPr>
            <w:tcW w:w="10350" w:type="dxa"/>
            <w:shd w:val="clear" w:color="auto" w:fill="FFFF00"/>
            <w:vAlign w:val="center"/>
          </w:tcPr>
          <w:p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 ASSESSMENT</w:t>
            </w:r>
          </w:p>
        </w:tc>
      </w:tr>
      <w:tr w:rsidR="008223F5" w:rsidTr="008223F5">
        <w:tc>
          <w:tcPr>
            <w:tcW w:w="10350" w:type="dxa"/>
            <w:shd w:val="clear" w:color="auto" w:fill="auto"/>
            <w:vAlign w:val="center"/>
          </w:tcPr>
          <w:p w:rsidR="004B782F" w:rsidRDefault="004B782F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  <w:r w:rsidR="00D15171">
              <w:rPr>
                <w:rFonts w:asciiTheme="minorHAnsi" w:hAnsiTheme="minorHAnsi" w:cstheme="minorHAnsi"/>
                <w:sz w:val="20"/>
                <w:szCs w:val="20"/>
              </w:rPr>
              <w:t>Open ended questioning and higher level thinking embedded in questions, discussions and student products and projects-across all the common core ELA standards!  Particularly strong writing prompts and assignments that also support teaching the writing process and evaluating student work with rubrics and exemplars.  A thoroughly updated series that completely supports teacher</w:t>
            </w:r>
            <w:r w:rsidR="0009041E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 w:rsidR="00D15171">
              <w:rPr>
                <w:rFonts w:asciiTheme="minorHAnsi" w:hAnsiTheme="minorHAnsi" w:cstheme="minorHAnsi"/>
                <w:sz w:val="20"/>
                <w:szCs w:val="20"/>
              </w:rPr>
              <w:t>s delivery of standards and student growth.</w:t>
            </w:r>
          </w:p>
          <w:p w:rsidR="00F11AD5" w:rsidRPr="00F11AD5" w:rsidRDefault="00F11AD5" w:rsidP="00F11A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SCORE</w:t>
            </w:r>
          </w:p>
        </w:tc>
      </w:tr>
      <w:tr w:rsidR="000D6EF4" w:rsidTr="008223F5">
        <w:trPr>
          <w:trHeight w:val="720"/>
        </w:trPr>
        <w:tc>
          <w:tcPr>
            <w:tcW w:w="10350" w:type="dxa"/>
          </w:tcPr>
          <w:p w:rsidR="00370E5A" w:rsidRDefault="00412B4D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3348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348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220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3348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348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190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   3. #</w:t>
            </w:r>
            <w:r w:rsidR="003348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348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220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3348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210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370E5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A ASSESSMENT</w:t>
            </w:r>
          </w:p>
        </w:tc>
      </w:tr>
      <w:tr w:rsidR="000D6EF4" w:rsidTr="008223F5">
        <w:trPr>
          <w:trHeight w:val="1440"/>
        </w:trPr>
        <w:tc>
          <w:tcPr>
            <w:tcW w:w="10350" w:type="dxa"/>
          </w:tcPr>
          <w:p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8223F5" w:rsidP="00090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2.A:  </w:t>
            </w:r>
            <w:r w:rsidR="00D15171">
              <w:rPr>
                <w:rFonts w:asciiTheme="minorHAnsi" w:hAnsiTheme="minorHAnsi" w:cstheme="minorHAnsi"/>
                <w:sz w:val="20"/>
                <w:szCs w:val="20"/>
              </w:rPr>
              <w:t xml:space="preserve">TE’s are extensive and well organized to support standards based instruction and target skills and strategies.  Focused weekly plans with </w:t>
            </w:r>
            <w:r w:rsidR="007A4138">
              <w:rPr>
                <w:rFonts w:asciiTheme="minorHAnsi" w:hAnsiTheme="minorHAnsi" w:cstheme="minorHAnsi"/>
                <w:sz w:val="20"/>
                <w:szCs w:val="20"/>
              </w:rPr>
              <w:t>broad</w:t>
            </w:r>
            <w:r w:rsidR="00D15171">
              <w:rPr>
                <w:rFonts w:asciiTheme="minorHAnsi" w:hAnsiTheme="minorHAnsi" w:cstheme="minorHAnsi"/>
                <w:sz w:val="20"/>
                <w:szCs w:val="20"/>
              </w:rPr>
              <w:t xml:space="preserve">, deep and explicit skills based tasks.  The complexity bands of text info is easy to access and understand.  Provides clear scope and sequence and options.  Really supports writing instruction.  </w:t>
            </w:r>
          </w:p>
        </w:tc>
      </w:tr>
      <w:tr w:rsidR="008223F5" w:rsidTr="002B2028">
        <w:tc>
          <w:tcPr>
            <w:tcW w:w="10350" w:type="dxa"/>
            <w:shd w:val="clear" w:color="auto" w:fill="FAE87E"/>
            <w:vAlign w:val="center"/>
          </w:tcPr>
          <w:p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2.B ASSESSMENT</w:t>
            </w:r>
          </w:p>
        </w:tc>
      </w:tr>
      <w:tr w:rsidR="008223F5" w:rsidTr="004B782F">
        <w:trPr>
          <w:trHeight w:val="1440"/>
        </w:trPr>
        <w:tc>
          <w:tcPr>
            <w:tcW w:w="10350" w:type="dxa"/>
            <w:shd w:val="clear" w:color="auto" w:fill="auto"/>
          </w:tcPr>
          <w:p w:rsidR="004B782F" w:rsidRDefault="004B782F" w:rsidP="004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FB51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</w:t>
            </w:r>
            <w:r w:rsidR="0009041E">
              <w:rPr>
                <w:rFonts w:asciiTheme="minorHAnsi" w:hAnsiTheme="minorHAnsi" w:cstheme="minorHAnsi"/>
                <w:sz w:val="20"/>
                <w:szCs w:val="20"/>
              </w:rPr>
              <w:t xml:space="preserve"> Very high interest, useful, engaging student texts which also reference student work.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B5157">
              <w:rPr>
                <w:rFonts w:asciiTheme="minorHAnsi" w:hAnsiTheme="minorHAnsi" w:cstheme="minorHAnsi"/>
                <w:sz w:val="20"/>
                <w:szCs w:val="20"/>
              </w:rPr>
              <w:t>Textbooks have good mix of literature and informational texts, including exemplar texts</w:t>
            </w:r>
            <w:r w:rsidR="0009041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B515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Start"/>
            <w:r w:rsidR="00FB5157">
              <w:rPr>
                <w:rFonts w:asciiTheme="minorHAnsi" w:hAnsiTheme="minorHAnsi" w:cstheme="minorHAnsi"/>
                <w:sz w:val="20"/>
                <w:szCs w:val="20"/>
              </w:rPr>
              <w:t>High</w:t>
            </w:r>
            <w:proofErr w:type="gramEnd"/>
            <w:r w:rsidR="00FB5157">
              <w:rPr>
                <w:rFonts w:asciiTheme="minorHAnsi" w:hAnsiTheme="minorHAnsi" w:cstheme="minorHAnsi"/>
                <w:sz w:val="20"/>
                <w:szCs w:val="20"/>
              </w:rPr>
              <w:t xml:space="preserve"> interest features of very strong illustrations, photos, graphics.  Good, helpful visuals for skills and strategies.  Consistent use of academic language, vocabulary, glossaries.  Cultural diversity in all aspects is consistently evident. </w:t>
            </w:r>
          </w:p>
        </w:tc>
      </w:tr>
      <w:tr w:rsidR="000D6EF4" w:rsidTr="004B782F">
        <w:tc>
          <w:tcPr>
            <w:tcW w:w="10350" w:type="dxa"/>
            <w:shd w:val="clear" w:color="auto" w:fill="FFC0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DA7F0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09041E">
              <w:rPr>
                <w:rFonts w:asciiTheme="minorHAnsi" w:hAnsiTheme="minorHAnsi" w:cstheme="minorHAnsi"/>
                <w:sz w:val="20"/>
                <w:szCs w:val="20"/>
              </w:rPr>
              <w:t>Reading Interventionist K-5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09041E">
              <w:rPr>
                <w:rFonts w:asciiTheme="minorHAnsi" w:hAnsiTheme="minorHAnsi" w:cstheme="minorHAnsi"/>
                <w:sz w:val="20"/>
                <w:szCs w:val="20"/>
              </w:rPr>
              <w:t>Scaffolding is provided for all learners to access diverse, complex text.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DA7F0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09041E">
              <w:rPr>
                <w:rFonts w:asciiTheme="minorHAnsi" w:hAnsiTheme="minorHAnsi" w:cstheme="minorHAnsi"/>
                <w:sz w:val="20"/>
                <w:szCs w:val="20"/>
              </w:rPr>
              <w:t xml:space="preserve">Level 3 upper elementary teacher; Literacy facilitator/ELL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09041E">
              <w:rPr>
                <w:rFonts w:asciiTheme="minorHAnsi" w:hAnsiTheme="minorHAnsi" w:cstheme="minorHAnsi"/>
                <w:sz w:val="20"/>
                <w:szCs w:val="20"/>
              </w:rPr>
              <w:t>The series supports and drives teacher instruction of common core ELA standards and elicits higher level thinking and skills across the content area for students.  I’</w:t>
            </w:r>
            <w:r w:rsidR="005C0EB0">
              <w:rPr>
                <w:rFonts w:asciiTheme="minorHAnsi" w:hAnsiTheme="minorHAnsi" w:cstheme="minorHAnsi"/>
                <w:sz w:val="20"/>
                <w:szCs w:val="20"/>
              </w:rPr>
              <w:t>d be happy to use this series!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DA7F0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DA7F08">
              <w:rPr>
                <w:rFonts w:asciiTheme="minorHAnsi" w:hAnsiTheme="minorHAnsi" w:cstheme="minorHAnsi"/>
                <w:sz w:val="20"/>
                <w:szCs w:val="20"/>
              </w:rPr>
              <w:t xml:space="preserve">Reading Interventionist </w:t>
            </w:r>
            <w:r w:rsidR="005C0E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DA7F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86397C">
              <w:rPr>
                <w:rFonts w:asciiTheme="minorHAnsi" w:hAnsiTheme="minorHAnsi" w:cstheme="minorHAnsi"/>
                <w:sz w:val="20"/>
                <w:szCs w:val="20"/>
              </w:rPr>
              <w:t>Pearson offers a well organized basal series.</w:t>
            </w:r>
          </w:p>
          <w:p w:rsidR="00F01D32" w:rsidRDefault="00F01D3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7F08" w:rsidTr="00370E5A">
        <w:tc>
          <w:tcPr>
            <w:tcW w:w="10350" w:type="dxa"/>
          </w:tcPr>
          <w:p w:rsidR="00DA7F08" w:rsidRDefault="00DA7F08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5171" w:rsidTr="00370E5A">
        <w:tc>
          <w:tcPr>
            <w:tcW w:w="10350" w:type="dxa"/>
          </w:tcPr>
          <w:p w:rsidR="00D15171" w:rsidRDefault="00D15171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3F5" w:rsidRDefault="008223F5">
      <w:r>
        <w:separator/>
      </w:r>
    </w:p>
  </w:endnote>
  <w:endnote w:type="continuationSeparator" w:id="0">
    <w:p w:rsidR="008223F5" w:rsidRDefault="0082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3F5" w:rsidRDefault="008223F5">
      <w:r>
        <w:separator/>
      </w:r>
    </w:p>
  </w:footnote>
  <w:footnote w:type="continuationSeparator" w:id="0">
    <w:p w:rsidR="008223F5" w:rsidRDefault="00822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0719E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3"/>
  </w:num>
  <w:num w:numId="4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1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4893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05F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2AA"/>
    <w:rsid w:val="00411CFC"/>
    <w:rsid w:val="00412B4D"/>
    <w:rsid w:val="0041594F"/>
    <w:rsid w:val="00415B10"/>
    <w:rsid w:val="004163E4"/>
    <w:rsid w:val="0041663A"/>
    <w:rsid w:val="00416F72"/>
    <w:rsid w:val="00420D98"/>
    <w:rsid w:val="0042115C"/>
    <w:rsid w:val="004212D2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B782F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0EB0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93B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77BC1"/>
    <w:rsid w:val="007816BC"/>
    <w:rsid w:val="00781C8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138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3F5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397C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31D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70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37F6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171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0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046D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1AD5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5157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47CED-8497-4466-9981-C5326E7E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399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2896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2015, Textbook</cp:lastModifiedBy>
  <cp:revision>17</cp:revision>
  <cp:lastPrinted>2015-04-23T19:24:00Z</cp:lastPrinted>
  <dcterms:created xsi:type="dcterms:W3CDTF">2015-06-03T16:31:00Z</dcterms:created>
  <dcterms:modified xsi:type="dcterms:W3CDTF">2015-06-03T17:06:00Z</dcterms:modified>
</cp:coreProperties>
</file>