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5AB" w:rsidRDefault="003855AB" w:rsidP="00186CC3">
      <w:pPr>
        <w:pStyle w:val="Default"/>
        <w:jc w:val="center"/>
        <w:rPr>
          <w:rFonts w:ascii="Tahoma" w:hAnsi="Tahoma" w:cs="Tahoma"/>
          <w:color w:val="auto"/>
          <w:sz w:val="56"/>
          <w:szCs w:val="56"/>
        </w:rPr>
      </w:pPr>
    </w:p>
    <w:p w:rsidR="00186CC3" w:rsidRPr="00703BC9" w:rsidRDefault="00053141" w:rsidP="00186CC3">
      <w:pPr>
        <w:pStyle w:val="Default"/>
        <w:jc w:val="center"/>
        <w:rPr>
          <w:rFonts w:ascii="Tahoma" w:hAnsi="Tahoma" w:cs="Tahoma"/>
          <w:color w:val="auto"/>
          <w:sz w:val="96"/>
          <w:szCs w:val="96"/>
        </w:rPr>
      </w:pPr>
      <w:r>
        <w:rPr>
          <w:rFonts w:ascii="Tahoma" w:hAnsi="Tahoma" w:cs="Tahoma"/>
          <w:noProof/>
        </w:rPr>
        <w:drawing>
          <wp:inline distT="0" distB="0" distL="0" distR="0">
            <wp:extent cx="5334000" cy="952500"/>
            <wp:effectExtent l="19050" t="0" r="0" b="0"/>
            <wp:docPr id="1" name="Picture 1" descr="http://www.ped.state.nm.us/New%20Web%20Pages/images/statedeptofeduc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d.state.nm.us/New%20Web%20Pages/images/statedeptofeducation.gif"/>
                    <pic:cNvPicPr>
                      <a:picLocks noChangeAspect="1" noChangeArrowheads="1"/>
                    </pic:cNvPicPr>
                  </pic:nvPicPr>
                  <pic:blipFill>
                    <a:blip r:embed="rId9" r:link="rId10" cstate="print"/>
                    <a:srcRect/>
                    <a:stretch>
                      <a:fillRect/>
                    </a:stretch>
                  </pic:blipFill>
                  <pic:spPr bwMode="auto">
                    <a:xfrm>
                      <a:off x="0" y="0"/>
                      <a:ext cx="5334000" cy="952500"/>
                    </a:xfrm>
                    <a:prstGeom prst="rect">
                      <a:avLst/>
                    </a:prstGeom>
                    <a:noFill/>
                    <a:ln w="9525">
                      <a:noFill/>
                      <a:miter lim="800000"/>
                      <a:headEnd/>
                      <a:tailEnd/>
                    </a:ln>
                  </pic:spPr>
                </pic:pic>
              </a:graphicData>
            </a:graphic>
          </wp:inline>
        </w:drawing>
      </w:r>
    </w:p>
    <w:p w:rsidR="004D70EF" w:rsidRDefault="004D70EF" w:rsidP="00186CC3">
      <w:pPr>
        <w:pStyle w:val="Default"/>
        <w:jc w:val="center"/>
        <w:rPr>
          <w:rFonts w:ascii="Tahoma" w:hAnsi="Tahoma" w:cs="Tahoma"/>
          <w:color w:val="auto"/>
          <w:sz w:val="72"/>
          <w:szCs w:val="72"/>
        </w:rPr>
      </w:pPr>
    </w:p>
    <w:p w:rsidR="00F139DB" w:rsidRDefault="00F139DB" w:rsidP="00186CC3">
      <w:pPr>
        <w:pStyle w:val="Default"/>
        <w:jc w:val="center"/>
        <w:rPr>
          <w:rFonts w:ascii="Tahoma" w:hAnsi="Tahoma" w:cs="Tahoma"/>
          <w:color w:val="auto"/>
          <w:sz w:val="48"/>
          <w:szCs w:val="48"/>
        </w:rPr>
      </w:pPr>
    </w:p>
    <w:p w:rsidR="00080CCE" w:rsidRDefault="00080CCE" w:rsidP="00186CC3">
      <w:pPr>
        <w:pStyle w:val="Default"/>
        <w:jc w:val="center"/>
        <w:rPr>
          <w:rFonts w:ascii="Tahoma" w:hAnsi="Tahoma" w:cs="Tahoma"/>
          <w:color w:val="auto"/>
          <w:sz w:val="48"/>
          <w:szCs w:val="48"/>
        </w:rPr>
      </w:pPr>
    </w:p>
    <w:p w:rsidR="00080CCE" w:rsidRPr="00906550" w:rsidRDefault="00080CCE" w:rsidP="00186CC3">
      <w:pPr>
        <w:pStyle w:val="Default"/>
        <w:jc w:val="center"/>
        <w:rPr>
          <w:rFonts w:ascii="Tahoma" w:hAnsi="Tahoma" w:cs="Tahoma"/>
          <w:color w:val="auto"/>
          <w:sz w:val="48"/>
          <w:szCs w:val="48"/>
        </w:rPr>
      </w:pPr>
    </w:p>
    <w:p w:rsidR="009E297D" w:rsidRDefault="009E297D" w:rsidP="00186CC3">
      <w:pPr>
        <w:pStyle w:val="Default"/>
        <w:jc w:val="center"/>
        <w:rPr>
          <w:rFonts w:ascii="Tahoma" w:hAnsi="Tahoma" w:cs="Tahoma"/>
          <w:color w:val="auto"/>
          <w:sz w:val="72"/>
          <w:szCs w:val="72"/>
        </w:rPr>
      </w:pPr>
    </w:p>
    <w:p w:rsidR="009E297D" w:rsidRDefault="003C2A76" w:rsidP="00911FBF">
      <w:pPr>
        <w:pStyle w:val="Default"/>
        <w:jc w:val="center"/>
        <w:rPr>
          <w:rFonts w:ascii="Tahoma" w:hAnsi="Tahoma" w:cs="Tahoma"/>
          <w:color w:val="auto"/>
          <w:sz w:val="56"/>
          <w:szCs w:val="56"/>
        </w:rPr>
      </w:pPr>
      <w:r>
        <w:rPr>
          <w:rFonts w:ascii="Tahoma" w:hAnsi="Tahoma" w:cs="Tahoma"/>
          <w:color w:val="auto"/>
          <w:sz w:val="56"/>
          <w:szCs w:val="56"/>
        </w:rPr>
        <w:t>Non-R</w:t>
      </w:r>
      <w:r w:rsidR="00911FBF">
        <w:rPr>
          <w:rFonts w:ascii="Tahoma" w:hAnsi="Tahoma" w:cs="Tahoma"/>
          <w:color w:val="auto"/>
          <w:sz w:val="56"/>
          <w:szCs w:val="56"/>
        </w:rPr>
        <w:t>egulatory Guidance</w:t>
      </w:r>
      <w:r w:rsidR="00186CC3" w:rsidRPr="005F3975">
        <w:rPr>
          <w:rFonts w:ascii="Tahoma" w:hAnsi="Tahoma" w:cs="Tahoma"/>
          <w:color w:val="auto"/>
          <w:sz w:val="56"/>
          <w:szCs w:val="56"/>
        </w:rPr>
        <w:t xml:space="preserve"> </w:t>
      </w:r>
      <w:r w:rsidR="00911FBF">
        <w:rPr>
          <w:rFonts w:ascii="Tahoma" w:hAnsi="Tahoma" w:cs="Tahoma"/>
          <w:color w:val="auto"/>
          <w:sz w:val="56"/>
          <w:szCs w:val="56"/>
        </w:rPr>
        <w:t>for</w:t>
      </w:r>
      <w:r w:rsidR="00527C7B" w:rsidRPr="005F3975">
        <w:rPr>
          <w:rFonts w:ascii="Tahoma" w:hAnsi="Tahoma" w:cs="Tahoma"/>
          <w:color w:val="auto"/>
          <w:sz w:val="56"/>
          <w:szCs w:val="56"/>
        </w:rPr>
        <w:t xml:space="preserve"> </w:t>
      </w:r>
      <w:r w:rsidR="0083764E">
        <w:rPr>
          <w:rFonts w:ascii="Tahoma" w:hAnsi="Tahoma" w:cs="Tahoma"/>
          <w:color w:val="auto"/>
          <w:sz w:val="56"/>
          <w:szCs w:val="56"/>
        </w:rPr>
        <w:t>Per-Pupil Expenditure</w:t>
      </w:r>
      <w:r w:rsidR="00911FBF">
        <w:rPr>
          <w:rFonts w:ascii="Tahoma" w:hAnsi="Tahoma" w:cs="Tahoma"/>
          <w:color w:val="auto"/>
          <w:sz w:val="56"/>
          <w:szCs w:val="56"/>
        </w:rPr>
        <w:t xml:space="preserve"> (PPE) </w:t>
      </w:r>
      <w:r w:rsidR="0083764E">
        <w:rPr>
          <w:rFonts w:ascii="Tahoma" w:hAnsi="Tahoma" w:cs="Tahoma"/>
          <w:color w:val="auto"/>
          <w:sz w:val="56"/>
          <w:szCs w:val="56"/>
        </w:rPr>
        <w:t>Calculations under</w:t>
      </w:r>
      <w:r w:rsidR="00911FBF">
        <w:rPr>
          <w:rFonts w:ascii="Tahoma" w:hAnsi="Tahoma" w:cs="Tahoma"/>
          <w:color w:val="auto"/>
          <w:sz w:val="56"/>
          <w:szCs w:val="56"/>
        </w:rPr>
        <w:t xml:space="preserve"> Every Student Succeeds Act (ESSA) </w:t>
      </w:r>
    </w:p>
    <w:p w:rsidR="0083764E" w:rsidRDefault="0083764E" w:rsidP="00911FBF">
      <w:pPr>
        <w:pStyle w:val="Default"/>
        <w:jc w:val="center"/>
        <w:rPr>
          <w:rFonts w:ascii="Tahoma" w:hAnsi="Tahoma" w:cs="Tahoma"/>
          <w:color w:val="auto"/>
          <w:sz w:val="56"/>
          <w:szCs w:val="56"/>
        </w:rPr>
      </w:pPr>
    </w:p>
    <w:p w:rsidR="00F139DB" w:rsidRPr="00330F49" w:rsidRDefault="007E2082" w:rsidP="00186CC3">
      <w:pPr>
        <w:pStyle w:val="Default"/>
        <w:jc w:val="center"/>
        <w:rPr>
          <w:rFonts w:ascii="Tahoma" w:hAnsi="Tahoma" w:cs="Tahoma"/>
          <w:color w:val="FF0000"/>
          <w:sz w:val="56"/>
          <w:szCs w:val="56"/>
        </w:rPr>
      </w:pPr>
      <w:r>
        <w:rPr>
          <w:rFonts w:ascii="Tahoma" w:hAnsi="Tahoma" w:cs="Tahoma"/>
          <w:color w:val="FF0000"/>
          <w:sz w:val="56"/>
          <w:szCs w:val="56"/>
        </w:rPr>
        <w:t>FINAL</w:t>
      </w:r>
      <w:r w:rsidR="005668A3" w:rsidRPr="00330F49">
        <w:rPr>
          <w:rFonts w:ascii="Tahoma" w:hAnsi="Tahoma" w:cs="Tahoma"/>
          <w:color w:val="FF0000"/>
          <w:sz w:val="56"/>
          <w:szCs w:val="56"/>
        </w:rPr>
        <w:t xml:space="preserve"> DRAFT</w:t>
      </w:r>
    </w:p>
    <w:p w:rsidR="00F139DB" w:rsidRDefault="00F139DB" w:rsidP="00186CC3">
      <w:pPr>
        <w:pStyle w:val="Default"/>
        <w:jc w:val="center"/>
        <w:rPr>
          <w:rFonts w:ascii="Tahoma" w:hAnsi="Tahoma" w:cs="Tahoma"/>
          <w:color w:val="auto"/>
          <w:sz w:val="56"/>
          <w:szCs w:val="56"/>
        </w:rPr>
      </w:pPr>
    </w:p>
    <w:p w:rsidR="00080CCE" w:rsidRPr="00F139DB" w:rsidRDefault="00080CCE" w:rsidP="00186CC3">
      <w:pPr>
        <w:pStyle w:val="Default"/>
        <w:jc w:val="center"/>
        <w:rPr>
          <w:rFonts w:ascii="Tahoma" w:hAnsi="Tahoma" w:cs="Tahoma"/>
          <w:color w:val="auto"/>
          <w:sz w:val="56"/>
          <w:szCs w:val="56"/>
        </w:rPr>
      </w:pPr>
    </w:p>
    <w:p w:rsidR="00654B21" w:rsidRPr="00F139DB" w:rsidRDefault="007E2082" w:rsidP="00654B21">
      <w:pPr>
        <w:pStyle w:val="Default"/>
        <w:jc w:val="center"/>
        <w:rPr>
          <w:rFonts w:ascii="Tahoma" w:hAnsi="Tahoma" w:cs="Tahoma"/>
          <w:color w:val="auto"/>
          <w:sz w:val="56"/>
          <w:szCs w:val="56"/>
        </w:rPr>
      </w:pPr>
      <w:r>
        <w:rPr>
          <w:rFonts w:ascii="Tahoma" w:hAnsi="Tahoma" w:cs="Tahoma"/>
          <w:color w:val="auto"/>
          <w:sz w:val="56"/>
          <w:szCs w:val="56"/>
        </w:rPr>
        <w:t>SEPTEMBER</w:t>
      </w:r>
      <w:r w:rsidR="00330F49">
        <w:rPr>
          <w:rFonts w:ascii="Tahoma" w:hAnsi="Tahoma" w:cs="Tahoma"/>
          <w:color w:val="auto"/>
          <w:sz w:val="56"/>
          <w:szCs w:val="56"/>
        </w:rPr>
        <w:t xml:space="preserve"> 2018</w:t>
      </w:r>
    </w:p>
    <w:p w:rsidR="00186CC3" w:rsidRDefault="00186CC3" w:rsidP="00186CC3">
      <w:pPr>
        <w:pStyle w:val="Default"/>
        <w:jc w:val="center"/>
        <w:rPr>
          <w:rFonts w:ascii="Tahoma" w:hAnsi="Tahoma" w:cs="Tahoma"/>
          <w:color w:val="auto"/>
          <w:sz w:val="40"/>
          <w:szCs w:val="40"/>
        </w:rPr>
      </w:pPr>
    </w:p>
    <w:p w:rsidR="009E297D" w:rsidRDefault="009E297D" w:rsidP="00186CC3">
      <w:pPr>
        <w:pStyle w:val="Default"/>
        <w:jc w:val="center"/>
        <w:rPr>
          <w:rFonts w:ascii="Tahoma" w:hAnsi="Tahoma" w:cs="Tahoma"/>
          <w:color w:val="auto"/>
          <w:sz w:val="40"/>
          <w:szCs w:val="40"/>
        </w:rPr>
      </w:pPr>
    </w:p>
    <w:p w:rsidR="00080CCE" w:rsidRDefault="00080CCE" w:rsidP="00186CC3">
      <w:pPr>
        <w:pStyle w:val="Default"/>
        <w:jc w:val="center"/>
        <w:rPr>
          <w:rFonts w:ascii="Tahoma" w:hAnsi="Tahoma" w:cs="Tahoma"/>
          <w:color w:val="auto"/>
          <w:sz w:val="40"/>
          <w:szCs w:val="40"/>
        </w:rPr>
      </w:pPr>
    </w:p>
    <w:p w:rsidR="00080CCE" w:rsidRDefault="00080CCE" w:rsidP="00186CC3">
      <w:pPr>
        <w:pStyle w:val="Default"/>
        <w:jc w:val="center"/>
        <w:rPr>
          <w:rFonts w:ascii="Tahoma" w:hAnsi="Tahoma" w:cs="Tahoma"/>
          <w:color w:val="auto"/>
          <w:sz w:val="40"/>
          <w:szCs w:val="40"/>
        </w:rPr>
      </w:pPr>
    </w:p>
    <w:p w:rsidR="00080CCE" w:rsidRDefault="00080CCE" w:rsidP="00186CC3">
      <w:pPr>
        <w:pStyle w:val="Default"/>
        <w:jc w:val="center"/>
        <w:rPr>
          <w:rFonts w:ascii="Tahoma" w:hAnsi="Tahoma" w:cs="Tahoma"/>
          <w:b/>
          <w:sz w:val="28"/>
          <w:szCs w:val="28"/>
        </w:rPr>
      </w:pPr>
    </w:p>
    <w:p w:rsidR="00080CCE" w:rsidRDefault="00080CCE" w:rsidP="00186CC3">
      <w:pPr>
        <w:pStyle w:val="Default"/>
        <w:jc w:val="center"/>
        <w:rPr>
          <w:rFonts w:ascii="Tahoma" w:hAnsi="Tahoma" w:cs="Tahoma"/>
          <w:b/>
          <w:sz w:val="28"/>
          <w:szCs w:val="28"/>
        </w:rPr>
      </w:pPr>
    </w:p>
    <w:p w:rsidR="00080CCE" w:rsidRDefault="00080CCE" w:rsidP="00186CC3">
      <w:pPr>
        <w:pStyle w:val="Default"/>
        <w:jc w:val="center"/>
        <w:rPr>
          <w:rFonts w:ascii="Tahoma" w:hAnsi="Tahoma" w:cs="Tahoma"/>
          <w:b/>
          <w:sz w:val="28"/>
          <w:szCs w:val="28"/>
        </w:rPr>
      </w:pPr>
    </w:p>
    <w:p w:rsidR="00080CCE" w:rsidRDefault="00080CCE" w:rsidP="00186CC3">
      <w:pPr>
        <w:pStyle w:val="Default"/>
        <w:jc w:val="center"/>
        <w:rPr>
          <w:rFonts w:ascii="Tahoma" w:hAnsi="Tahoma" w:cs="Tahoma"/>
          <w:b/>
          <w:sz w:val="28"/>
          <w:szCs w:val="28"/>
        </w:rPr>
      </w:pPr>
    </w:p>
    <w:p w:rsidR="00186CC3" w:rsidRPr="004D70EF" w:rsidRDefault="00053141" w:rsidP="00186CC3">
      <w:pPr>
        <w:pStyle w:val="Default"/>
        <w:jc w:val="center"/>
        <w:rPr>
          <w:rFonts w:ascii="Tahoma" w:hAnsi="Tahoma" w:cs="Tahoma"/>
          <w:b/>
          <w:sz w:val="28"/>
          <w:szCs w:val="28"/>
        </w:rPr>
      </w:pPr>
      <w:r>
        <w:rPr>
          <w:rFonts w:ascii="Tahoma" w:hAnsi="Tahoma" w:cs="Tahoma"/>
          <w:b/>
          <w:noProof/>
          <w:sz w:val="28"/>
          <w:szCs w:val="28"/>
        </w:rPr>
        <w:drawing>
          <wp:anchor distT="0" distB="0" distL="114300" distR="114300" simplePos="0" relativeHeight="251657728" behindDoc="0" locked="0" layoutInCell="1" allowOverlap="1">
            <wp:simplePos x="0" y="0"/>
            <wp:positionH relativeFrom="column">
              <wp:posOffset>2680335</wp:posOffset>
            </wp:positionH>
            <wp:positionV relativeFrom="paragraph">
              <wp:posOffset>-250825</wp:posOffset>
            </wp:positionV>
            <wp:extent cx="1000125" cy="1028700"/>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000125" cy="1028700"/>
                    </a:xfrm>
                    <a:prstGeom prst="rect">
                      <a:avLst/>
                    </a:prstGeom>
                    <a:noFill/>
                  </pic:spPr>
                </pic:pic>
              </a:graphicData>
            </a:graphic>
          </wp:anchor>
        </w:drawing>
      </w:r>
    </w:p>
    <w:p w:rsidR="00186CC3" w:rsidRPr="004D70EF" w:rsidRDefault="00186CC3" w:rsidP="00186CC3">
      <w:pPr>
        <w:pStyle w:val="Default"/>
        <w:jc w:val="center"/>
        <w:rPr>
          <w:rFonts w:ascii="Tahoma" w:hAnsi="Tahoma" w:cs="Tahoma"/>
          <w:b/>
          <w:sz w:val="28"/>
          <w:szCs w:val="28"/>
        </w:rPr>
      </w:pPr>
    </w:p>
    <w:p w:rsidR="004D70EF" w:rsidRDefault="004D70EF" w:rsidP="00186CC3">
      <w:pPr>
        <w:pStyle w:val="Title"/>
        <w:tabs>
          <w:tab w:val="left" w:leader="dot" w:pos="1"/>
          <w:tab w:val="right" w:leader="dot" w:pos="8602"/>
        </w:tabs>
        <w:rPr>
          <w:rFonts w:ascii="Tahoma" w:hAnsi="Tahoma" w:cs="Tahoma"/>
          <w:bCs/>
          <w:szCs w:val="24"/>
        </w:rPr>
      </w:pPr>
    </w:p>
    <w:p w:rsidR="004D70EF" w:rsidRDefault="004D70EF" w:rsidP="00186CC3">
      <w:pPr>
        <w:pStyle w:val="Title"/>
        <w:tabs>
          <w:tab w:val="left" w:leader="dot" w:pos="1"/>
          <w:tab w:val="right" w:leader="dot" w:pos="8602"/>
        </w:tabs>
        <w:rPr>
          <w:rFonts w:ascii="Tahoma" w:hAnsi="Tahoma" w:cs="Tahoma"/>
          <w:bCs/>
          <w:szCs w:val="24"/>
        </w:rPr>
      </w:pPr>
    </w:p>
    <w:p w:rsidR="004D70EF" w:rsidRDefault="004D70EF" w:rsidP="00186CC3">
      <w:pPr>
        <w:pStyle w:val="Title"/>
        <w:tabs>
          <w:tab w:val="left" w:leader="dot" w:pos="1"/>
          <w:tab w:val="right" w:leader="dot" w:pos="8602"/>
        </w:tabs>
        <w:rPr>
          <w:rFonts w:ascii="Tahoma" w:hAnsi="Tahoma" w:cs="Tahoma"/>
          <w:bCs/>
          <w:szCs w:val="24"/>
        </w:rPr>
      </w:pPr>
    </w:p>
    <w:p w:rsidR="004D70EF" w:rsidRDefault="004D70EF" w:rsidP="00186CC3">
      <w:pPr>
        <w:pStyle w:val="Title"/>
        <w:tabs>
          <w:tab w:val="left" w:leader="dot" w:pos="1"/>
          <w:tab w:val="right" w:leader="dot" w:pos="8602"/>
        </w:tabs>
        <w:rPr>
          <w:rFonts w:ascii="Tahoma" w:hAnsi="Tahoma" w:cs="Tahoma"/>
          <w:bCs/>
          <w:szCs w:val="24"/>
        </w:rPr>
      </w:pPr>
    </w:p>
    <w:p w:rsidR="00186CC3" w:rsidRPr="004D70EF" w:rsidRDefault="00D1322E" w:rsidP="00186CC3">
      <w:pPr>
        <w:pStyle w:val="Title"/>
        <w:tabs>
          <w:tab w:val="left" w:leader="dot" w:pos="1"/>
          <w:tab w:val="right" w:leader="dot" w:pos="8602"/>
        </w:tabs>
        <w:rPr>
          <w:rFonts w:ascii="Tahoma" w:hAnsi="Tahoma" w:cs="Tahoma"/>
          <w:bCs/>
          <w:szCs w:val="24"/>
        </w:rPr>
      </w:pPr>
      <w:r>
        <w:rPr>
          <w:rFonts w:ascii="Tahoma" w:hAnsi="Tahoma" w:cs="Tahoma"/>
          <w:bCs/>
          <w:szCs w:val="24"/>
        </w:rPr>
        <w:t>Susana Martinez</w:t>
      </w:r>
    </w:p>
    <w:p w:rsidR="00186CC3" w:rsidRPr="004D70EF" w:rsidRDefault="00186CC3" w:rsidP="00186CC3">
      <w:pPr>
        <w:pStyle w:val="Subtitle"/>
        <w:rPr>
          <w:rFonts w:ascii="Tahoma" w:hAnsi="Tahoma" w:cs="Tahoma"/>
          <w:sz w:val="24"/>
          <w:szCs w:val="24"/>
        </w:rPr>
      </w:pPr>
      <w:r w:rsidRPr="004D70EF">
        <w:rPr>
          <w:rFonts w:ascii="Tahoma" w:hAnsi="Tahoma" w:cs="Tahoma"/>
          <w:sz w:val="24"/>
          <w:szCs w:val="24"/>
        </w:rPr>
        <w:t>Governor</w:t>
      </w:r>
    </w:p>
    <w:p w:rsidR="00186CC3" w:rsidRPr="004D70EF" w:rsidRDefault="00186CC3" w:rsidP="00186CC3">
      <w:pPr>
        <w:tabs>
          <w:tab w:val="left" w:leader="dot" w:pos="1"/>
          <w:tab w:val="right" w:leader="dot" w:pos="8602"/>
        </w:tabs>
        <w:jc w:val="center"/>
        <w:rPr>
          <w:rFonts w:ascii="Tahoma" w:hAnsi="Tahoma" w:cs="Tahoma"/>
        </w:rPr>
      </w:pPr>
    </w:p>
    <w:p w:rsidR="00186CC3" w:rsidRPr="004D70EF" w:rsidRDefault="00186CC3" w:rsidP="00186CC3">
      <w:pPr>
        <w:tabs>
          <w:tab w:val="left" w:leader="dot" w:pos="1"/>
          <w:tab w:val="right" w:leader="dot" w:pos="8602"/>
        </w:tabs>
        <w:jc w:val="center"/>
        <w:rPr>
          <w:rFonts w:ascii="Tahoma" w:hAnsi="Tahoma" w:cs="Tahoma"/>
          <w:b/>
          <w:bCs/>
        </w:rPr>
      </w:pPr>
    </w:p>
    <w:p w:rsidR="00186CC3" w:rsidRPr="004D70EF" w:rsidRDefault="00D1322E" w:rsidP="00186CC3">
      <w:pPr>
        <w:pStyle w:val="Heading5"/>
        <w:rPr>
          <w:rFonts w:ascii="Tahoma" w:hAnsi="Tahoma" w:cs="Tahoma"/>
          <w:bCs/>
          <w:sz w:val="24"/>
          <w:szCs w:val="24"/>
        </w:rPr>
      </w:pPr>
      <w:r>
        <w:rPr>
          <w:rFonts w:ascii="Tahoma" w:hAnsi="Tahoma" w:cs="Tahoma"/>
          <w:bCs/>
          <w:sz w:val="24"/>
          <w:szCs w:val="24"/>
        </w:rPr>
        <w:t>John Sanchez</w:t>
      </w:r>
    </w:p>
    <w:p w:rsidR="00186CC3" w:rsidRPr="004D70EF" w:rsidRDefault="00186CC3" w:rsidP="00186CC3">
      <w:pPr>
        <w:tabs>
          <w:tab w:val="left" w:leader="dot" w:pos="1"/>
          <w:tab w:val="right" w:leader="dot" w:pos="8602"/>
        </w:tabs>
        <w:jc w:val="center"/>
        <w:rPr>
          <w:rFonts w:ascii="Tahoma" w:hAnsi="Tahoma" w:cs="Tahoma"/>
        </w:rPr>
      </w:pPr>
      <w:r w:rsidRPr="004D70EF">
        <w:rPr>
          <w:rFonts w:ascii="Tahoma" w:hAnsi="Tahoma" w:cs="Tahoma"/>
        </w:rPr>
        <w:t>Lieutenant Governor</w:t>
      </w:r>
    </w:p>
    <w:p w:rsidR="00186CC3" w:rsidRPr="004D70EF" w:rsidRDefault="00186CC3" w:rsidP="00186CC3">
      <w:pPr>
        <w:tabs>
          <w:tab w:val="left" w:leader="dot" w:pos="1"/>
          <w:tab w:val="right" w:leader="dot" w:pos="8602"/>
        </w:tabs>
        <w:jc w:val="center"/>
        <w:rPr>
          <w:rFonts w:ascii="Tahoma" w:hAnsi="Tahoma" w:cs="Tahoma"/>
        </w:rPr>
      </w:pPr>
    </w:p>
    <w:p w:rsidR="00186CC3" w:rsidRPr="004D70EF" w:rsidRDefault="00186CC3" w:rsidP="00186CC3">
      <w:pPr>
        <w:tabs>
          <w:tab w:val="left" w:leader="dot" w:pos="1"/>
          <w:tab w:val="right" w:leader="dot" w:pos="8602"/>
        </w:tabs>
        <w:jc w:val="center"/>
        <w:rPr>
          <w:rFonts w:ascii="Tahoma" w:hAnsi="Tahoma" w:cs="Tahoma"/>
          <w:b/>
          <w:bCs/>
        </w:rPr>
      </w:pPr>
    </w:p>
    <w:p w:rsidR="00911FBF" w:rsidRDefault="00911FBF" w:rsidP="00186CC3">
      <w:pPr>
        <w:tabs>
          <w:tab w:val="left" w:leader="dot" w:pos="1"/>
          <w:tab w:val="right" w:leader="dot" w:pos="8602"/>
        </w:tabs>
        <w:jc w:val="center"/>
        <w:rPr>
          <w:rFonts w:ascii="Tahoma" w:hAnsi="Tahoma" w:cs="Tahoma"/>
          <w:b/>
          <w:bCs/>
        </w:rPr>
      </w:pPr>
      <w:r w:rsidRPr="00911FBF">
        <w:rPr>
          <w:rFonts w:ascii="Tahoma" w:hAnsi="Tahoma" w:cs="Tahoma"/>
          <w:b/>
          <w:bCs/>
        </w:rPr>
        <w:t xml:space="preserve">Christopher N. Ruszkowski </w:t>
      </w:r>
    </w:p>
    <w:p w:rsidR="00186CC3" w:rsidRDefault="00186CC3" w:rsidP="00186CC3">
      <w:pPr>
        <w:tabs>
          <w:tab w:val="left" w:leader="dot" w:pos="1"/>
          <w:tab w:val="right" w:leader="dot" w:pos="8602"/>
        </w:tabs>
        <w:jc w:val="center"/>
        <w:rPr>
          <w:rFonts w:ascii="Tahoma" w:hAnsi="Tahoma" w:cs="Tahoma"/>
          <w:b/>
        </w:rPr>
      </w:pPr>
      <w:r w:rsidRPr="004D70EF">
        <w:rPr>
          <w:rFonts w:ascii="Tahoma" w:hAnsi="Tahoma" w:cs="Tahoma"/>
        </w:rPr>
        <w:t>Secretary of Education</w:t>
      </w:r>
      <w:r w:rsidRPr="004D70EF">
        <w:rPr>
          <w:rFonts w:ascii="Tahoma" w:hAnsi="Tahoma" w:cs="Tahoma"/>
          <w:b/>
        </w:rPr>
        <w:t xml:space="preserve"> </w:t>
      </w:r>
    </w:p>
    <w:p w:rsidR="00B47F20" w:rsidRPr="004D70EF" w:rsidRDefault="00B47F20" w:rsidP="00186CC3">
      <w:pPr>
        <w:tabs>
          <w:tab w:val="left" w:leader="dot" w:pos="1"/>
          <w:tab w:val="right" w:leader="dot" w:pos="8602"/>
        </w:tabs>
        <w:jc w:val="center"/>
        <w:rPr>
          <w:rFonts w:ascii="Tahoma" w:hAnsi="Tahoma" w:cs="Tahoma"/>
          <w:b/>
        </w:rPr>
      </w:pPr>
    </w:p>
    <w:p w:rsidR="00186CC3" w:rsidRPr="004D70EF" w:rsidRDefault="00186CC3" w:rsidP="00186CC3">
      <w:pPr>
        <w:pStyle w:val="Heading5"/>
        <w:rPr>
          <w:rFonts w:ascii="Tahoma" w:hAnsi="Tahoma" w:cs="Tahoma"/>
          <w:bCs/>
          <w:iCs/>
          <w:sz w:val="24"/>
          <w:szCs w:val="24"/>
        </w:rPr>
      </w:pPr>
    </w:p>
    <w:p w:rsidR="00186CC3" w:rsidRPr="004D70EF" w:rsidRDefault="00330F49" w:rsidP="00186CC3">
      <w:pPr>
        <w:pStyle w:val="Heading5"/>
        <w:rPr>
          <w:rFonts w:ascii="Tahoma" w:hAnsi="Tahoma" w:cs="Tahoma"/>
          <w:bCs/>
          <w:iCs/>
          <w:sz w:val="24"/>
          <w:szCs w:val="24"/>
        </w:rPr>
      </w:pPr>
      <w:r>
        <w:rPr>
          <w:rFonts w:ascii="Tahoma" w:hAnsi="Tahoma" w:cs="Tahoma"/>
          <w:bCs/>
          <w:iCs/>
          <w:sz w:val="24"/>
          <w:szCs w:val="24"/>
        </w:rPr>
        <w:t>Marian K. Rael</w:t>
      </w:r>
    </w:p>
    <w:p w:rsidR="003639C6" w:rsidRPr="00911FBF" w:rsidRDefault="00330F49" w:rsidP="00911FBF">
      <w:pPr>
        <w:tabs>
          <w:tab w:val="left" w:leader="dot" w:pos="1"/>
          <w:tab w:val="right" w:leader="dot" w:pos="8602"/>
        </w:tabs>
        <w:jc w:val="center"/>
        <w:rPr>
          <w:rFonts w:ascii="Tahoma" w:hAnsi="Tahoma" w:cs="Tahoma"/>
          <w:iCs/>
        </w:rPr>
      </w:pPr>
      <w:r>
        <w:rPr>
          <w:rFonts w:ascii="Tahoma" w:hAnsi="Tahoma" w:cs="Tahoma"/>
          <w:iCs/>
        </w:rPr>
        <w:t xml:space="preserve">Acting </w:t>
      </w:r>
      <w:r w:rsidR="00080CCE">
        <w:rPr>
          <w:rFonts w:ascii="Tahoma" w:hAnsi="Tahoma" w:cs="Tahoma"/>
          <w:iCs/>
        </w:rPr>
        <w:t>Deputy</w:t>
      </w:r>
      <w:r w:rsidR="00186CC3" w:rsidRPr="004D70EF">
        <w:rPr>
          <w:rFonts w:ascii="Tahoma" w:hAnsi="Tahoma" w:cs="Tahoma"/>
          <w:iCs/>
        </w:rPr>
        <w:t xml:space="preserve"> Secr</w:t>
      </w:r>
      <w:r w:rsidR="00D1322E">
        <w:rPr>
          <w:rFonts w:ascii="Tahoma" w:hAnsi="Tahoma" w:cs="Tahoma"/>
          <w:iCs/>
        </w:rPr>
        <w:t>etary for Finance and Operations</w:t>
      </w:r>
    </w:p>
    <w:p w:rsidR="003639C6" w:rsidRDefault="003639C6" w:rsidP="00186CC3">
      <w:pPr>
        <w:pStyle w:val="Default"/>
        <w:jc w:val="center"/>
        <w:rPr>
          <w:rFonts w:ascii="Tahoma" w:hAnsi="Tahoma" w:cs="Tahoma"/>
        </w:rPr>
      </w:pPr>
    </w:p>
    <w:p w:rsidR="00911FBF" w:rsidRDefault="00911FBF" w:rsidP="00186CC3">
      <w:pPr>
        <w:pStyle w:val="Default"/>
        <w:jc w:val="center"/>
        <w:rPr>
          <w:rFonts w:ascii="Tahoma" w:hAnsi="Tahoma" w:cs="Tahoma"/>
        </w:rPr>
      </w:pPr>
    </w:p>
    <w:p w:rsidR="003639C6" w:rsidRPr="00911FBF" w:rsidRDefault="00AD37CA" w:rsidP="003639C6">
      <w:pPr>
        <w:pStyle w:val="Heading5"/>
        <w:rPr>
          <w:rFonts w:ascii="Tahoma" w:hAnsi="Tahoma" w:cs="Tahoma"/>
          <w:bCs/>
          <w:iCs/>
          <w:sz w:val="24"/>
          <w:szCs w:val="24"/>
        </w:rPr>
      </w:pPr>
      <w:r w:rsidRPr="00911FBF">
        <w:rPr>
          <w:rFonts w:ascii="Tahoma" w:hAnsi="Tahoma" w:cs="Tahoma"/>
          <w:bCs/>
          <w:iCs/>
          <w:sz w:val="24"/>
          <w:szCs w:val="24"/>
        </w:rPr>
        <w:t>David Craig</w:t>
      </w:r>
    </w:p>
    <w:p w:rsidR="003639C6" w:rsidRDefault="003639C6" w:rsidP="003639C6">
      <w:pPr>
        <w:tabs>
          <w:tab w:val="left" w:leader="dot" w:pos="1"/>
          <w:tab w:val="right" w:leader="dot" w:pos="8602"/>
        </w:tabs>
        <w:jc w:val="center"/>
        <w:rPr>
          <w:rFonts w:ascii="Tahoma" w:hAnsi="Tahoma" w:cs="Tahoma"/>
        </w:rPr>
      </w:pPr>
      <w:r w:rsidRPr="003639C6">
        <w:rPr>
          <w:rFonts w:ascii="Tahoma" w:hAnsi="Tahoma" w:cs="Tahoma"/>
        </w:rPr>
        <w:t>Director, School Budget and Finance Analysis Bureau</w:t>
      </w:r>
    </w:p>
    <w:p w:rsidR="003639C6" w:rsidRDefault="003639C6" w:rsidP="003639C6">
      <w:pPr>
        <w:tabs>
          <w:tab w:val="left" w:leader="dot" w:pos="1"/>
          <w:tab w:val="right" w:leader="dot" w:pos="8602"/>
        </w:tabs>
        <w:jc w:val="center"/>
        <w:rPr>
          <w:rFonts w:ascii="Tahoma" w:hAnsi="Tahoma" w:cs="Tahoma"/>
        </w:rPr>
      </w:pPr>
    </w:p>
    <w:p w:rsidR="003639C6" w:rsidRPr="003639C6" w:rsidRDefault="003639C6" w:rsidP="003639C6">
      <w:pPr>
        <w:tabs>
          <w:tab w:val="left" w:leader="dot" w:pos="1"/>
          <w:tab w:val="right" w:leader="dot" w:pos="8602"/>
        </w:tabs>
        <w:jc w:val="center"/>
        <w:rPr>
          <w:rFonts w:ascii="Tahoma" w:hAnsi="Tahoma" w:cs="Tahoma"/>
        </w:rPr>
      </w:pPr>
    </w:p>
    <w:p w:rsidR="00654B21" w:rsidRDefault="00654B21" w:rsidP="003639C6">
      <w:pPr>
        <w:tabs>
          <w:tab w:val="left" w:leader="dot" w:pos="1"/>
          <w:tab w:val="right" w:leader="dot" w:pos="8602"/>
        </w:tabs>
        <w:jc w:val="center"/>
        <w:rPr>
          <w:rFonts w:ascii="Tahoma" w:hAnsi="Tahoma" w:cs="Tahoma"/>
        </w:rPr>
      </w:pPr>
    </w:p>
    <w:p w:rsidR="00571D28" w:rsidRDefault="00571D28" w:rsidP="003639C6">
      <w:pPr>
        <w:tabs>
          <w:tab w:val="left" w:leader="dot" w:pos="1"/>
          <w:tab w:val="right" w:leader="dot" w:pos="8602"/>
        </w:tabs>
        <w:jc w:val="center"/>
        <w:rPr>
          <w:rFonts w:ascii="Tahoma" w:hAnsi="Tahoma" w:cs="Tahoma"/>
        </w:rPr>
      </w:pPr>
    </w:p>
    <w:p w:rsidR="00571D28" w:rsidRDefault="00571D28" w:rsidP="003639C6">
      <w:pPr>
        <w:tabs>
          <w:tab w:val="left" w:leader="dot" w:pos="1"/>
          <w:tab w:val="right" w:leader="dot" w:pos="8602"/>
        </w:tabs>
        <w:jc w:val="center"/>
        <w:rPr>
          <w:rFonts w:ascii="Tahoma" w:hAnsi="Tahoma" w:cs="Tahoma"/>
        </w:rPr>
      </w:pPr>
    </w:p>
    <w:p w:rsidR="00571D28" w:rsidRDefault="00571D28" w:rsidP="003639C6">
      <w:pPr>
        <w:tabs>
          <w:tab w:val="left" w:leader="dot" w:pos="1"/>
          <w:tab w:val="right" w:leader="dot" w:pos="8602"/>
        </w:tabs>
        <w:jc w:val="center"/>
        <w:rPr>
          <w:rFonts w:ascii="Tahoma" w:hAnsi="Tahoma" w:cs="Tahoma"/>
        </w:rPr>
      </w:pPr>
    </w:p>
    <w:p w:rsidR="00571D28" w:rsidRDefault="00571D28" w:rsidP="003639C6">
      <w:pPr>
        <w:tabs>
          <w:tab w:val="left" w:leader="dot" w:pos="1"/>
          <w:tab w:val="right" w:leader="dot" w:pos="8602"/>
        </w:tabs>
        <w:jc w:val="center"/>
        <w:rPr>
          <w:rFonts w:ascii="Tahoma" w:hAnsi="Tahoma" w:cs="Tahoma"/>
        </w:rPr>
      </w:pPr>
    </w:p>
    <w:p w:rsidR="00654B21" w:rsidRDefault="00654B21" w:rsidP="00571D28">
      <w:pPr>
        <w:tabs>
          <w:tab w:val="left" w:leader="dot" w:pos="1"/>
          <w:tab w:val="right" w:leader="dot" w:pos="8602"/>
        </w:tabs>
        <w:jc w:val="center"/>
        <w:rPr>
          <w:rFonts w:ascii="Tahoma" w:hAnsi="Tahoma" w:cs="Tahoma"/>
        </w:rPr>
      </w:pPr>
    </w:p>
    <w:p w:rsidR="00571D28" w:rsidRPr="00B218EE" w:rsidRDefault="00571D28" w:rsidP="00571D28">
      <w:pPr>
        <w:pStyle w:val="Default"/>
        <w:jc w:val="center"/>
        <w:rPr>
          <w:rFonts w:ascii="Tahoma" w:hAnsi="Tahoma"/>
          <w:color w:val="auto"/>
        </w:rPr>
      </w:pPr>
      <w:r w:rsidRPr="00B218EE">
        <w:rPr>
          <w:rFonts w:ascii="Tahoma" w:hAnsi="Tahoma"/>
          <w:color w:val="auto"/>
        </w:rPr>
        <w:t xml:space="preserve">Questions concerning </w:t>
      </w:r>
      <w:r>
        <w:rPr>
          <w:rFonts w:ascii="Tahoma" w:hAnsi="Tahoma"/>
          <w:color w:val="auto"/>
        </w:rPr>
        <w:t xml:space="preserve">this guidance, or to request a copy in an alternative format to accommodate an individual’s disability or native language, </w:t>
      </w:r>
      <w:r w:rsidRPr="00B218EE">
        <w:rPr>
          <w:rFonts w:ascii="Tahoma" w:hAnsi="Tahoma"/>
          <w:color w:val="auto"/>
        </w:rPr>
        <w:t>should be addressed to:</w:t>
      </w:r>
    </w:p>
    <w:p w:rsidR="00571D28" w:rsidRPr="00B218EE" w:rsidRDefault="00571D28" w:rsidP="00571D28">
      <w:pPr>
        <w:jc w:val="center"/>
      </w:pPr>
    </w:p>
    <w:p w:rsidR="00571D28" w:rsidRPr="00B218EE" w:rsidRDefault="00571D28" w:rsidP="00571D28">
      <w:pPr>
        <w:jc w:val="center"/>
      </w:pPr>
    </w:p>
    <w:p w:rsidR="00571D28" w:rsidRPr="00B218EE" w:rsidRDefault="00571D28" w:rsidP="00571D28">
      <w:pPr>
        <w:pStyle w:val="Default"/>
        <w:jc w:val="center"/>
        <w:rPr>
          <w:rFonts w:ascii="Tahoma" w:hAnsi="Tahoma"/>
          <w:color w:val="auto"/>
        </w:rPr>
      </w:pPr>
      <w:r>
        <w:rPr>
          <w:rFonts w:ascii="Tahoma" w:hAnsi="Tahoma"/>
          <w:color w:val="auto"/>
        </w:rPr>
        <w:t xml:space="preserve">School Budget </w:t>
      </w:r>
      <w:r w:rsidRPr="00B218EE">
        <w:rPr>
          <w:rFonts w:ascii="Tahoma" w:hAnsi="Tahoma"/>
          <w:color w:val="auto"/>
        </w:rPr>
        <w:t>&amp; Finance Analysis Bureau</w:t>
      </w:r>
    </w:p>
    <w:p w:rsidR="00571D28" w:rsidRPr="00B218EE" w:rsidRDefault="00571D28" w:rsidP="00571D28">
      <w:pPr>
        <w:pStyle w:val="Default"/>
        <w:jc w:val="center"/>
        <w:rPr>
          <w:rFonts w:ascii="Tahoma" w:hAnsi="Tahoma"/>
          <w:color w:val="auto"/>
        </w:rPr>
      </w:pPr>
      <w:r w:rsidRPr="00B218EE">
        <w:rPr>
          <w:rFonts w:ascii="Tahoma" w:hAnsi="Tahoma"/>
          <w:color w:val="auto"/>
        </w:rPr>
        <w:t>Public Education Department</w:t>
      </w:r>
    </w:p>
    <w:p w:rsidR="00571D28" w:rsidRDefault="00571D28" w:rsidP="00571D28">
      <w:pPr>
        <w:pStyle w:val="Default"/>
        <w:jc w:val="center"/>
        <w:rPr>
          <w:rFonts w:ascii="Tahoma" w:hAnsi="Tahoma"/>
          <w:color w:val="auto"/>
        </w:rPr>
      </w:pPr>
      <w:r w:rsidRPr="00B218EE">
        <w:rPr>
          <w:rFonts w:ascii="Tahoma" w:hAnsi="Tahoma"/>
          <w:color w:val="auto"/>
        </w:rPr>
        <w:t>300 Don Gaspar</w:t>
      </w:r>
    </w:p>
    <w:p w:rsidR="00571D28" w:rsidRPr="00B218EE" w:rsidRDefault="00571D28" w:rsidP="00571D28">
      <w:pPr>
        <w:pStyle w:val="Default"/>
        <w:jc w:val="center"/>
        <w:rPr>
          <w:rFonts w:ascii="Tahoma" w:hAnsi="Tahoma"/>
          <w:color w:val="auto"/>
        </w:rPr>
      </w:pPr>
      <w:r w:rsidRPr="00B218EE">
        <w:rPr>
          <w:rFonts w:ascii="Tahoma" w:hAnsi="Tahoma"/>
          <w:color w:val="auto"/>
        </w:rPr>
        <w:t>Santa Fe, New Mexico</w:t>
      </w:r>
      <w:r>
        <w:rPr>
          <w:rFonts w:ascii="Tahoma" w:hAnsi="Tahoma"/>
          <w:color w:val="auto"/>
        </w:rPr>
        <w:t xml:space="preserve"> 87501</w:t>
      </w:r>
    </w:p>
    <w:p w:rsidR="00571D28" w:rsidRPr="00600217" w:rsidRDefault="00571D28" w:rsidP="00571D28">
      <w:pPr>
        <w:pStyle w:val="Default"/>
        <w:jc w:val="center"/>
        <w:rPr>
          <w:rFonts w:ascii="Tahoma" w:hAnsi="Tahoma"/>
          <w:color w:val="auto"/>
        </w:rPr>
      </w:pPr>
      <w:r w:rsidRPr="00B218EE">
        <w:rPr>
          <w:rFonts w:ascii="Tahoma" w:hAnsi="Tahoma"/>
          <w:color w:val="auto"/>
        </w:rPr>
        <w:t>(505) 827-3860</w:t>
      </w:r>
    </w:p>
    <w:p w:rsidR="00654B21" w:rsidRPr="00D72843" w:rsidRDefault="00D1322E" w:rsidP="003C2A76">
      <w:pPr>
        <w:tabs>
          <w:tab w:val="left" w:leader="dot" w:pos="1"/>
          <w:tab w:val="right" w:leader="dot" w:pos="8602"/>
        </w:tabs>
        <w:jc w:val="center"/>
        <w:rPr>
          <w:rFonts w:ascii="Tahoma" w:hAnsi="Tahoma" w:cs="Tahoma"/>
          <w:b/>
        </w:rPr>
      </w:pPr>
      <w:r>
        <w:rPr>
          <w:rFonts w:ascii="Tahoma" w:hAnsi="Tahoma" w:cs="Tahoma"/>
        </w:rPr>
        <w:br w:type="page"/>
      </w:r>
      <w:r w:rsidR="00654B21" w:rsidRPr="00D72843">
        <w:rPr>
          <w:rFonts w:ascii="Tahoma" w:hAnsi="Tahoma" w:cs="Tahoma"/>
          <w:b/>
        </w:rPr>
        <w:lastRenderedPageBreak/>
        <w:t>NEW MEXICO PUBLIC EDUCATION DEPARTMENT</w:t>
      </w:r>
    </w:p>
    <w:p w:rsidR="003639C6" w:rsidRPr="004D70EF" w:rsidRDefault="003639C6" w:rsidP="003C2A76">
      <w:pPr>
        <w:tabs>
          <w:tab w:val="left" w:leader="dot" w:pos="1"/>
          <w:tab w:val="right" w:leader="dot" w:pos="8602"/>
        </w:tabs>
        <w:jc w:val="center"/>
      </w:pPr>
    </w:p>
    <w:p w:rsidR="00CF07D5" w:rsidRPr="00D72843" w:rsidRDefault="00CF07D5" w:rsidP="003C2A76">
      <w:pPr>
        <w:pStyle w:val="Heading9"/>
        <w:jc w:val="center"/>
        <w:rPr>
          <w:rFonts w:ascii="Tahoma" w:hAnsi="Tahoma" w:cs="Tahoma"/>
          <w:sz w:val="28"/>
          <w:szCs w:val="28"/>
        </w:rPr>
      </w:pPr>
      <w:r w:rsidRPr="00D72843">
        <w:rPr>
          <w:rFonts w:ascii="Tahoma" w:hAnsi="Tahoma" w:cs="Tahoma"/>
          <w:sz w:val="28"/>
          <w:szCs w:val="28"/>
        </w:rPr>
        <w:t>School Budget &amp; Finance Analysis Bureau</w:t>
      </w:r>
    </w:p>
    <w:p w:rsidR="000C0288" w:rsidRPr="00C35CBB" w:rsidRDefault="000C0288" w:rsidP="003C2A76">
      <w:pPr>
        <w:pStyle w:val="Heading9"/>
        <w:jc w:val="center"/>
        <w:rPr>
          <w:rFonts w:ascii="Tahoma" w:hAnsi="Tahoma" w:cs="Tahoma"/>
          <w:b/>
          <w:sz w:val="24"/>
          <w:szCs w:val="24"/>
          <w:u w:val="single"/>
        </w:rPr>
      </w:pPr>
      <w:r w:rsidRPr="00C35CBB">
        <w:rPr>
          <w:rFonts w:ascii="Tahoma" w:hAnsi="Tahoma" w:cs="Tahoma"/>
          <w:b/>
          <w:sz w:val="24"/>
          <w:szCs w:val="24"/>
          <w:u w:val="single"/>
        </w:rPr>
        <w:t>Director</w:t>
      </w:r>
    </w:p>
    <w:p w:rsidR="000C0288" w:rsidRPr="00EA3E4F" w:rsidRDefault="000C0288" w:rsidP="003C2A76">
      <w:pPr>
        <w:pStyle w:val="Heading2"/>
        <w:rPr>
          <w:rFonts w:ascii="Tahoma" w:hAnsi="Tahoma" w:cs="Tahoma"/>
          <w:szCs w:val="24"/>
        </w:rPr>
      </w:pPr>
    </w:p>
    <w:p w:rsidR="000C0288" w:rsidRPr="00EA3E4F" w:rsidRDefault="00B557FD" w:rsidP="003C2A76">
      <w:pPr>
        <w:pStyle w:val="Heading2"/>
        <w:rPr>
          <w:rFonts w:ascii="Tahoma" w:hAnsi="Tahoma" w:cs="Tahoma"/>
          <w:szCs w:val="24"/>
        </w:rPr>
      </w:pPr>
      <w:r>
        <w:rPr>
          <w:rFonts w:ascii="Tahoma" w:hAnsi="Tahoma" w:cs="Tahoma"/>
          <w:szCs w:val="24"/>
        </w:rPr>
        <w:t>David Craig</w:t>
      </w:r>
    </w:p>
    <w:p w:rsidR="000C0288" w:rsidRPr="00EA3E4F" w:rsidRDefault="000C0288" w:rsidP="003C2A76">
      <w:pPr>
        <w:jc w:val="center"/>
        <w:rPr>
          <w:rFonts w:ascii="Tahoma" w:hAnsi="Tahoma" w:cs="Tahoma"/>
        </w:rPr>
      </w:pPr>
    </w:p>
    <w:p w:rsidR="000C0288" w:rsidRPr="00C35CBB" w:rsidRDefault="000C0288" w:rsidP="003C2A76">
      <w:pPr>
        <w:pStyle w:val="Heading9"/>
        <w:jc w:val="center"/>
        <w:rPr>
          <w:rFonts w:ascii="Tahoma" w:hAnsi="Tahoma" w:cs="Tahoma"/>
          <w:b/>
          <w:bCs/>
          <w:sz w:val="24"/>
          <w:szCs w:val="24"/>
          <w:u w:val="single"/>
        </w:rPr>
      </w:pPr>
      <w:r w:rsidRPr="00C35CBB">
        <w:rPr>
          <w:rFonts w:ascii="Tahoma" w:hAnsi="Tahoma" w:cs="Tahoma"/>
          <w:b/>
          <w:bCs/>
          <w:sz w:val="24"/>
          <w:szCs w:val="24"/>
          <w:u w:val="single"/>
        </w:rPr>
        <w:t>Deputy Director</w:t>
      </w:r>
    </w:p>
    <w:p w:rsidR="000C0288" w:rsidRPr="00EA3E4F" w:rsidRDefault="000C0288" w:rsidP="003C2A76">
      <w:pPr>
        <w:pStyle w:val="Heading2"/>
        <w:rPr>
          <w:rFonts w:ascii="Tahoma" w:hAnsi="Tahoma" w:cs="Tahoma"/>
          <w:szCs w:val="24"/>
        </w:rPr>
      </w:pPr>
    </w:p>
    <w:p w:rsidR="000C0288" w:rsidRPr="00EA3E4F" w:rsidRDefault="007E2082" w:rsidP="003C2A76">
      <w:pPr>
        <w:pStyle w:val="Heading2"/>
        <w:rPr>
          <w:rFonts w:ascii="Tahoma" w:hAnsi="Tahoma" w:cs="Tahoma"/>
          <w:szCs w:val="24"/>
        </w:rPr>
      </w:pPr>
      <w:r>
        <w:rPr>
          <w:rFonts w:ascii="Tahoma" w:hAnsi="Tahoma" w:cs="Tahoma"/>
          <w:szCs w:val="24"/>
        </w:rPr>
        <w:t>Vacant</w:t>
      </w:r>
    </w:p>
    <w:p w:rsidR="000C0288" w:rsidRPr="00EA3E4F" w:rsidRDefault="000C0288" w:rsidP="003C2A76">
      <w:pPr>
        <w:tabs>
          <w:tab w:val="left" w:leader="dot" w:pos="1"/>
          <w:tab w:val="right" w:leader="dot" w:pos="8602"/>
        </w:tabs>
        <w:jc w:val="center"/>
        <w:rPr>
          <w:rFonts w:ascii="Tahoma" w:hAnsi="Tahoma" w:cs="Tahoma"/>
          <w:b/>
        </w:rPr>
      </w:pPr>
    </w:p>
    <w:p w:rsidR="00B557FD" w:rsidRDefault="00B557FD" w:rsidP="003C2A76">
      <w:pPr>
        <w:tabs>
          <w:tab w:val="left" w:leader="dot" w:pos="3240"/>
          <w:tab w:val="right" w:leader="dot" w:pos="8602"/>
        </w:tabs>
        <w:ind w:left="3240" w:hanging="3240"/>
        <w:jc w:val="center"/>
        <w:rPr>
          <w:rFonts w:ascii="Tahoma" w:hAnsi="Tahoma" w:cs="Tahoma"/>
          <w:b/>
          <w:u w:val="single"/>
        </w:rPr>
      </w:pPr>
      <w:r>
        <w:rPr>
          <w:rFonts w:ascii="Tahoma" w:hAnsi="Tahoma" w:cs="Tahoma"/>
          <w:b/>
          <w:u w:val="single"/>
        </w:rPr>
        <w:t>Supervisor</w:t>
      </w:r>
      <w:r w:rsidR="00330F49">
        <w:rPr>
          <w:rFonts w:ascii="Tahoma" w:hAnsi="Tahoma" w:cs="Tahoma"/>
          <w:b/>
          <w:u w:val="single"/>
        </w:rPr>
        <w:t>s</w:t>
      </w:r>
    </w:p>
    <w:p w:rsidR="00B557FD" w:rsidRDefault="00B557FD" w:rsidP="003C2A76">
      <w:pPr>
        <w:tabs>
          <w:tab w:val="left" w:leader="dot" w:pos="3240"/>
          <w:tab w:val="right" w:leader="dot" w:pos="8602"/>
        </w:tabs>
        <w:ind w:left="3240" w:hanging="3240"/>
        <w:jc w:val="center"/>
        <w:rPr>
          <w:rFonts w:ascii="Tahoma" w:hAnsi="Tahoma" w:cs="Tahoma"/>
          <w:b/>
          <w:u w:val="single"/>
        </w:rPr>
      </w:pPr>
    </w:p>
    <w:p w:rsidR="00B557FD" w:rsidRDefault="007717AE" w:rsidP="003C2A76">
      <w:pPr>
        <w:tabs>
          <w:tab w:val="left" w:leader="dot" w:pos="3240"/>
          <w:tab w:val="right" w:leader="dot" w:pos="8602"/>
        </w:tabs>
        <w:ind w:left="3240" w:hanging="3240"/>
        <w:jc w:val="center"/>
        <w:rPr>
          <w:rFonts w:ascii="Tahoma" w:hAnsi="Tahoma" w:cs="Tahoma"/>
        </w:rPr>
      </w:pPr>
      <w:r>
        <w:rPr>
          <w:rFonts w:ascii="Tahoma" w:hAnsi="Tahoma" w:cs="Tahoma"/>
        </w:rPr>
        <w:t>Megan Gallegos</w:t>
      </w:r>
    </w:p>
    <w:p w:rsidR="00330F49" w:rsidRDefault="007717AE" w:rsidP="003C2A76">
      <w:pPr>
        <w:tabs>
          <w:tab w:val="left" w:leader="dot" w:pos="3240"/>
          <w:tab w:val="right" w:leader="dot" w:pos="8602"/>
        </w:tabs>
        <w:ind w:left="3240" w:hanging="3240"/>
        <w:jc w:val="center"/>
        <w:rPr>
          <w:rFonts w:ascii="Tahoma" w:hAnsi="Tahoma" w:cs="Tahoma"/>
        </w:rPr>
      </w:pPr>
      <w:r>
        <w:rPr>
          <w:rFonts w:ascii="Tahoma" w:hAnsi="Tahoma" w:cs="Tahoma"/>
        </w:rPr>
        <w:t>Vincent Vigil</w:t>
      </w:r>
    </w:p>
    <w:p w:rsidR="00B557FD" w:rsidRDefault="00B557FD" w:rsidP="003C2A76">
      <w:pPr>
        <w:tabs>
          <w:tab w:val="left" w:leader="dot" w:pos="3240"/>
          <w:tab w:val="right" w:leader="dot" w:pos="8602"/>
        </w:tabs>
        <w:ind w:left="3240" w:hanging="3240"/>
        <w:jc w:val="center"/>
        <w:rPr>
          <w:rFonts w:ascii="Tahoma" w:hAnsi="Tahoma" w:cs="Tahoma"/>
          <w:b/>
          <w:u w:val="single"/>
        </w:rPr>
      </w:pPr>
    </w:p>
    <w:p w:rsidR="000C0288" w:rsidRPr="00C35CBB" w:rsidRDefault="007717AE" w:rsidP="003C2A76">
      <w:pPr>
        <w:tabs>
          <w:tab w:val="left" w:leader="dot" w:pos="3240"/>
          <w:tab w:val="right" w:leader="dot" w:pos="8602"/>
        </w:tabs>
        <w:ind w:left="3240" w:hanging="3240"/>
        <w:jc w:val="center"/>
        <w:rPr>
          <w:rFonts w:ascii="Tahoma" w:hAnsi="Tahoma" w:cs="Tahoma"/>
          <w:b/>
          <w:u w:val="single"/>
        </w:rPr>
      </w:pPr>
      <w:r>
        <w:rPr>
          <w:rFonts w:ascii="Tahoma" w:hAnsi="Tahoma" w:cs="Tahoma"/>
          <w:b/>
          <w:u w:val="single"/>
        </w:rPr>
        <w:t>Business Operations Specialist</w:t>
      </w:r>
    </w:p>
    <w:p w:rsidR="000C0288" w:rsidRPr="00EA3E4F" w:rsidRDefault="000C0288" w:rsidP="003C2A76">
      <w:pPr>
        <w:pStyle w:val="Heading2"/>
        <w:rPr>
          <w:rFonts w:ascii="Tahoma" w:hAnsi="Tahoma" w:cs="Tahoma"/>
          <w:szCs w:val="24"/>
        </w:rPr>
      </w:pPr>
      <w:bookmarkStart w:id="0" w:name="_Toc1187426"/>
      <w:bookmarkStart w:id="1" w:name="_Toc1187443"/>
      <w:bookmarkStart w:id="2" w:name="_Toc1187486"/>
    </w:p>
    <w:p w:rsidR="000C0288" w:rsidRPr="00EA3E4F" w:rsidRDefault="000C0288" w:rsidP="003C2A76">
      <w:pPr>
        <w:pStyle w:val="Heading2"/>
        <w:rPr>
          <w:rFonts w:ascii="Tahoma" w:hAnsi="Tahoma" w:cs="Tahoma"/>
          <w:b/>
          <w:szCs w:val="24"/>
        </w:rPr>
      </w:pPr>
      <w:r w:rsidRPr="00EA3E4F">
        <w:rPr>
          <w:rFonts w:ascii="Tahoma" w:hAnsi="Tahoma" w:cs="Tahoma"/>
          <w:szCs w:val="24"/>
        </w:rPr>
        <w:t>Marie Rivera</w:t>
      </w:r>
      <w:bookmarkEnd w:id="0"/>
      <w:bookmarkEnd w:id="1"/>
      <w:bookmarkEnd w:id="2"/>
      <w:r w:rsidRPr="00EA3E4F">
        <w:rPr>
          <w:rFonts w:ascii="Tahoma" w:hAnsi="Tahoma" w:cs="Tahoma"/>
          <w:szCs w:val="24"/>
        </w:rPr>
        <w:t>-Sanchez</w:t>
      </w:r>
    </w:p>
    <w:p w:rsidR="000C0288" w:rsidRPr="00EA3E4F" w:rsidRDefault="000C0288" w:rsidP="003C2A76">
      <w:pPr>
        <w:tabs>
          <w:tab w:val="left" w:leader="dot" w:pos="1"/>
          <w:tab w:val="right" w:leader="dot" w:pos="8602"/>
        </w:tabs>
        <w:jc w:val="center"/>
        <w:rPr>
          <w:rFonts w:ascii="Tahoma" w:hAnsi="Tahoma" w:cs="Tahoma"/>
          <w:b/>
        </w:rPr>
      </w:pPr>
    </w:p>
    <w:p w:rsidR="000C0288" w:rsidRPr="00C35CBB" w:rsidRDefault="000C0288" w:rsidP="003C2A76">
      <w:pPr>
        <w:pStyle w:val="Heading9"/>
        <w:jc w:val="center"/>
        <w:rPr>
          <w:rFonts w:ascii="Tahoma" w:hAnsi="Tahoma" w:cs="Tahoma"/>
          <w:b/>
          <w:sz w:val="24"/>
          <w:szCs w:val="24"/>
          <w:u w:val="single"/>
        </w:rPr>
      </w:pPr>
      <w:r w:rsidRPr="00C35CBB">
        <w:rPr>
          <w:rFonts w:ascii="Tahoma" w:hAnsi="Tahoma" w:cs="Tahoma"/>
          <w:b/>
          <w:sz w:val="24"/>
          <w:szCs w:val="24"/>
          <w:u w:val="single"/>
        </w:rPr>
        <w:t>Executive Budget Analyst</w:t>
      </w:r>
      <w:r w:rsidR="00B557FD">
        <w:rPr>
          <w:rFonts w:ascii="Tahoma" w:hAnsi="Tahoma" w:cs="Tahoma"/>
          <w:b/>
          <w:sz w:val="24"/>
          <w:szCs w:val="24"/>
          <w:u w:val="single"/>
        </w:rPr>
        <w:t>s</w:t>
      </w:r>
    </w:p>
    <w:p w:rsidR="000C0288" w:rsidRDefault="000C0288" w:rsidP="003C2A76">
      <w:pPr>
        <w:tabs>
          <w:tab w:val="left" w:leader="dot" w:pos="1"/>
          <w:tab w:val="right" w:leader="dot" w:pos="8602"/>
        </w:tabs>
        <w:spacing w:line="360" w:lineRule="auto"/>
        <w:jc w:val="center"/>
        <w:rPr>
          <w:rFonts w:ascii="Tahoma" w:hAnsi="Tahoma" w:cs="Tahoma"/>
        </w:rPr>
      </w:pPr>
    </w:p>
    <w:p w:rsidR="00B557FD" w:rsidRDefault="00B557FD" w:rsidP="003C2A76">
      <w:pPr>
        <w:spacing w:line="360" w:lineRule="auto"/>
        <w:jc w:val="center"/>
        <w:rPr>
          <w:rFonts w:ascii="Tahoma" w:hAnsi="Tahoma" w:cs="Tahoma"/>
        </w:rPr>
      </w:pPr>
      <w:r>
        <w:rPr>
          <w:rFonts w:ascii="Tahoma" w:hAnsi="Tahoma" w:cs="Tahoma"/>
        </w:rPr>
        <w:t>Susan Benavidez</w:t>
      </w:r>
    </w:p>
    <w:p w:rsidR="00B557FD" w:rsidRDefault="00B557FD" w:rsidP="003C2A76">
      <w:pPr>
        <w:spacing w:line="360" w:lineRule="auto"/>
        <w:jc w:val="center"/>
        <w:rPr>
          <w:rFonts w:ascii="Tahoma" w:hAnsi="Tahoma" w:cs="Tahoma"/>
        </w:rPr>
      </w:pPr>
      <w:r>
        <w:rPr>
          <w:rFonts w:ascii="Tahoma" w:hAnsi="Tahoma" w:cs="Tahoma"/>
        </w:rPr>
        <w:t>Veronica Chavez</w:t>
      </w:r>
    </w:p>
    <w:p w:rsidR="007E2082" w:rsidRDefault="007E2082" w:rsidP="003C2A76">
      <w:pPr>
        <w:spacing w:line="360" w:lineRule="auto"/>
        <w:jc w:val="center"/>
        <w:rPr>
          <w:rFonts w:ascii="Tahoma" w:hAnsi="Tahoma" w:cs="Tahoma"/>
        </w:rPr>
      </w:pPr>
      <w:r>
        <w:rPr>
          <w:rFonts w:ascii="Tahoma" w:hAnsi="Tahoma" w:cs="Tahoma"/>
        </w:rPr>
        <w:t>Coreena Kim</w:t>
      </w:r>
    </w:p>
    <w:p w:rsidR="00911FBF" w:rsidRDefault="00911FBF" w:rsidP="003C2A76">
      <w:pPr>
        <w:spacing w:line="360" w:lineRule="auto"/>
        <w:jc w:val="center"/>
        <w:rPr>
          <w:rFonts w:ascii="Tahoma" w:hAnsi="Tahoma" w:cs="Tahoma"/>
        </w:rPr>
      </w:pPr>
      <w:r>
        <w:rPr>
          <w:rFonts w:ascii="Tahoma" w:hAnsi="Tahoma" w:cs="Tahoma"/>
        </w:rPr>
        <w:t>Leon Moncayo</w:t>
      </w:r>
    </w:p>
    <w:p w:rsidR="007E2082" w:rsidRDefault="000209DE" w:rsidP="003C2A76">
      <w:pPr>
        <w:spacing w:line="360" w:lineRule="auto"/>
        <w:jc w:val="center"/>
        <w:rPr>
          <w:rFonts w:ascii="Tahoma" w:hAnsi="Tahoma" w:cs="Tahoma"/>
        </w:rPr>
      </w:pPr>
      <w:r>
        <w:rPr>
          <w:rFonts w:ascii="Tahoma" w:hAnsi="Tahoma" w:cs="Tahoma"/>
        </w:rPr>
        <w:t>Karen R</w:t>
      </w:r>
      <w:r w:rsidR="007E2082">
        <w:rPr>
          <w:rFonts w:ascii="Tahoma" w:hAnsi="Tahoma" w:cs="Tahoma"/>
        </w:rPr>
        <w:t>i</w:t>
      </w:r>
      <w:r>
        <w:rPr>
          <w:rFonts w:ascii="Tahoma" w:hAnsi="Tahoma" w:cs="Tahoma"/>
        </w:rPr>
        <w:t>e</w:t>
      </w:r>
      <w:r w:rsidR="007E2082">
        <w:rPr>
          <w:rFonts w:ascii="Tahoma" w:hAnsi="Tahoma" w:cs="Tahoma"/>
        </w:rPr>
        <w:t>th</w:t>
      </w:r>
    </w:p>
    <w:p w:rsidR="007E2082" w:rsidRDefault="007E2082" w:rsidP="003C2A76">
      <w:pPr>
        <w:spacing w:line="360" w:lineRule="auto"/>
        <w:jc w:val="center"/>
        <w:rPr>
          <w:rFonts w:ascii="Tahoma" w:hAnsi="Tahoma" w:cs="Tahoma"/>
        </w:rPr>
      </w:pPr>
      <w:r>
        <w:rPr>
          <w:rFonts w:ascii="Tahoma" w:hAnsi="Tahoma" w:cs="Tahoma"/>
        </w:rPr>
        <w:t>Diego Robinson</w:t>
      </w:r>
    </w:p>
    <w:p w:rsidR="007E2082" w:rsidRDefault="007E2082" w:rsidP="003C2A76">
      <w:pPr>
        <w:spacing w:line="360" w:lineRule="auto"/>
        <w:jc w:val="center"/>
        <w:rPr>
          <w:rFonts w:ascii="Tahoma" w:hAnsi="Tahoma" w:cs="Tahoma"/>
        </w:rPr>
      </w:pPr>
      <w:r>
        <w:rPr>
          <w:rFonts w:ascii="Tahoma" w:hAnsi="Tahoma" w:cs="Tahoma"/>
        </w:rPr>
        <w:t>Elizabeth Romero</w:t>
      </w:r>
    </w:p>
    <w:p w:rsidR="002A5102" w:rsidRDefault="002A5102" w:rsidP="003C2A76">
      <w:pPr>
        <w:spacing w:line="360" w:lineRule="auto"/>
        <w:jc w:val="center"/>
        <w:rPr>
          <w:rFonts w:ascii="Tahoma" w:hAnsi="Tahoma" w:cs="Tahoma"/>
        </w:rPr>
      </w:pPr>
      <w:r>
        <w:rPr>
          <w:rFonts w:ascii="Tahoma" w:hAnsi="Tahoma" w:cs="Tahoma"/>
        </w:rPr>
        <w:t xml:space="preserve">Ernestine </w:t>
      </w:r>
      <w:r w:rsidR="00330F49">
        <w:rPr>
          <w:rFonts w:ascii="Tahoma" w:hAnsi="Tahoma" w:cs="Tahoma"/>
        </w:rPr>
        <w:t>Saucedo</w:t>
      </w:r>
    </w:p>
    <w:p w:rsidR="00B557FD" w:rsidRDefault="00B557FD" w:rsidP="003C2A76">
      <w:pPr>
        <w:spacing w:line="360" w:lineRule="auto"/>
        <w:jc w:val="center"/>
        <w:rPr>
          <w:rFonts w:ascii="Tahoma" w:hAnsi="Tahoma" w:cs="Tahoma"/>
        </w:rPr>
        <w:sectPr w:rsidR="00B557FD" w:rsidSect="00DC68E7">
          <w:footerReference w:type="even" r:id="rId12"/>
          <w:footerReference w:type="default" r:id="rId13"/>
          <w:pgSz w:w="12240" w:h="15840" w:code="1"/>
          <w:pgMar w:top="1066" w:right="1094" w:bottom="1094" w:left="1080" w:header="720" w:footer="720" w:gutter="0"/>
          <w:pgNumType w:fmt="lowerRoman"/>
          <w:cols w:space="720"/>
          <w:noEndnote/>
          <w:titlePg/>
        </w:sectPr>
      </w:pPr>
      <w:r>
        <w:rPr>
          <w:rFonts w:ascii="Tahoma" w:hAnsi="Tahoma" w:cs="Tahoma"/>
        </w:rPr>
        <w:t>Yolanda Yara</w:t>
      </w:r>
    </w:p>
    <w:p w:rsidR="00330F49" w:rsidRDefault="00C02516" w:rsidP="00330F49">
      <w:pPr>
        <w:tabs>
          <w:tab w:val="right" w:leader="dot" w:pos="9000"/>
        </w:tabs>
        <w:jc w:val="center"/>
        <w:rPr>
          <w:rFonts w:ascii="Tahoma" w:hAnsi="Tahoma" w:cs="Tahoma"/>
          <w:color w:val="000000"/>
          <w:sz w:val="44"/>
          <w:szCs w:val="44"/>
        </w:rPr>
      </w:pPr>
      <w:r>
        <w:rPr>
          <w:rFonts w:ascii="Tahoma" w:hAnsi="Tahoma" w:cs="Tahoma"/>
          <w:color w:val="000000"/>
          <w:sz w:val="44"/>
          <w:szCs w:val="44"/>
        </w:rPr>
        <w:lastRenderedPageBreak/>
        <w:t>F</w:t>
      </w:r>
      <w:r w:rsidR="007E2082">
        <w:rPr>
          <w:rFonts w:ascii="Tahoma" w:hAnsi="Tahoma" w:cs="Tahoma"/>
          <w:color w:val="000000"/>
          <w:sz w:val="44"/>
          <w:szCs w:val="44"/>
        </w:rPr>
        <w:t>ormer</w:t>
      </w:r>
      <w:r w:rsidR="00330F49">
        <w:rPr>
          <w:rFonts w:ascii="Tahoma" w:hAnsi="Tahoma" w:cs="Tahoma"/>
          <w:color w:val="000000"/>
          <w:sz w:val="44"/>
          <w:szCs w:val="44"/>
        </w:rPr>
        <w:t xml:space="preserve"> Draft</w:t>
      </w:r>
      <w:r w:rsidR="007E2082">
        <w:rPr>
          <w:rFonts w:ascii="Tahoma" w:hAnsi="Tahoma" w:cs="Tahoma"/>
          <w:color w:val="000000"/>
          <w:sz w:val="44"/>
          <w:szCs w:val="44"/>
        </w:rPr>
        <w:t>s</w:t>
      </w:r>
      <w:r w:rsidR="00330F49">
        <w:rPr>
          <w:rFonts w:ascii="Tahoma" w:hAnsi="Tahoma" w:cs="Tahoma"/>
          <w:color w:val="000000"/>
          <w:sz w:val="44"/>
          <w:szCs w:val="44"/>
        </w:rPr>
        <w:t xml:space="preserve"> and Delayed Implementation</w:t>
      </w:r>
    </w:p>
    <w:p w:rsidR="00330F49" w:rsidRDefault="00330F49" w:rsidP="00330F49">
      <w:pPr>
        <w:tabs>
          <w:tab w:val="right" w:leader="dot" w:pos="9000"/>
        </w:tabs>
        <w:jc w:val="center"/>
        <w:rPr>
          <w:rFonts w:ascii="Tahoma" w:hAnsi="Tahoma" w:cs="Tahoma"/>
          <w:color w:val="000000"/>
          <w:sz w:val="44"/>
          <w:szCs w:val="44"/>
        </w:rPr>
      </w:pPr>
    </w:p>
    <w:p w:rsidR="00330F49" w:rsidRPr="00DB27B9" w:rsidRDefault="007E2082" w:rsidP="00330F49">
      <w:pPr>
        <w:tabs>
          <w:tab w:val="right" w:leader="dot" w:pos="9000"/>
        </w:tabs>
        <w:jc w:val="both"/>
        <w:rPr>
          <w:rFonts w:ascii="Tahoma" w:hAnsi="Tahoma" w:cs="Tahoma"/>
          <w:color w:val="000000"/>
          <w:sz w:val="22"/>
          <w:szCs w:val="22"/>
        </w:rPr>
      </w:pPr>
      <w:r>
        <w:rPr>
          <w:rFonts w:ascii="Tahoma" w:hAnsi="Tahoma" w:cs="Tahoma"/>
          <w:color w:val="000000"/>
          <w:sz w:val="22"/>
          <w:szCs w:val="22"/>
        </w:rPr>
        <w:t>A</w:t>
      </w:r>
      <w:r w:rsidR="00873FDD">
        <w:rPr>
          <w:rFonts w:ascii="Tahoma" w:hAnsi="Tahoma" w:cs="Tahoma"/>
          <w:color w:val="000000"/>
          <w:sz w:val="22"/>
          <w:szCs w:val="22"/>
        </w:rPr>
        <w:t>n</w:t>
      </w:r>
      <w:r>
        <w:rPr>
          <w:rFonts w:ascii="Tahoma" w:hAnsi="Tahoma" w:cs="Tahoma"/>
          <w:color w:val="000000"/>
          <w:sz w:val="22"/>
          <w:szCs w:val="22"/>
        </w:rPr>
        <w:t xml:space="preserve"> early version of this</w:t>
      </w:r>
      <w:r w:rsidR="00330F49">
        <w:rPr>
          <w:rFonts w:ascii="Tahoma" w:hAnsi="Tahoma" w:cs="Tahoma"/>
          <w:color w:val="000000"/>
          <w:sz w:val="22"/>
          <w:szCs w:val="22"/>
        </w:rPr>
        <w:t xml:space="preserve"> non-regulatory guidance was developed and drafted for implementation in fiscal year 2018 (FY18).  </w:t>
      </w:r>
      <w:r w:rsidR="00C02516">
        <w:rPr>
          <w:rFonts w:ascii="Tahoma" w:hAnsi="Tahoma" w:cs="Tahoma"/>
          <w:color w:val="000000"/>
          <w:sz w:val="22"/>
          <w:szCs w:val="22"/>
        </w:rPr>
        <w:t>However,</w:t>
      </w:r>
      <w:r w:rsidR="00330F49" w:rsidRPr="00DB27B9">
        <w:rPr>
          <w:rFonts w:ascii="Tahoma" w:hAnsi="Tahoma" w:cs="Tahoma"/>
          <w:color w:val="000000"/>
          <w:sz w:val="22"/>
          <w:szCs w:val="22"/>
        </w:rPr>
        <w:t xml:space="preserve"> </w:t>
      </w:r>
      <w:r w:rsidR="00873FDD">
        <w:rPr>
          <w:rFonts w:ascii="Tahoma" w:hAnsi="Tahoma" w:cs="Tahoma"/>
          <w:color w:val="000000"/>
          <w:sz w:val="22"/>
          <w:szCs w:val="22"/>
        </w:rPr>
        <w:t xml:space="preserve">in June of 2017 </w:t>
      </w:r>
      <w:r w:rsidR="00330F49" w:rsidRPr="00DB27B9">
        <w:rPr>
          <w:rFonts w:ascii="Tahoma" w:hAnsi="Tahoma" w:cs="Tahoma"/>
          <w:color w:val="000000"/>
          <w:sz w:val="22"/>
          <w:szCs w:val="22"/>
        </w:rPr>
        <w:t xml:space="preserve">the United States Department of Education </w:t>
      </w:r>
      <w:r w:rsidR="00C02516">
        <w:rPr>
          <w:rFonts w:ascii="Tahoma" w:hAnsi="Tahoma" w:cs="Tahoma"/>
          <w:color w:val="000000"/>
          <w:sz w:val="22"/>
          <w:szCs w:val="22"/>
        </w:rPr>
        <w:t xml:space="preserve">revised the </w:t>
      </w:r>
      <w:r w:rsidR="00330F49" w:rsidRPr="00DB27B9">
        <w:rPr>
          <w:rFonts w:ascii="Tahoma" w:hAnsi="Tahoma" w:cs="Tahoma"/>
          <w:color w:val="000000"/>
          <w:sz w:val="22"/>
          <w:szCs w:val="22"/>
        </w:rPr>
        <w:t>timelin</w:t>
      </w:r>
      <w:r w:rsidR="00873FDD">
        <w:rPr>
          <w:rFonts w:ascii="Tahoma" w:hAnsi="Tahoma" w:cs="Tahoma"/>
          <w:color w:val="000000"/>
          <w:sz w:val="22"/>
          <w:szCs w:val="22"/>
        </w:rPr>
        <w:t xml:space="preserve">e for implementation of the new per pupil expenditure (PPE) </w:t>
      </w:r>
      <w:r w:rsidR="00330F49" w:rsidRPr="00DB27B9">
        <w:rPr>
          <w:rFonts w:ascii="Tahoma" w:hAnsi="Tahoma" w:cs="Tahoma"/>
          <w:color w:val="000000"/>
          <w:sz w:val="22"/>
          <w:szCs w:val="22"/>
        </w:rPr>
        <w:t>reporting requirements on state and LEA report card</w:t>
      </w:r>
      <w:r w:rsidR="00330F49">
        <w:rPr>
          <w:rFonts w:ascii="Tahoma" w:hAnsi="Tahoma" w:cs="Tahoma"/>
          <w:color w:val="000000"/>
          <w:sz w:val="22"/>
          <w:szCs w:val="22"/>
        </w:rPr>
        <w:t>s, indicating</w:t>
      </w:r>
      <w:r w:rsidR="00330F49" w:rsidRPr="00DB27B9">
        <w:rPr>
          <w:rFonts w:ascii="Tahoma" w:hAnsi="Tahoma" w:cs="Tahoma"/>
          <w:color w:val="000000"/>
          <w:sz w:val="22"/>
          <w:szCs w:val="22"/>
        </w:rPr>
        <w:t xml:space="preserve"> that “consistent with section 4(b) of the ESSA, which authorizes the Department to ensure an orderly transition to the new law, an SEA and its LEAs may delay, until the 2018-2019 school year, reporting information on per-pupil expenditures of Federal, State, and local funds on annual report cards as required under section 1111(h)(1)(C)(x) and (h)(2)(C) of the ESEA. If the SEA elects to delay reporting per-pupil expenditures, the SEA and its LEAs must provide on report cards for the 2017-2018 school year a brief description of the steps the SEA and LEAs are taking to ensure that information on per-pupil expenditures will be included beginning with report cards for the 2018-2019 school year.”</w:t>
      </w:r>
    </w:p>
    <w:p w:rsidR="00330F49" w:rsidRPr="00DB27B9" w:rsidRDefault="00330F49" w:rsidP="00330F49">
      <w:pPr>
        <w:tabs>
          <w:tab w:val="right" w:leader="dot" w:pos="9000"/>
        </w:tabs>
        <w:jc w:val="both"/>
        <w:rPr>
          <w:rFonts w:ascii="Tahoma" w:hAnsi="Tahoma" w:cs="Tahoma"/>
          <w:color w:val="000000"/>
          <w:sz w:val="22"/>
          <w:szCs w:val="22"/>
        </w:rPr>
      </w:pPr>
    </w:p>
    <w:p w:rsidR="00873FDD" w:rsidRDefault="00330F49" w:rsidP="00330F49">
      <w:pPr>
        <w:tabs>
          <w:tab w:val="right" w:leader="dot" w:pos="9000"/>
        </w:tabs>
        <w:jc w:val="both"/>
        <w:rPr>
          <w:rFonts w:ascii="Tahoma" w:hAnsi="Tahoma" w:cs="Tahoma"/>
          <w:color w:val="000000"/>
          <w:sz w:val="22"/>
          <w:szCs w:val="22"/>
        </w:rPr>
      </w:pPr>
      <w:r>
        <w:rPr>
          <w:rFonts w:ascii="Tahoma" w:hAnsi="Tahoma" w:cs="Tahoma"/>
          <w:color w:val="000000"/>
          <w:sz w:val="22"/>
          <w:szCs w:val="22"/>
        </w:rPr>
        <w:t>As such, t</w:t>
      </w:r>
      <w:r w:rsidRPr="00DB27B9">
        <w:rPr>
          <w:rFonts w:ascii="Tahoma" w:hAnsi="Tahoma" w:cs="Tahoma"/>
          <w:color w:val="000000"/>
          <w:sz w:val="22"/>
          <w:szCs w:val="22"/>
        </w:rPr>
        <w:t xml:space="preserve">he </w:t>
      </w:r>
      <w:r w:rsidR="007E2082">
        <w:rPr>
          <w:rFonts w:ascii="Tahoma" w:hAnsi="Tahoma" w:cs="Tahoma"/>
          <w:color w:val="000000"/>
          <w:sz w:val="22"/>
          <w:szCs w:val="22"/>
        </w:rPr>
        <w:t xml:space="preserve">PED elected to delay reporting on per pupil expenditures until report cards are issued for the 2018-2019 school year.  </w:t>
      </w:r>
      <w:r w:rsidR="00BE04D2">
        <w:rPr>
          <w:rFonts w:ascii="Tahoma" w:hAnsi="Tahoma" w:cs="Tahoma"/>
          <w:color w:val="000000"/>
          <w:sz w:val="22"/>
          <w:szCs w:val="22"/>
        </w:rPr>
        <w:t>PED</w:t>
      </w:r>
      <w:r w:rsidR="007E2082">
        <w:rPr>
          <w:rFonts w:ascii="Tahoma" w:hAnsi="Tahoma" w:cs="Tahoma"/>
          <w:color w:val="000000"/>
          <w:sz w:val="22"/>
          <w:szCs w:val="22"/>
        </w:rPr>
        <w:t xml:space="preserve"> </w:t>
      </w:r>
      <w:r w:rsidR="00873FDD">
        <w:rPr>
          <w:rFonts w:ascii="Tahoma" w:hAnsi="Tahoma" w:cs="Tahoma"/>
          <w:color w:val="000000"/>
          <w:sz w:val="22"/>
          <w:szCs w:val="22"/>
        </w:rPr>
        <w:t xml:space="preserve">has </w:t>
      </w:r>
      <w:r w:rsidR="007E2082">
        <w:rPr>
          <w:rFonts w:ascii="Tahoma" w:hAnsi="Tahoma" w:cs="Tahoma"/>
          <w:color w:val="000000"/>
          <w:sz w:val="22"/>
          <w:szCs w:val="22"/>
        </w:rPr>
        <w:t>issued multiple working drafts, developed in collaboration with school district and charter school stakeholders, to inform proper collection of expenditures at the school level (i.e. by location code)</w:t>
      </w:r>
      <w:r w:rsidR="00873FDD">
        <w:rPr>
          <w:rFonts w:ascii="Tahoma" w:hAnsi="Tahoma" w:cs="Tahoma"/>
          <w:color w:val="000000"/>
          <w:sz w:val="22"/>
          <w:szCs w:val="22"/>
        </w:rPr>
        <w:t xml:space="preserve"> and to </w:t>
      </w:r>
      <w:r w:rsidR="00BE04D2">
        <w:rPr>
          <w:rFonts w:ascii="Tahoma" w:hAnsi="Tahoma" w:cs="Tahoma"/>
          <w:color w:val="000000"/>
          <w:sz w:val="22"/>
          <w:szCs w:val="22"/>
        </w:rPr>
        <w:t>adapt to</w:t>
      </w:r>
      <w:r w:rsidR="00873FDD">
        <w:rPr>
          <w:rFonts w:ascii="Tahoma" w:hAnsi="Tahoma" w:cs="Tahoma"/>
          <w:color w:val="000000"/>
          <w:sz w:val="22"/>
          <w:szCs w:val="22"/>
        </w:rPr>
        <w:t xml:space="preserve"> the shifting federal policy landscape on the issue</w:t>
      </w:r>
      <w:r w:rsidR="007E2082">
        <w:rPr>
          <w:rFonts w:ascii="Tahoma" w:hAnsi="Tahoma" w:cs="Tahoma"/>
          <w:color w:val="000000"/>
          <w:sz w:val="22"/>
          <w:szCs w:val="22"/>
        </w:rPr>
        <w:t xml:space="preserve">.  </w:t>
      </w:r>
      <w:r w:rsidR="00BE04D2">
        <w:rPr>
          <w:rFonts w:ascii="Tahoma" w:hAnsi="Tahoma" w:cs="Tahoma"/>
          <w:color w:val="000000"/>
          <w:sz w:val="22"/>
          <w:szCs w:val="22"/>
        </w:rPr>
        <w:t>Although previous</w:t>
      </w:r>
      <w:r w:rsidR="007E2082">
        <w:rPr>
          <w:rFonts w:ascii="Tahoma" w:hAnsi="Tahoma" w:cs="Tahoma"/>
          <w:color w:val="000000"/>
          <w:sz w:val="22"/>
          <w:szCs w:val="22"/>
        </w:rPr>
        <w:t xml:space="preserve"> working drafts </w:t>
      </w:r>
      <w:r w:rsidR="00BE04D2">
        <w:rPr>
          <w:rFonts w:ascii="Tahoma" w:hAnsi="Tahoma" w:cs="Tahoma"/>
          <w:color w:val="000000"/>
          <w:sz w:val="22"/>
          <w:szCs w:val="22"/>
        </w:rPr>
        <w:t>indicted nothing was finalized or governed</w:t>
      </w:r>
      <w:r w:rsidR="007E2082">
        <w:rPr>
          <w:rFonts w:ascii="Tahoma" w:hAnsi="Tahoma" w:cs="Tahoma"/>
          <w:color w:val="000000"/>
          <w:sz w:val="22"/>
          <w:szCs w:val="22"/>
        </w:rPr>
        <w:t xml:space="preserve"> actual reporting, many entities found the </w:t>
      </w:r>
      <w:r w:rsidR="00873FDD">
        <w:rPr>
          <w:rFonts w:ascii="Tahoma" w:hAnsi="Tahoma" w:cs="Tahoma"/>
          <w:color w:val="000000"/>
          <w:sz w:val="22"/>
          <w:szCs w:val="22"/>
        </w:rPr>
        <w:t xml:space="preserve">draft </w:t>
      </w:r>
      <w:r w:rsidR="007E2082">
        <w:rPr>
          <w:rFonts w:ascii="Tahoma" w:hAnsi="Tahoma" w:cs="Tahoma"/>
          <w:color w:val="000000"/>
          <w:sz w:val="22"/>
          <w:szCs w:val="22"/>
        </w:rPr>
        <w:t>guidance useful in developing their data collection methodology</w:t>
      </w:r>
      <w:r w:rsidR="00873FDD">
        <w:rPr>
          <w:rFonts w:ascii="Tahoma" w:hAnsi="Tahoma" w:cs="Tahoma"/>
          <w:color w:val="000000"/>
          <w:sz w:val="22"/>
          <w:szCs w:val="22"/>
        </w:rPr>
        <w:t xml:space="preserve"> prior to this final draft</w:t>
      </w:r>
      <w:r w:rsidR="007E2082">
        <w:rPr>
          <w:rFonts w:ascii="Tahoma" w:hAnsi="Tahoma" w:cs="Tahoma"/>
          <w:color w:val="000000"/>
          <w:sz w:val="22"/>
          <w:szCs w:val="22"/>
        </w:rPr>
        <w:t>.  PED also believe</w:t>
      </w:r>
      <w:r w:rsidR="00BE04D2">
        <w:rPr>
          <w:rFonts w:ascii="Tahoma" w:hAnsi="Tahoma" w:cs="Tahoma"/>
          <w:color w:val="000000"/>
          <w:sz w:val="22"/>
          <w:szCs w:val="22"/>
        </w:rPr>
        <w:t>s</w:t>
      </w:r>
      <w:r w:rsidR="007E2082">
        <w:rPr>
          <w:rFonts w:ascii="Tahoma" w:hAnsi="Tahoma" w:cs="Tahoma"/>
          <w:color w:val="000000"/>
          <w:sz w:val="22"/>
          <w:szCs w:val="22"/>
        </w:rPr>
        <w:t xml:space="preserve"> that the </w:t>
      </w:r>
      <w:r>
        <w:rPr>
          <w:rFonts w:ascii="Tahoma" w:hAnsi="Tahoma" w:cs="Tahoma"/>
          <w:color w:val="000000"/>
          <w:sz w:val="22"/>
          <w:szCs w:val="22"/>
        </w:rPr>
        <w:t xml:space="preserve">delay in </w:t>
      </w:r>
      <w:r w:rsidRPr="00DB27B9">
        <w:rPr>
          <w:rFonts w:ascii="Tahoma" w:hAnsi="Tahoma" w:cs="Tahoma"/>
          <w:color w:val="000000"/>
          <w:sz w:val="22"/>
          <w:szCs w:val="22"/>
        </w:rPr>
        <w:t>tracking school-level expenditures</w:t>
      </w:r>
      <w:r>
        <w:rPr>
          <w:rFonts w:ascii="Tahoma" w:hAnsi="Tahoma" w:cs="Tahoma"/>
          <w:color w:val="000000"/>
          <w:sz w:val="22"/>
          <w:szCs w:val="22"/>
        </w:rPr>
        <w:t xml:space="preserve"> until state fiscal year 2019</w:t>
      </w:r>
      <w:r w:rsidR="00873FDD">
        <w:rPr>
          <w:rFonts w:ascii="Tahoma" w:hAnsi="Tahoma" w:cs="Tahoma"/>
          <w:color w:val="000000"/>
          <w:sz w:val="22"/>
          <w:szCs w:val="22"/>
        </w:rPr>
        <w:t xml:space="preserve"> (FY19)</w:t>
      </w:r>
      <w:r w:rsidR="007E2082">
        <w:rPr>
          <w:rFonts w:ascii="Tahoma" w:hAnsi="Tahoma" w:cs="Tahoma"/>
          <w:color w:val="000000"/>
          <w:sz w:val="22"/>
          <w:szCs w:val="22"/>
        </w:rPr>
        <w:t xml:space="preserve"> allowed</w:t>
      </w:r>
      <w:r w:rsidRPr="00DB27B9">
        <w:rPr>
          <w:rFonts w:ascii="Tahoma" w:hAnsi="Tahoma" w:cs="Tahoma"/>
          <w:color w:val="000000"/>
          <w:sz w:val="22"/>
          <w:szCs w:val="22"/>
        </w:rPr>
        <w:t xml:space="preserve"> for a more thorough vetting of our methodology by stakeholders, including soliciting feedback from practitioner</w:t>
      </w:r>
      <w:r w:rsidR="007E2082">
        <w:rPr>
          <w:rFonts w:ascii="Tahoma" w:hAnsi="Tahoma" w:cs="Tahoma"/>
          <w:color w:val="000000"/>
          <w:sz w:val="22"/>
          <w:szCs w:val="22"/>
        </w:rPr>
        <w:t>s and the field</w:t>
      </w:r>
      <w:r w:rsidRPr="00DB27B9">
        <w:rPr>
          <w:rFonts w:ascii="Tahoma" w:hAnsi="Tahoma" w:cs="Tahoma"/>
          <w:color w:val="000000"/>
          <w:sz w:val="22"/>
          <w:szCs w:val="22"/>
        </w:rPr>
        <w:t>.</w:t>
      </w:r>
      <w:r w:rsidR="007E2082">
        <w:rPr>
          <w:rFonts w:ascii="Tahoma" w:hAnsi="Tahoma" w:cs="Tahoma"/>
          <w:color w:val="000000"/>
          <w:sz w:val="22"/>
          <w:szCs w:val="22"/>
        </w:rPr>
        <w:t xml:space="preserve">  </w:t>
      </w:r>
    </w:p>
    <w:p w:rsidR="00873FDD" w:rsidRDefault="00873FDD" w:rsidP="00330F49">
      <w:pPr>
        <w:tabs>
          <w:tab w:val="right" w:leader="dot" w:pos="9000"/>
        </w:tabs>
        <w:jc w:val="both"/>
        <w:rPr>
          <w:rFonts w:ascii="Tahoma" w:hAnsi="Tahoma" w:cs="Tahoma"/>
          <w:color w:val="000000"/>
          <w:sz w:val="22"/>
          <w:szCs w:val="22"/>
        </w:rPr>
      </w:pPr>
    </w:p>
    <w:p w:rsidR="00330F49" w:rsidRPr="00DB27B9" w:rsidRDefault="00873FDD" w:rsidP="00330F49">
      <w:pPr>
        <w:tabs>
          <w:tab w:val="right" w:leader="dot" w:pos="9000"/>
        </w:tabs>
        <w:jc w:val="both"/>
        <w:rPr>
          <w:rFonts w:ascii="Tahoma" w:hAnsi="Tahoma" w:cs="Tahoma"/>
          <w:color w:val="000000"/>
          <w:sz w:val="22"/>
          <w:szCs w:val="22"/>
        </w:rPr>
      </w:pPr>
      <w:r>
        <w:rPr>
          <w:rFonts w:ascii="Tahoma" w:hAnsi="Tahoma" w:cs="Tahoma"/>
          <w:color w:val="000000"/>
          <w:sz w:val="22"/>
          <w:szCs w:val="22"/>
        </w:rPr>
        <w:t>This</w:t>
      </w:r>
      <w:r w:rsidR="007E2082">
        <w:rPr>
          <w:rFonts w:ascii="Tahoma" w:hAnsi="Tahoma" w:cs="Tahoma"/>
          <w:color w:val="000000"/>
          <w:sz w:val="22"/>
          <w:szCs w:val="22"/>
        </w:rPr>
        <w:t xml:space="preserve"> final draft was also developed i</w:t>
      </w:r>
      <w:r>
        <w:rPr>
          <w:rFonts w:ascii="Tahoma" w:hAnsi="Tahoma" w:cs="Tahoma"/>
          <w:color w:val="000000"/>
          <w:sz w:val="22"/>
          <w:szCs w:val="22"/>
        </w:rPr>
        <w:t>n conjunction with a Financial T</w:t>
      </w:r>
      <w:r w:rsidR="007E2082">
        <w:rPr>
          <w:rFonts w:ascii="Tahoma" w:hAnsi="Tahoma" w:cs="Tahoma"/>
          <w:color w:val="000000"/>
          <w:sz w:val="22"/>
          <w:szCs w:val="22"/>
        </w:rPr>
        <w:t>ransparency Community of Practice, moderated by federal contractors</w:t>
      </w:r>
      <w:r>
        <w:rPr>
          <w:rFonts w:ascii="Tahoma" w:hAnsi="Tahoma" w:cs="Tahoma"/>
          <w:color w:val="000000"/>
          <w:sz w:val="22"/>
          <w:szCs w:val="22"/>
        </w:rPr>
        <w:t xml:space="preserve"> from Georgetown University (Katie Hagan and Maguerite Roza)</w:t>
      </w:r>
      <w:r w:rsidR="007E2082">
        <w:rPr>
          <w:rFonts w:ascii="Tahoma" w:hAnsi="Tahoma" w:cs="Tahoma"/>
          <w:color w:val="000000"/>
          <w:sz w:val="22"/>
          <w:szCs w:val="22"/>
        </w:rPr>
        <w:t>, that sought to leverage implementation experiences in other western states, including North Dakota, Montana, Idaho, Nevada, Oklahoma and Arkansas.</w:t>
      </w:r>
      <w:r w:rsidR="00330F49" w:rsidRPr="00DB27B9">
        <w:rPr>
          <w:rFonts w:ascii="Tahoma" w:hAnsi="Tahoma" w:cs="Tahoma"/>
          <w:color w:val="000000"/>
          <w:sz w:val="22"/>
          <w:szCs w:val="22"/>
        </w:rPr>
        <w:t xml:space="preserve">  </w:t>
      </w:r>
      <w:r w:rsidR="00F65CBB">
        <w:rPr>
          <w:rFonts w:ascii="Tahoma" w:hAnsi="Tahoma" w:cs="Tahoma"/>
          <w:color w:val="000000"/>
          <w:sz w:val="22"/>
          <w:szCs w:val="22"/>
        </w:rPr>
        <w:t xml:space="preserve">Feedback and discussion from this Community of Practice was invaluable to developing the current draft and helped ensure that we are implementing the new ESSA </w:t>
      </w:r>
      <w:r w:rsidR="00BE04D2">
        <w:rPr>
          <w:rFonts w:ascii="Tahoma" w:hAnsi="Tahoma" w:cs="Tahoma"/>
          <w:color w:val="000000"/>
          <w:sz w:val="22"/>
          <w:szCs w:val="22"/>
        </w:rPr>
        <w:t xml:space="preserve">PPE reporting </w:t>
      </w:r>
      <w:r w:rsidR="00F65CBB">
        <w:rPr>
          <w:rFonts w:ascii="Tahoma" w:hAnsi="Tahoma" w:cs="Tahoma"/>
          <w:color w:val="000000"/>
          <w:sz w:val="22"/>
          <w:szCs w:val="22"/>
        </w:rPr>
        <w:t>requirement in concert with best practices from other states.  The Community of Practice also provided much needed clarification o</w:t>
      </w:r>
      <w:r w:rsidR="00BE04D2">
        <w:rPr>
          <w:rFonts w:ascii="Tahoma" w:hAnsi="Tahoma" w:cs="Tahoma"/>
          <w:color w:val="000000"/>
          <w:sz w:val="22"/>
          <w:szCs w:val="22"/>
        </w:rPr>
        <w:t>n</w:t>
      </w:r>
      <w:r w:rsidR="00F65CBB">
        <w:rPr>
          <w:rFonts w:ascii="Tahoma" w:hAnsi="Tahoma" w:cs="Tahoma"/>
          <w:color w:val="000000"/>
          <w:sz w:val="22"/>
          <w:szCs w:val="22"/>
        </w:rPr>
        <w:t xml:space="preserve"> the finer points of implementation in the wake of proposed federal regulations being rescinded since May of 2018.</w:t>
      </w:r>
      <w:r>
        <w:rPr>
          <w:rFonts w:ascii="Tahoma" w:hAnsi="Tahoma" w:cs="Tahoma"/>
          <w:color w:val="000000"/>
          <w:sz w:val="22"/>
          <w:szCs w:val="22"/>
        </w:rPr>
        <w:t xml:space="preserve">  For these reasons, the PED would like to extend its appreciation to the Community of Practice.</w:t>
      </w:r>
    </w:p>
    <w:p w:rsidR="00330F49" w:rsidRDefault="00330F49" w:rsidP="00330F49">
      <w:pPr>
        <w:tabs>
          <w:tab w:val="right" w:leader="dot" w:pos="9000"/>
        </w:tabs>
        <w:jc w:val="both"/>
        <w:rPr>
          <w:rFonts w:ascii="Tahoma" w:hAnsi="Tahoma" w:cs="Tahoma"/>
          <w:color w:val="000000"/>
          <w:sz w:val="22"/>
          <w:szCs w:val="22"/>
        </w:rPr>
      </w:pPr>
    </w:p>
    <w:p w:rsidR="00F65CBB" w:rsidRPr="00DB27B9" w:rsidRDefault="00F65CBB" w:rsidP="00330F49">
      <w:pPr>
        <w:tabs>
          <w:tab w:val="right" w:leader="dot" w:pos="9000"/>
        </w:tabs>
        <w:jc w:val="both"/>
        <w:rPr>
          <w:rFonts w:ascii="Tahoma" w:hAnsi="Tahoma" w:cs="Tahoma"/>
          <w:color w:val="000000"/>
          <w:sz w:val="22"/>
          <w:szCs w:val="22"/>
        </w:rPr>
      </w:pPr>
      <w:r>
        <w:rPr>
          <w:rFonts w:ascii="Tahoma" w:hAnsi="Tahoma" w:cs="Tahoma"/>
          <w:color w:val="000000"/>
          <w:sz w:val="22"/>
          <w:szCs w:val="22"/>
        </w:rPr>
        <w:t xml:space="preserve">This </w:t>
      </w:r>
      <w:r w:rsidR="00873FDD">
        <w:rPr>
          <w:rFonts w:ascii="Tahoma" w:hAnsi="Tahoma" w:cs="Tahoma"/>
          <w:color w:val="000000"/>
          <w:sz w:val="22"/>
          <w:szCs w:val="22"/>
        </w:rPr>
        <w:t>final</w:t>
      </w:r>
      <w:r>
        <w:rPr>
          <w:rFonts w:ascii="Tahoma" w:hAnsi="Tahoma" w:cs="Tahoma"/>
          <w:color w:val="000000"/>
          <w:sz w:val="22"/>
          <w:szCs w:val="22"/>
        </w:rPr>
        <w:t xml:space="preserve"> draft implements and incorporates those best practices.  </w:t>
      </w:r>
      <w:r w:rsidR="005A2E39">
        <w:rPr>
          <w:rFonts w:ascii="Tahoma" w:hAnsi="Tahoma" w:cs="Tahoma"/>
          <w:color w:val="000000"/>
          <w:sz w:val="22"/>
          <w:szCs w:val="22"/>
        </w:rPr>
        <w:t xml:space="preserve">  This guidance puts in place additional requirements for cost allocation methodologies.  This places our state</w:t>
      </w:r>
      <w:r>
        <w:rPr>
          <w:rFonts w:ascii="Tahoma" w:hAnsi="Tahoma" w:cs="Tahoma"/>
          <w:color w:val="000000"/>
          <w:sz w:val="22"/>
          <w:szCs w:val="22"/>
        </w:rPr>
        <w:t xml:space="preserve"> in step with best practices </w:t>
      </w:r>
      <w:r w:rsidR="00BE04D2">
        <w:rPr>
          <w:rFonts w:ascii="Tahoma" w:hAnsi="Tahoma" w:cs="Tahoma"/>
          <w:color w:val="000000"/>
          <w:sz w:val="22"/>
          <w:szCs w:val="22"/>
        </w:rPr>
        <w:t>with</w:t>
      </w:r>
      <w:r>
        <w:rPr>
          <w:rFonts w:ascii="Tahoma" w:hAnsi="Tahoma" w:cs="Tahoma"/>
          <w:color w:val="000000"/>
          <w:sz w:val="22"/>
          <w:szCs w:val="22"/>
        </w:rPr>
        <w:t xml:space="preserve"> those around the country and also to ensure the state does not create extra requirements where there is no federal mandate to do so.  The guidance keeps the work </w:t>
      </w:r>
      <w:r w:rsidR="00C02516">
        <w:rPr>
          <w:rFonts w:ascii="Tahoma" w:hAnsi="Tahoma" w:cs="Tahoma"/>
          <w:color w:val="000000"/>
          <w:sz w:val="22"/>
          <w:szCs w:val="22"/>
        </w:rPr>
        <w:t>completed with our stakeholder</w:t>
      </w:r>
      <w:r>
        <w:rPr>
          <w:rFonts w:ascii="Tahoma" w:hAnsi="Tahoma" w:cs="Tahoma"/>
          <w:color w:val="000000"/>
          <w:sz w:val="22"/>
          <w:szCs w:val="22"/>
        </w:rPr>
        <w:t xml:space="preserve"> partners as suggestions </w:t>
      </w:r>
      <w:r w:rsidR="00BE04D2">
        <w:rPr>
          <w:rFonts w:ascii="Tahoma" w:hAnsi="Tahoma" w:cs="Tahoma"/>
          <w:color w:val="000000"/>
          <w:sz w:val="22"/>
          <w:szCs w:val="22"/>
        </w:rPr>
        <w:t xml:space="preserve">either </w:t>
      </w:r>
      <w:r>
        <w:rPr>
          <w:rFonts w:ascii="Tahoma" w:hAnsi="Tahoma" w:cs="Tahoma"/>
          <w:color w:val="000000"/>
          <w:sz w:val="22"/>
          <w:szCs w:val="22"/>
        </w:rPr>
        <w:t xml:space="preserve">for allocation methodologies </w:t>
      </w:r>
      <w:r w:rsidR="00BE04D2">
        <w:rPr>
          <w:rFonts w:ascii="Tahoma" w:hAnsi="Tahoma" w:cs="Tahoma"/>
          <w:color w:val="000000"/>
          <w:sz w:val="22"/>
          <w:szCs w:val="22"/>
        </w:rPr>
        <w:t>or</w:t>
      </w:r>
      <w:r>
        <w:rPr>
          <w:rFonts w:ascii="Tahoma" w:hAnsi="Tahoma" w:cs="Tahoma"/>
          <w:color w:val="000000"/>
          <w:sz w:val="22"/>
          <w:szCs w:val="22"/>
        </w:rPr>
        <w:t xml:space="preserve"> recommended calculations.  </w:t>
      </w:r>
      <w:r w:rsidR="00C02516">
        <w:rPr>
          <w:rFonts w:ascii="Tahoma" w:hAnsi="Tahoma" w:cs="Tahoma"/>
          <w:color w:val="000000"/>
          <w:sz w:val="22"/>
          <w:szCs w:val="22"/>
        </w:rPr>
        <w:t xml:space="preserve">The Bureau thanks all who participated in providing feedback and review of previous guidance.  </w:t>
      </w:r>
      <w:r>
        <w:rPr>
          <w:rFonts w:ascii="Tahoma" w:hAnsi="Tahoma" w:cs="Tahoma"/>
          <w:color w:val="000000"/>
          <w:sz w:val="22"/>
          <w:szCs w:val="22"/>
        </w:rPr>
        <w:t xml:space="preserve">The guidance provides a list of resources for school district and charter school business officials to review when finalizing their </w:t>
      </w:r>
      <w:r w:rsidR="00BE04D2">
        <w:rPr>
          <w:rFonts w:ascii="Tahoma" w:hAnsi="Tahoma" w:cs="Tahoma"/>
          <w:color w:val="000000"/>
          <w:sz w:val="22"/>
          <w:szCs w:val="22"/>
        </w:rPr>
        <w:t xml:space="preserve">reporting and readiness </w:t>
      </w:r>
      <w:r>
        <w:rPr>
          <w:rFonts w:ascii="Tahoma" w:hAnsi="Tahoma" w:cs="Tahoma"/>
          <w:color w:val="000000"/>
          <w:sz w:val="22"/>
          <w:szCs w:val="22"/>
        </w:rPr>
        <w:t>allocation methodologies.   A final guidance document is still schedul</w:t>
      </w:r>
      <w:r w:rsidR="00600217">
        <w:rPr>
          <w:rFonts w:ascii="Tahoma" w:hAnsi="Tahoma" w:cs="Tahoma"/>
          <w:color w:val="000000"/>
          <w:sz w:val="22"/>
          <w:szCs w:val="22"/>
        </w:rPr>
        <w:t>ed for a June 2019 release date, to inform reporting in December of 2019 on s</w:t>
      </w:r>
      <w:r w:rsidR="00BE04D2">
        <w:rPr>
          <w:rFonts w:ascii="Tahoma" w:hAnsi="Tahoma" w:cs="Tahoma"/>
          <w:color w:val="000000"/>
          <w:sz w:val="22"/>
          <w:szCs w:val="22"/>
        </w:rPr>
        <w:t xml:space="preserve">tate fiscal year 2018-2019 data, though any changes will conform </w:t>
      </w:r>
      <w:r w:rsidR="00F37721">
        <w:rPr>
          <w:rFonts w:ascii="Tahoma" w:hAnsi="Tahoma" w:cs="Tahoma"/>
          <w:color w:val="000000"/>
          <w:sz w:val="22"/>
          <w:szCs w:val="22"/>
        </w:rPr>
        <w:t>to</w:t>
      </w:r>
      <w:r w:rsidR="00BE04D2">
        <w:rPr>
          <w:rFonts w:ascii="Tahoma" w:hAnsi="Tahoma" w:cs="Tahoma"/>
          <w:color w:val="000000"/>
          <w:sz w:val="22"/>
          <w:szCs w:val="22"/>
        </w:rPr>
        <w:t xml:space="preserve"> the basic data collection methodology of this guidance.</w:t>
      </w:r>
    </w:p>
    <w:p w:rsidR="00C02516" w:rsidRPr="00C02516" w:rsidRDefault="00C02516" w:rsidP="00C02516">
      <w:pPr>
        <w:pStyle w:val="Default"/>
      </w:pPr>
    </w:p>
    <w:p w:rsidR="00583061" w:rsidRDefault="00583061">
      <w:pPr>
        <w:rPr>
          <w:rFonts w:ascii="Tahoma" w:hAnsi="Tahoma" w:cs="Tahoma"/>
          <w:color w:val="000000"/>
          <w:sz w:val="44"/>
          <w:szCs w:val="44"/>
        </w:rPr>
      </w:pPr>
      <w:r>
        <w:rPr>
          <w:rFonts w:ascii="Tahoma" w:hAnsi="Tahoma" w:cs="Tahoma"/>
          <w:color w:val="000000"/>
          <w:sz w:val="44"/>
          <w:szCs w:val="44"/>
        </w:rPr>
        <w:br w:type="page"/>
      </w:r>
    </w:p>
    <w:p w:rsidR="00583061" w:rsidRPr="00C97909" w:rsidRDefault="00703BC9" w:rsidP="00583061">
      <w:pPr>
        <w:pStyle w:val="CM26"/>
        <w:tabs>
          <w:tab w:val="left" w:pos="3615"/>
        </w:tabs>
        <w:jc w:val="center"/>
        <w:rPr>
          <w:rFonts w:ascii="Tahoma" w:hAnsi="Tahoma" w:cs="Tahoma"/>
          <w:color w:val="000000"/>
        </w:rPr>
      </w:pPr>
      <w:r w:rsidRPr="004D70EF">
        <w:rPr>
          <w:rFonts w:ascii="Tahoma" w:hAnsi="Tahoma" w:cs="Tahoma"/>
          <w:color w:val="000000"/>
          <w:sz w:val="44"/>
          <w:szCs w:val="44"/>
        </w:rPr>
        <w:lastRenderedPageBreak/>
        <w:t xml:space="preserve">Purpose of the </w:t>
      </w:r>
      <w:r w:rsidR="003C2A76">
        <w:rPr>
          <w:rFonts w:ascii="Tahoma" w:hAnsi="Tahoma" w:cs="Tahoma"/>
          <w:color w:val="000000"/>
          <w:sz w:val="44"/>
          <w:szCs w:val="44"/>
        </w:rPr>
        <w:t>Non-R</w:t>
      </w:r>
      <w:r w:rsidR="00BB60A7">
        <w:rPr>
          <w:rFonts w:ascii="Tahoma" w:hAnsi="Tahoma" w:cs="Tahoma"/>
          <w:color w:val="000000"/>
          <w:sz w:val="44"/>
          <w:szCs w:val="44"/>
        </w:rPr>
        <w:t>egulatory Guidance</w:t>
      </w:r>
      <w:r w:rsidR="00583061" w:rsidRPr="00583061">
        <w:rPr>
          <w:rFonts w:ascii="Tahoma" w:hAnsi="Tahoma" w:cs="Tahoma"/>
          <w:color w:val="000000"/>
          <w:sz w:val="44"/>
          <w:szCs w:val="44"/>
        </w:rPr>
        <w:t xml:space="preserve"> </w:t>
      </w:r>
      <w:r w:rsidR="00583061">
        <w:rPr>
          <w:rFonts w:ascii="Tahoma" w:hAnsi="Tahoma" w:cs="Tahoma"/>
          <w:color w:val="000000"/>
          <w:sz w:val="44"/>
          <w:szCs w:val="44"/>
        </w:rPr>
        <w:t xml:space="preserve"> </w:t>
      </w:r>
    </w:p>
    <w:p w:rsidR="00BB60A7" w:rsidRPr="00375C70" w:rsidRDefault="00BB60A7" w:rsidP="00583061">
      <w:pPr>
        <w:pStyle w:val="CM26"/>
        <w:tabs>
          <w:tab w:val="left" w:pos="3615"/>
        </w:tabs>
        <w:jc w:val="both"/>
        <w:rPr>
          <w:rFonts w:ascii="Tahoma" w:hAnsi="Tahoma"/>
          <w:sz w:val="22"/>
          <w:szCs w:val="22"/>
        </w:rPr>
      </w:pPr>
      <w:r w:rsidRPr="00375C70">
        <w:rPr>
          <w:rFonts w:ascii="Tahoma" w:hAnsi="Tahoma"/>
          <w:sz w:val="22"/>
          <w:szCs w:val="22"/>
        </w:rPr>
        <w:t xml:space="preserve">The Elementary and Secondary Education Act (ESEA), as amended by the Every Student Succeeds Act </w:t>
      </w:r>
      <w:r w:rsidR="00DA6F07" w:rsidRPr="00375C70">
        <w:rPr>
          <w:rFonts w:ascii="Tahoma" w:hAnsi="Tahoma"/>
          <w:sz w:val="22"/>
          <w:szCs w:val="22"/>
        </w:rPr>
        <w:t xml:space="preserve">(ESSA) </w:t>
      </w:r>
      <w:r w:rsidRPr="00375C70">
        <w:rPr>
          <w:rFonts w:ascii="Tahoma" w:hAnsi="Tahoma"/>
          <w:sz w:val="22"/>
          <w:szCs w:val="22"/>
        </w:rPr>
        <w:t>(P.L. 114–95), in Part A, Subpart 1, Section 1111 Subsection (h)(1)(C)(x), requires the inclusion of per-pupil e</w:t>
      </w:r>
      <w:r w:rsidR="00BE04D2">
        <w:rPr>
          <w:rFonts w:ascii="Tahoma" w:hAnsi="Tahoma"/>
          <w:sz w:val="22"/>
          <w:szCs w:val="22"/>
        </w:rPr>
        <w:t xml:space="preserve">xpenditures (PPE’s) of Federal, and </w:t>
      </w:r>
      <w:r w:rsidRPr="00375C70">
        <w:rPr>
          <w:rFonts w:ascii="Tahoma" w:hAnsi="Tahoma"/>
          <w:sz w:val="22"/>
          <w:szCs w:val="22"/>
        </w:rPr>
        <w:t xml:space="preserve">State and local funds, including actual personnel expenditures and actual non-personnel expenditures of Federal, State and local funds, disaggregated by source of funds, for each local education agency (LEA) and each school in the State for the preceding fiscal year in the annual state report card.  </w:t>
      </w:r>
    </w:p>
    <w:p w:rsidR="00BB60A7" w:rsidRPr="00375C70" w:rsidRDefault="00BB60A7" w:rsidP="00BF0687">
      <w:pPr>
        <w:pStyle w:val="Default"/>
        <w:jc w:val="both"/>
        <w:rPr>
          <w:rFonts w:ascii="Tahoma" w:hAnsi="Tahoma"/>
          <w:color w:val="auto"/>
          <w:sz w:val="22"/>
          <w:szCs w:val="22"/>
        </w:rPr>
      </w:pPr>
      <w:r w:rsidRPr="00375C70">
        <w:rPr>
          <w:rFonts w:ascii="Tahoma" w:hAnsi="Tahoma"/>
          <w:color w:val="auto"/>
          <w:sz w:val="22"/>
          <w:szCs w:val="22"/>
        </w:rPr>
        <w:t xml:space="preserve">Though New Mexico has </w:t>
      </w:r>
      <w:r w:rsidR="00392F50" w:rsidRPr="00375C70">
        <w:rPr>
          <w:rFonts w:ascii="Tahoma" w:hAnsi="Tahoma"/>
          <w:color w:val="auto"/>
          <w:sz w:val="22"/>
          <w:szCs w:val="22"/>
        </w:rPr>
        <w:t xml:space="preserve">for many years </w:t>
      </w:r>
      <w:r w:rsidRPr="00375C70">
        <w:rPr>
          <w:rFonts w:ascii="Tahoma" w:hAnsi="Tahoma"/>
          <w:color w:val="auto"/>
          <w:sz w:val="22"/>
          <w:szCs w:val="22"/>
        </w:rPr>
        <w:t xml:space="preserve">collected, reported and presented this information in various formats by LEA, the requirement to collect, report and present similar information by school site is new and represents a </w:t>
      </w:r>
      <w:r w:rsidR="00392F50" w:rsidRPr="00375C70">
        <w:rPr>
          <w:rFonts w:ascii="Tahoma" w:hAnsi="Tahoma"/>
          <w:color w:val="auto"/>
          <w:sz w:val="22"/>
          <w:szCs w:val="22"/>
        </w:rPr>
        <w:t xml:space="preserve">new </w:t>
      </w:r>
      <w:r w:rsidR="005A2E39">
        <w:rPr>
          <w:rFonts w:ascii="Tahoma" w:hAnsi="Tahoma"/>
          <w:color w:val="auto"/>
          <w:sz w:val="22"/>
          <w:szCs w:val="22"/>
        </w:rPr>
        <w:t>opportunity to drive conversations about equity of allocations at the school location level.  T</w:t>
      </w:r>
      <w:r w:rsidRPr="00375C70">
        <w:rPr>
          <w:rFonts w:ascii="Tahoma" w:hAnsi="Tahoma"/>
          <w:color w:val="auto"/>
          <w:sz w:val="22"/>
          <w:szCs w:val="22"/>
        </w:rPr>
        <w:t xml:space="preserve">his guidance explains the </w:t>
      </w:r>
      <w:r w:rsidR="00324089" w:rsidRPr="00375C70">
        <w:rPr>
          <w:rFonts w:ascii="Tahoma" w:hAnsi="Tahoma"/>
          <w:color w:val="auto"/>
          <w:sz w:val="22"/>
          <w:szCs w:val="22"/>
        </w:rPr>
        <w:t xml:space="preserve">steps in the school </w:t>
      </w:r>
      <w:r w:rsidR="00A411F7" w:rsidRPr="00375C70">
        <w:rPr>
          <w:rFonts w:ascii="Tahoma" w:hAnsi="Tahoma"/>
          <w:color w:val="auto"/>
          <w:sz w:val="22"/>
          <w:szCs w:val="22"/>
        </w:rPr>
        <w:t>location</w:t>
      </w:r>
      <w:r w:rsidR="00324089" w:rsidRPr="00375C70">
        <w:rPr>
          <w:rFonts w:ascii="Tahoma" w:hAnsi="Tahoma"/>
          <w:color w:val="auto"/>
          <w:sz w:val="22"/>
          <w:szCs w:val="22"/>
        </w:rPr>
        <w:t xml:space="preserve"> level </w:t>
      </w:r>
      <w:r w:rsidR="00BE04D2">
        <w:rPr>
          <w:rFonts w:ascii="Tahoma" w:hAnsi="Tahoma"/>
          <w:color w:val="auto"/>
          <w:sz w:val="22"/>
          <w:szCs w:val="22"/>
        </w:rPr>
        <w:t xml:space="preserve">reporting </w:t>
      </w:r>
      <w:r w:rsidR="00324089" w:rsidRPr="00375C70">
        <w:rPr>
          <w:rFonts w:ascii="Tahoma" w:hAnsi="Tahoma"/>
          <w:color w:val="auto"/>
          <w:sz w:val="22"/>
          <w:szCs w:val="22"/>
        </w:rPr>
        <w:t>that</w:t>
      </w:r>
      <w:r w:rsidRPr="00375C70">
        <w:rPr>
          <w:rFonts w:ascii="Tahoma" w:hAnsi="Tahoma"/>
          <w:color w:val="auto"/>
          <w:sz w:val="22"/>
          <w:szCs w:val="22"/>
        </w:rPr>
        <w:t xml:space="preserve">, in coordination with our </w:t>
      </w:r>
      <w:r w:rsidR="00A411F7" w:rsidRPr="00375C70">
        <w:rPr>
          <w:rFonts w:ascii="Tahoma" w:hAnsi="Tahoma"/>
          <w:color w:val="auto"/>
          <w:sz w:val="22"/>
          <w:szCs w:val="22"/>
        </w:rPr>
        <w:t xml:space="preserve">LEA </w:t>
      </w:r>
      <w:r w:rsidRPr="00375C70">
        <w:rPr>
          <w:rFonts w:ascii="Tahoma" w:hAnsi="Tahoma"/>
          <w:color w:val="auto"/>
          <w:sz w:val="22"/>
          <w:szCs w:val="22"/>
        </w:rPr>
        <w:t xml:space="preserve">partners, </w:t>
      </w:r>
      <w:r w:rsidR="00324089" w:rsidRPr="00375C70">
        <w:rPr>
          <w:rFonts w:ascii="Tahoma" w:hAnsi="Tahoma"/>
          <w:color w:val="auto"/>
          <w:sz w:val="22"/>
          <w:szCs w:val="22"/>
        </w:rPr>
        <w:t xml:space="preserve">will help our state </w:t>
      </w:r>
      <w:r w:rsidR="007942C5">
        <w:rPr>
          <w:rFonts w:ascii="Tahoma" w:hAnsi="Tahoma"/>
          <w:color w:val="auto"/>
          <w:sz w:val="22"/>
          <w:szCs w:val="22"/>
        </w:rPr>
        <w:t>reach compliance.</w:t>
      </w:r>
    </w:p>
    <w:p w:rsidR="0097577D" w:rsidRPr="00375C70" w:rsidRDefault="0097577D" w:rsidP="00BF0687">
      <w:pPr>
        <w:pStyle w:val="Default"/>
        <w:jc w:val="both"/>
        <w:rPr>
          <w:rFonts w:ascii="Tahoma" w:hAnsi="Tahoma"/>
          <w:color w:val="auto"/>
          <w:sz w:val="22"/>
          <w:szCs w:val="22"/>
        </w:rPr>
      </w:pPr>
    </w:p>
    <w:p w:rsidR="0097577D" w:rsidRPr="00375C70" w:rsidRDefault="0097577D" w:rsidP="00BF0687">
      <w:pPr>
        <w:pStyle w:val="Default"/>
        <w:jc w:val="both"/>
        <w:rPr>
          <w:rFonts w:ascii="Tahoma" w:hAnsi="Tahoma" w:cs="Tahoma"/>
          <w:sz w:val="22"/>
          <w:szCs w:val="22"/>
        </w:rPr>
      </w:pPr>
      <w:r w:rsidRPr="00375C70">
        <w:rPr>
          <w:rFonts w:ascii="Tahoma" w:hAnsi="Tahoma"/>
          <w:color w:val="auto"/>
          <w:sz w:val="22"/>
          <w:szCs w:val="22"/>
        </w:rPr>
        <w:t>The new reporting requirement follows years of federal policy debates regarding increasing financial transparency of allocation</w:t>
      </w:r>
      <w:r w:rsidR="005A2E39">
        <w:rPr>
          <w:rFonts w:ascii="Tahoma" w:hAnsi="Tahoma"/>
          <w:color w:val="auto"/>
          <w:sz w:val="22"/>
          <w:szCs w:val="22"/>
        </w:rPr>
        <w:t xml:space="preserve">s at the local level.  The new </w:t>
      </w:r>
      <w:r w:rsidRPr="00375C70">
        <w:rPr>
          <w:rFonts w:ascii="Tahoma" w:hAnsi="Tahoma"/>
          <w:color w:val="auto"/>
          <w:sz w:val="22"/>
          <w:szCs w:val="22"/>
        </w:rPr>
        <w:t xml:space="preserve">data collection and reporting requirement is designed to foster and improve equity conversations </w:t>
      </w:r>
      <w:r w:rsidRPr="00375C70">
        <w:rPr>
          <w:rFonts w:ascii="Tahoma" w:hAnsi="Tahoma"/>
          <w:i/>
          <w:color w:val="auto"/>
          <w:sz w:val="22"/>
          <w:szCs w:val="22"/>
        </w:rPr>
        <w:t>at the LEA level;</w:t>
      </w:r>
      <w:r w:rsidRPr="00375C70">
        <w:rPr>
          <w:sz w:val="22"/>
          <w:szCs w:val="22"/>
        </w:rPr>
        <w:t xml:space="preserve"> </w:t>
      </w:r>
      <w:r w:rsidRPr="00375C70">
        <w:rPr>
          <w:rFonts w:ascii="Tahoma" w:hAnsi="Tahoma" w:cs="Tahoma"/>
          <w:sz w:val="22"/>
          <w:szCs w:val="22"/>
        </w:rPr>
        <w:t xml:space="preserve">that is to </w:t>
      </w:r>
      <w:r w:rsidR="00600217" w:rsidRPr="00375C70">
        <w:rPr>
          <w:rFonts w:ascii="Tahoma" w:hAnsi="Tahoma" w:cs="Tahoma"/>
          <w:sz w:val="22"/>
          <w:szCs w:val="22"/>
        </w:rPr>
        <w:t xml:space="preserve">say between school sites with in </w:t>
      </w:r>
      <w:r w:rsidR="00375C70" w:rsidRPr="00375C70">
        <w:rPr>
          <w:rFonts w:ascii="Tahoma" w:hAnsi="Tahoma" w:cs="Tahoma"/>
          <w:sz w:val="22"/>
          <w:szCs w:val="22"/>
        </w:rPr>
        <w:t>an LEA</w:t>
      </w:r>
      <w:r w:rsidR="005A2E39">
        <w:rPr>
          <w:rFonts w:ascii="Tahoma" w:hAnsi="Tahoma" w:cs="Tahoma"/>
          <w:sz w:val="22"/>
          <w:szCs w:val="22"/>
        </w:rPr>
        <w:t xml:space="preserve">.  This will also allow for more and better discussions about those discussions with PED.  </w:t>
      </w:r>
      <w:r w:rsidR="00600217" w:rsidRPr="00375C70">
        <w:rPr>
          <w:rFonts w:ascii="Tahoma" w:hAnsi="Tahoma" w:cs="Tahoma"/>
          <w:sz w:val="22"/>
          <w:szCs w:val="22"/>
        </w:rPr>
        <w:t xml:space="preserve">There is also </w:t>
      </w:r>
      <w:r w:rsidR="00375C70" w:rsidRPr="00375C70">
        <w:rPr>
          <w:rFonts w:ascii="Tahoma" w:hAnsi="Tahoma" w:cs="Tahoma"/>
          <w:sz w:val="22"/>
          <w:szCs w:val="22"/>
        </w:rPr>
        <w:t xml:space="preserve">federal </w:t>
      </w:r>
      <w:r w:rsidR="005A2E39">
        <w:rPr>
          <w:rFonts w:ascii="Tahoma" w:hAnsi="Tahoma" w:cs="Tahoma"/>
          <w:sz w:val="22"/>
          <w:szCs w:val="22"/>
        </w:rPr>
        <w:t xml:space="preserve">and state </w:t>
      </w:r>
      <w:r w:rsidR="00600217" w:rsidRPr="00375C70">
        <w:rPr>
          <w:rFonts w:ascii="Tahoma" w:hAnsi="Tahoma" w:cs="Tahoma"/>
          <w:sz w:val="22"/>
          <w:szCs w:val="22"/>
        </w:rPr>
        <w:t xml:space="preserve">interest in what data collection and reporting will inform about whether </w:t>
      </w:r>
      <w:r w:rsidR="00375C70" w:rsidRPr="00375C70">
        <w:rPr>
          <w:rFonts w:ascii="Tahoma" w:hAnsi="Tahoma" w:cs="Tahoma"/>
          <w:sz w:val="22"/>
          <w:szCs w:val="22"/>
        </w:rPr>
        <w:t xml:space="preserve">any </w:t>
      </w:r>
      <w:r w:rsidR="00600217" w:rsidRPr="00375C70">
        <w:rPr>
          <w:rFonts w:ascii="Tahoma" w:hAnsi="Tahoma" w:cs="Tahoma"/>
          <w:sz w:val="22"/>
          <w:szCs w:val="22"/>
        </w:rPr>
        <w:t xml:space="preserve">potential relationships exist between financial resource allocation and student outcomes.  </w:t>
      </w:r>
    </w:p>
    <w:p w:rsidR="00BB60A7" w:rsidRPr="00375C70" w:rsidRDefault="00BB60A7" w:rsidP="00BF0687">
      <w:pPr>
        <w:pStyle w:val="Default"/>
        <w:jc w:val="both"/>
        <w:rPr>
          <w:rFonts w:ascii="Tahoma" w:hAnsi="Tahoma"/>
          <w:color w:val="auto"/>
          <w:sz w:val="22"/>
          <w:szCs w:val="22"/>
        </w:rPr>
      </w:pPr>
    </w:p>
    <w:p w:rsidR="00571D28" w:rsidRPr="00375C70" w:rsidRDefault="00571D28" w:rsidP="00B130B2">
      <w:pPr>
        <w:pStyle w:val="Default"/>
        <w:jc w:val="both"/>
        <w:rPr>
          <w:rFonts w:ascii="Tahoma" w:hAnsi="Tahoma" w:cs="Tahoma"/>
          <w:sz w:val="22"/>
          <w:szCs w:val="22"/>
        </w:rPr>
      </w:pPr>
      <w:r w:rsidRPr="00375C70">
        <w:rPr>
          <w:rFonts w:ascii="Tahoma" w:hAnsi="Tahoma" w:cs="Tahoma"/>
          <w:sz w:val="22"/>
          <w:szCs w:val="22"/>
        </w:rPr>
        <w:t xml:space="preserve">PED has reported statewide PPE as part of its </w:t>
      </w:r>
      <w:r w:rsidR="000A1BF3" w:rsidRPr="00375C70">
        <w:rPr>
          <w:rFonts w:ascii="Tahoma" w:hAnsi="Tahoma" w:cs="Tahoma"/>
          <w:sz w:val="22"/>
          <w:szCs w:val="22"/>
        </w:rPr>
        <w:t>Stat Book</w:t>
      </w:r>
      <w:r w:rsidRPr="00375C70">
        <w:rPr>
          <w:rFonts w:ascii="Tahoma" w:hAnsi="Tahoma" w:cs="Tahoma"/>
          <w:sz w:val="22"/>
          <w:szCs w:val="22"/>
        </w:rPr>
        <w:t xml:space="preserve"> presentation for many years</w:t>
      </w:r>
      <w:r w:rsidR="005A2E39">
        <w:rPr>
          <w:rFonts w:ascii="Tahoma" w:hAnsi="Tahoma" w:cs="Tahoma"/>
          <w:sz w:val="22"/>
          <w:szCs w:val="22"/>
        </w:rPr>
        <w:t>,</w:t>
      </w:r>
      <w:r w:rsidRPr="00375C70">
        <w:rPr>
          <w:rFonts w:ascii="Tahoma" w:hAnsi="Tahoma" w:cs="Tahoma"/>
          <w:sz w:val="22"/>
          <w:szCs w:val="22"/>
        </w:rPr>
        <w:t xml:space="preserve"> using a calculation of Operational Expenditures that conforms to the current expenditures definition used in the PED School Budget and Finance Analysis Bureau’s state-level reporting to the National Center for Education Statistics’ (NCES’) National Public Education Financial Survey (NPEFS).  T</w:t>
      </w:r>
      <w:r w:rsidR="00BE04D2">
        <w:rPr>
          <w:rFonts w:ascii="Tahoma" w:hAnsi="Tahoma" w:cs="Tahoma"/>
          <w:sz w:val="22"/>
          <w:szCs w:val="22"/>
        </w:rPr>
        <w:t xml:space="preserve">his new guidance regarding the </w:t>
      </w:r>
      <w:r w:rsidRPr="00375C70">
        <w:rPr>
          <w:rFonts w:ascii="Tahoma" w:hAnsi="Tahoma" w:cs="Tahoma"/>
          <w:sz w:val="22"/>
          <w:szCs w:val="22"/>
        </w:rPr>
        <w:t>required PPE calculation</w:t>
      </w:r>
      <w:r w:rsidR="00BE04D2">
        <w:rPr>
          <w:rFonts w:ascii="Tahoma" w:hAnsi="Tahoma" w:cs="Tahoma"/>
          <w:sz w:val="22"/>
          <w:szCs w:val="22"/>
        </w:rPr>
        <w:t>s</w:t>
      </w:r>
      <w:r w:rsidRPr="00375C70">
        <w:rPr>
          <w:rFonts w:ascii="Tahoma" w:hAnsi="Tahoma" w:cs="Tahoma"/>
          <w:sz w:val="22"/>
          <w:szCs w:val="22"/>
        </w:rPr>
        <w:t xml:space="preserve"> relies heavily upon calculations and definitions developed as part of that survey.</w:t>
      </w:r>
    </w:p>
    <w:p w:rsidR="00571D28" w:rsidRDefault="00571D28" w:rsidP="00BF0687">
      <w:pPr>
        <w:pStyle w:val="Default"/>
        <w:jc w:val="both"/>
        <w:rPr>
          <w:rFonts w:ascii="Tahoma" w:hAnsi="Tahoma"/>
          <w:color w:val="auto"/>
        </w:rPr>
      </w:pPr>
    </w:p>
    <w:p w:rsidR="005A2E39" w:rsidRPr="005A2E39" w:rsidRDefault="005A2E39" w:rsidP="005A2E39">
      <w:pPr>
        <w:pStyle w:val="Default"/>
        <w:jc w:val="both"/>
        <w:rPr>
          <w:rFonts w:ascii="Tahoma" w:hAnsi="Tahoma"/>
          <w:b/>
          <w:color w:val="auto"/>
          <w:sz w:val="22"/>
          <w:szCs w:val="22"/>
          <w:u w:val="single"/>
        </w:rPr>
      </w:pPr>
      <w:r w:rsidRPr="005A2E39">
        <w:rPr>
          <w:rFonts w:ascii="Tahoma" w:hAnsi="Tahoma"/>
          <w:b/>
          <w:color w:val="auto"/>
          <w:sz w:val="22"/>
          <w:szCs w:val="22"/>
          <w:u w:val="single"/>
        </w:rPr>
        <w:t>This final draft guidance replaces and supersedes all previous guidance or working drafts.  Part of using the working draft format to solicit feedback is that old working draft guidance expires and is replaced by the newest version.  LEA’s will need to exercise versi</w:t>
      </w:r>
      <w:r>
        <w:rPr>
          <w:rFonts w:ascii="Tahoma" w:hAnsi="Tahoma"/>
          <w:b/>
          <w:color w:val="auto"/>
          <w:sz w:val="22"/>
          <w:szCs w:val="22"/>
          <w:u w:val="single"/>
        </w:rPr>
        <w:t>on control.</w:t>
      </w:r>
    </w:p>
    <w:p w:rsidR="00B47F20" w:rsidRDefault="00B47F20" w:rsidP="00703BC9">
      <w:pPr>
        <w:pStyle w:val="Default"/>
        <w:rPr>
          <w:rFonts w:ascii="Tahoma" w:hAnsi="Tahoma" w:cs="Tahoma"/>
          <w:b/>
          <w:i/>
          <w:u w:val="single"/>
        </w:rPr>
      </w:pPr>
    </w:p>
    <w:p w:rsidR="00571D28" w:rsidRDefault="00571D28" w:rsidP="00C97909">
      <w:pPr>
        <w:pStyle w:val="CM26"/>
        <w:tabs>
          <w:tab w:val="left" w:pos="3615"/>
        </w:tabs>
        <w:jc w:val="center"/>
        <w:rPr>
          <w:rFonts w:ascii="Tahoma" w:hAnsi="Tahoma" w:cs="Tahoma"/>
          <w:color w:val="000000"/>
          <w:sz w:val="44"/>
          <w:szCs w:val="44"/>
        </w:rPr>
      </w:pPr>
    </w:p>
    <w:p w:rsidR="00583061" w:rsidRDefault="00583061">
      <w:pPr>
        <w:rPr>
          <w:rFonts w:ascii="Tahoma" w:hAnsi="Tahoma" w:cs="Tahoma"/>
          <w:color w:val="000000"/>
          <w:sz w:val="44"/>
          <w:szCs w:val="44"/>
        </w:rPr>
      </w:pPr>
      <w:r>
        <w:rPr>
          <w:rFonts w:ascii="Tahoma" w:hAnsi="Tahoma" w:cs="Tahoma"/>
          <w:color w:val="000000"/>
          <w:sz w:val="44"/>
          <w:szCs w:val="44"/>
        </w:rPr>
        <w:br w:type="page"/>
      </w:r>
    </w:p>
    <w:p w:rsidR="00BF0687" w:rsidRPr="00C97909" w:rsidRDefault="00600217" w:rsidP="00583061">
      <w:pPr>
        <w:pStyle w:val="CM26"/>
        <w:tabs>
          <w:tab w:val="left" w:pos="3615"/>
        </w:tabs>
        <w:jc w:val="center"/>
        <w:rPr>
          <w:rFonts w:ascii="Tahoma" w:hAnsi="Tahoma" w:cs="Tahoma"/>
          <w:color w:val="000000"/>
        </w:rPr>
      </w:pPr>
      <w:r>
        <w:rPr>
          <w:rFonts w:ascii="Tahoma" w:hAnsi="Tahoma" w:cs="Tahoma"/>
          <w:color w:val="000000"/>
          <w:sz w:val="44"/>
          <w:szCs w:val="44"/>
        </w:rPr>
        <w:lastRenderedPageBreak/>
        <w:t>Requirements Regarding Data Collection</w:t>
      </w:r>
    </w:p>
    <w:p w:rsidR="00D75452" w:rsidRPr="00375C70" w:rsidRDefault="00BF0687" w:rsidP="00BF0687">
      <w:pPr>
        <w:jc w:val="both"/>
        <w:rPr>
          <w:rFonts w:ascii="Tahoma" w:hAnsi="Tahoma" w:cs="Tahoma"/>
          <w:sz w:val="22"/>
          <w:szCs w:val="22"/>
        </w:rPr>
      </w:pPr>
      <w:r w:rsidRPr="00375C70">
        <w:rPr>
          <w:rFonts w:ascii="Tahoma" w:hAnsi="Tahoma" w:cs="Tahoma"/>
          <w:sz w:val="22"/>
          <w:szCs w:val="22"/>
        </w:rPr>
        <w:t>T</w:t>
      </w:r>
      <w:r w:rsidR="00DA6F07" w:rsidRPr="00375C70">
        <w:rPr>
          <w:rFonts w:ascii="Tahoma" w:hAnsi="Tahoma" w:cs="Tahoma"/>
          <w:sz w:val="22"/>
          <w:szCs w:val="22"/>
        </w:rPr>
        <w:t>he new requirem</w:t>
      </w:r>
      <w:r w:rsidR="00D75452" w:rsidRPr="00375C70">
        <w:rPr>
          <w:rFonts w:ascii="Tahoma" w:hAnsi="Tahoma" w:cs="Tahoma"/>
          <w:sz w:val="22"/>
          <w:szCs w:val="22"/>
        </w:rPr>
        <w:t>ent to report PPE at the school-</w:t>
      </w:r>
      <w:r w:rsidR="00DA6F07" w:rsidRPr="00375C70">
        <w:rPr>
          <w:rFonts w:ascii="Tahoma" w:hAnsi="Tahoma" w:cs="Tahoma"/>
          <w:sz w:val="22"/>
          <w:szCs w:val="22"/>
        </w:rPr>
        <w:t xml:space="preserve">level </w:t>
      </w:r>
      <w:r w:rsidR="00C97909" w:rsidRPr="00375C70">
        <w:rPr>
          <w:rFonts w:ascii="Tahoma" w:hAnsi="Tahoma" w:cs="Tahoma"/>
          <w:sz w:val="22"/>
          <w:szCs w:val="22"/>
        </w:rPr>
        <w:t>may prove challenging</w:t>
      </w:r>
      <w:r w:rsidR="00DA6F07" w:rsidRPr="00375C70">
        <w:rPr>
          <w:rFonts w:ascii="Tahoma" w:hAnsi="Tahoma" w:cs="Tahoma"/>
          <w:sz w:val="22"/>
          <w:szCs w:val="22"/>
        </w:rPr>
        <w:t xml:space="preserve"> </w:t>
      </w:r>
      <w:r w:rsidR="00D75452" w:rsidRPr="00375C70">
        <w:rPr>
          <w:rFonts w:ascii="Tahoma" w:hAnsi="Tahoma" w:cs="Tahoma"/>
          <w:sz w:val="22"/>
          <w:szCs w:val="22"/>
        </w:rPr>
        <w:t>to</w:t>
      </w:r>
      <w:r w:rsidR="00DA6F07" w:rsidRPr="00375C70">
        <w:rPr>
          <w:rFonts w:ascii="Tahoma" w:hAnsi="Tahoma" w:cs="Tahoma"/>
          <w:sz w:val="22"/>
          <w:szCs w:val="22"/>
        </w:rPr>
        <w:t xml:space="preserve"> </w:t>
      </w:r>
      <w:r w:rsidR="00D75452" w:rsidRPr="00375C70">
        <w:rPr>
          <w:rFonts w:ascii="Tahoma" w:hAnsi="Tahoma" w:cs="Tahoma"/>
          <w:sz w:val="22"/>
          <w:szCs w:val="22"/>
        </w:rPr>
        <w:t>LEA’s that have not traditionally used the location code component of the state’s Universal Chart of Accounts</w:t>
      </w:r>
      <w:r w:rsidR="00375C70" w:rsidRPr="00375C70">
        <w:rPr>
          <w:rFonts w:ascii="Tahoma" w:hAnsi="Tahoma" w:cs="Tahoma"/>
          <w:sz w:val="22"/>
          <w:szCs w:val="22"/>
        </w:rPr>
        <w:t xml:space="preserve"> (UCOA)</w:t>
      </w:r>
      <w:r w:rsidR="00D75452" w:rsidRPr="00375C70">
        <w:rPr>
          <w:rFonts w:ascii="Tahoma" w:hAnsi="Tahoma" w:cs="Tahoma"/>
          <w:sz w:val="22"/>
          <w:szCs w:val="22"/>
        </w:rPr>
        <w:t xml:space="preserve">, </w:t>
      </w:r>
      <w:r w:rsidR="00C97909" w:rsidRPr="00375C70">
        <w:rPr>
          <w:rFonts w:ascii="Tahoma" w:hAnsi="Tahoma" w:cs="Tahoma"/>
          <w:sz w:val="22"/>
          <w:szCs w:val="22"/>
        </w:rPr>
        <w:t xml:space="preserve">and </w:t>
      </w:r>
      <w:r w:rsidR="00D75452" w:rsidRPr="00375C70">
        <w:rPr>
          <w:rFonts w:ascii="Tahoma" w:hAnsi="Tahoma" w:cs="Tahoma"/>
          <w:sz w:val="22"/>
          <w:szCs w:val="22"/>
        </w:rPr>
        <w:t xml:space="preserve">the following guidance was developed </w:t>
      </w:r>
      <w:r w:rsidRPr="00375C70">
        <w:rPr>
          <w:rFonts w:ascii="Tahoma" w:hAnsi="Tahoma" w:cs="Tahoma"/>
          <w:sz w:val="22"/>
          <w:szCs w:val="22"/>
        </w:rPr>
        <w:t xml:space="preserve">with the guiding principle of balancing inclusion of </w:t>
      </w:r>
      <w:r w:rsidR="00D75452" w:rsidRPr="00375C70">
        <w:rPr>
          <w:rFonts w:ascii="Tahoma" w:hAnsi="Tahoma" w:cs="Tahoma"/>
          <w:sz w:val="22"/>
          <w:szCs w:val="22"/>
        </w:rPr>
        <w:t>those expenditures that are most easily tracked to the school level</w:t>
      </w:r>
      <w:r w:rsidRPr="00375C70">
        <w:rPr>
          <w:rFonts w:ascii="Tahoma" w:hAnsi="Tahoma" w:cs="Tahoma"/>
          <w:sz w:val="22"/>
          <w:szCs w:val="22"/>
        </w:rPr>
        <w:t xml:space="preserve"> with ease of calculation</w:t>
      </w:r>
      <w:r w:rsidR="00D1035C">
        <w:rPr>
          <w:rFonts w:ascii="Tahoma" w:hAnsi="Tahoma" w:cs="Tahoma"/>
          <w:sz w:val="22"/>
          <w:szCs w:val="22"/>
        </w:rPr>
        <w:t xml:space="preserve"> and reporting</w:t>
      </w:r>
      <w:r w:rsidR="00D75452" w:rsidRPr="00375C70">
        <w:rPr>
          <w:rFonts w:ascii="Tahoma" w:hAnsi="Tahoma" w:cs="Tahoma"/>
          <w:sz w:val="22"/>
          <w:szCs w:val="22"/>
        </w:rPr>
        <w:t>.</w:t>
      </w:r>
      <w:r w:rsidRPr="00375C70">
        <w:rPr>
          <w:rFonts w:ascii="Tahoma" w:hAnsi="Tahoma" w:cs="Tahoma"/>
          <w:sz w:val="22"/>
          <w:szCs w:val="22"/>
        </w:rPr>
        <w:t xml:space="preserve">  </w:t>
      </w:r>
    </w:p>
    <w:p w:rsidR="00C97909" w:rsidRPr="00375C70" w:rsidRDefault="00C97909" w:rsidP="00BF0687">
      <w:pPr>
        <w:jc w:val="both"/>
        <w:rPr>
          <w:rFonts w:ascii="Tahoma" w:hAnsi="Tahoma" w:cs="Tahoma"/>
          <w:sz w:val="22"/>
          <w:szCs w:val="22"/>
        </w:rPr>
      </w:pPr>
    </w:p>
    <w:p w:rsidR="00792A25" w:rsidRPr="00375C70" w:rsidRDefault="005A2E39" w:rsidP="00BF0687">
      <w:pPr>
        <w:jc w:val="both"/>
        <w:rPr>
          <w:rFonts w:ascii="Tahoma" w:hAnsi="Tahoma" w:cs="Tahoma"/>
          <w:sz w:val="22"/>
          <w:szCs w:val="22"/>
        </w:rPr>
      </w:pPr>
      <w:r>
        <w:rPr>
          <w:rFonts w:ascii="Tahoma" w:hAnsi="Tahoma" w:cs="Tahoma"/>
          <w:sz w:val="22"/>
          <w:szCs w:val="22"/>
        </w:rPr>
        <w:t xml:space="preserve">PED </w:t>
      </w:r>
      <w:r w:rsidR="00693890" w:rsidRPr="00375C70">
        <w:rPr>
          <w:rFonts w:ascii="Tahoma" w:hAnsi="Tahoma" w:cs="Tahoma"/>
          <w:sz w:val="22"/>
          <w:szCs w:val="22"/>
        </w:rPr>
        <w:t xml:space="preserve">is requiring all school districts and charter schools to </w:t>
      </w:r>
      <w:r w:rsidR="00750266" w:rsidRPr="00375C70">
        <w:rPr>
          <w:rFonts w:ascii="Tahoma" w:hAnsi="Tahoma" w:cs="Tahoma"/>
          <w:sz w:val="22"/>
          <w:szCs w:val="22"/>
        </w:rPr>
        <w:t>begin to use the</w:t>
      </w:r>
      <w:r w:rsidR="00C97909" w:rsidRPr="00375C70">
        <w:rPr>
          <w:rFonts w:ascii="Tahoma" w:hAnsi="Tahoma" w:cs="Tahoma"/>
          <w:sz w:val="22"/>
          <w:szCs w:val="22"/>
        </w:rPr>
        <w:t xml:space="preserve"> fifth</w:t>
      </w:r>
      <w:r w:rsidR="00750266" w:rsidRPr="00375C70">
        <w:rPr>
          <w:rFonts w:ascii="Tahoma" w:hAnsi="Tahoma" w:cs="Tahoma"/>
          <w:sz w:val="22"/>
          <w:szCs w:val="22"/>
        </w:rPr>
        <w:t xml:space="preserve"> location component </w:t>
      </w:r>
      <w:r w:rsidR="00B95187" w:rsidRPr="00375C70">
        <w:rPr>
          <w:rFonts w:ascii="Tahoma" w:hAnsi="Tahoma" w:cs="Tahoma"/>
          <w:sz w:val="22"/>
          <w:szCs w:val="22"/>
        </w:rPr>
        <w:t xml:space="preserve">of the </w:t>
      </w:r>
      <w:r w:rsidR="00C97909" w:rsidRPr="00375C70">
        <w:rPr>
          <w:rFonts w:ascii="Tahoma" w:hAnsi="Tahoma" w:cs="Tahoma"/>
          <w:sz w:val="22"/>
          <w:szCs w:val="22"/>
        </w:rPr>
        <w:t>universal chart of accounts (</w:t>
      </w:r>
      <w:r w:rsidR="00B95187" w:rsidRPr="00375C70">
        <w:rPr>
          <w:rFonts w:ascii="Tahoma" w:hAnsi="Tahoma" w:cs="Tahoma"/>
          <w:sz w:val="22"/>
          <w:szCs w:val="22"/>
        </w:rPr>
        <w:t>UCOA</w:t>
      </w:r>
      <w:r w:rsidR="00C97909" w:rsidRPr="00375C70">
        <w:rPr>
          <w:rFonts w:ascii="Tahoma" w:hAnsi="Tahoma" w:cs="Tahoma"/>
          <w:sz w:val="22"/>
          <w:szCs w:val="22"/>
        </w:rPr>
        <w:t>)</w:t>
      </w:r>
      <w:r w:rsidR="00B95187" w:rsidRPr="00375C70">
        <w:rPr>
          <w:rFonts w:ascii="Tahoma" w:hAnsi="Tahoma" w:cs="Tahoma"/>
          <w:sz w:val="22"/>
          <w:szCs w:val="22"/>
        </w:rPr>
        <w:t xml:space="preserve"> </w:t>
      </w:r>
      <w:r w:rsidR="00BF0687" w:rsidRPr="00375C70">
        <w:rPr>
          <w:rFonts w:ascii="Tahoma" w:hAnsi="Tahoma" w:cs="Tahoma"/>
          <w:sz w:val="22"/>
          <w:szCs w:val="22"/>
        </w:rPr>
        <w:t xml:space="preserve">in the accounting information </w:t>
      </w:r>
      <w:r w:rsidR="00375C70" w:rsidRPr="00375C70">
        <w:rPr>
          <w:rFonts w:ascii="Tahoma" w:hAnsi="Tahoma" w:cs="Tahoma"/>
          <w:sz w:val="22"/>
          <w:szCs w:val="22"/>
        </w:rPr>
        <w:t xml:space="preserve">string </w:t>
      </w:r>
      <w:r w:rsidR="00BF0687" w:rsidRPr="00375C70">
        <w:rPr>
          <w:rFonts w:ascii="Tahoma" w:hAnsi="Tahoma" w:cs="Tahoma"/>
          <w:sz w:val="22"/>
          <w:szCs w:val="22"/>
        </w:rPr>
        <w:t xml:space="preserve">at the LEA level </w:t>
      </w:r>
      <w:r w:rsidR="00750266" w:rsidRPr="00375C70">
        <w:rPr>
          <w:rFonts w:ascii="Tahoma" w:hAnsi="Tahoma" w:cs="Tahoma"/>
          <w:sz w:val="22"/>
          <w:szCs w:val="22"/>
        </w:rPr>
        <w:t xml:space="preserve">for expenditures that are required to be reported by school </w:t>
      </w:r>
      <w:r w:rsidR="00B95187" w:rsidRPr="00375C70">
        <w:rPr>
          <w:rFonts w:ascii="Tahoma" w:hAnsi="Tahoma" w:cs="Tahoma"/>
          <w:sz w:val="22"/>
          <w:szCs w:val="22"/>
        </w:rPr>
        <w:t xml:space="preserve">site </w:t>
      </w:r>
      <w:r w:rsidR="00330F49" w:rsidRPr="00375C70">
        <w:rPr>
          <w:rFonts w:ascii="Tahoma" w:hAnsi="Tahoma" w:cs="Tahoma"/>
          <w:sz w:val="22"/>
          <w:szCs w:val="22"/>
        </w:rPr>
        <w:t>beginning July 1, 2018</w:t>
      </w:r>
      <w:r w:rsidR="00C97909" w:rsidRPr="00375C70">
        <w:rPr>
          <w:rFonts w:ascii="Tahoma" w:hAnsi="Tahoma" w:cs="Tahoma"/>
          <w:sz w:val="22"/>
          <w:szCs w:val="22"/>
        </w:rPr>
        <w:t xml:space="preserve">.  For more information on the fifth (location) code component of the UCOA, please reference the Public School Accounting and Budgeting Manual Supplement 3.  Please note that all location codes must be the same as the assigned location codes for STARS reporting.  </w:t>
      </w:r>
      <w:r w:rsidR="00B95187" w:rsidRPr="00375C70">
        <w:rPr>
          <w:rFonts w:ascii="Tahoma" w:hAnsi="Tahoma" w:cs="Tahoma"/>
          <w:sz w:val="22"/>
          <w:szCs w:val="22"/>
        </w:rPr>
        <w:t xml:space="preserve">For those schools that have not made the necessary structural changes to the general ledger and all subsidiary ledgers (namely accounts payable, payroll, accounts receivable or supporting information like inventory/capital assets lists), please take the necessary time to implement this tracking as soon as possible.  </w:t>
      </w:r>
    </w:p>
    <w:p w:rsidR="00792A25" w:rsidRPr="00375C70" w:rsidRDefault="00792A25" w:rsidP="00BF0687">
      <w:pPr>
        <w:jc w:val="both"/>
        <w:rPr>
          <w:rFonts w:ascii="Tahoma" w:hAnsi="Tahoma" w:cs="Tahoma"/>
          <w:sz w:val="22"/>
          <w:szCs w:val="22"/>
        </w:rPr>
      </w:pPr>
    </w:p>
    <w:p w:rsidR="00B95187" w:rsidRPr="00375C70" w:rsidRDefault="00B95187" w:rsidP="00BF0687">
      <w:pPr>
        <w:jc w:val="both"/>
        <w:rPr>
          <w:rFonts w:ascii="Tahoma" w:hAnsi="Tahoma" w:cs="Tahoma"/>
          <w:sz w:val="22"/>
          <w:szCs w:val="22"/>
        </w:rPr>
      </w:pPr>
      <w:r w:rsidRPr="00375C70">
        <w:rPr>
          <w:rFonts w:ascii="Tahoma" w:hAnsi="Tahoma" w:cs="Tahoma"/>
          <w:sz w:val="22"/>
          <w:szCs w:val="22"/>
        </w:rPr>
        <w:t>The</w:t>
      </w:r>
      <w:r w:rsidR="00330F49" w:rsidRPr="00375C70">
        <w:rPr>
          <w:rFonts w:ascii="Tahoma" w:hAnsi="Tahoma" w:cs="Tahoma"/>
          <w:sz w:val="22"/>
          <w:szCs w:val="22"/>
        </w:rPr>
        <w:t xml:space="preserve"> information </w:t>
      </w:r>
      <w:r w:rsidR="00792A25" w:rsidRPr="00375C70">
        <w:rPr>
          <w:rFonts w:ascii="Tahoma" w:hAnsi="Tahoma" w:cs="Tahoma"/>
          <w:sz w:val="22"/>
          <w:szCs w:val="22"/>
        </w:rPr>
        <w:t xml:space="preserve">PED </w:t>
      </w:r>
      <w:r w:rsidR="00330F49" w:rsidRPr="00375C70">
        <w:rPr>
          <w:rFonts w:ascii="Tahoma" w:hAnsi="Tahoma" w:cs="Tahoma"/>
          <w:sz w:val="22"/>
          <w:szCs w:val="22"/>
        </w:rPr>
        <w:t>collect</w:t>
      </w:r>
      <w:r w:rsidR="00792A25" w:rsidRPr="00375C70">
        <w:rPr>
          <w:rFonts w:ascii="Tahoma" w:hAnsi="Tahoma" w:cs="Tahoma"/>
          <w:sz w:val="22"/>
          <w:szCs w:val="22"/>
        </w:rPr>
        <w:t>s</w:t>
      </w:r>
      <w:r w:rsidR="00330F49" w:rsidRPr="00375C70">
        <w:rPr>
          <w:rFonts w:ascii="Tahoma" w:hAnsi="Tahoma" w:cs="Tahoma"/>
          <w:sz w:val="22"/>
          <w:szCs w:val="22"/>
        </w:rPr>
        <w:t xml:space="preserve"> for </w:t>
      </w:r>
      <w:r w:rsidR="00D1035C">
        <w:rPr>
          <w:rFonts w:ascii="Tahoma" w:hAnsi="Tahoma" w:cs="Tahoma"/>
          <w:sz w:val="22"/>
          <w:szCs w:val="22"/>
        </w:rPr>
        <w:t>fiscal year 2019 (FY19)</w:t>
      </w:r>
      <w:r w:rsidRPr="00375C70">
        <w:rPr>
          <w:rFonts w:ascii="Tahoma" w:hAnsi="Tahoma" w:cs="Tahoma"/>
          <w:sz w:val="22"/>
          <w:szCs w:val="22"/>
        </w:rPr>
        <w:t xml:space="preserve"> will be required to be reported in the annual State and LEA report card</w:t>
      </w:r>
      <w:r w:rsidR="00330F49" w:rsidRPr="00375C70">
        <w:rPr>
          <w:rFonts w:ascii="Tahoma" w:hAnsi="Tahoma" w:cs="Tahoma"/>
          <w:sz w:val="22"/>
          <w:szCs w:val="22"/>
        </w:rPr>
        <w:t>s on or before December 31, 2019</w:t>
      </w:r>
      <w:r w:rsidRPr="00375C70">
        <w:rPr>
          <w:rFonts w:ascii="Tahoma" w:hAnsi="Tahoma" w:cs="Tahoma"/>
          <w:sz w:val="22"/>
          <w:szCs w:val="22"/>
        </w:rPr>
        <w:t>.</w:t>
      </w:r>
      <w:r w:rsidR="00792A25" w:rsidRPr="00375C70">
        <w:rPr>
          <w:rFonts w:ascii="Tahoma" w:hAnsi="Tahoma" w:cs="Tahoma"/>
          <w:sz w:val="22"/>
          <w:szCs w:val="22"/>
        </w:rPr>
        <w:t xml:space="preserve">  We will require this through a </w:t>
      </w:r>
      <w:r w:rsidR="00375C70" w:rsidRPr="00375C70">
        <w:rPr>
          <w:rFonts w:ascii="Tahoma" w:hAnsi="Tahoma" w:cs="Tahoma"/>
          <w:sz w:val="22"/>
          <w:szCs w:val="22"/>
        </w:rPr>
        <w:t xml:space="preserve">form </w:t>
      </w:r>
      <w:r w:rsidR="00792A25" w:rsidRPr="00375C70">
        <w:rPr>
          <w:rFonts w:ascii="Tahoma" w:hAnsi="Tahoma" w:cs="Tahoma"/>
          <w:sz w:val="22"/>
          <w:szCs w:val="22"/>
        </w:rPr>
        <w:t xml:space="preserve">submission in July of 2019 </w:t>
      </w:r>
      <w:r w:rsidR="00375C70" w:rsidRPr="00375C70">
        <w:rPr>
          <w:rFonts w:ascii="Tahoma" w:hAnsi="Tahoma" w:cs="Tahoma"/>
          <w:sz w:val="22"/>
          <w:szCs w:val="22"/>
        </w:rPr>
        <w:t>with the final</w:t>
      </w:r>
      <w:r w:rsidR="00792A25" w:rsidRPr="00375C70">
        <w:rPr>
          <w:rFonts w:ascii="Tahoma" w:hAnsi="Tahoma" w:cs="Tahoma"/>
          <w:sz w:val="22"/>
          <w:szCs w:val="22"/>
        </w:rPr>
        <w:t xml:space="preserve"> reports the Bureau </w:t>
      </w:r>
      <w:r w:rsidR="00375C70" w:rsidRPr="00375C70">
        <w:rPr>
          <w:rFonts w:ascii="Tahoma" w:hAnsi="Tahoma" w:cs="Tahoma"/>
          <w:sz w:val="22"/>
          <w:szCs w:val="22"/>
        </w:rPr>
        <w:t xml:space="preserve">routinely </w:t>
      </w:r>
      <w:r w:rsidR="00792A25" w:rsidRPr="00375C70">
        <w:rPr>
          <w:rFonts w:ascii="Tahoma" w:hAnsi="Tahoma" w:cs="Tahoma"/>
          <w:sz w:val="22"/>
          <w:szCs w:val="22"/>
        </w:rPr>
        <w:t xml:space="preserve">sends to your LEA.  Reporting of these per pupil expenditures </w:t>
      </w:r>
      <w:r w:rsidR="00375C70" w:rsidRPr="00375C70">
        <w:rPr>
          <w:rFonts w:ascii="Tahoma" w:hAnsi="Tahoma" w:cs="Tahoma"/>
          <w:sz w:val="22"/>
          <w:szCs w:val="22"/>
        </w:rPr>
        <w:t xml:space="preserve">(PPE) </w:t>
      </w:r>
      <w:r w:rsidR="00792A25" w:rsidRPr="00375C70">
        <w:rPr>
          <w:rFonts w:ascii="Tahoma" w:hAnsi="Tahoma" w:cs="Tahoma"/>
          <w:sz w:val="22"/>
          <w:szCs w:val="22"/>
        </w:rPr>
        <w:t>should be on the cash basis of acc</w:t>
      </w:r>
      <w:r w:rsidR="00D1035C">
        <w:rPr>
          <w:rFonts w:ascii="Tahoma" w:hAnsi="Tahoma" w:cs="Tahoma"/>
          <w:sz w:val="22"/>
          <w:szCs w:val="22"/>
        </w:rPr>
        <w:t>ounting as governed by PED rule</w:t>
      </w:r>
      <w:r w:rsidR="00792A25" w:rsidRPr="00375C70">
        <w:rPr>
          <w:rFonts w:ascii="Tahoma" w:hAnsi="Tahoma" w:cs="Tahoma"/>
          <w:sz w:val="22"/>
          <w:szCs w:val="22"/>
        </w:rPr>
        <w:t xml:space="preserve">. </w:t>
      </w:r>
    </w:p>
    <w:p w:rsidR="00C97909" w:rsidRPr="00375C70" w:rsidRDefault="00C97909" w:rsidP="00BF0687">
      <w:pPr>
        <w:jc w:val="both"/>
        <w:rPr>
          <w:rFonts w:ascii="Tahoma" w:hAnsi="Tahoma" w:cs="Tahoma"/>
          <w:sz w:val="22"/>
          <w:szCs w:val="22"/>
        </w:rPr>
      </w:pPr>
    </w:p>
    <w:p w:rsidR="00C97909" w:rsidRPr="00375C70" w:rsidRDefault="00C97909" w:rsidP="00C97909">
      <w:pPr>
        <w:jc w:val="both"/>
        <w:rPr>
          <w:rFonts w:ascii="Tahoma" w:hAnsi="Tahoma" w:cs="Tahoma"/>
          <w:sz w:val="22"/>
          <w:szCs w:val="22"/>
        </w:rPr>
      </w:pPr>
      <w:r w:rsidRPr="00375C70">
        <w:rPr>
          <w:rFonts w:ascii="Tahoma" w:hAnsi="Tahoma" w:cs="Tahoma"/>
          <w:sz w:val="22"/>
          <w:szCs w:val="22"/>
        </w:rPr>
        <w:t>School districts</w:t>
      </w:r>
      <w:r w:rsidR="000A722D" w:rsidRPr="00375C70">
        <w:rPr>
          <w:rFonts w:ascii="Tahoma" w:hAnsi="Tahoma" w:cs="Tahoma"/>
          <w:sz w:val="22"/>
          <w:szCs w:val="22"/>
        </w:rPr>
        <w:t xml:space="preserve"> and charter schools will be responsible for collecting and reporting the per pupil expenditure data by school </w:t>
      </w:r>
      <w:r w:rsidR="00375C70" w:rsidRPr="00375C70">
        <w:rPr>
          <w:rFonts w:ascii="Tahoma" w:hAnsi="Tahoma" w:cs="Tahoma"/>
          <w:sz w:val="22"/>
          <w:szCs w:val="22"/>
        </w:rPr>
        <w:t xml:space="preserve">location </w:t>
      </w:r>
      <w:r w:rsidR="000A722D" w:rsidRPr="00375C70">
        <w:rPr>
          <w:rFonts w:ascii="Tahoma" w:hAnsi="Tahoma" w:cs="Tahoma"/>
          <w:sz w:val="22"/>
          <w:szCs w:val="22"/>
        </w:rPr>
        <w:t xml:space="preserve">site and LEA </w:t>
      </w:r>
      <w:r w:rsidR="00D1035C">
        <w:rPr>
          <w:rFonts w:ascii="Tahoma" w:hAnsi="Tahoma" w:cs="Tahoma"/>
          <w:sz w:val="22"/>
          <w:szCs w:val="22"/>
        </w:rPr>
        <w:t>allocations</w:t>
      </w:r>
      <w:r w:rsidR="000A722D" w:rsidRPr="00375C70">
        <w:rPr>
          <w:rFonts w:ascii="Tahoma" w:hAnsi="Tahoma" w:cs="Tahoma"/>
          <w:sz w:val="22"/>
          <w:szCs w:val="22"/>
        </w:rPr>
        <w:t xml:space="preserve"> (disaggregated by federal and state/local sources), reporting it in a format similar to that presented in this guidance, and maintain supporting data for the calculations.  School districts and charter schools s</w:t>
      </w:r>
      <w:r w:rsidRPr="00375C70">
        <w:rPr>
          <w:rFonts w:ascii="Tahoma" w:hAnsi="Tahoma" w:cs="Tahoma"/>
          <w:sz w:val="22"/>
          <w:szCs w:val="22"/>
        </w:rPr>
        <w:t xml:space="preserve">hould be prepared to present their </w:t>
      </w:r>
      <w:r w:rsidR="000A722D" w:rsidRPr="00375C70">
        <w:rPr>
          <w:rFonts w:ascii="Tahoma" w:hAnsi="Tahoma" w:cs="Tahoma"/>
          <w:sz w:val="22"/>
          <w:szCs w:val="22"/>
        </w:rPr>
        <w:t xml:space="preserve">Board approved </w:t>
      </w:r>
      <w:r w:rsidRPr="00375C70">
        <w:rPr>
          <w:rFonts w:ascii="Tahoma" w:hAnsi="Tahoma" w:cs="Tahoma"/>
          <w:sz w:val="22"/>
          <w:szCs w:val="22"/>
        </w:rPr>
        <w:t>policies</w:t>
      </w:r>
      <w:r w:rsidR="000A722D" w:rsidRPr="00375C70">
        <w:rPr>
          <w:rFonts w:ascii="Tahoma" w:hAnsi="Tahoma" w:cs="Tahoma"/>
          <w:sz w:val="22"/>
          <w:szCs w:val="22"/>
        </w:rPr>
        <w:t xml:space="preserve"> and procedures for the calculations, including any </w:t>
      </w:r>
      <w:r w:rsidRPr="00375C70">
        <w:rPr>
          <w:rFonts w:ascii="Tahoma" w:hAnsi="Tahoma" w:cs="Tahoma"/>
          <w:sz w:val="22"/>
          <w:szCs w:val="22"/>
        </w:rPr>
        <w:t>expenditure allocation methodologies or supporting documentation for submitted data</w:t>
      </w:r>
      <w:r w:rsidR="000A722D" w:rsidRPr="00375C70">
        <w:rPr>
          <w:rFonts w:ascii="Tahoma" w:hAnsi="Tahoma" w:cs="Tahoma"/>
          <w:sz w:val="22"/>
          <w:szCs w:val="22"/>
        </w:rPr>
        <w:t>,</w:t>
      </w:r>
      <w:r w:rsidRPr="00375C70">
        <w:rPr>
          <w:rFonts w:ascii="Tahoma" w:hAnsi="Tahoma" w:cs="Tahoma"/>
          <w:sz w:val="22"/>
          <w:szCs w:val="22"/>
        </w:rPr>
        <w:t xml:space="preserve"> upon request.</w:t>
      </w:r>
      <w:r w:rsidR="00375C70" w:rsidRPr="00375C70">
        <w:rPr>
          <w:rFonts w:ascii="Tahoma" w:hAnsi="Tahoma" w:cs="Tahoma"/>
          <w:sz w:val="22"/>
          <w:szCs w:val="22"/>
        </w:rPr>
        <w:t xml:space="preserve"> </w:t>
      </w:r>
      <w:r w:rsidR="00A4473A">
        <w:rPr>
          <w:rFonts w:ascii="Tahoma" w:hAnsi="Tahoma" w:cs="Tahoma"/>
          <w:sz w:val="22"/>
          <w:szCs w:val="22"/>
        </w:rPr>
        <w:t xml:space="preserve">Policies and procedures </w:t>
      </w:r>
      <w:bookmarkStart w:id="3" w:name="_GoBack"/>
      <w:bookmarkEnd w:id="3"/>
      <w:r w:rsidR="00375C70" w:rsidRPr="00375C70">
        <w:rPr>
          <w:rFonts w:ascii="Tahoma" w:hAnsi="Tahoma" w:cs="Tahoma"/>
          <w:sz w:val="22"/>
          <w:szCs w:val="22"/>
        </w:rPr>
        <w:t>will not be submitted with your final reports.</w:t>
      </w:r>
    </w:p>
    <w:p w:rsidR="000A722D" w:rsidRPr="00375C70" w:rsidRDefault="000A722D" w:rsidP="00C97909">
      <w:pPr>
        <w:jc w:val="both"/>
        <w:rPr>
          <w:rFonts w:ascii="Tahoma" w:hAnsi="Tahoma" w:cs="Tahoma"/>
          <w:sz w:val="22"/>
          <w:szCs w:val="22"/>
        </w:rPr>
      </w:pPr>
    </w:p>
    <w:p w:rsidR="00375C70" w:rsidRDefault="00375C70" w:rsidP="00777ACA">
      <w:pPr>
        <w:jc w:val="both"/>
        <w:rPr>
          <w:rFonts w:ascii="Tahoma" w:hAnsi="Tahoma"/>
          <w:sz w:val="22"/>
          <w:szCs w:val="22"/>
        </w:rPr>
      </w:pPr>
    </w:p>
    <w:p w:rsidR="00A4473A" w:rsidRDefault="00A4473A" w:rsidP="00777ACA">
      <w:pPr>
        <w:jc w:val="both"/>
        <w:rPr>
          <w:rFonts w:ascii="Tahoma" w:hAnsi="Tahoma"/>
          <w:sz w:val="22"/>
          <w:szCs w:val="22"/>
        </w:rPr>
      </w:pPr>
    </w:p>
    <w:p w:rsidR="00A4473A" w:rsidRDefault="00A4473A" w:rsidP="00777ACA">
      <w:pPr>
        <w:jc w:val="both"/>
        <w:rPr>
          <w:rFonts w:ascii="Tahoma" w:hAnsi="Tahoma"/>
          <w:sz w:val="22"/>
          <w:szCs w:val="22"/>
        </w:rPr>
      </w:pPr>
    </w:p>
    <w:p w:rsidR="00A4473A" w:rsidRDefault="00A4473A" w:rsidP="00777ACA">
      <w:pPr>
        <w:jc w:val="both"/>
        <w:rPr>
          <w:rFonts w:ascii="Tahoma" w:hAnsi="Tahoma"/>
          <w:sz w:val="22"/>
          <w:szCs w:val="22"/>
        </w:rPr>
      </w:pPr>
    </w:p>
    <w:p w:rsidR="00A4473A" w:rsidRDefault="00A4473A" w:rsidP="00777ACA">
      <w:pPr>
        <w:jc w:val="both"/>
        <w:rPr>
          <w:rFonts w:ascii="Tahoma" w:hAnsi="Tahoma"/>
          <w:sz w:val="22"/>
          <w:szCs w:val="22"/>
        </w:rPr>
      </w:pPr>
    </w:p>
    <w:p w:rsidR="00A4473A" w:rsidRDefault="00A4473A" w:rsidP="00777ACA">
      <w:pPr>
        <w:jc w:val="both"/>
        <w:rPr>
          <w:rFonts w:ascii="Tahoma" w:hAnsi="Tahoma"/>
          <w:sz w:val="22"/>
          <w:szCs w:val="22"/>
        </w:rPr>
      </w:pPr>
    </w:p>
    <w:p w:rsidR="00A4473A" w:rsidRDefault="00A4473A" w:rsidP="00777ACA">
      <w:pPr>
        <w:jc w:val="both"/>
        <w:rPr>
          <w:rFonts w:ascii="Tahoma" w:hAnsi="Tahoma"/>
          <w:sz w:val="22"/>
          <w:szCs w:val="22"/>
        </w:rPr>
      </w:pPr>
    </w:p>
    <w:p w:rsidR="00A4473A" w:rsidRDefault="00A4473A" w:rsidP="00777ACA">
      <w:pPr>
        <w:jc w:val="both"/>
        <w:rPr>
          <w:rFonts w:ascii="Tahoma" w:hAnsi="Tahoma"/>
          <w:sz w:val="22"/>
          <w:szCs w:val="22"/>
        </w:rPr>
      </w:pPr>
    </w:p>
    <w:p w:rsidR="00A4473A" w:rsidRDefault="00A4473A" w:rsidP="00777ACA">
      <w:pPr>
        <w:jc w:val="both"/>
        <w:rPr>
          <w:rFonts w:ascii="Tahoma" w:hAnsi="Tahoma"/>
          <w:sz w:val="22"/>
          <w:szCs w:val="22"/>
        </w:rPr>
      </w:pPr>
    </w:p>
    <w:p w:rsidR="00A4473A" w:rsidRDefault="00A4473A" w:rsidP="00777ACA">
      <w:pPr>
        <w:jc w:val="both"/>
        <w:rPr>
          <w:rFonts w:ascii="Tahoma" w:hAnsi="Tahoma" w:cs="Tahoma"/>
          <w:color w:val="000000"/>
          <w:sz w:val="44"/>
          <w:szCs w:val="44"/>
        </w:rPr>
      </w:pPr>
    </w:p>
    <w:p w:rsidR="00375C70" w:rsidRDefault="00375C70" w:rsidP="00777ACA">
      <w:pPr>
        <w:jc w:val="both"/>
        <w:rPr>
          <w:rFonts w:ascii="Tahoma" w:hAnsi="Tahoma" w:cs="Tahoma"/>
          <w:color w:val="000000"/>
          <w:sz w:val="44"/>
          <w:szCs w:val="44"/>
        </w:rPr>
      </w:pPr>
    </w:p>
    <w:p w:rsidR="00375C70" w:rsidRDefault="00375C70" w:rsidP="00777ACA">
      <w:pPr>
        <w:jc w:val="both"/>
        <w:rPr>
          <w:rFonts w:ascii="Tahoma" w:hAnsi="Tahoma" w:cs="Tahoma"/>
          <w:color w:val="000000"/>
          <w:sz w:val="44"/>
          <w:szCs w:val="44"/>
        </w:rPr>
      </w:pPr>
    </w:p>
    <w:p w:rsidR="00375C70" w:rsidRDefault="00375C70" w:rsidP="00777ACA">
      <w:pPr>
        <w:jc w:val="both"/>
        <w:rPr>
          <w:rFonts w:ascii="Tahoma" w:hAnsi="Tahoma" w:cs="Tahoma"/>
          <w:color w:val="000000"/>
          <w:sz w:val="44"/>
          <w:szCs w:val="44"/>
        </w:rPr>
      </w:pPr>
    </w:p>
    <w:p w:rsidR="005A2E39" w:rsidRDefault="005A2E39" w:rsidP="00375C70">
      <w:pPr>
        <w:jc w:val="center"/>
        <w:rPr>
          <w:rFonts w:ascii="Tahoma" w:hAnsi="Tahoma" w:cs="Tahoma"/>
          <w:color w:val="000000"/>
          <w:sz w:val="44"/>
          <w:szCs w:val="44"/>
        </w:rPr>
      </w:pPr>
    </w:p>
    <w:p w:rsidR="002E4F53" w:rsidRPr="00777ACA" w:rsidRDefault="002E4F53" w:rsidP="00375C70">
      <w:pPr>
        <w:jc w:val="center"/>
        <w:rPr>
          <w:rFonts w:ascii="Tahoma" w:hAnsi="Tahoma" w:cs="Tahoma"/>
        </w:rPr>
      </w:pPr>
      <w:r>
        <w:rPr>
          <w:rFonts w:ascii="Tahoma" w:hAnsi="Tahoma" w:cs="Tahoma"/>
          <w:color w:val="000000"/>
          <w:sz w:val="44"/>
          <w:szCs w:val="44"/>
        </w:rPr>
        <w:lastRenderedPageBreak/>
        <w:t>Relevant Sections of Federal Law</w:t>
      </w:r>
    </w:p>
    <w:p w:rsidR="002E4F53" w:rsidRPr="00066A04" w:rsidRDefault="000B7651" w:rsidP="000B7651">
      <w:pPr>
        <w:pStyle w:val="CM26"/>
        <w:tabs>
          <w:tab w:val="left" w:pos="3615"/>
        </w:tabs>
        <w:rPr>
          <w:rFonts w:ascii="Tahoma" w:hAnsi="Tahoma"/>
          <w:b/>
          <w:sz w:val="22"/>
          <w:szCs w:val="22"/>
        </w:rPr>
      </w:pPr>
      <w:r w:rsidRPr="00066A04">
        <w:rPr>
          <w:rFonts w:ascii="Tahoma" w:hAnsi="Tahoma"/>
          <w:b/>
          <w:sz w:val="22"/>
          <w:szCs w:val="22"/>
        </w:rPr>
        <w:t>Every Student Succeeds Act (ESSA) (P.L. 114–95), in Part A, Subpart 1, Section 1111 Subsection (h)(1)(C)(x)</w:t>
      </w:r>
    </w:p>
    <w:p w:rsidR="000B7651" w:rsidRPr="009B207C" w:rsidRDefault="000B7651" w:rsidP="000B7651">
      <w:pPr>
        <w:pStyle w:val="Default"/>
        <w:rPr>
          <w:rFonts w:ascii="Tahoma" w:hAnsi="Tahoma" w:cs="Tahoma"/>
          <w:sz w:val="22"/>
          <w:szCs w:val="22"/>
        </w:rPr>
      </w:pPr>
      <w:r w:rsidRPr="009B207C">
        <w:rPr>
          <w:rFonts w:ascii="Tahoma" w:hAnsi="Tahoma" w:cs="Tahoma"/>
          <w:sz w:val="22"/>
          <w:szCs w:val="22"/>
        </w:rPr>
        <w:t>(h) REPORTS. –</w:t>
      </w:r>
    </w:p>
    <w:p w:rsidR="00BE3A26" w:rsidRPr="009B207C" w:rsidRDefault="00BE3A26" w:rsidP="000B7651">
      <w:pPr>
        <w:pStyle w:val="Default"/>
        <w:rPr>
          <w:rFonts w:ascii="Tahoma" w:hAnsi="Tahoma" w:cs="Tahoma"/>
          <w:sz w:val="22"/>
          <w:szCs w:val="22"/>
        </w:rPr>
      </w:pPr>
    </w:p>
    <w:p w:rsidR="000B7651" w:rsidRPr="009B207C" w:rsidRDefault="000B7651" w:rsidP="00C02516">
      <w:pPr>
        <w:pStyle w:val="Default"/>
        <w:numPr>
          <w:ilvl w:val="0"/>
          <w:numId w:val="1"/>
        </w:numPr>
        <w:rPr>
          <w:rFonts w:ascii="Tahoma" w:hAnsi="Tahoma" w:cs="Tahoma"/>
          <w:sz w:val="22"/>
          <w:szCs w:val="22"/>
        </w:rPr>
      </w:pPr>
      <w:r w:rsidRPr="009B207C">
        <w:rPr>
          <w:rFonts w:ascii="Tahoma" w:hAnsi="Tahoma" w:cs="Tahoma"/>
          <w:sz w:val="22"/>
          <w:szCs w:val="22"/>
        </w:rPr>
        <w:t>ANNUAL STATE REPORT CARD</w:t>
      </w:r>
      <w:r w:rsidR="008B59B9" w:rsidRPr="009B207C">
        <w:rPr>
          <w:rFonts w:ascii="Tahoma" w:hAnsi="Tahoma" w:cs="Tahoma"/>
          <w:sz w:val="22"/>
          <w:szCs w:val="22"/>
        </w:rPr>
        <w:t>.</w:t>
      </w:r>
      <w:r w:rsidRPr="009B207C">
        <w:rPr>
          <w:rFonts w:ascii="Tahoma" w:hAnsi="Tahoma" w:cs="Tahoma"/>
          <w:sz w:val="22"/>
          <w:szCs w:val="22"/>
        </w:rPr>
        <w:t xml:space="preserve"> –</w:t>
      </w:r>
    </w:p>
    <w:p w:rsidR="00BE3A26" w:rsidRPr="009B207C" w:rsidRDefault="00BE3A26" w:rsidP="00BE3A26">
      <w:pPr>
        <w:pStyle w:val="Default"/>
        <w:ind w:left="1110"/>
        <w:rPr>
          <w:rFonts w:ascii="Tahoma" w:hAnsi="Tahoma" w:cs="Tahoma"/>
          <w:sz w:val="22"/>
          <w:szCs w:val="22"/>
        </w:rPr>
      </w:pPr>
    </w:p>
    <w:p w:rsidR="000B7651" w:rsidRPr="009B207C" w:rsidRDefault="008B59B9" w:rsidP="008B59B9">
      <w:pPr>
        <w:pStyle w:val="Default"/>
        <w:ind w:left="1440"/>
        <w:rPr>
          <w:rFonts w:ascii="Tahoma" w:hAnsi="Tahoma" w:cs="Tahoma"/>
          <w:sz w:val="22"/>
          <w:szCs w:val="22"/>
        </w:rPr>
      </w:pPr>
      <w:r w:rsidRPr="009B207C">
        <w:rPr>
          <w:rFonts w:ascii="Tahoma" w:hAnsi="Tahoma" w:cs="Tahoma"/>
          <w:sz w:val="22"/>
          <w:szCs w:val="22"/>
        </w:rPr>
        <w:t xml:space="preserve">(C) MINIMUM REQUIREMENTS. – </w:t>
      </w:r>
      <w:r w:rsidR="000B7651" w:rsidRPr="009B207C">
        <w:rPr>
          <w:rFonts w:ascii="Tahoma" w:hAnsi="Tahoma" w:cs="Tahoma"/>
          <w:sz w:val="22"/>
          <w:szCs w:val="22"/>
        </w:rPr>
        <w:t xml:space="preserve">Each State report card required under this subsection shall include the following information: </w:t>
      </w:r>
    </w:p>
    <w:p w:rsidR="00BE3A26" w:rsidRPr="009B207C" w:rsidRDefault="00BE3A26" w:rsidP="008B59B9">
      <w:pPr>
        <w:pStyle w:val="Default"/>
        <w:ind w:left="1440"/>
        <w:rPr>
          <w:rFonts w:ascii="Tahoma" w:hAnsi="Tahoma" w:cs="Tahoma"/>
          <w:sz w:val="22"/>
          <w:szCs w:val="22"/>
        </w:rPr>
      </w:pPr>
    </w:p>
    <w:p w:rsidR="008B59B9" w:rsidRPr="009B207C" w:rsidRDefault="008B59B9" w:rsidP="008B59B9">
      <w:pPr>
        <w:pStyle w:val="Default"/>
        <w:ind w:left="1440"/>
        <w:rPr>
          <w:rFonts w:ascii="Tahoma" w:hAnsi="Tahoma" w:cs="Tahoma"/>
          <w:sz w:val="22"/>
          <w:szCs w:val="22"/>
        </w:rPr>
      </w:pPr>
      <w:r w:rsidRPr="009B207C">
        <w:rPr>
          <w:rFonts w:ascii="Tahoma" w:hAnsi="Tahoma" w:cs="Tahoma"/>
          <w:sz w:val="22"/>
          <w:szCs w:val="22"/>
        </w:rPr>
        <w:t>(x) The per-pupil expenditures of Federal, State and local funds, including actual personnel expenditures and actual non</w:t>
      </w:r>
      <w:r w:rsidR="00B95187" w:rsidRPr="009B207C">
        <w:rPr>
          <w:rFonts w:ascii="Tahoma" w:hAnsi="Tahoma" w:cs="Tahoma"/>
          <w:sz w:val="22"/>
          <w:szCs w:val="22"/>
        </w:rPr>
        <w:t>-</w:t>
      </w:r>
      <w:r w:rsidRPr="009B207C">
        <w:rPr>
          <w:rFonts w:ascii="Tahoma" w:hAnsi="Tahoma" w:cs="Tahoma"/>
          <w:sz w:val="22"/>
          <w:szCs w:val="22"/>
        </w:rPr>
        <w:t>personnel expenditures of Federal, State and local funds, disaggregated by source of funds, for each local education agency and each school in the State for the preceding fiscal year.</w:t>
      </w:r>
    </w:p>
    <w:p w:rsidR="008B59B9" w:rsidRPr="009B207C" w:rsidRDefault="008B59B9" w:rsidP="008B59B9">
      <w:pPr>
        <w:pStyle w:val="Default"/>
        <w:rPr>
          <w:rFonts w:ascii="Tahoma" w:hAnsi="Tahoma" w:cs="Tahoma"/>
          <w:sz w:val="22"/>
          <w:szCs w:val="22"/>
        </w:rPr>
      </w:pPr>
    </w:p>
    <w:p w:rsidR="008B59B9" w:rsidRPr="009B207C" w:rsidRDefault="008B59B9" w:rsidP="008B59B9">
      <w:pPr>
        <w:pStyle w:val="Default"/>
        <w:rPr>
          <w:rFonts w:ascii="Tahoma" w:hAnsi="Tahoma" w:cs="Tahoma"/>
          <w:sz w:val="22"/>
          <w:szCs w:val="22"/>
        </w:rPr>
      </w:pPr>
    </w:p>
    <w:p w:rsidR="002E4F53" w:rsidRPr="009B207C" w:rsidRDefault="002E4F53" w:rsidP="0076590D">
      <w:pPr>
        <w:pStyle w:val="CM26"/>
        <w:tabs>
          <w:tab w:val="left" w:pos="3615"/>
        </w:tabs>
        <w:jc w:val="center"/>
        <w:rPr>
          <w:rFonts w:ascii="Tahoma" w:hAnsi="Tahoma" w:cs="Tahoma"/>
          <w:color w:val="000000"/>
          <w:sz w:val="22"/>
          <w:szCs w:val="22"/>
        </w:rPr>
      </w:pPr>
    </w:p>
    <w:p w:rsidR="00E529E7" w:rsidRDefault="00E529E7" w:rsidP="00E529E7">
      <w:pPr>
        <w:pStyle w:val="CM26"/>
        <w:tabs>
          <w:tab w:val="left" w:pos="3615"/>
        </w:tabs>
        <w:rPr>
          <w:rFonts w:ascii="Tahoma" w:hAnsi="Tahoma" w:cs="Tahoma"/>
          <w:color w:val="000000"/>
          <w:sz w:val="44"/>
          <w:szCs w:val="44"/>
        </w:rPr>
      </w:pPr>
    </w:p>
    <w:p w:rsidR="009B207C" w:rsidRDefault="009B207C" w:rsidP="00A13EFD">
      <w:pPr>
        <w:pStyle w:val="CM26"/>
        <w:tabs>
          <w:tab w:val="left" w:pos="3615"/>
        </w:tabs>
        <w:contextualSpacing/>
        <w:rPr>
          <w:rFonts w:ascii="Tahoma" w:hAnsi="Tahoma" w:cs="Tahoma"/>
          <w:color w:val="000000"/>
          <w:sz w:val="44"/>
          <w:szCs w:val="44"/>
        </w:rPr>
      </w:pPr>
    </w:p>
    <w:p w:rsidR="009B207C" w:rsidRDefault="009B207C" w:rsidP="00A13EFD">
      <w:pPr>
        <w:pStyle w:val="CM26"/>
        <w:tabs>
          <w:tab w:val="left" w:pos="3615"/>
        </w:tabs>
        <w:contextualSpacing/>
        <w:rPr>
          <w:rFonts w:ascii="Tahoma" w:hAnsi="Tahoma" w:cs="Tahoma"/>
          <w:color w:val="000000"/>
          <w:sz w:val="44"/>
          <w:szCs w:val="44"/>
        </w:rPr>
      </w:pPr>
    </w:p>
    <w:p w:rsidR="003C2A76" w:rsidRDefault="003C2A76" w:rsidP="00A13EFD">
      <w:pPr>
        <w:pStyle w:val="CM26"/>
        <w:tabs>
          <w:tab w:val="left" w:pos="3615"/>
        </w:tabs>
        <w:contextualSpacing/>
        <w:rPr>
          <w:rFonts w:ascii="Tahoma" w:hAnsi="Tahoma" w:cs="Tahoma"/>
          <w:color w:val="000000"/>
          <w:sz w:val="44"/>
          <w:szCs w:val="44"/>
        </w:rPr>
      </w:pPr>
    </w:p>
    <w:p w:rsidR="000A722D" w:rsidRDefault="000A722D" w:rsidP="000A722D">
      <w:pPr>
        <w:pStyle w:val="Default"/>
      </w:pPr>
    </w:p>
    <w:p w:rsidR="000A722D" w:rsidRDefault="000A722D" w:rsidP="000A722D">
      <w:pPr>
        <w:pStyle w:val="Default"/>
      </w:pPr>
    </w:p>
    <w:p w:rsidR="000A722D" w:rsidRDefault="000A722D" w:rsidP="000A722D">
      <w:pPr>
        <w:pStyle w:val="Default"/>
      </w:pPr>
    </w:p>
    <w:p w:rsidR="000A722D" w:rsidRDefault="000A722D" w:rsidP="000A722D">
      <w:pPr>
        <w:pStyle w:val="Default"/>
      </w:pPr>
    </w:p>
    <w:p w:rsidR="000A722D" w:rsidRDefault="000A722D" w:rsidP="000A722D">
      <w:pPr>
        <w:pStyle w:val="Default"/>
      </w:pPr>
    </w:p>
    <w:p w:rsidR="000A722D" w:rsidRDefault="000A722D" w:rsidP="000A722D">
      <w:pPr>
        <w:pStyle w:val="Default"/>
      </w:pPr>
    </w:p>
    <w:p w:rsidR="000A722D" w:rsidRDefault="000A722D" w:rsidP="000A722D">
      <w:pPr>
        <w:pStyle w:val="Default"/>
      </w:pPr>
    </w:p>
    <w:p w:rsidR="000A722D" w:rsidRDefault="000A722D" w:rsidP="000A722D">
      <w:pPr>
        <w:pStyle w:val="Default"/>
      </w:pPr>
    </w:p>
    <w:p w:rsidR="000A722D" w:rsidRDefault="000A722D" w:rsidP="000A722D">
      <w:pPr>
        <w:pStyle w:val="Default"/>
      </w:pPr>
    </w:p>
    <w:p w:rsidR="000A722D" w:rsidRDefault="000A722D" w:rsidP="000A722D">
      <w:pPr>
        <w:pStyle w:val="Default"/>
      </w:pPr>
    </w:p>
    <w:p w:rsidR="000A722D" w:rsidRDefault="000A722D" w:rsidP="000A722D">
      <w:pPr>
        <w:pStyle w:val="Default"/>
      </w:pPr>
    </w:p>
    <w:p w:rsidR="000A722D" w:rsidRDefault="000A722D" w:rsidP="000A722D">
      <w:pPr>
        <w:pStyle w:val="Default"/>
      </w:pPr>
    </w:p>
    <w:p w:rsidR="000A722D" w:rsidRDefault="000A722D" w:rsidP="000A722D">
      <w:pPr>
        <w:pStyle w:val="Default"/>
      </w:pPr>
    </w:p>
    <w:p w:rsidR="000A722D" w:rsidRDefault="000A722D" w:rsidP="000A722D">
      <w:pPr>
        <w:pStyle w:val="Default"/>
      </w:pPr>
    </w:p>
    <w:p w:rsidR="000A722D" w:rsidRDefault="000A722D" w:rsidP="000A722D">
      <w:pPr>
        <w:pStyle w:val="Default"/>
      </w:pPr>
    </w:p>
    <w:p w:rsidR="000A722D" w:rsidRDefault="000A722D" w:rsidP="000A722D">
      <w:pPr>
        <w:pStyle w:val="Default"/>
      </w:pPr>
    </w:p>
    <w:p w:rsidR="000A722D" w:rsidRDefault="000A722D" w:rsidP="000A722D">
      <w:pPr>
        <w:pStyle w:val="Default"/>
      </w:pPr>
    </w:p>
    <w:p w:rsidR="000A722D" w:rsidRDefault="000A722D" w:rsidP="000A722D">
      <w:pPr>
        <w:pStyle w:val="Default"/>
      </w:pPr>
    </w:p>
    <w:p w:rsidR="000A722D" w:rsidRPr="000A722D" w:rsidRDefault="000A722D" w:rsidP="000A722D">
      <w:pPr>
        <w:pStyle w:val="Default"/>
      </w:pPr>
    </w:p>
    <w:p w:rsidR="00777ACA" w:rsidRDefault="00777ACA" w:rsidP="00375C70">
      <w:pPr>
        <w:pStyle w:val="CM26"/>
        <w:tabs>
          <w:tab w:val="left" w:pos="3615"/>
        </w:tabs>
        <w:contextualSpacing/>
        <w:jc w:val="center"/>
        <w:rPr>
          <w:rFonts w:ascii="Tahoma" w:hAnsi="Tahoma" w:cs="Tahoma"/>
          <w:color w:val="000000"/>
          <w:sz w:val="44"/>
          <w:szCs w:val="44"/>
        </w:rPr>
      </w:pPr>
      <w:r>
        <w:rPr>
          <w:rFonts w:ascii="Tahoma" w:hAnsi="Tahoma" w:cs="Tahoma"/>
          <w:color w:val="000000"/>
          <w:sz w:val="44"/>
          <w:szCs w:val="44"/>
        </w:rPr>
        <w:lastRenderedPageBreak/>
        <w:t>Definitions</w:t>
      </w:r>
    </w:p>
    <w:p w:rsidR="00777ACA" w:rsidRDefault="00777ACA" w:rsidP="00777ACA">
      <w:pPr>
        <w:pStyle w:val="Default"/>
        <w:rPr>
          <w:rFonts w:ascii="Tahoma" w:hAnsi="Tahoma" w:cs="Tahoma"/>
        </w:rPr>
      </w:pPr>
    </w:p>
    <w:p w:rsidR="00777ACA" w:rsidRPr="00D40113" w:rsidRDefault="00777ACA" w:rsidP="00777ACA">
      <w:pPr>
        <w:pStyle w:val="Default"/>
        <w:numPr>
          <w:ilvl w:val="0"/>
          <w:numId w:val="2"/>
        </w:numPr>
        <w:ind w:left="720" w:hanging="540"/>
        <w:jc w:val="both"/>
        <w:rPr>
          <w:rFonts w:ascii="Tahoma" w:hAnsi="Tahoma" w:cs="Tahoma"/>
          <w:sz w:val="22"/>
          <w:szCs w:val="22"/>
        </w:rPr>
      </w:pPr>
      <w:r w:rsidRPr="00D40113">
        <w:rPr>
          <w:rFonts w:ascii="Tahoma" w:hAnsi="Tahoma" w:cs="Tahoma"/>
          <w:sz w:val="22"/>
          <w:szCs w:val="22"/>
        </w:rPr>
        <w:t>CURRENT EXPENDITURES – These will be defined as totals for instruction, support services, and non-instructional services (less community services operations).  It excludes capital outlay or debt services expenditures.  In the UCOA these items correspond to functions 1000, 2000 and 3000 (less 3300).</w:t>
      </w:r>
    </w:p>
    <w:p w:rsidR="00777ACA" w:rsidRPr="00D40113" w:rsidRDefault="00777ACA" w:rsidP="00777ACA">
      <w:pPr>
        <w:pStyle w:val="Default"/>
        <w:numPr>
          <w:ilvl w:val="0"/>
          <w:numId w:val="2"/>
        </w:numPr>
        <w:ind w:left="720" w:hanging="540"/>
        <w:jc w:val="both"/>
        <w:rPr>
          <w:rFonts w:ascii="Tahoma" w:hAnsi="Tahoma" w:cs="Tahoma"/>
          <w:sz w:val="22"/>
          <w:szCs w:val="22"/>
        </w:rPr>
      </w:pPr>
      <w:r w:rsidRPr="00D40113">
        <w:rPr>
          <w:rFonts w:ascii="Tahoma" w:hAnsi="Tahoma" w:cs="Tahoma"/>
          <w:sz w:val="22"/>
          <w:szCs w:val="22"/>
        </w:rPr>
        <w:t>FEDERAL FUNDS – These are expenditures from a federal funding revenue stream; either as a fiscal flow-through or as a direct grant, except for Impact Aid.  In the UCOA, these would be those federal funds that are recognized in the revenue object codes for 44000, excepting 44103 Impact Aid and 44204 Forest Reserve.  Federal expenditure tracking by fund would be 24000 and 25000 funds.</w:t>
      </w:r>
    </w:p>
    <w:p w:rsidR="00777ACA" w:rsidRPr="00D40113" w:rsidRDefault="00777ACA" w:rsidP="00777ACA">
      <w:pPr>
        <w:pStyle w:val="Default"/>
        <w:numPr>
          <w:ilvl w:val="0"/>
          <w:numId w:val="2"/>
        </w:numPr>
        <w:ind w:left="720" w:hanging="540"/>
        <w:jc w:val="both"/>
        <w:rPr>
          <w:rFonts w:ascii="Tahoma" w:hAnsi="Tahoma" w:cs="Tahoma"/>
          <w:sz w:val="22"/>
          <w:szCs w:val="22"/>
        </w:rPr>
      </w:pPr>
      <w:r w:rsidRPr="00D40113">
        <w:rPr>
          <w:rFonts w:ascii="Tahoma" w:hAnsi="Tahoma" w:cs="Tahoma"/>
          <w:sz w:val="22"/>
          <w:szCs w:val="22"/>
        </w:rPr>
        <w:t>LOCAL EDUCATION AGENCY</w:t>
      </w:r>
      <w:r w:rsidR="00E871EF" w:rsidRPr="00D40113">
        <w:rPr>
          <w:rFonts w:ascii="Tahoma" w:hAnsi="Tahoma" w:cs="Tahoma"/>
          <w:sz w:val="22"/>
          <w:szCs w:val="22"/>
        </w:rPr>
        <w:t xml:space="preserve"> (LEA)</w:t>
      </w:r>
      <w:r w:rsidRPr="00D40113">
        <w:rPr>
          <w:rFonts w:ascii="Tahoma" w:hAnsi="Tahoma" w:cs="Tahoma"/>
          <w:sz w:val="22"/>
          <w:szCs w:val="22"/>
        </w:rPr>
        <w:t xml:space="preserve"> – a local school district board of education or state-chartered charter school governing body legally constituted within New Mexico for control and direction of public elementary </w:t>
      </w:r>
      <w:r w:rsidR="00E871EF" w:rsidRPr="00D40113">
        <w:rPr>
          <w:rFonts w:ascii="Tahoma" w:hAnsi="Tahoma" w:cs="Tahoma"/>
          <w:sz w:val="22"/>
          <w:szCs w:val="22"/>
        </w:rPr>
        <w:t xml:space="preserve">schools or secondary schools.  </w:t>
      </w:r>
      <w:r w:rsidR="002D1F25" w:rsidRPr="00D40113">
        <w:rPr>
          <w:rFonts w:ascii="Tahoma" w:hAnsi="Tahoma" w:cs="Tahoma"/>
          <w:sz w:val="22"/>
          <w:szCs w:val="22"/>
        </w:rPr>
        <w:t>Specifically</w:t>
      </w:r>
      <w:r w:rsidR="00E871EF" w:rsidRPr="00D40113">
        <w:rPr>
          <w:rFonts w:ascii="Tahoma" w:hAnsi="Tahoma" w:cs="Tahoma"/>
          <w:sz w:val="22"/>
          <w:szCs w:val="22"/>
        </w:rPr>
        <w:t>, f</w:t>
      </w:r>
      <w:r w:rsidRPr="00D40113">
        <w:rPr>
          <w:rFonts w:ascii="Tahoma" w:hAnsi="Tahoma" w:cs="Tahoma"/>
          <w:sz w:val="22"/>
          <w:szCs w:val="22"/>
        </w:rPr>
        <w:t>or the purposes of this guidance these are the budget entities school districts and state-chartered charter schools.</w:t>
      </w:r>
    </w:p>
    <w:p w:rsidR="00777ACA" w:rsidRPr="00D40113" w:rsidRDefault="00777ACA" w:rsidP="00777ACA">
      <w:pPr>
        <w:pStyle w:val="Default"/>
        <w:numPr>
          <w:ilvl w:val="0"/>
          <w:numId w:val="2"/>
        </w:numPr>
        <w:ind w:left="720" w:hanging="540"/>
        <w:jc w:val="both"/>
        <w:rPr>
          <w:rFonts w:ascii="Tahoma" w:hAnsi="Tahoma" w:cs="Tahoma"/>
          <w:sz w:val="22"/>
          <w:szCs w:val="22"/>
        </w:rPr>
      </w:pPr>
      <w:r w:rsidRPr="00D40113">
        <w:rPr>
          <w:rFonts w:ascii="Tahoma" w:hAnsi="Tahoma" w:cs="Tahoma"/>
          <w:sz w:val="22"/>
          <w:szCs w:val="22"/>
        </w:rPr>
        <w:t>NON-PERSONNEL COSTS – These are expenditures that are not specifically tied to personnel and may include a variety of expenditures.  In the UCOA these are all expenditure object codes for which there is no corresponding job code classification component.  These include expenditures for administration, instruction, instructional and student support services, pupil transportation services, operations and maintenance, certain fixed costs, below the line programs like Reads to Lead and Pre-Kindergarten, and Food Services and agency or school activity trust funds.</w:t>
      </w:r>
    </w:p>
    <w:p w:rsidR="00777ACA" w:rsidRPr="00D40113" w:rsidRDefault="00777ACA" w:rsidP="00777ACA">
      <w:pPr>
        <w:pStyle w:val="Default"/>
        <w:numPr>
          <w:ilvl w:val="0"/>
          <w:numId w:val="2"/>
        </w:numPr>
        <w:ind w:left="720" w:hanging="540"/>
        <w:jc w:val="both"/>
        <w:rPr>
          <w:rFonts w:ascii="Tahoma" w:hAnsi="Tahoma" w:cs="Tahoma"/>
          <w:sz w:val="22"/>
          <w:szCs w:val="22"/>
        </w:rPr>
      </w:pPr>
      <w:r w:rsidRPr="00D40113">
        <w:rPr>
          <w:rFonts w:ascii="Tahoma" w:hAnsi="Tahoma" w:cs="Tahoma"/>
          <w:sz w:val="22"/>
          <w:szCs w:val="22"/>
        </w:rPr>
        <w:t xml:space="preserve">PERSONNEL COSTS – These are salary expenditures tied to specific personnel and can include items such as salaries expense, overtime expense, and additional compensation.  In the UCOA these are expenditure object codes (51100 to 51300) for which there are corresponding job classification components assigned.  </w:t>
      </w:r>
    </w:p>
    <w:p w:rsidR="00777ACA" w:rsidRPr="00D40113" w:rsidRDefault="00777ACA" w:rsidP="00777ACA">
      <w:pPr>
        <w:pStyle w:val="Default"/>
        <w:numPr>
          <w:ilvl w:val="0"/>
          <w:numId w:val="2"/>
        </w:numPr>
        <w:ind w:left="720" w:hanging="540"/>
        <w:jc w:val="both"/>
        <w:rPr>
          <w:rFonts w:ascii="Tahoma" w:hAnsi="Tahoma" w:cs="Tahoma"/>
          <w:sz w:val="22"/>
          <w:szCs w:val="22"/>
        </w:rPr>
      </w:pPr>
      <w:r w:rsidRPr="00D40113">
        <w:rPr>
          <w:rFonts w:ascii="Tahoma" w:hAnsi="Tahoma" w:cs="Tahoma"/>
          <w:sz w:val="22"/>
          <w:szCs w:val="22"/>
        </w:rPr>
        <w:t>STATE AND LOCAL FUNDS – These are expenditures attributable to state funding sources (either State Equalization Guarantee or PED grants) or local funding streams (1/2 mill levy, Impact Aid, and Forest Reserve) but excludes local mil levies for capital outlay uses or debt services. In the UCOA, these would be those state or local funds that are recognized in the revenue object codes for 41000, 43000 and includes 44103 Impact Aid and 44204 Forest Reserve Funds.  State/Local expenditure tracking by fund would be those 10000 and 20000 funds that do not include federal revenues (</w:t>
      </w:r>
      <w:r w:rsidR="00D1035C">
        <w:rPr>
          <w:rFonts w:ascii="Tahoma" w:hAnsi="Tahoma" w:cs="Tahoma"/>
          <w:sz w:val="22"/>
          <w:szCs w:val="22"/>
        </w:rPr>
        <w:t xml:space="preserve">e.g. </w:t>
      </w:r>
      <w:r w:rsidRPr="00D40113">
        <w:rPr>
          <w:rFonts w:ascii="Tahoma" w:hAnsi="Tahoma" w:cs="Tahoma"/>
          <w:sz w:val="22"/>
          <w:szCs w:val="22"/>
        </w:rPr>
        <w:t>24000 and 25000</w:t>
      </w:r>
      <w:r w:rsidR="00D1035C">
        <w:rPr>
          <w:rFonts w:ascii="Tahoma" w:hAnsi="Tahoma" w:cs="Tahoma"/>
          <w:sz w:val="22"/>
          <w:szCs w:val="22"/>
        </w:rPr>
        <w:t xml:space="preserve"> funds, other federal funds</w:t>
      </w:r>
      <w:r w:rsidRPr="00D40113">
        <w:rPr>
          <w:rFonts w:ascii="Tahoma" w:hAnsi="Tahoma" w:cs="Tahoma"/>
          <w:sz w:val="22"/>
          <w:szCs w:val="22"/>
        </w:rPr>
        <w:t>)</w:t>
      </w:r>
      <w:r w:rsidR="00D1035C">
        <w:rPr>
          <w:rFonts w:ascii="Tahoma" w:hAnsi="Tahoma" w:cs="Tahoma"/>
          <w:sz w:val="22"/>
          <w:szCs w:val="22"/>
        </w:rPr>
        <w:t>, and excluding the Food Services fund (21000)</w:t>
      </w:r>
    </w:p>
    <w:p w:rsidR="00777ACA" w:rsidRPr="00D1035C" w:rsidRDefault="00777ACA" w:rsidP="00777ACA">
      <w:pPr>
        <w:pStyle w:val="Default"/>
        <w:numPr>
          <w:ilvl w:val="0"/>
          <w:numId w:val="2"/>
        </w:numPr>
        <w:ind w:left="720" w:hanging="540"/>
        <w:jc w:val="both"/>
        <w:rPr>
          <w:rFonts w:ascii="Tahoma" w:hAnsi="Tahoma" w:cs="Tahoma"/>
        </w:rPr>
      </w:pPr>
      <w:r w:rsidRPr="00D1035C">
        <w:rPr>
          <w:rFonts w:ascii="Tahoma" w:hAnsi="Tahoma" w:cs="Tahoma"/>
          <w:sz w:val="22"/>
          <w:szCs w:val="22"/>
        </w:rPr>
        <w:t>STUDENT MEMBERSHIP DATA</w:t>
      </w:r>
      <w:r w:rsidR="0059057A" w:rsidRPr="00D1035C">
        <w:rPr>
          <w:rFonts w:ascii="Tahoma" w:hAnsi="Tahoma" w:cs="Tahoma"/>
          <w:sz w:val="22"/>
          <w:szCs w:val="22"/>
        </w:rPr>
        <w:t xml:space="preserve"> (MEM)</w:t>
      </w:r>
      <w:r w:rsidRPr="00D1035C">
        <w:rPr>
          <w:rFonts w:ascii="Tahoma" w:hAnsi="Tahoma" w:cs="Tahoma"/>
          <w:sz w:val="22"/>
          <w:szCs w:val="22"/>
        </w:rPr>
        <w:t xml:space="preserve"> – The data the state collects annually to report to the NCES uses membership data from the first reporting period (40</w:t>
      </w:r>
      <w:r w:rsidRPr="00D1035C">
        <w:rPr>
          <w:rFonts w:ascii="Tahoma" w:hAnsi="Tahoma" w:cs="Tahoma"/>
          <w:sz w:val="22"/>
          <w:szCs w:val="22"/>
          <w:vertAlign w:val="superscript"/>
        </w:rPr>
        <w:t>th</w:t>
      </w:r>
      <w:r w:rsidRPr="00D1035C">
        <w:rPr>
          <w:rFonts w:ascii="Tahoma" w:hAnsi="Tahoma" w:cs="Tahoma"/>
          <w:sz w:val="22"/>
          <w:szCs w:val="22"/>
        </w:rPr>
        <w:t xml:space="preserve"> day).  </w:t>
      </w:r>
      <w:r w:rsidR="00DC0BCC" w:rsidRPr="00D1035C">
        <w:rPr>
          <w:rFonts w:ascii="Tahoma" w:hAnsi="Tahoma" w:cs="Tahoma"/>
          <w:b/>
          <w:i/>
          <w:sz w:val="22"/>
          <w:szCs w:val="22"/>
        </w:rPr>
        <w:t>PER PUPIL EXPENDITURES REPORTING MUST CONFORM</w:t>
      </w:r>
      <w:r w:rsidR="00C22ACA" w:rsidRPr="00D1035C">
        <w:rPr>
          <w:rFonts w:ascii="Tahoma" w:hAnsi="Tahoma" w:cs="Tahoma"/>
          <w:b/>
          <w:i/>
          <w:sz w:val="22"/>
          <w:szCs w:val="22"/>
        </w:rPr>
        <w:t xml:space="preserve"> TO,</w:t>
      </w:r>
      <w:r w:rsidR="00DC0BCC" w:rsidRPr="00D1035C">
        <w:rPr>
          <w:rFonts w:ascii="Tahoma" w:hAnsi="Tahoma" w:cs="Tahoma"/>
          <w:b/>
          <w:i/>
          <w:sz w:val="22"/>
          <w:szCs w:val="22"/>
        </w:rPr>
        <w:t xml:space="preserve"> AND USE</w:t>
      </w:r>
      <w:r w:rsidR="00C22ACA" w:rsidRPr="00D1035C">
        <w:rPr>
          <w:rFonts w:ascii="Tahoma" w:hAnsi="Tahoma" w:cs="Tahoma"/>
          <w:b/>
          <w:i/>
          <w:sz w:val="22"/>
          <w:szCs w:val="22"/>
        </w:rPr>
        <w:t xml:space="preserve"> DATA FROM,</w:t>
      </w:r>
      <w:r w:rsidR="00DC0BCC" w:rsidRPr="00D1035C">
        <w:rPr>
          <w:rFonts w:ascii="Tahoma" w:hAnsi="Tahoma" w:cs="Tahoma"/>
          <w:b/>
          <w:i/>
          <w:sz w:val="22"/>
          <w:szCs w:val="22"/>
        </w:rPr>
        <w:t xml:space="preserve"> FIRST REPORTING PERIOD MEMBERSHIP DATA</w:t>
      </w:r>
      <w:r w:rsidR="00C22ACA" w:rsidRPr="00D1035C">
        <w:rPr>
          <w:rFonts w:ascii="Tahoma" w:hAnsi="Tahoma" w:cs="Tahoma"/>
          <w:b/>
          <w:i/>
          <w:sz w:val="22"/>
          <w:szCs w:val="22"/>
        </w:rPr>
        <w:t xml:space="preserve"> IN STARS.</w:t>
      </w:r>
      <w:r w:rsidR="00DC0BCC" w:rsidRPr="00D1035C">
        <w:rPr>
          <w:rFonts w:ascii="Tahoma" w:hAnsi="Tahoma" w:cs="Tahoma"/>
          <w:sz w:val="22"/>
          <w:szCs w:val="22"/>
        </w:rPr>
        <w:t xml:space="preserve">  </w:t>
      </w:r>
      <w:r w:rsidRPr="00D1035C">
        <w:rPr>
          <w:rFonts w:ascii="Tahoma" w:hAnsi="Tahoma" w:cs="Tahoma"/>
          <w:sz w:val="22"/>
          <w:szCs w:val="22"/>
        </w:rPr>
        <w:t xml:space="preserve">Please note that the </w:t>
      </w:r>
      <w:r w:rsidR="0059057A" w:rsidRPr="00D1035C">
        <w:rPr>
          <w:rFonts w:ascii="Tahoma" w:hAnsi="Tahoma" w:cs="Tahoma"/>
          <w:sz w:val="22"/>
          <w:szCs w:val="22"/>
        </w:rPr>
        <w:t xml:space="preserve">ESSA </w:t>
      </w:r>
      <w:r w:rsidRPr="00D1035C">
        <w:rPr>
          <w:rFonts w:ascii="Tahoma" w:hAnsi="Tahoma" w:cs="Tahoma"/>
          <w:sz w:val="22"/>
          <w:szCs w:val="22"/>
        </w:rPr>
        <w:t>PPE</w:t>
      </w:r>
      <w:r w:rsidR="0059057A" w:rsidRPr="00D1035C">
        <w:rPr>
          <w:rFonts w:ascii="Tahoma" w:hAnsi="Tahoma" w:cs="Tahoma"/>
          <w:sz w:val="22"/>
          <w:szCs w:val="22"/>
        </w:rPr>
        <w:t xml:space="preserve"> calculation</w:t>
      </w:r>
      <w:r w:rsidRPr="00D1035C">
        <w:rPr>
          <w:rFonts w:ascii="Tahoma" w:hAnsi="Tahoma" w:cs="Tahoma"/>
          <w:sz w:val="22"/>
          <w:szCs w:val="22"/>
        </w:rPr>
        <w:t xml:space="preserve"> requires the inclusion of any pre-school aged children in the</w:t>
      </w:r>
      <w:r w:rsidR="00D1035C">
        <w:rPr>
          <w:rFonts w:ascii="Tahoma" w:hAnsi="Tahoma" w:cs="Tahoma"/>
          <w:sz w:val="22"/>
          <w:szCs w:val="22"/>
        </w:rPr>
        <w:t xml:space="preserve"> first reporting period</w:t>
      </w:r>
      <w:r w:rsidRPr="00D1035C">
        <w:rPr>
          <w:rFonts w:ascii="Tahoma" w:hAnsi="Tahoma" w:cs="Tahoma"/>
          <w:sz w:val="22"/>
          <w:szCs w:val="22"/>
        </w:rPr>
        <w:t xml:space="preserve"> count, including those in a public school Pre-k program</w:t>
      </w:r>
      <w:r w:rsidR="00D1035C">
        <w:rPr>
          <w:rFonts w:ascii="Tahoma" w:hAnsi="Tahoma" w:cs="Tahoma"/>
          <w:sz w:val="22"/>
          <w:szCs w:val="22"/>
        </w:rPr>
        <w:t>.</w:t>
      </w:r>
    </w:p>
    <w:p w:rsidR="00777ACA" w:rsidRDefault="00777ACA" w:rsidP="00A13EFD">
      <w:pPr>
        <w:pStyle w:val="CM26"/>
        <w:tabs>
          <w:tab w:val="left" w:pos="3615"/>
        </w:tabs>
        <w:contextualSpacing/>
        <w:rPr>
          <w:rFonts w:ascii="Tahoma" w:hAnsi="Tahoma" w:cs="Tahoma"/>
          <w:color w:val="000000"/>
          <w:sz w:val="44"/>
          <w:szCs w:val="44"/>
        </w:rPr>
      </w:pPr>
    </w:p>
    <w:p w:rsidR="00777ACA" w:rsidRDefault="00777ACA" w:rsidP="00A13EFD">
      <w:pPr>
        <w:pStyle w:val="CM26"/>
        <w:tabs>
          <w:tab w:val="left" w:pos="3615"/>
        </w:tabs>
        <w:contextualSpacing/>
        <w:rPr>
          <w:rFonts w:ascii="Tahoma" w:hAnsi="Tahoma" w:cs="Tahoma"/>
          <w:color w:val="000000"/>
          <w:sz w:val="44"/>
          <w:szCs w:val="44"/>
        </w:rPr>
      </w:pPr>
    </w:p>
    <w:p w:rsidR="00D40113" w:rsidRDefault="00D40113" w:rsidP="00E871EF">
      <w:pPr>
        <w:pStyle w:val="CM26"/>
        <w:tabs>
          <w:tab w:val="left" w:pos="3615"/>
        </w:tabs>
        <w:contextualSpacing/>
        <w:rPr>
          <w:rFonts w:ascii="Tahoma" w:hAnsi="Tahoma" w:cs="Tahoma"/>
          <w:color w:val="000000"/>
          <w:sz w:val="44"/>
          <w:szCs w:val="44"/>
        </w:rPr>
      </w:pPr>
    </w:p>
    <w:p w:rsidR="00D1035C" w:rsidRDefault="00D1035C" w:rsidP="00E871EF">
      <w:pPr>
        <w:pStyle w:val="CM26"/>
        <w:tabs>
          <w:tab w:val="left" w:pos="3615"/>
        </w:tabs>
        <w:contextualSpacing/>
        <w:rPr>
          <w:rFonts w:ascii="Tahoma" w:hAnsi="Tahoma" w:cs="Tahoma"/>
          <w:color w:val="000000"/>
          <w:sz w:val="44"/>
          <w:szCs w:val="44"/>
        </w:rPr>
      </w:pPr>
    </w:p>
    <w:p w:rsidR="00E871EF" w:rsidRDefault="00E871EF" w:rsidP="00583061">
      <w:pPr>
        <w:pStyle w:val="CM26"/>
        <w:tabs>
          <w:tab w:val="left" w:pos="3615"/>
        </w:tabs>
        <w:contextualSpacing/>
        <w:jc w:val="center"/>
        <w:rPr>
          <w:rFonts w:ascii="Tahoma" w:hAnsi="Tahoma" w:cs="Tahoma"/>
          <w:color w:val="000000"/>
          <w:sz w:val="44"/>
          <w:szCs w:val="44"/>
        </w:rPr>
      </w:pPr>
      <w:r>
        <w:rPr>
          <w:rFonts w:ascii="Tahoma" w:hAnsi="Tahoma" w:cs="Tahoma"/>
          <w:color w:val="000000"/>
          <w:sz w:val="44"/>
          <w:szCs w:val="44"/>
        </w:rPr>
        <w:lastRenderedPageBreak/>
        <w:t>LEA Required PPE Calculation Framework</w:t>
      </w:r>
    </w:p>
    <w:p w:rsidR="00F26F60" w:rsidRPr="00375C70" w:rsidRDefault="00E871EF" w:rsidP="00375C70">
      <w:pPr>
        <w:pStyle w:val="Default"/>
        <w:jc w:val="both"/>
        <w:rPr>
          <w:rFonts w:ascii="Tahoma" w:hAnsi="Tahoma" w:cs="Tahoma"/>
          <w:sz w:val="22"/>
          <w:szCs w:val="22"/>
        </w:rPr>
      </w:pPr>
      <w:r w:rsidRPr="00375C70">
        <w:rPr>
          <w:rFonts w:ascii="Tahoma" w:hAnsi="Tahoma" w:cs="Tahoma"/>
          <w:sz w:val="22"/>
          <w:szCs w:val="22"/>
        </w:rPr>
        <w:t xml:space="preserve">Each LEA in the state (school district or state-chartered charter school) will be required to report per-pupil expenditures for the LEA as an entity and for each school site within the LEA.  The expenditures will also need to be disaggregated by funding source: whether federal or state/local sources.  Some revenues, like private donations or federal payment in lieu of taxes (PILT’s) must be treated as state/local revenues.  </w:t>
      </w:r>
      <w:r w:rsidRPr="00D1035C">
        <w:rPr>
          <w:rFonts w:ascii="Tahoma" w:hAnsi="Tahoma" w:cs="Tahoma"/>
          <w:sz w:val="22"/>
          <w:szCs w:val="22"/>
          <w:u w:val="single"/>
        </w:rPr>
        <w:t>Unless specifically specified by this guidance, funds may not be excluded from the calculation.</w:t>
      </w:r>
      <w:r w:rsidRPr="00375C70">
        <w:rPr>
          <w:rFonts w:ascii="Tahoma" w:hAnsi="Tahoma" w:cs="Tahoma"/>
          <w:sz w:val="22"/>
          <w:szCs w:val="22"/>
        </w:rPr>
        <w:t xml:space="preserve">  </w:t>
      </w:r>
      <w:r w:rsidR="00526E2E" w:rsidRPr="00375C70">
        <w:rPr>
          <w:rFonts w:ascii="Tahoma" w:hAnsi="Tahoma" w:cs="Tahoma"/>
          <w:sz w:val="22"/>
          <w:szCs w:val="22"/>
        </w:rPr>
        <w:t xml:space="preserve">LEA’s will be required </w:t>
      </w:r>
      <w:r w:rsidRPr="00375C70">
        <w:rPr>
          <w:rFonts w:ascii="Tahoma" w:hAnsi="Tahoma" w:cs="Tahoma"/>
          <w:sz w:val="22"/>
          <w:szCs w:val="22"/>
        </w:rPr>
        <w:t xml:space="preserve">to allocate certain </w:t>
      </w:r>
      <w:r w:rsidR="0029661D" w:rsidRPr="00375C70">
        <w:rPr>
          <w:rFonts w:ascii="Tahoma" w:hAnsi="Tahoma" w:cs="Tahoma"/>
          <w:sz w:val="22"/>
          <w:szCs w:val="22"/>
        </w:rPr>
        <w:t xml:space="preserve">school district, centralized expenditures to individual school sites using an allocation </w:t>
      </w:r>
      <w:r w:rsidR="00526E2E" w:rsidRPr="00375C70">
        <w:rPr>
          <w:rFonts w:ascii="Tahoma" w:hAnsi="Tahoma" w:cs="Tahoma"/>
          <w:sz w:val="22"/>
          <w:szCs w:val="22"/>
        </w:rPr>
        <w:t>methodology (as discussed later in this guidance).</w:t>
      </w:r>
      <w:r w:rsidR="0083764E" w:rsidRPr="00375C70">
        <w:rPr>
          <w:rFonts w:ascii="Tahoma" w:hAnsi="Tahoma" w:cs="Tahoma"/>
          <w:sz w:val="22"/>
          <w:szCs w:val="22"/>
        </w:rPr>
        <w:t xml:space="preserve"> </w:t>
      </w:r>
      <w:r w:rsidR="00F26F60" w:rsidRPr="00375C70">
        <w:rPr>
          <w:rFonts w:ascii="Tahoma" w:hAnsi="Tahoma" w:cs="Tahoma"/>
          <w:sz w:val="22"/>
          <w:szCs w:val="22"/>
        </w:rPr>
        <w:t xml:space="preserve"> The basic framework for this approach to a calculation is represented in the graph below.</w:t>
      </w:r>
    </w:p>
    <w:p w:rsidR="00F26F60" w:rsidRDefault="00F26F60" w:rsidP="00E871EF">
      <w:pPr>
        <w:pStyle w:val="Default"/>
        <w:rPr>
          <w:rFonts w:ascii="Tahoma" w:hAnsi="Tahoma" w:cs="Tahoma"/>
        </w:rPr>
      </w:pPr>
    </w:p>
    <w:tbl>
      <w:tblPr>
        <w:tblW w:w="4700" w:type="dxa"/>
        <w:jc w:val="center"/>
        <w:tblInd w:w="93" w:type="dxa"/>
        <w:tblLook w:val="04A0" w:firstRow="1" w:lastRow="0" w:firstColumn="1" w:lastColumn="0" w:noHBand="0" w:noVBand="1"/>
      </w:tblPr>
      <w:tblGrid>
        <w:gridCol w:w="1740"/>
        <w:gridCol w:w="960"/>
        <w:gridCol w:w="2000"/>
      </w:tblGrid>
      <w:tr w:rsidR="00F26F60" w:rsidTr="00F26F60">
        <w:trPr>
          <w:trHeight w:val="900"/>
          <w:jc w:val="center"/>
        </w:trPr>
        <w:tc>
          <w:tcPr>
            <w:tcW w:w="1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F60" w:rsidRDefault="00F26F60">
            <w:pPr>
              <w:jc w:val="center"/>
              <w:rPr>
                <w:rFonts w:ascii="Calibri" w:hAnsi="Calibri"/>
                <w:color w:val="000000"/>
                <w:sz w:val="22"/>
                <w:szCs w:val="22"/>
              </w:rPr>
            </w:pPr>
            <w:r>
              <w:rPr>
                <w:rFonts w:ascii="Calibri" w:hAnsi="Calibri"/>
                <w:color w:val="000000"/>
                <w:sz w:val="22"/>
                <w:szCs w:val="22"/>
              </w:rPr>
              <w:t>School Location's Expenditures</w:t>
            </w:r>
          </w:p>
          <w:p w:rsidR="00F26F60" w:rsidRDefault="00F26F60">
            <w:pPr>
              <w:jc w:val="center"/>
              <w:rPr>
                <w:rFonts w:ascii="Calibri" w:hAnsi="Calibri"/>
                <w:color w:val="000000"/>
                <w:sz w:val="22"/>
                <w:szCs w:val="22"/>
              </w:rPr>
            </w:pPr>
            <w:r>
              <w:rPr>
                <w:rFonts w:ascii="Calibri" w:hAnsi="Calibri"/>
                <w:color w:val="000000"/>
                <w:sz w:val="22"/>
                <w:szCs w:val="22"/>
              </w:rPr>
              <w:t>(Federal +State/Local)</w:t>
            </w:r>
          </w:p>
        </w:tc>
        <w:tc>
          <w:tcPr>
            <w:tcW w:w="960" w:type="dxa"/>
            <w:tcBorders>
              <w:top w:val="nil"/>
              <w:left w:val="nil"/>
              <w:bottom w:val="nil"/>
              <w:right w:val="nil"/>
            </w:tcBorders>
            <w:shd w:val="clear" w:color="auto" w:fill="auto"/>
            <w:noWrap/>
            <w:vAlign w:val="center"/>
            <w:hideMark/>
          </w:tcPr>
          <w:p w:rsidR="00F26F60" w:rsidRDefault="00F26F60">
            <w:pPr>
              <w:jc w:val="center"/>
              <w:rPr>
                <w:rFonts w:ascii="Calibri" w:hAnsi="Calibri"/>
                <w:color w:val="000000"/>
                <w:sz w:val="48"/>
                <w:szCs w:val="48"/>
              </w:rPr>
            </w:pPr>
            <w:r>
              <w:rPr>
                <w:rFonts w:ascii="Calibri" w:hAnsi="Calibri"/>
                <w:color w:val="000000"/>
                <w:sz w:val="48"/>
                <w:szCs w:val="48"/>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6F60" w:rsidRDefault="00F26F60">
            <w:pPr>
              <w:jc w:val="center"/>
              <w:rPr>
                <w:rFonts w:ascii="Calibri" w:hAnsi="Calibri"/>
                <w:color w:val="000000"/>
                <w:sz w:val="22"/>
                <w:szCs w:val="22"/>
              </w:rPr>
            </w:pPr>
            <w:r>
              <w:rPr>
                <w:rFonts w:ascii="Calibri" w:hAnsi="Calibri"/>
                <w:color w:val="000000"/>
                <w:sz w:val="22"/>
                <w:szCs w:val="22"/>
              </w:rPr>
              <w:t>School Location's Portion of Allocated Centralized Costs (Federal +State/Local)</w:t>
            </w:r>
          </w:p>
        </w:tc>
      </w:tr>
      <w:tr w:rsidR="00F26F60" w:rsidTr="00F26F60">
        <w:trPr>
          <w:trHeight w:val="315"/>
          <w:jc w:val="center"/>
        </w:trPr>
        <w:tc>
          <w:tcPr>
            <w:tcW w:w="1740" w:type="dxa"/>
            <w:tcBorders>
              <w:top w:val="nil"/>
              <w:left w:val="nil"/>
              <w:bottom w:val="single" w:sz="8" w:space="0" w:color="auto"/>
              <w:right w:val="nil"/>
            </w:tcBorders>
            <w:shd w:val="clear" w:color="auto" w:fill="auto"/>
            <w:noWrap/>
            <w:vAlign w:val="bottom"/>
            <w:hideMark/>
          </w:tcPr>
          <w:p w:rsidR="00F26F60" w:rsidRDefault="00F26F60">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8" w:space="0" w:color="auto"/>
              <w:right w:val="nil"/>
            </w:tcBorders>
            <w:shd w:val="clear" w:color="auto" w:fill="auto"/>
            <w:noWrap/>
            <w:vAlign w:val="bottom"/>
            <w:hideMark/>
          </w:tcPr>
          <w:p w:rsidR="00F26F60" w:rsidRDefault="00F26F60">
            <w:pPr>
              <w:rPr>
                <w:rFonts w:ascii="Calibri" w:hAnsi="Calibri"/>
                <w:color w:val="000000"/>
                <w:sz w:val="22"/>
                <w:szCs w:val="22"/>
              </w:rPr>
            </w:pPr>
            <w:r>
              <w:rPr>
                <w:rFonts w:ascii="Calibri" w:hAnsi="Calibri"/>
                <w:color w:val="000000"/>
                <w:sz w:val="22"/>
                <w:szCs w:val="22"/>
              </w:rPr>
              <w:t> </w:t>
            </w:r>
          </w:p>
        </w:tc>
        <w:tc>
          <w:tcPr>
            <w:tcW w:w="2000" w:type="dxa"/>
            <w:tcBorders>
              <w:top w:val="nil"/>
              <w:left w:val="nil"/>
              <w:bottom w:val="single" w:sz="8" w:space="0" w:color="auto"/>
              <w:right w:val="nil"/>
            </w:tcBorders>
            <w:shd w:val="clear" w:color="auto" w:fill="auto"/>
            <w:noWrap/>
            <w:vAlign w:val="bottom"/>
            <w:hideMark/>
          </w:tcPr>
          <w:p w:rsidR="00F26F60" w:rsidRDefault="00F26F60">
            <w:pPr>
              <w:rPr>
                <w:rFonts w:ascii="Calibri" w:hAnsi="Calibri"/>
                <w:color w:val="000000"/>
                <w:sz w:val="22"/>
                <w:szCs w:val="22"/>
              </w:rPr>
            </w:pPr>
            <w:r>
              <w:rPr>
                <w:rFonts w:ascii="Calibri" w:hAnsi="Calibri"/>
                <w:color w:val="000000"/>
                <w:sz w:val="22"/>
                <w:szCs w:val="22"/>
              </w:rPr>
              <w:t> </w:t>
            </w:r>
          </w:p>
        </w:tc>
      </w:tr>
      <w:tr w:rsidR="00F26F60" w:rsidTr="00F26F60">
        <w:trPr>
          <w:trHeight w:val="300"/>
          <w:jc w:val="center"/>
        </w:trPr>
        <w:tc>
          <w:tcPr>
            <w:tcW w:w="1740" w:type="dxa"/>
            <w:tcBorders>
              <w:top w:val="nil"/>
              <w:left w:val="nil"/>
              <w:bottom w:val="nil"/>
              <w:right w:val="nil"/>
            </w:tcBorders>
            <w:shd w:val="clear" w:color="auto" w:fill="auto"/>
            <w:noWrap/>
            <w:vAlign w:val="bottom"/>
            <w:hideMark/>
          </w:tcPr>
          <w:p w:rsidR="00F26F60" w:rsidRDefault="00F26F60">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26F60" w:rsidRDefault="00F26F60">
            <w:pPr>
              <w:rPr>
                <w:rFonts w:ascii="Calibri" w:hAnsi="Calibri"/>
                <w:color w:val="000000"/>
                <w:sz w:val="22"/>
                <w:szCs w:val="22"/>
              </w:rPr>
            </w:pPr>
          </w:p>
        </w:tc>
        <w:tc>
          <w:tcPr>
            <w:tcW w:w="2000" w:type="dxa"/>
            <w:tcBorders>
              <w:top w:val="nil"/>
              <w:left w:val="nil"/>
              <w:bottom w:val="nil"/>
              <w:right w:val="nil"/>
            </w:tcBorders>
            <w:shd w:val="clear" w:color="auto" w:fill="auto"/>
            <w:noWrap/>
            <w:vAlign w:val="bottom"/>
            <w:hideMark/>
          </w:tcPr>
          <w:p w:rsidR="00F26F60" w:rsidRDefault="00F26F60">
            <w:pPr>
              <w:rPr>
                <w:rFonts w:ascii="Calibri" w:hAnsi="Calibri"/>
                <w:color w:val="000000"/>
                <w:sz w:val="22"/>
                <w:szCs w:val="22"/>
              </w:rPr>
            </w:pPr>
          </w:p>
        </w:tc>
      </w:tr>
      <w:tr w:rsidR="00F26F60" w:rsidTr="00F26F60">
        <w:trPr>
          <w:trHeight w:val="300"/>
          <w:jc w:val="center"/>
        </w:trPr>
        <w:tc>
          <w:tcPr>
            <w:tcW w:w="470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26F60" w:rsidRDefault="00F26F60">
            <w:pPr>
              <w:jc w:val="center"/>
              <w:rPr>
                <w:rFonts w:ascii="Calibri" w:hAnsi="Calibri"/>
                <w:color w:val="000000"/>
                <w:sz w:val="22"/>
                <w:szCs w:val="22"/>
              </w:rPr>
            </w:pPr>
            <w:r>
              <w:rPr>
                <w:rFonts w:ascii="Calibri" w:hAnsi="Calibri"/>
                <w:color w:val="000000"/>
                <w:sz w:val="22"/>
                <w:szCs w:val="22"/>
              </w:rPr>
              <w:t>First Reporting Period MEM + Pre-K MEM</w:t>
            </w:r>
          </w:p>
        </w:tc>
      </w:tr>
    </w:tbl>
    <w:p w:rsidR="00F26F60" w:rsidRDefault="00F26F60" w:rsidP="00E871EF">
      <w:pPr>
        <w:pStyle w:val="Default"/>
        <w:rPr>
          <w:rFonts w:ascii="Tahoma" w:hAnsi="Tahoma" w:cs="Tahoma"/>
        </w:rPr>
      </w:pPr>
    </w:p>
    <w:p w:rsidR="00F26F60" w:rsidRPr="00375C70" w:rsidRDefault="00F26F60" w:rsidP="00375C70">
      <w:pPr>
        <w:pStyle w:val="Default"/>
        <w:jc w:val="both"/>
        <w:rPr>
          <w:rFonts w:ascii="Tahoma" w:hAnsi="Tahoma" w:cs="Tahoma"/>
          <w:sz w:val="22"/>
          <w:szCs w:val="22"/>
        </w:rPr>
      </w:pPr>
      <w:r w:rsidRPr="00375C70">
        <w:rPr>
          <w:rFonts w:ascii="Tahoma" w:hAnsi="Tahoma" w:cs="Tahoma"/>
          <w:sz w:val="22"/>
          <w:szCs w:val="22"/>
        </w:rPr>
        <w:t xml:space="preserve">This </w:t>
      </w:r>
      <w:r w:rsidR="00E943A1">
        <w:rPr>
          <w:rFonts w:ascii="Tahoma" w:hAnsi="Tahoma" w:cs="Tahoma"/>
          <w:sz w:val="22"/>
          <w:szCs w:val="22"/>
        </w:rPr>
        <w:t xml:space="preserve">simplified </w:t>
      </w:r>
      <w:r w:rsidRPr="00375C70">
        <w:rPr>
          <w:rFonts w:ascii="Tahoma" w:hAnsi="Tahoma" w:cs="Tahoma"/>
          <w:sz w:val="22"/>
          <w:szCs w:val="22"/>
        </w:rPr>
        <w:t xml:space="preserve">approach allows the PED to specify what expenditures </w:t>
      </w:r>
      <w:r w:rsidRPr="00375C70">
        <w:rPr>
          <w:rFonts w:ascii="Tahoma" w:hAnsi="Tahoma" w:cs="Tahoma"/>
          <w:sz w:val="22"/>
          <w:szCs w:val="22"/>
          <w:u w:val="single"/>
        </w:rPr>
        <w:t>must</w:t>
      </w:r>
      <w:r w:rsidRPr="00375C70">
        <w:rPr>
          <w:rFonts w:ascii="Tahoma" w:hAnsi="Tahoma" w:cs="Tahoma"/>
          <w:sz w:val="22"/>
          <w:szCs w:val="22"/>
        </w:rPr>
        <w:t xml:space="preserve"> be included in the school location level of calculation and what </w:t>
      </w:r>
      <w:r w:rsidRPr="00375C70">
        <w:rPr>
          <w:rFonts w:ascii="Tahoma" w:hAnsi="Tahoma" w:cs="Tahoma"/>
          <w:sz w:val="22"/>
          <w:szCs w:val="22"/>
          <w:u w:val="single"/>
        </w:rPr>
        <w:t>must</w:t>
      </w:r>
      <w:r w:rsidRPr="00375C70">
        <w:rPr>
          <w:rFonts w:ascii="Tahoma" w:hAnsi="Tahoma" w:cs="Tahoma"/>
          <w:sz w:val="22"/>
          <w:szCs w:val="22"/>
        </w:rPr>
        <w:t xml:space="preserve"> be excluded from the calculation and reported separately, while still allowing the flexibility of school districts to determine how best to allocate the remaining</w:t>
      </w:r>
      <w:r w:rsidR="00E125C0" w:rsidRPr="00375C70">
        <w:rPr>
          <w:rFonts w:ascii="Tahoma" w:hAnsi="Tahoma" w:cs="Tahoma"/>
          <w:sz w:val="22"/>
          <w:szCs w:val="22"/>
        </w:rPr>
        <w:t xml:space="preserve"> centralized</w:t>
      </w:r>
      <w:r w:rsidRPr="00375C70">
        <w:rPr>
          <w:rFonts w:ascii="Tahoma" w:hAnsi="Tahoma" w:cs="Tahoma"/>
          <w:sz w:val="22"/>
          <w:szCs w:val="22"/>
        </w:rPr>
        <w:t xml:space="preserve"> expenditures.  </w:t>
      </w:r>
      <w:r w:rsidR="0059057A" w:rsidRPr="00375C70">
        <w:rPr>
          <w:rFonts w:ascii="Tahoma" w:hAnsi="Tahoma" w:cs="Tahoma"/>
          <w:sz w:val="22"/>
          <w:szCs w:val="22"/>
        </w:rPr>
        <w:t xml:space="preserve">It also results in a LEA-level calculation that </w:t>
      </w:r>
      <w:r w:rsidR="001C3367" w:rsidRPr="00375C70">
        <w:rPr>
          <w:rFonts w:ascii="Tahoma" w:hAnsi="Tahoma" w:cs="Tahoma"/>
          <w:sz w:val="22"/>
          <w:szCs w:val="22"/>
        </w:rPr>
        <w:t xml:space="preserve">balances </w:t>
      </w:r>
      <w:r w:rsidR="00FF54F3" w:rsidRPr="00375C70">
        <w:rPr>
          <w:rFonts w:ascii="Tahoma" w:hAnsi="Tahoma" w:cs="Tahoma"/>
          <w:sz w:val="22"/>
          <w:szCs w:val="22"/>
        </w:rPr>
        <w:t xml:space="preserve">ease of implementation and comparability </w:t>
      </w:r>
      <w:r w:rsidR="00E943A1">
        <w:rPr>
          <w:rFonts w:ascii="Tahoma" w:hAnsi="Tahoma" w:cs="Tahoma"/>
          <w:sz w:val="22"/>
          <w:szCs w:val="22"/>
        </w:rPr>
        <w:t>of</w:t>
      </w:r>
      <w:r w:rsidR="00FF54F3" w:rsidRPr="00375C70">
        <w:rPr>
          <w:rFonts w:ascii="Tahoma" w:hAnsi="Tahoma" w:cs="Tahoma"/>
          <w:sz w:val="22"/>
          <w:szCs w:val="22"/>
        </w:rPr>
        <w:t xml:space="preserve"> data with different </w:t>
      </w:r>
      <w:r w:rsidR="00E125C0" w:rsidRPr="00375C70">
        <w:rPr>
          <w:rFonts w:ascii="Tahoma" w:hAnsi="Tahoma" w:cs="Tahoma"/>
          <w:sz w:val="22"/>
          <w:szCs w:val="22"/>
        </w:rPr>
        <w:t>capabilities</w:t>
      </w:r>
      <w:r w:rsidR="00FF54F3" w:rsidRPr="00375C70">
        <w:rPr>
          <w:rFonts w:ascii="Tahoma" w:hAnsi="Tahoma" w:cs="Tahoma"/>
          <w:sz w:val="22"/>
          <w:szCs w:val="22"/>
        </w:rPr>
        <w:t xml:space="preserve"> of data tracking</w:t>
      </w:r>
      <w:r w:rsidR="00E125C0" w:rsidRPr="00375C70">
        <w:rPr>
          <w:rFonts w:ascii="Tahoma" w:hAnsi="Tahoma" w:cs="Tahoma"/>
          <w:sz w:val="22"/>
          <w:szCs w:val="22"/>
        </w:rPr>
        <w:t>, and therefore ease of implementation</w:t>
      </w:r>
      <w:r w:rsidR="00FF54F3" w:rsidRPr="00375C70">
        <w:rPr>
          <w:rFonts w:ascii="Tahoma" w:hAnsi="Tahoma" w:cs="Tahoma"/>
          <w:sz w:val="22"/>
          <w:szCs w:val="22"/>
        </w:rPr>
        <w:t xml:space="preserve"> at the LEA-level.  </w:t>
      </w:r>
      <w:r w:rsidR="001C3367" w:rsidRPr="00375C70">
        <w:rPr>
          <w:rFonts w:ascii="Tahoma" w:hAnsi="Tahoma" w:cs="Tahoma"/>
          <w:sz w:val="22"/>
          <w:szCs w:val="22"/>
        </w:rPr>
        <w:t xml:space="preserve">The following is an example of how </w:t>
      </w:r>
      <w:r w:rsidR="00E125C0" w:rsidRPr="00375C70">
        <w:rPr>
          <w:rFonts w:ascii="Tahoma" w:hAnsi="Tahoma" w:cs="Tahoma"/>
          <w:sz w:val="22"/>
          <w:szCs w:val="22"/>
        </w:rPr>
        <w:t xml:space="preserve">a fictional LEA with </w:t>
      </w:r>
      <w:r w:rsidR="00E943A1">
        <w:rPr>
          <w:rFonts w:ascii="Tahoma" w:hAnsi="Tahoma" w:cs="Tahoma"/>
          <w:sz w:val="22"/>
          <w:szCs w:val="22"/>
        </w:rPr>
        <w:t xml:space="preserve">only </w:t>
      </w:r>
      <w:r w:rsidR="00E125C0" w:rsidRPr="00375C70">
        <w:rPr>
          <w:rFonts w:ascii="Tahoma" w:hAnsi="Tahoma" w:cs="Tahoma"/>
          <w:sz w:val="22"/>
          <w:szCs w:val="22"/>
        </w:rPr>
        <w:t>two elementary schools</w:t>
      </w:r>
      <w:r w:rsidR="001C3367" w:rsidRPr="00375C70">
        <w:rPr>
          <w:rFonts w:ascii="Tahoma" w:hAnsi="Tahoma" w:cs="Tahoma"/>
          <w:sz w:val="22"/>
          <w:szCs w:val="22"/>
        </w:rPr>
        <w:t xml:space="preserve"> </w:t>
      </w:r>
      <w:r w:rsidR="00FF54F3" w:rsidRPr="00375C70">
        <w:rPr>
          <w:rFonts w:ascii="Tahoma" w:hAnsi="Tahoma" w:cs="Tahoma"/>
          <w:sz w:val="22"/>
          <w:szCs w:val="22"/>
        </w:rPr>
        <w:t>w</w:t>
      </w:r>
      <w:r w:rsidR="00E125C0" w:rsidRPr="00375C70">
        <w:rPr>
          <w:rFonts w:ascii="Tahoma" w:hAnsi="Tahoma" w:cs="Tahoma"/>
          <w:sz w:val="22"/>
          <w:szCs w:val="22"/>
        </w:rPr>
        <w:t>ould</w:t>
      </w:r>
      <w:r w:rsidR="00FF54F3" w:rsidRPr="00375C70">
        <w:rPr>
          <w:rFonts w:ascii="Tahoma" w:hAnsi="Tahoma" w:cs="Tahoma"/>
          <w:sz w:val="22"/>
          <w:szCs w:val="22"/>
        </w:rPr>
        <w:t xml:space="preserve"> present this information</w:t>
      </w:r>
      <w:r w:rsidR="00E125C0" w:rsidRPr="00375C70">
        <w:rPr>
          <w:rFonts w:ascii="Tahoma" w:hAnsi="Tahoma" w:cs="Tahoma"/>
          <w:sz w:val="22"/>
          <w:szCs w:val="22"/>
        </w:rPr>
        <w:t>:</w:t>
      </w:r>
    </w:p>
    <w:p w:rsidR="00E125C0" w:rsidRPr="00375C70" w:rsidRDefault="00E125C0" w:rsidP="00375C70">
      <w:pPr>
        <w:pStyle w:val="Default"/>
        <w:jc w:val="both"/>
        <w:rPr>
          <w:rFonts w:ascii="Tahoma" w:hAnsi="Tahoma" w:cs="Tahoma"/>
          <w:sz w:val="22"/>
          <w:szCs w:val="22"/>
        </w:rPr>
      </w:pPr>
    </w:p>
    <w:tbl>
      <w:tblPr>
        <w:tblW w:w="8747" w:type="dxa"/>
        <w:jc w:val="center"/>
        <w:tblInd w:w="93" w:type="dxa"/>
        <w:tblLook w:val="04A0" w:firstRow="1" w:lastRow="0" w:firstColumn="1" w:lastColumn="0" w:noHBand="0" w:noVBand="1"/>
      </w:tblPr>
      <w:tblGrid>
        <w:gridCol w:w="3524"/>
        <w:gridCol w:w="1816"/>
        <w:gridCol w:w="1784"/>
        <w:gridCol w:w="1623"/>
      </w:tblGrid>
      <w:tr w:rsidR="00E125C0" w:rsidTr="00176511">
        <w:trPr>
          <w:trHeight w:val="360"/>
          <w:jc w:val="center"/>
        </w:trPr>
        <w:tc>
          <w:tcPr>
            <w:tcW w:w="8747" w:type="dxa"/>
            <w:gridSpan w:val="4"/>
            <w:tcBorders>
              <w:top w:val="nil"/>
              <w:left w:val="nil"/>
              <w:bottom w:val="nil"/>
              <w:right w:val="nil"/>
            </w:tcBorders>
            <w:shd w:val="clear" w:color="auto" w:fill="auto"/>
            <w:noWrap/>
            <w:vAlign w:val="bottom"/>
            <w:hideMark/>
          </w:tcPr>
          <w:p w:rsidR="00E125C0" w:rsidRDefault="00E125C0">
            <w:pPr>
              <w:jc w:val="center"/>
              <w:rPr>
                <w:rFonts w:ascii="Arial" w:hAnsi="Arial" w:cs="Arial"/>
                <w:b/>
                <w:bCs/>
                <w:color w:val="000000"/>
                <w:sz w:val="28"/>
                <w:szCs w:val="28"/>
              </w:rPr>
            </w:pPr>
            <w:r>
              <w:rPr>
                <w:rFonts w:ascii="Arial" w:hAnsi="Arial" w:cs="Arial"/>
                <w:b/>
                <w:bCs/>
                <w:color w:val="000000"/>
                <w:sz w:val="28"/>
                <w:szCs w:val="28"/>
              </w:rPr>
              <w:t>DRAFT SCHOOL-LEVEL AND LEA PPE REPORTING FORMAT</w:t>
            </w:r>
          </w:p>
        </w:tc>
      </w:tr>
      <w:tr w:rsidR="00E125C0" w:rsidTr="00176511">
        <w:trPr>
          <w:trHeight w:val="300"/>
          <w:jc w:val="center"/>
        </w:trPr>
        <w:tc>
          <w:tcPr>
            <w:tcW w:w="3524" w:type="dxa"/>
            <w:tcBorders>
              <w:top w:val="nil"/>
              <w:left w:val="nil"/>
              <w:bottom w:val="nil"/>
              <w:right w:val="nil"/>
            </w:tcBorders>
            <w:shd w:val="clear" w:color="auto" w:fill="auto"/>
            <w:noWrap/>
            <w:vAlign w:val="bottom"/>
            <w:hideMark/>
          </w:tcPr>
          <w:p w:rsidR="00E125C0" w:rsidRDefault="00E125C0">
            <w:pPr>
              <w:jc w:val="center"/>
              <w:rPr>
                <w:rFonts w:ascii="Arial" w:hAnsi="Arial" w:cs="Arial"/>
                <w:color w:val="000000"/>
                <w:sz w:val="22"/>
                <w:szCs w:val="22"/>
              </w:rPr>
            </w:pPr>
            <w:r>
              <w:rPr>
                <w:rFonts w:ascii="Arial" w:hAnsi="Arial" w:cs="Arial"/>
                <w:color w:val="000000"/>
                <w:sz w:val="22"/>
                <w:szCs w:val="22"/>
              </w:rPr>
              <w:t>SCHOOL DISTRICT NAME</w:t>
            </w:r>
          </w:p>
        </w:tc>
        <w:tc>
          <w:tcPr>
            <w:tcW w:w="1816" w:type="dxa"/>
            <w:tcBorders>
              <w:top w:val="nil"/>
              <w:left w:val="nil"/>
              <w:bottom w:val="nil"/>
              <w:right w:val="nil"/>
            </w:tcBorders>
            <w:shd w:val="clear" w:color="auto" w:fill="auto"/>
            <w:noWrap/>
            <w:vAlign w:val="bottom"/>
            <w:hideMark/>
          </w:tcPr>
          <w:p w:rsidR="00E125C0" w:rsidRDefault="00E125C0">
            <w:pPr>
              <w:jc w:val="center"/>
              <w:rPr>
                <w:rFonts w:ascii="Arial" w:hAnsi="Arial" w:cs="Arial"/>
                <w:color w:val="000000"/>
                <w:sz w:val="22"/>
                <w:szCs w:val="22"/>
              </w:rPr>
            </w:pPr>
            <w:r>
              <w:rPr>
                <w:rFonts w:ascii="Arial" w:hAnsi="Arial" w:cs="Arial"/>
                <w:color w:val="000000"/>
                <w:sz w:val="22"/>
                <w:szCs w:val="22"/>
              </w:rPr>
              <w:t>Elem. School 1</w:t>
            </w:r>
          </w:p>
        </w:tc>
        <w:tc>
          <w:tcPr>
            <w:tcW w:w="1784" w:type="dxa"/>
            <w:tcBorders>
              <w:top w:val="nil"/>
              <w:left w:val="nil"/>
              <w:bottom w:val="nil"/>
              <w:right w:val="nil"/>
            </w:tcBorders>
            <w:shd w:val="clear" w:color="auto" w:fill="auto"/>
            <w:noWrap/>
            <w:vAlign w:val="bottom"/>
            <w:hideMark/>
          </w:tcPr>
          <w:p w:rsidR="00E125C0" w:rsidRDefault="00E125C0">
            <w:pPr>
              <w:jc w:val="center"/>
              <w:rPr>
                <w:rFonts w:ascii="Arial" w:hAnsi="Arial" w:cs="Arial"/>
                <w:color w:val="000000"/>
                <w:sz w:val="22"/>
                <w:szCs w:val="22"/>
              </w:rPr>
            </w:pPr>
            <w:r>
              <w:rPr>
                <w:rFonts w:ascii="Arial" w:hAnsi="Arial" w:cs="Arial"/>
                <w:color w:val="000000"/>
                <w:sz w:val="22"/>
                <w:szCs w:val="22"/>
              </w:rPr>
              <w:t>Elem. School 2</w:t>
            </w:r>
          </w:p>
        </w:tc>
        <w:tc>
          <w:tcPr>
            <w:tcW w:w="1623" w:type="dxa"/>
            <w:tcBorders>
              <w:top w:val="nil"/>
              <w:left w:val="nil"/>
              <w:bottom w:val="nil"/>
              <w:right w:val="nil"/>
            </w:tcBorders>
            <w:shd w:val="clear" w:color="auto" w:fill="auto"/>
            <w:noWrap/>
            <w:vAlign w:val="bottom"/>
            <w:hideMark/>
          </w:tcPr>
          <w:p w:rsidR="00E125C0" w:rsidRDefault="00E125C0">
            <w:pPr>
              <w:jc w:val="center"/>
              <w:rPr>
                <w:rFonts w:ascii="Arial" w:hAnsi="Arial" w:cs="Arial"/>
                <w:color w:val="000000"/>
                <w:sz w:val="22"/>
                <w:szCs w:val="22"/>
              </w:rPr>
            </w:pPr>
            <w:r>
              <w:rPr>
                <w:rFonts w:ascii="Arial" w:hAnsi="Arial" w:cs="Arial"/>
                <w:color w:val="000000"/>
                <w:sz w:val="22"/>
                <w:szCs w:val="22"/>
              </w:rPr>
              <w:t>LEA Average</w:t>
            </w:r>
          </w:p>
        </w:tc>
      </w:tr>
      <w:tr w:rsidR="00E125C0" w:rsidTr="00176511">
        <w:trPr>
          <w:trHeight w:val="300"/>
          <w:jc w:val="center"/>
        </w:trPr>
        <w:tc>
          <w:tcPr>
            <w:tcW w:w="3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25C0" w:rsidRDefault="00E125C0">
            <w:pPr>
              <w:rPr>
                <w:rFonts w:ascii="Arial" w:hAnsi="Arial" w:cs="Arial"/>
                <w:color w:val="000000"/>
                <w:sz w:val="22"/>
                <w:szCs w:val="22"/>
              </w:rPr>
            </w:pPr>
            <w:r>
              <w:rPr>
                <w:rFonts w:ascii="Arial" w:hAnsi="Arial" w:cs="Arial"/>
                <w:color w:val="000000"/>
                <w:sz w:val="22"/>
                <w:szCs w:val="22"/>
              </w:rPr>
              <w:t>School Location State/Local PPE</w:t>
            </w:r>
          </w:p>
        </w:tc>
        <w:tc>
          <w:tcPr>
            <w:tcW w:w="1816" w:type="dxa"/>
            <w:tcBorders>
              <w:top w:val="single" w:sz="4" w:space="0" w:color="auto"/>
              <w:left w:val="nil"/>
              <w:bottom w:val="single" w:sz="4" w:space="0" w:color="auto"/>
              <w:right w:val="single" w:sz="4" w:space="0" w:color="auto"/>
            </w:tcBorders>
            <w:shd w:val="clear" w:color="auto" w:fill="auto"/>
            <w:noWrap/>
            <w:vAlign w:val="bottom"/>
            <w:hideMark/>
          </w:tcPr>
          <w:p w:rsidR="00E125C0" w:rsidRDefault="00E125C0">
            <w:pPr>
              <w:jc w:val="right"/>
              <w:rPr>
                <w:rFonts w:ascii="Arial" w:hAnsi="Arial" w:cs="Arial"/>
                <w:color w:val="000000"/>
                <w:sz w:val="22"/>
                <w:szCs w:val="22"/>
              </w:rPr>
            </w:pPr>
            <w:r>
              <w:rPr>
                <w:rFonts w:ascii="Arial" w:hAnsi="Arial" w:cs="Arial"/>
                <w:color w:val="000000"/>
                <w:sz w:val="22"/>
                <w:szCs w:val="22"/>
              </w:rPr>
              <w:t>$6,248.83</w:t>
            </w:r>
          </w:p>
        </w:tc>
        <w:tc>
          <w:tcPr>
            <w:tcW w:w="1784" w:type="dxa"/>
            <w:tcBorders>
              <w:top w:val="single" w:sz="4" w:space="0" w:color="auto"/>
              <w:left w:val="nil"/>
              <w:bottom w:val="single" w:sz="4" w:space="0" w:color="auto"/>
              <w:right w:val="single" w:sz="4" w:space="0" w:color="auto"/>
            </w:tcBorders>
            <w:shd w:val="clear" w:color="auto" w:fill="auto"/>
            <w:noWrap/>
            <w:vAlign w:val="bottom"/>
            <w:hideMark/>
          </w:tcPr>
          <w:p w:rsidR="00E125C0" w:rsidRDefault="00E125C0">
            <w:pPr>
              <w:jc w:val="right"/>
              <w:rPr>
                <w:rFonts w:ascii="Arial" w:hAnsi="Arial" w:cs="Arial"/>
                <w:color w:val="000000"/>
                <w:sz w:val="22"/>
                <w:szCs w:val="22"/>
              </w:rPr>
            </w:pPr>
            <w:r>
              <w:rPr>
                <w:rFonts w:ascii="Arial" w:hAnsi="Arial" w:cs="Arial"/>
                <w:color w:val="000000"/>
                <w:sz w:val="22"/>
                <w:szCs w:val="22"/>
              </w:rPr>
              <w:t>$5,467.72</w:t>
            </w:r>
          </w:p>
        </w:tc>
        <w:tc>
          <w:tcPr>
            <w:tcW w:w="1623" w:type="dxa"/>
            <w:tcBorders>
              <w:top w:val="single" w:sz="4" w:space="0" w:color="auto"/>
              <w:left w:val="nil"/>
              <w:bottom w:val="single" w:sz="4" w:space="0" w:color="auto"/>
              <w:right w:val="single" w:sz="4" w:space="0" w:color="auto"/>
            </w:tcBorders>
            <w:shd w:val="clear" w:color="auto" w:fill="auto"/>
            <w:noWrap/>
            <w:vAlign w:val="bottom"/>
            <w:hideMark/>
          </w:tcPr>
          <w:p w:rsidR="00E125C0" w:rsidRDefault="00E125C0">
            <w:pPr>
              <w:jc w:val="right"/>
              <w:rPr>
                <w:rFonts w:ascii="Arial" w:hAnsi="Arial" w:cs="Arial"/>
                <w:color w:val="000000"/>
                <w:sz w:val="22"/>
                <w:szCs w:val="22"/>
              </w:rPr>
            </w:pPr>
            <w:r>
              <w:rPr>
                <w:rFonts w:ascii="Arial" w:hAnsi="Arial" w:cs="Arial"/>
                <w:color w:val="000000"/>
                <w:sz w:val="22"/>
                <w:szCs w:val="22"/>
              </w:rPr>
              <w:t>$5,832.24</w:t>
            </w:r>
          </w:p>
        </w:tc>
      </w:tr>
      <w:tr w:rsidR="00E125C0" w:rsidTr="00176511">
        <w:trPr>
          <w:trHeight w:val="300"/>
          <w:jc w:val="center"/>
        </w:trPr>
        <w:tc>
          <w:tcPr>
            <w:tcW w:w="3524" w:type="dxa"/>
            <w:tcBorders>
              <w:top w:val="nil"/>
              <w:left w:val="single" w:sz="4" w:space="0" w:color="auto"/>
              <w:bottom w:val="single" w:sz="4" w:space="0" w:color="auto"/>
              <w:right w:val="single" w:sz="4" w:space="0" w:color="auto"/>
            </w:tcBorders>
            <w:shd w:val="clear" w:color="auto" w:fill="auto"/>
            <w:noWrap/>
            <w:vAlign w:val="bottom"/>
            <w:hideMark/>
          </w:tcPr>
          <w:p w:rsidR="00E125C0" w:rsidRDefault="00E125C0">
            <w:pPr>
              <w:rPr>
                <w:rFonts w:ascii="Arial" w:hAnsi="Arial" w:cs="Arial"/>
                <w:color w:val="000000"/>
                <w:sz w:val="22"/>
                <w:szCs w:val="22"/>
              </w:rPr>
            </w:pPr>
            <w:r>
              <w:rPr>
                <w:rFonts w:ascii="Arial" w:hAnsi="Arial" w:cs="Arial"/>
                <w:color w:val="000000"/>
                <w:sz w:val="22"/>
                <w:szCs w:val="22"/>
              </w:rPr>
              <w:t>School Location Federal PPE</w:t>
            </w:r>
          </w:p>
        </w:tc>
        <w:tc>
          <w:tcPr>
            <w:tcW w:w="1816" w:type="dxa"/>
            <w:tcBorders>
              <w:top w:val="nil"/>
              <w:left w:val="nil"/>
              <w:bottom w:val="single" w:sz="4" w:space="0" w:color="auto"/>
              <w:right w:val="single" w:sz="4" w:space="0" w:color="auto"/>
            </w:tcBorders>
            <w:shd w:val="clear" w:color="auto" w:fill="auto"/>
            <w:noWrap/>
            <w:vAlign w:val="bottom"/>
            <w:hideMark/>
          </w:tcPr>
          <w:p w:rsidR="00E125C0" w:rsidRDefault="00E125C0">
            <w:pPr>
              <w:jc w:val="right"/>
              <w:rPr>
                <w:rFonts w:ascii="Arial" w:hAnsi="Arial" w:cs="Arial"/>
                <w:color w:val="000000"/>
                <w:sz w:val="22"/>
                <w:szCs w:val="22"/>
              </w:rPr>
            </w:pPr>
            <w:r>
              <w:rPr>
                <w:rFonts w:ascii="Arial" w:hAnsi="Arial" w:cs="Arial"/>
                <w:color w:val="000000"/>
                <w:sz w:val="22"/>
                <w:szCs w:val="22"/>
              </w:rPr>
              <w:t>$1,371.69</w:t>
            </w:r>
          </w:p>
        </w:tc>
        <w:tc>
          <w:tcPr>
            <w:tcW w:w="1784" w:type="dxa"/>
            <w:tcBorders>
              <w:top w:val="nil"/>
              <w:left w:val="nil"/>
              <w:bottom w:val="single" w:sz="4" w:space="0" w:color="auto"/>
              <w:right w:val="single" w:sz="4" w:space="0" w:color="auto"/>
            </w:tcBorders>
            <w:shd w:val="clear" w:color="auto" w:fill="auto"/>
            <w:noWrap/>
            <w:vAlign w:val="bottom"/>
            <w:hideMark/>
          </w:tcPr>
          <w:p w:rsidR="00E125C0" w:rsidRDefault="00E125C0">
            <w:pPr>
              <w:jc w:val="right"/>
              <w:rPr>
                <w:rFonts w:ascii="Arial" w:hAnsi="Arial" w:cs="Arial"/>
                <w:color w:val="000000"/>
                <w:sz w:val="22"/>
                <w:szCs w:val="22"/>
              </w:rPr>
            </w:pPr>
            <w:r>
              <w:rPr>
                <w:rFonts w:ascii="Arial" w:hAnsi="Arial" w:cs="Arial"/>
                <w:color w:val="000000"/>
                <w:sz w:val="22"/>
                <w:szCs w:val="22"/>
              </w:rPr>
              <w:t>$1,200.23</w:t>
            </w:r>
          </w:p>
        </w:tc>
        <w:tc>
          <w:tcPr>
            <w:tcW w:w="1623" w:type="dxa"/>
            <w:tcBorders>
              <w:top w:val="nil"/>
              <w:left w:val="nil"/>
              <w:bottom w:val="single" w:sz="4" w:space="0" w:color="auto"/>
              <w:right w:val="single" w:sz="4" w:space="0" w:color="auto"/>
            </w:tcBorders>
            <w:shd w:val="clear" w:color="auto" w:fill="auto"/>
            <w:noWrap/>
            <w:vAlign w:val="bottom"/>
            <w:hideMark/>
          </w:tcPr>
          <w:p w:rsidR="00E125C0" w:rsidRDefault="00E125C0">
            <w:pPr>
              <w:jc w:val="right"/>
              <w:rPr>
                <w:rFonts w:ascii="Arial" w:hAnsi="Arial" w:cs="Arial"/>
                <w:color w:val="000000"/>
                <w:sz w:val="22"/>
                <w:szCs w:val="22"/>
              </w:rPr>
            </w:pPr>
            <w:r>
              <w:rPr>
                <w:rFonts w:ascii="Arial" w:hAnsi="Arial" w:cs="Arial"/>
                <w:color w:val="000000"/>
                <w:sz w:val="22"/>
                <w:szCs w:val="22"/>
              </w:rPr>
              <w:t>$1,280.25</w:t>
            </w:r>
          </w:p>
        </w:tc>
      </w:tr>
      <w:tr w:rsidR="00E125C0" w:rsidTr="00176511">
        <w:trPr>
          <w:trHeight w:val="300"/>
          <w:jc w:val="center"/>
        </w:trPr>
        <w:tc>
          <w:tcPr>
            <w:tcW w:w="3524" w:type="dxa"/>
            <w:tcBorders>
              <w:top w:val="nil"/>
              <w:left w:val="single" w:sz="4" w:space="0" w:color="auto"/>
              <w:bottom w:val="single" w:sz="4" w:space="0" w:color="auto"/>
              <w:right w:val="single" w:sz="4" w:space="0" w:color="auto"/>
            </w:tcBorders>
            <w:shd w:val="clear" w:color="auto" w:fill="auto"/>
            <w:noWrap/>
            <w:vAlign w:val="bottom"/>
            <w:hideMark/>
          </w:tcPr>
          <w:p w:rsidR="00E125C0" w:rsidRDefault="00E125C0">
            <w:pPr>
              <w:rPr>
                <w:rFonts w:ascii="Arial" w:hAnsi="Arial" w:cs="Arial"/>
                <w:color w:val="000000"/>
                <w:sz w:val="22"/>
                <w:szCs w:val="22"/>
              </w:rPr>
            </w:pPr>
            <w:r>
              <w:rPr>
                <w:rFonts w:ascii="Arial" w:hAnsi="Arial" w:cs="Arial"/>
                <w:color w:val="000000"/>
                <w:sz w:val="22"/>
                <w:szCs w:val="22"/>
              </w:rPr>
              <w:t>School Location Subtotal PPE</w:t>
            </w:r>
          </w:p>
        </w:tc>
        <w:tc>
          <w:tcPr>
            <w:tcW w:w="1816" w:type="dxa"/>
            <w:tcBorders>
              <w:top w:val="nil"/>
              <w:left w:val="nil"/>
              <w:bottom w:val="single" w:sz="4" w:space="0" w:color="auto"/>
              <w:right w:val="single" w:sz="4" w:space="0" w:color="auto"/>
            </w:tcBorders>
            <w:shd w:val="clear" w:color="auto" w:fill="auto"/>
            <w:noWrap/>
            <w:vAlign w:val="bottom"/>
            <w:hideMark/>
          </w:tcPr>
          <w:p w:rsidR="00E125C0" w:rsidRDefault="00E125C0">
            <w:pPr>
              <w:jc w:val="right"/>
              <w:rPr>
                <w:rFonts w:ascii="Arial" w:hAnsi="Arial" w:cs="Arial"/>
                <w:color w:val="000000"/>
                <w:sz w:val="22"/>
                <w:szCs w:val="22"/>
              </w:rPr>
            </w:pPr>
            <w:r>
              <w:rPr>
                <w:rFonts w:ascii="Arial" w:hAnsi="Arial" w:cs="Arial"/>
                <w:color w:val="000000"/>
                <w:sz w:val="22"/>
                <w:szCs w:val="22"/>
              </w:rPr>
              <w:t>$7,620.52</w:t>
            </w:r>
          </w:p>
        </w:tc>
        <w:tc>
          <w:tcPr>
            <w:tcW w:w="1784" w:type="dxa"/>
            <w:tcBorders>
              <w:top w:val="nil"/>
              <w:left w:val="nil"/>
              <w:bottom w:val="single" w:sz="4" w:space="0" w:color="auto"/>
              <w:right w:val="single" w:sz="4" w:space="0" w:color="auto"/>
            </w:tcBorders>
            <w:shd w:val="clear" w:color="auto" w:fill="auto"/>
            <w:noWrap/>
            <w:vAlign w:val="bottom"/>
            <w:hideMark/>
          </w:tcPr>
          <w:p w:rsidR="00E125C0" w:rsidRDefault="00E125C0">
            <w:pPr>
              <w:jc w:val="right"/>
              <w:rPr>
                <w:rFonts w:ascii="Arial" w:hAnsi="Arial" w:cs="Arial"/>
                <w:color w:val="000000"/>
                <w:sz w:val="22"/>
                <w:szCs w:val="22"/>
              </w:rPr>
            </w:pPr>
            <w:r>
              <w:rPr>
                <w:rFonts w:ascii="Arial" w:hAnsi="Arial" w:cs="Arial"/>
                <w:color w:val="000000"/>
                <w:sz w:val="22"/>
                <w:szCs w:val="22"/>
              </w:rPr>
              <w:t>$6,667.96</w:t>
            </w:r>
          </w:p>
        </w:tc>
        <w:tc>
          <w:tcPr>
            <w:tcW w:w="1623" w:type="dxa"/>
            <w:tcBorders>
              <w:top w:val="nil"/>
              <w:left w:val="nil"/>
              <w:bottom w:val="single" w:sz="4" w:space="0" w:color="auto"/>
              <w:right w:val="single" w:sz="4" w:space="0" w:color="auto"/>
            </w:tcBorders>
            <w:shd w:val="clear" w:color="auto" w:fill="auto"/>
            <w:noWrap/>
            <w:vAlign w:val="bottom"/>
            <w:hideMark/>
          </w:tcPr>
          <w:p w:rsidR="00E125C0" w:rsidRDefault="00E125C0">
            <w:pPr>
              <w:jc w:val="right"/>
              <w:rPr>
                <w:rFonts w:ascii="Arial" w:hAnsi="Arial" w:cs="Arial"/>
                <w:color w:val="000000"/>
                <w:sz w:val="22"/>
                <w:szCs w:val="22"/>
              </w:rPr>
            </w:pPr>
            <w:r>
              <w:rPr>
                <w:rFonts w:ascii="Arial" w:hAnsi="Arial" w:cs="Arial"/>
                <w:color w:val="000000"/>
                <w:sz w:val="22"/>
                <w:szCs w:val="22"/>
              </w:rPr>
              <w:t>$7,112.49</w:t>
            </w:r>
          </w:p>
        </w:tc>
      </w:tr>
      <w:tr w:rsidR="00E125C0" w:rsidTr="00176511">
        <w:trPr>
          <w:trHeight w:val="300"/>
          <w:jc w:val="center"/>
        </w:trPr>
        <w:tc>
          <w:tcPr>
            <w:tcW w:w="3524" w:type="dxa"/>
            <w:tcBorders>
              <w:top w:val="nil"/>
              <w:left w:val="single" w:sz="4" w:space="0" w:color="auto"/>
              <w:bottom w:val="single" w:sz="4" w:space="0" w:color="auto"/>
              <w:right w:val="single" w:sz="4" w:space="0" w:color="auto"/>
            </w:tcBorders>
            <w:shd w:val="clear" w:color="auto" w:fill="auto"/>
            <w:noWrap/>
            <w:vAlign w:val="bottom"/>
            <w:hideMark/>
          </w:tcPr>
          <w:p w:rsidR="00E125C0" w:rsidRDefault="00E125C0">
            <w:pPr>
              <w:rPr>
                <w:rFonts w:ascii="Arial" w:hAnsi="Arial" w:cs="Arial"/>
                <w:color w:val="000000"/>
                <w:sz w:val="22"/>
                <w:szCs w:val="22"/>
              </w:rPr>
            </w:pPr>
            <w:r>
              <w:rPr>
                <w:rFonts w:ascii="Arial" w:hAnsi="Arial" w:cs="Arial"/>
                <w:color w:val="000000"/>
                <w:sz w:val="22"/>
                <w:szCs w:val="22"/>
              </w:rPr>
              <w:t>LEA Allocated  State/Local PPE</w:t>
            </w:r>
          </w:p>
        </w:tc>
        <w:tc>
          <w:tcPr>
            <w:tcW w:w="1816" w:type="dxa"/>
            <w:tcBorders>
              <w:top w:val="nil"/>
              <w:left w:val="nil"/>
              <w:bottom w:val="single" w:sz="4" w:space="0" w:color="auto"/>
              <w:right w:val="single" w:sz="4" w:space="0" w:color="auto"/>
            </w:tcBorders>
            <w:shd w:val="clear" w:color="auto" w:fill="auto"/>
            <w:noWrap/>
            <w:vAlign w:val="bottom"/>
            <w:hideMark/>
          </w:tcPr>
          <w:p w:rsidR="00E125C0" w:rsidRDefault="00E125C0">
            <w:pPr>
              <w:jc w:val="right"/>
              <w:rPr>
                <w:rFonts w:ascii="Arial" w:hAnsi="Arial" w:cs="Arial"/>
                <w:color w:val="000000"/>
                <w:sz w:val="22"/>
                <w:szCs w:val="22"/>
              </w:rPr>
            </w:pPr>
            <w:r>
              <w:rPr>
                <w:rFonts w:ascii="Arial" w:hAnsi="Arial" w:cs="Arial"/>
                <w:color w:val="000000"/>
                <w:sz w:val="22"/>
                <w:szCs w:val="22"/>
              </w:rPr>
              <w:t>$1,562.21</w:t>
            </w:r>
          </w:p>
        </w:tc>
        <w:tc>
          <w:tcPr>
            <w:tcW w:w="1784" w:type="dxa"/>
            <w:tcBorders>
              <w:top w:val="nil"/>
              <w:left w:val="nil"/>
              <w:bottom w:val="single" w:sz="4" w:space="0" w:color="auto"/>
              <w:right w:val="single" w:sz="4" w:space="0" w:color="auto"/>
            </w:tcBorders>
            <w:shd w:val="clear" w:color="auto" w:fill="auto"/>
            <w:noWrap/>
            <w:vAlign w:val="bottom"/>
            <w:hideMark/>
          </w:tcPr>
          <w:p w:rsidR="00E125C0" w:rsidRDefault="00E125C0">
            <w:pPr>
              <w:jc w:val="right"/>
              <w:rPr>
                <w:rFonts w:ascii="Arial" w:hAnsi="Arial" w:cs="Arial"/>
                <w:color w:val="000000"/>
                <w:sz w:val="22"/>
                <w:szCs w:val="22"/>
              </w:rPr>
            </w:pPr>
            <w:r>
              <w:rPr>
                <w:rFonts w:ascii="Arial" w:hAnsi="Arial" w:cs="Arial"/>
                <w:color w:val="000000"/>
                <w:sz w:val="22"/>
                <w:szCs w:val="22"/>
              </w:rPr>
              <w:t>$1,366.93</w:t>
            </w:r>
          </w:p>
        </w:tc>
        <w:tc>
          <w:tcPr>
            <w:tcW w:w="1623" w:type="dxa"/>
            <w:tcBorders>
              <w:top w:val="nil"/>
              <w:left w:val="nil"/>
              <w:bottom w:val="single" w:sz="4" w:space="0" w:color="auto"/>
              <w:right w:val="single" w:sz="4" w:space="0" w:color="auto"/>
            </w:tcBorders>
            <w:shd w:val="clear" w:color="auto" w:fill="auto"/>
            <w:noWrap/>
            <w:vAlign w:val="bottom"/>
            <w:hideMark/>
          </w:tcPr>
          <w:p w:rsidR="00E125C0" w:rsidRDefault="00E125C0">
            <w:pPr>
              <w:jc w:val="right"/>
              <w:rPr>
                <w:rFonts w:ascii="Arial" w:hAnsi="Arial" w:cs="Arial"/>
                <w:color w:val="000000"/>
                <w:sz w:val="22"/>
                <w:szCs w:val="22"/>
              </w:rPr>
            </w:pPr>
            <w:r>
              <w:rPr>
                <w:rFonts w:ascii="Arial" w:hAnsi="Arial" w:cs="Arial"/>
                <w:color w:val="000000"/>
                <w:sz w:val="22"/>
                <w:szCs w:val="22"/>
              </w:rPr>
              <w:t>$1,458.06</w:t>
            </w:r>
          </w:p>
        </w:tc>
      </w:tr>
      <w:tr w:rsidR="00E125C0" w:rsidTr="00176511">
        <w:trPr>
          <w:trHeight w:val="300"/>
          <w:jc w:val="center"/>
        </w:trPr>
        <w:tc>
          <w:tcPr>
            <w:tcW w:w="3524" w:type="dxa"/>
            <w:tcBorders>
              <w:top w:val="nil"/>
              <w:left w:val="single" w:sz="4" w:space="0" w:color="auto"/>
              <w:bottom w:val="single" w:sz="4" w:space="0" w:color="auto"/>
              <w:right w:val="single" w:sz="4" w:space="0" w:color="auto"/>
            </w:tcBorders>
            <w:shd w:val="clear" w:color="auto" w:fill="auto"/>
            <w:noWrap/>
            <w:vAlign w:val="bottom"/>
            <w:hideMark/>
          </w:tcPr>
          <w:p w:rsidR="00E125C0" w:rsidRDefault="00E125C0">
            <w:pPr>
              <w:rPr>
                <w:rFonts w:ascii="Arial" w:hAnsi="Arial" w:cs="Arial"/>
                <w:color w:val="000000"/>
                <w:sz w:val="22"/>
                <w:szCs w:val="22"/>
              </w:rPr>
            </w:pPr>
            <w:r>
              <w:rPr>
                <w:rFonts w:ascii="Arial" w:hAnsi="Arial" w:cs="Arial"/>
                <w:color w:val="000000"/>
                <w:sz w:val="22"/>
                <w:szCs w:val="22"/>
              </w:rPr>
              <w:t>LEA Allocated  Federal PPE</w:t>
            </w:r>
          </w:p>
        </w:tc>
        <w:tc>
          <w:tcPr>
            <w:tcW w:w="1816" w:type="dxa"/>
            <w:tcBorders>
              <w:top w:val="nil"/>
              <w:left w:val="nil"/>
              <w:bottom w:val="single" w:sz="4" w:space="0" w:color="auto"/>
              <w:right w:val="single" w:sz="4" w:space="0" w:color="auto"/>
            </w:tcBorders>
            <w:shd w:val="clear" w:color="auto" w:fill="auto"/>
            <w:noWrap/>
            <w:vAlign w:val="bottom"/>
            <w:hideMark/>
          </w:tcPr>
          <w:p w:rsidR="00E125C0" w:rsidRDefault="00E125C0">
            <w:pPr>
              <w:jc w:val="right"/>
              <w:rPr>
                <w:rFonts w:ascii="Arial" w:hAnsi="Arial" w:cs="Arial"/>
                <w:color w:val="000000"/>
                <w:sz w:val="22"/>
                <w:szCs w:val="22"/>
              </w:rPr>
            </w:pPr>
            <w:r>
              <w:rPr>
                <w:rFonts w:ascii="Arial" w:hAnsi="Arial" w:cs="Arial"/>
                <w:color w:val="000000"/>
                <w:sz w:val="22"/>
                <w:szCs w:val="22"/>
              </w:rPr>
              <w:t>$342.92</w:t>
            </w:r>
          </w:p>
        </w:tc>
        <w:tc>
          <w:tcPr>
            <w:tcW w:w="1784" w:type="dxa"/>
            <w:tcBorders>
              <w:top w:val="nil"/>
              <w:left w:val="nil"/>
              <w:bottom w:val="single" w:sz="4" w:space="0" w:color="auto"/>
              <w:right w:val="single" w:sz="4" w:space="0" w:color="auto"/>
            </w:tcBorders>
            <w:shd w:val="clear" w:color="auto" w:fill="auto"/>
            <w:noWrap/>
            <w:vAlign w:val="bottom"/>
            <w:hideMark/>
          </w:tcPr>
          <w:p w:rsidR="00E125C0" w:rsidRDefault="00E125C0">
            <w:pPr>
              <w:jc w:val="right"/>
              <w:rPr>
                <w:rFonts w:ascii="Arial" w:hAnsi="Arial" w:cs="Arial"/>
                <w:color w:val="000000"/>
                <w:sz w:val="22"/>
                <w:szCs w:val="22"/>
              </w:rPr>
            </w:pPr>
            <w:r>
              <w:rPr>
                <w:rFonts w:ascii="Arial" w:hAnsi="Arial" w:cs="Arial"/>
                <w:color w:val="000000"/>
                <w:sz w:val="22"/>
                <w:szCs w:val="22"/>
              </w:rPr>
              <w:t>$300.06</w:t>
            </w:r>
          </w:p>
        </w:tc>
        <w:tc>
          <w:tcPr>
            <w:tcW w:w="1623" w:type="dxa"/>
            <w:tcBorders>
              <w:top w:val="nil"/>
              <w:left w:val="nil"/>
              <w:bottom w:val="single" w:sz="4" w:space="0" w:color="auto"/>
              <w:right w:val="single" w:sz="4" w:space="0" w:color="auto"/>
            </w:tcBorders>
            <w:shd w:val="clear" w:color="auto" w:fill="auto"/>
            <w:noWrap/>
            <w:vAlign w:val="bottom"/>
            <w:hideMark/>
          </w:tcPr>
          <w:p w:rsidR="00E125C0" w:rsidRDefault="00E125C0">
            <w:pPr>
              <w:jc w:val="right"/>
              <w:rPr>
                <w:rFonts w:ascii="Arial" w:hAnsi="Arial" w:cs="Arial"/>
                <w:color w:val="000000"/>
                <w:sz w:val="22"/>
                <w:szCs w:val="22"/>
              </w:rPr>
            </w:pPr>
            <w:r>
              <w:rPr>
                <w:rFonts w:ascii="Arial" w:hAnsi="Arial" w:cs="Arial"/>
                <w:color w:val="000000"/>
                <w:sz w:val="22"/>
                <w:szCs w:val="22"/>
              </w:rPr>
              <w:t>$320.06</w:t>
            </w:r>
          </w:p>
        </w:tc>
      </w:tr>
      <w:tr w:rsidR="00E125C0" w:rsidTr="00176511">
        <w:trPr>
          <w:trHeight w:val="300"/>
          <w:jc w:val="center"/>
        </w:trPr>
        <w:tc>
          <w:tcPr>
            <w:tcW w:w="3524" w:type="dxa"/>
            <w:tcBorders>
              <w:top w:val="nil"/>
              <w:left w:val="single" w:sz="4" w:space="0" w:color="auto"/>
              <w:bottom w:val="single" w:sz="4" w:space="0" w:color="auto"/>
              <w:right w:val="single" w:sz="4" w:space="0" w:color="auto"/>
            </w:tcBorders>
            <w:shd w:val="clear" w:color="auto" w:fill="auto"/>
            <w:noWrap/>
            <w:vAlign w:val="bottom"/>
            <w:hideMark/>
          </w:tcPr>
          <w:p w:rsidR="00E125C0" w:rsidRDefault="00E125C0">
            <w:pPr>
              <w:rPr>
                <w:rFonts w:ascii="Arial" w:hAnsi="Arial" w:cs="Arial"/>
                <w:color w:val="000000"/>
                <w:sz w:val="22"/>
                <w:szCs w:val="22"/>
              </w:rPr>
            </w:pPr>
            <w:r>
              <w:rPr>
                <w:rFonts w:ascii="Arial" w:hAnsi="Arial" w:cs="Arial"/>
                <w:color w:val="000000"/>
                <w:sz w:val="22"/>
                <w:szCs w:val="22"/>
              </w:rPr>
              <w:t>LEA Allocated Subtotal</w:t>
            </w:r>
          </w:p>
        </w:tc>
        <w:tc>
          <w:tcPr>
            <w:tcW w:w="1816" w:type="dxa"/>
            <w:tcBorders>
              <w:top w:val="nil"/>
              <w:left w:val="nil"/>
              <w:bottom w:val="single" w:sz="4" w:space="0" w:color="auto"/>
              <w:right w:val="single" w:sz="4" w:space="0" w:color="auto"/>
            </w:tcBorders>
            <w:shd w:val="clear" w:color="auto" w:fill="auto"/>
            <w:noWrap/>
            <w:vAlign w:val="bottom"/>
            <w:hideMark/>
          </w:tcPr>
          <w:p w:rsidR="00E125C0" w:rsidRDefault="00E125C0">
            <w:pPr>
              <w:jc w:val="right"/>
              <w:rPr>
                <w:rFonts w:ascii="Arial" w:hAnsi="Arial" w:cs="Arial"/>
                <w:color w:val="000000"/>
                <w:sz w:val="22"/>
                <w:szCs w:val="22"/>
              </w:rPr>
            </w:pPr>
            <w:r>
              <w:rPr>
                <w:rFonts w:ascii="Arial" w:hAnsi="Arial" w:cs="Arial"/>
                <w:color w:val="000000"/>
                <w:sz w:val="22"/>
                <w:szCs w:val="22"/>
              </w:rPr>
              <w:t>$1,905.13</w:t>
            </w:r>
          </w:p>
        </w:tc>
        <w:tc>
          <w:tcPr>
            <w:tcW w:w="1784" w:type="dxa"/>
            <w:tcBorders>
              <w:top w:val="nil"/>
              <w:left w:val="nil"/>
              <w:bottom w:val="single" w:sz="4" w:space="0" w:color="auto"/>
              <w:right w:val="single" w:sz="4" w:space="0" w:color="auto"/>
            </w:tcBorders>
            <w:shd w:val="clear" w:color="auto" w:fill="auto"/>
            <w:noWrap/>
            <w:vAlign w:val="bottom"/>
            <w:hideMark/>
          </w:tcPr>
          <w:p w:rsidR="00E125C0" w:rsidRDefault="00E125C0">
            <w:pPr>
              <w:jc w:val="right"/>
              <w:rPr>
                <w:rFonts w:ascii="Arial" w:hAnsi="Arial" w:cs="Arial"/>
                <w:color w:val="000000"/>
                <w:sz w:val="22"/>
                <w:szCs w:val="22"/>
              </w:rPr>
            </w:pPr>
            <w:r>
              <w:rPr>
                <w:rFonts w:ascii="Arial" w:hAnsi="Arial" w:cs="Arial"/>
                <w:color w:val="000000"/>
                <w:sz w:val="22"/>
                <w:szCs w:val="22"/>
              </w:rPr>
              <w:t>$1,666.99</w:t>
            </w:r>
          </w:p>
        </w:tc>
        <w:tc>
          <w:tcPr>
            <w:tcW w:w="1623" w:type="dxa"/>
            <w:tcBorders>
              <w:top w:val="nil"/>
              <w:left w:val="nil"/>
              <w:bottom w:val="single" w:sz="4" w:space="0" w:color="auto"/>
              <w:right w:val="single" w:sz="4" w:space="0" w:color="auto"/>
            </w:tcBorders>
            <w:shd w:val="clear" w:color="auto" w:fill="auto"/>
            <w:noWrap/>
            <w:vAlign w:val="bottom"/>
            <w:hideMark/>
          </w:tcPr>
          <w:p w:rsidR="00E125C0" w:rsidRDefault="00E125C0">
            <w:pPr>
              <w:jc w:val="right"/>
              <w:rPr>
                <w:rFonts w:ascii="Arial" w:hAnsi="Arial" w:cs="Arial"/>
                <w:color w:val="000000"/>
                <w:sz w:val="22"/>
                <w:szCs w:val="22"/>
              </w:rPr>
            </w:pPr>
            <w:r>
              <w:rPr>
                <w:rFonts w:ascii="Arial" w:hAnsi="Arial" w:cs="Arial"/>
                <w:color w:val="000000"/>
                <w:sz w:val="22"/>
                <w:szCs w:val="22"/>
              </w:rPr>
              <w:t>$1,778.12</w:t>
            </w:r>
          </w:p>
        </w:tc>
      </w:tr>
      <w:tr w:rsidR="00E125C0" w:rsidTr="00176511">
        <w:trPr>
          <w:trHeight w:val="300"/>
          <w:jc w:val="center"/>
        </w:trPr>
        <w:tc>
          <w:tcPr>
            <w:tcW w:w="3524" w:type="dxa"/>
            <w:tcBorders>
              <w:top w:val="nil"/>
              <w:left w:val="single" w:sz="4" w:space="0" w:color="auto"/>
              <w:bottom w:val="single" w:sz="4" w:space="0" w:color="auto"/>
              <w:right w:val="single" w:sz="4" w:space="0" w:color="auto"/>
            </w:tcBorders>
            <w:shd w:val="clear" w:color="auto" w:fill="auto"/>
            <w:noWrap/>
            <w:vAlign w:val="bottom"/>
            <w:hideMark/>
          </w:tcPr>
          <w:p w:rsidR="00E125C0" w:rsidRDefault="00E125C0">
            <w:pPr>
              <w:rPr>
                <w:rFonts w:ascii="Arial" w:hAnsi="Arial" w:cs="Arial"/>
                <w:color w:val="000000"/>
                <w:sz w:val="22"/>
                <w:szCs w:val="22"/>
              </w:rPr>
            </w:pPr>
            <w:r>
              <w:rPr>
                <w:rFonts w:ascii="Arial" w:hAnsi="Arial" w:cs="Arial"/>
                <w:color w:val="000000"/>
                <w:sz w:val="22"/>
                <w:szCs w:val="22"/>
              </w:rPr>
              <w:t>MEM</w:t>
            </w:r>
          </w:p>
        </w:tc>
        <w:tc>
          <w:tcPr>
            <w:tcW w:w="1816" w:type="dxa"/>
            <w:tcBorders>
              <w:top w:val="nil"/>
              <w:left w:val="nil"/>
              <w:bottom w:val="single" w:sz="4" w:space="0" w:color="auto"/>
              <w:right w:val="single" w:sz="4" w:space="0" w:color="auto"/>
            </w:tcBorders>
            <w:shd w:val="clear" w:color="auto" w:fill="auto"/>
            <w:noWrap/>
            <w:vAlign w:val="bottom"/>
            <w:hideMark/>
          </w:tcPr>
          <w:p w:rsidR="00E125C0" w:rsidRDefault="00E125C0">
            <w:pPr>
              <w:jc w:val="right"/>
              <w:rPr>
                <w:rFonts w:ascii="Arial" w:hAnsi="Arial" w:cs="Arial"/>
                <w:color w:val="000000"/>
                <w:sz w:val="22"/>
                <w:szCs w:val="22"/>
              </w:rPr>
            </w:pPr>
            <w:r>
              <w:rPr>
                <w:rFonts w:ascii="Arial" w:hAnsi="Arial" w:cs="Arial"/>
                <w:color w:val="000000"/>
                <w:sz w:val="22"/>
                <w:szCs w:val="22"/>
              </w:rPr>
              <w:t>70</w:t>
            </w:r>
          </w:p>
        </w:tc>
        <w:tc>
          <w:tcPr>
            <w:tcW w:w="1784" w:type="dxa"/>
            <w:tcBorders>
              <w:top w:val="nil"/>
              <w:left w:val="nil"/>
              <w:bottom w:val="single" w:sz="4" w:space="0" w:color="auto"/>
              <w:right w:val="single" w:sz="4" w:space="0" w:color="auto"/>
            </w:tcBorders>
            <w:shd w:val="clear" w:color="auto" w:fill="auto"/>
            <w:noWrap/>
            <w:vAlign w:val="bottom"/>
            <w:hideMark/>
          </w:tcPr>
          <w:p w:rsidR="00E125C0" w:rsidRDefault="00E125C0">
            <w:pPr>
              <w:jc w:val="right"/>
              <w:rPr>
                <w:rFonts w:ascii="Arial" w:hAnsi="Arial" w:cs="Arial"/>
                <w:color w:val="000000"/>
                <w:sz w:val="22"/>
                <w:szCs w:val="22"/>
              </w:rPr>
            </w:pPr>
            <w:r>
              <w:rPr>
                <w:rFonts w:ascii="Arial" w:hAnsi="Arial" w:cs="Arial"/>
                <w:color w:val="000000"/>
                <w:sz w:val="22"/>
                <w:szCs w:val="22"/>
              </w:rPr>
              <w:t>80</w:t>
            </w:r>
          </w:p>
        </w:tc>
        <w:tc>
          <w:tcPr>
            <w:tcW w:w="1623" w:type="dxa"/>
            <w:tcBorders>
              <w:top w:val="nil"/>
              <w:left w:val="nil"/>
              <w:bottom w:val="single" w:sz="4" w:space="0" w:color="auto"/>
              <w:right w:val="single" w:sz="4" w:space="0" w:color="auto"/>
            </w:tcBorders>
            <w:shd w:val="clear" w:color="auto" w:fill="auto"/>
            <w:noWrap/>
            <w:vAlign w:val="bottom"/>
            <w:hideMark/>
          </w:tcPr>
          <w:p w:rsidR="00E125C0" w:rsidRDefault="00E125C0">
            <w:pPr>
              <w:jc w:val="right"/>
              <w:rPr>
                <w:rFonts w:ascii="Arial" w:hAnsi="Arial" w:cs="Arial"/>
                <w:color w:val="000000"/>
                <w:sz w:val="22"/>
                <w:szCs w:val="22"/>
              </w:rPr>
            </w:pPr>
            <w:r>
              <w:rPr>
                <w:rFonts w:ascii="Arial" w:hAnsi="Arial" w:cs="Arial"/>
                <w:color w:val="000000"/>
                <w:sz w:val="22"/>
                <w:szCs w:val="22"/>
              </w:rPr>
              <w:t>150</w:t>
            </w:r>
          </w:p>
        </w:tc>
      </w:tr>
      <w:tr w:rsidR="00E125C0" w:rsidTr="00176511">
        <w:trPr>
          <w:trHeight w:val="300"/>
          <w:jc w:val="center"/>
        </w:trPr>
        <w:tc>
          <w:tcPr>
            <w:tcW w:w="3524" w:type="dxa"/>
            <w:tcBorders>
              <w:top w:val="nil"/>
              <w:left w:val="single" w:sz="4" w:space="0" w:color="auto"/>
              <w:bottom w:val="single" w:sz="4" w:space="0" w:color="auto"/>
              <w:right w:val="single" w:sz="4" w:space="0" w:color="auto"/>
            </w:tcBorders>
            <w:shd w:val="clear" w:color="auto" w:fill="auto"/>
            <w:noWrap/>
            <w:vAlign w:val="bottom"/>
            <w:hideMark/>
          </w:tcPr>
          <w:p w:rsidR="00E125C0" w:rsidRPr="004D0849" w:rsidRDefault="00E125C0">
            <w:pPr>
              <w:rPr>
                <w:rFonts w:ascii="Arial" w:hAnsi="Arial" w:cs="Arial"/>
                <w:b/>
                <w:color w:val="000000"/>
                <w:sz w:val="22"/>
                <w:szCs w:val="22"/>
              </w:rPr>
            </w:pPr>
            <w:r w:rsidRPr="004D0849">
              <w:rPr>
                <w:rFonts w:ascii="Arial" w:hAnsi="Arial" w:cs="Arial"/>
                <w:b/>
                <w:color w:val="000000"/>
                <w:sz w:val="22"/>
                <w:szCs w:val="22"/>
              </w:rPr>
              <w:t>Total PPE</w:t>
            </w:r>
          </w:p>
        </w:tc>
        <w:tc>
          <w:tcPr>
            <w:tcW w:w="1816" w:type="dxa"/>
            <w:tcBorders>
              <w:top w:val="nil"/>
              <w:left w:val="nil"/>
              <w:bottom w:val="single" w:sz="4" w:space="0" w:color="auto"/>
              <w:right w:val="single" w:sz="4" w:space="0" w:color="auto"/>
            </w:tcBorders>
            <w:shd w:val="clear" w:color="auto" w:fill="auto"/>
            <w:noWrap/>
            <w:vAlign w:val="bottom"/>
            <w:hideMark/>
          </w:tcPr>
          <w:p w:rsidR="00E125C0" w:rsidRPr="004D0849" w:rsidRDefault="00E125C0">
            <w:pPr>
              <w:jc w:val="right"/>
              <w:rPr>
                <w:rFonts w:ascii="Arial" w:hAnsi="Arial" w:cs="Arial"/>
                <w:b/>
                <w:color w:val="000000"/>
                <w:sz w:val="22"/>
                <w:szCs w:val="22"/>
              </w:rPr>
            </w:pPr>
            <w:r w:rsidRPr="004D0849">
              <w:rPr>
                <w:rFonts w:ascii="Arial" w:hAnsi="Arial" w:cs="Arial"/>
                <w:b/>
                <w:color w:val="000000"/>
                <w:sz w:val="22"/>
                <w:szCs w:val="22"/>
              </w:rPr>
              <w:t>$9,525.65</w:t>
            </w:r>
          </w:p>
        </w:tc>
        <w:tc>
          <w:tcPr>
            <w:tcW w:w="1784" w:type="dxa"/>
            <w:tcBorders>
              <w:top w:val="nil"/>
              <w:left w:val="nil"/>
              <w:bottom w:val="single" w:sz="4" w:space="0" w:color="auto"/>
              <w:right w:val="single" w:sz="4" w:space="0" w:color="auto"/>
            </w:tcBorders>
            <w:shd w:val="clear" w:color="auto" w:fill="auto"/>
            <w:noWrap/>
            <w:vAlign w:val="bottom"/>
            <w:hideMark/>
          </w:tcPr>
          <w:p w:rsidR="00E125C0" w:rsidRPr="004D0849" w:rsidRDefault="00E125C0">
            <w:pPr>
              <w:jc w:val="right"/>
              <w:rPr>
                <w:rFonts w:ascii="Arial" w:hAnsi="Arial" w:cs="Arial"/>
                <w:b/>
                <w:color w:val="000000"/>
                <w:sz w:val="22"/>
                <w:szCs w:val="22"/>
              </w:rPr>
            </w:pPr>
            <w:r w:rsidRPr="004D0849">
              <w:rPr>
                <w:rFonts w:ascii="Arial" w:hAnsi="Arial" w:cs="Arial"/>
                <w:b/>
                <w:color w:val="000000"/>
                <w:sz w:val="22"/>
                <w:szCs w:val="22"/>
              </w:rPr>
              <w:t>$8,334.94</w:t>
            </w:r>
          </w:p>
        </w:tc>
        <w:tc>
          <w:tcPr>
            <w:tcW w:w="1623" w:type="dxa"/>
            <w:tcBorders>
              <w:top w:val="nil"/>
              <w:left w:val="nil"/>
              <w:bottom w:val="single" w:sz="4" w:space="0" w:color="auto"/>
              <w:right w:val="single" w:sz="4" w:space="0" w:color="auto"/>
            </w:tcBorders>
            <w:shd w:val="clear" w:color="auto" w:fill="auto"/>
            <w:noWrap/>
            <w:vAlign w:val="bottom"/>
            <w:hideMark/>
          </w:tcPr>
          <w:p w:rsidR="00E125C0" w:rsidRPr="004D0849" w:rsidRDefault="00E125C0">
            <w:pPr>
              <w:jc w:val="right"/>
              <w:rPr>
                <w:rFonts w:ascii="Arial" w:hAnsi="Arial" w:cs="Arial"/>
                <w:b/>
                <w:color w:val="000000"/>
                <w:sz w:val="22"/>
                <w:szCs w:val="22"/>
              </w:rPr>
            </w:pPr>
            <w:r w:rsidRPr="004D0849">
              <w:rPr>
                <w:rFonts w:ascii="Arial" w:hAnsi="Arial" w:cs="Arial"/>
                <w:b/>
                <w:color w:val="000000"/>
                <w:sz w:val="22"/>
                <w:szCs w:val="22"/>
              </w:rPr>
              <w:t>$8,890.61</w:t>
            </w:r>
          </w:p>
        </w:tc>
      </w:tr>
      <w:tr w:rsidR="00E125C0" w:rsidTr="00176511">
        <w:trPr>
          <w:trHeight w:val="300"/>
          <w:jc w:val="center"/>
        </w:trPr>
        <w:tc>
          <w:tcPr>
            <w:tcW w:w="3524" w:type="dxa"/>
            <w:tcBorders>
              <w:top w:val="nil"/>
              <w:left w:val="single" w:sz="4" w:space="0" w:color="auto"/>
              <w:bottom w:val="single" w:sz="4" w:space="0" w:color="auto"/>
              <w:right w:val="single" w:sz="4" w:space="0" w:color="auto"/>
            </w:tcBorders>
            <w:shd w:val="clear" w:color="auto" w:fill="auto"/>
            <w:noWrap/>
            <w:vAlign w:val="bottom"/>
            <w:hideMark/>
          </w:tcPr>
          <w:p w:rsidR="00E125C0" w:rsidRDefault="00E125C0">
            <w:pPr>
              <w:rPr>
                <w:rFonts w:ascii="Arial" w:hAnsi="Arial" w:cs="Arial"/>
                <w:color w:val="000000"/>
                <w:sz w:val="22"/>
                <w:szCs w:val="22"/>
              </w:rPr>
            </w:pPr>
            <w:r>
              <w:rPr>
                <w:rFonts w:ascii="Arial" w:hAnsi="Arial" w:cs="Arial"/>
                <w:color w:val="000000"/>
                <w:sz w:val="22"/>
                <w:szCs w:val="22"/>
              </w:rPr>
              <w:t xml:space="preserve">Exclusions </w:t>
            </w:r>
          </w:p>
        </w:tc>
        <w:tc>
          <w:tcPr>
            <w:tcW w:w="1816" w:type="dxa"/>
            <w:tcBorders>
              <w:top w:val="nil"/>
              <w:left w:val="nil"/>
              <w:bottom w:val="single" w:sz="4" w:space="0" w:color="auto"/>
              <w:right w:val="single" w:sz="4" w:space="0" w:color="auto"/>
            </w:tcBorders>
            <w:shd w:val="clear" w:color="000000" w:fill="A6A6A6"/>
            <w:noWrap/>
            <w:vAlign w:val="bottom"/>
            <w:hideMark/>
          </w:tcPr>
          <w:p w:rsidR="00E125C0" w:rsidRDefault="00E125C0">
            <w:pPr>
              <w:rPr>
                <w:rFonts w:ascii="Arial" w:hAnsi="Arial" w:cs="Arial"/>
                <w:color w:val="000000"/>
                <w:sz w:val="22"/>
                <w:szCs w:val="22"/>
              </w:rPr>
            </w:pPr>
            <w:r>
              <w:rPr>
                <w:rFonts w:ascii="Arial" w:hAnsi="Arial" w:cs="Arial"/>
                <w:color w:val="000000"/>
                <w:sz w:val="22"/>
                <w:szCs w:val="22"/>
              </w:rPr>
              <w:t> </w:t>
            </w:r>
          </w:p>
        </w:tc>
        <w:tc>
          <w:tcPr>
            <w:tcW w:w="1784" w:type="dxa"/>
            <w:tcBorders>
              <w:top w:val="nil"/>
              <w:left w:val="nil"/>
              <w:bottom w:val="single" w:sz="4" w:space="0" w:color="auto"/>
              <w:right w:val="single" w:sz="4" w:space="0" w:color="auto"/>
            </w:tcBorders>
            <w:shd w:val="clear" w:color="000000" w:fill="A6A6A6"/>
            <w:noWrap/>
            <w:vAlign w:val="bottom"/>
            <w:hideMark/>
          </w:tcPr>
          <w:p w:rsidR="00E125C0" w:rsidRDefault="00E125C0">
            <w:pPr>
              <w:rPr>
                <w:rFonts w:ascii="Arial" w:hAnsi="Arial" w:cs="Arial"/>
                <w:color w:val="000000"/>
                <w:sz w:val="22"/>
                <w:szCs w:val="22"/>
              </w:rPr>
            </w:pPr>
            <w:r>
              <w:rPr>
                <w:rFonts w:ascii="Arial" w:hAnsi="Arial" w:cs="Arial"/>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rsidR="00E125C0" w:rsidRDefault="00E125C0">
            <w:pPr>
              <w:jc w:val="right"/>
              <w:rPr>
                <w:rFonts w:ascii="Arial" w:hAnsi="Arial" w:cs="Arial"/>
                <w:color w:val="000000"/>
                <w:sz w:val="22"/>
                <w:szCs w:val="22"/>
              </w:rPr>
            </w:pPr>
            <w:r>
              <w:rPr>
                <w:rFonts w:ascii="Arial" w:hAnsi="Arial" w:cs="Arial"/>
                <w:color w:val="000000"/>
                <w:sz w:val="22"/>
                <w:szCs w:val="22"/>
              </w:rPr>
              <w:t>$53,189.87</w:t>
            </w:r>
          </w:p>
        </w:tc>
      </w:tr>
      <w:tr w:rsidR="00E125C0" w:rsidTr="00176511">
        <w:trPr>
          <w:trHeight w:val="300"/>
          <w:jc w:val="center"/>
        </w:trPr>
        <w:tc>
          <w:tcPr>
            <w:tcW w:w="3524" w:type="dxa"/>
            <w:tcBorders>
              <w:top w:val="nil"/>
              <w:left w:val="single" w:sz="4" w:space="0" w:color="auto"/>
              <w:bottom w:val="single" w:sz="4" w:space="0" w:color="auto"/>
              <w:right w:val="single" w:sz="4" w:space="0" w:color="auto"/>
            </w:tcBorders>
            <w:shd w:val="clear" w:color="auto" w:fill="auto"/>
            <w:noWrap/>
            <w:vAlign w:val="bottom"/>
            <w:hideMark/>
          </w:tcPr>
          <w:p w:rsidR="00E125C0" w:rsidRDefault="00E125C0">
            <w:pPr>
              <w:rPr>
                <w:rFonts w:ascii="Arial" w:hAnsi="Arial" w:cs="Arial"/>
                <w:color w:val="000000"/>
                <w:sz w:val="22"/>
                <w:szCs w:val="22"/>
              </w:rPr>
            </w:pPr>
            <w:r>
              <w:rPr>
                <w:rFonts w:ascii="Arial" w:hAnsi="Arial" w:cs="Arial"/>
                <w:color w:val="000000"/>
                <w:sz w:val="22"/>
                <w:szCs w:val="22"/>
              </w:rPr>
              <w:t>Total Expenditures</w:t>
            </w:r>
          </w:p>
        </w:tc>
        <w:tc>
          <w:tcPr>
            <w:tcW w:w="1816" w:type="dxa"/>
            <w:tcBorders>
              <w:top w:val="nil"/>
              <w:left w:val="nil"/>
              <w:bottom w:val="single" w:sz="4" w:space="0" w:color="auto"/>
              <w:right w:val="single" w:sz="4" w:space="0" w:color="auto"/>
            </w:tcBorders>
            <w:shd w:val="clear" w:color="000000" w:fill="A6A6A6"/>
            <w:noWrap/>
            <w:vAlign w:val="bottom"/>
            <w:hideMark/>
          </w:tcPr>
          <w:p w:rsidR="00E125C0" w:rsidRDefault="00E125C0">
            <w:pPr>
              <w:rPr>
                <w:rFonts w:ascii="Arial" w:hAnsi="Arial" w:cs="Arial"/>
                <w:color w:val="000000"/>
                <w:sz w:val="22"/>
                <w:szCs w:val="22"/>
              </w:rPr>
            </w:pPr>
            <w:r>
              <w:rPr>
                <w:rFonts w:ascii="Arial" w:hAnsi="Arial" w:cs="Arial"/>
                <w:color w:val="000000"/>
                <w:sz w:val="22"/>
                <w:szCs w:val="22"/>
              </w:rPr>
              <w:t> </w:t>
            </w:r>
          </w:p>
        </w:tc>
        <w:tc>
          <w:tcPr>
            <w:tcW w:w="1784" w:type="dxa"/>
            <w:tcBorders>
              <w:top w:val="nil"/>
              <w:left w:val="nil"/>
              <w:bottom w:val="single" w:sz="4" w:space="0" w:color="auto"/>
              <w:right w:val="single" w:sz="4" w:space="0" w:color="auto"/>
            </w:tcBorders>
            <w:shd w:val="clear" w:color="000000" w:fill="A6A6A6"/>
            <w:noWrap/>
            <w:vAlign w:val="bottom"/>
            <w:hideMark/>
          </w:tcPr>
          <w:p w:rsidR="00E125C0" w:rsidRDefault="00E125C0">
            <w:pPr>
              <w:rPr>
                <w:rFonts w:ascii="Arial" w:hAnsi="Arial" w:cs="Arial"/>
                <w:color w:val="000000"/>
                <w:sz w:val="22"/>
                <w:szCs w:val="22"/>
              </w:rPr>
            </w:pPr>
            <w:r>
              <w:rPr>
                <w:rFonts w:ascii="Arial" w:hAnsi="Arial" w:cs="Arial"/>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rsidR="00E125C0" w:rsidRDefault="00E125C0">
            <w:pPr>
              <w:jc w:val="right"/>
              <w:rPr>
                <w:rFonts w:ascii="Arial" w:hAnsi="Arial" w:cs="Arial"/>
                <w:color w:val="000000"/>
                <w:sz w:val="22"/>
                <w:szCs w:val="22"/>
              </w:rPr>
            </w:pPr>
            <w:r>
              <w:rPr>
                <w:rFonts w:ascii="Arial" w:hAnsi="Arial" w:cs="Arial"/>
                <w:color w:val="000000"/>
                <w:sz w:val="22"/>
                <w:szCs w:val="22"/>
              </w:rPr>
              <w:t>$1,386,781.00</w:t>
            </w:r>
          </w:p>
        </w:tc>
      </w:tr>
    </w:tbl>
    <w:p w:rsidR="003C42D7" w:rsidRDefault="003C42D7" w:rsidP="00176511">
      <w:pPr>
        <w:pStyle w:val="CM26"/>
        <w:tabs>
          <w:tab w:val="left" w:pos="3615"/>
        </w:tabs>
        <w:contextualSpacing/>
        <w:rPr>
          <w:rFonts w:ascii="Tahoma" w:hAnsi="Tahoma" w:cs="Tahoma"/>
          <w:color w:val="000000"/>
          <w:sz w:val="44"/>
          <w:szCs w:val="44"/>
        </w:rPr>
      </w:pPr>
    </w:p>
    <w:p w:rsidR="00375C70" w:rsidRDefault="00375C70" w:rsidP="003E7A39">
      <w:pPr>
        <w:pStyle w:val="CM26"/>
        <w:tabs>
          <w:tab w:val="left" w:pos="3615"/>
        </w:tabs>
        <w:contextualSpacing/>
        <w:rPr>
          <w:rFonts w:ascii="Tahoma" w:hAnsi="Tahoma" w:cs="Tahoma"/>
          <w:color w:val="000000"/>
          <w:sz w:val="44"/>
          <w:szCs w:val="44"/>
        </w:rPr>
      </w:pPr>
    </w:p>
    <w:p w:rsidR="00375C70" w:rsidRDefault="00375C70" w:rsidP="003E7A39">
      <w:pPr>
        <w:pStyle w:val="CM26"/>
        <w:tabs>
          <w:tab w:val="left" w:pos="3615"/>
        </w:tabs>
        <w:contextualSpacing/>
        <w:rPr>
          <w:rFonts w:ascii="Tahoma" w:hAnsi="Tahoma" w:cs="Tahoma"/>
          <w:color w:val="000000"/>
          <w:sz w:val="44"/>
          <w:szCs w:val="44"/>
        </w:rPr>
      </w:pPr>
    </w:p>
    <w:p w:rsidR="003E7A39" w:rsidRDefault="003E7A39" w:rsidP="00583061">
      <w:pPr>
        <w:pStyle w:val="CM26"/>
        <w:tabs>
          <w:tab w:val="left" w:pos="3615"/>
        </w:tabs>
        <w:contextualSpacing/>
        <w:jc w:val="center"/>
        <w:rPr>
          <w:rFonts w:ascii="Tahoma" w:hAnsi="Tahoma" w:cs="Tahoma"/>
          <w:color w:val="000000"/>
          <w:sz w:val="44"/>
          <w:szCs w:val="44"/>
        </w:rPr>
      </w:pPr>
      <w:r>
        <w:rPr>
          <w:rFonts w:ascii="Tahoma" w:hAnsi="Tahoma" w:cs="Tahoma"/>
          <w:color w:val="000000"/>
          <w:sz w:val="44"/>
          <w:szCs w:val="44"/>
        </w:rPr>
        <w:lastRenderedPageBreak/>
        <w:t>A Note about Comparability of PPE Data</w:t>
      </w:r>
    </w:p>
    <w:p w:rsidR="00E943A1" w:rsidRDefault="003E7A39" w:rsidP="00375C70">
      <w:pPr>
        <w:pStyle w:val="Default"/>
        <w:jc w:val="both"/>
        <w:rPr>
          <w:rFonts w:ascii="Tahoma" w:hAnsi="Tahoma" w:cs="Tahoma"/>
          <w:sz w:val="22"/>
          <w:szCs w:val="22"/>
        </w:rPr>
      </w:pPr>
      <w:r w:rsidRPr="00375C70">
        <w:rPr>
          <w:rFonts w:ascii="Tahoma" w:hAnsi="Tahoma" w:cs="Tahoma"/>
          <w:sz w:val="22"/>
          <w:szCs w:val="22"/>
        </w:rPr>
        <w:t>The new, hybrid approach to presenting school-location level PPE (where PED requires some funds/functions to be assigned to school locations but allows for district discretion when assigning the remainder of expenditure fun</w:t>
      </w:r>
      <w:r w:rsidR="00E943A1">
        <w:rPr>
          <w:rFonts w:ascii="Tahoma" w:hAnsi="Tahoma" w:cs="Tahoma"/>
          <w:sz w:val="22"/>
          <w:szCs w:val="22"/>
        </w:rPr>
        <w:t xml:space="preserve">ds/functions) has many benefits: </w:t>
      </w:r>
    </w:p>
    <w:p w:rsidR="00E943A1" w:rsidRDefault="00E943A1" w:rsidP="00375C70">
      <w:pPr>
        <w:pStyle w:val="Default"/>
        <w:jc w:val="both"/>
        <w:rPr>
          <w:rFonts w:ascii="Tahoma" w:hAnsi="Tahoma" w:cs="Tahoma"/>
          <w:sz w:val="22"/>
          <w:szCs w:val="22"/>
        </w:rPr>
      </w:pPr>
    </w:p>
    <w:p w:rsidR="00E943A1" w:rsidRDefault="00E943A1" w:rsidP="00E943A1">
      <w:pPr>
        <w:pStyle w:val="Default"/>
        <w:numPr>
          <w:ilvl w:val="0"/>
          <w:numId w:val="9"/>
        </w:numPr>
        <w:jc w:val="both"/>
        <w:rPr>
          <w:rFonts w:ascii="Tahoma" w:hAnsi="Tahoma" w:cs="Tahoma"/>
          <w:sz w:val="22"/>
          <w:szCs w:val="22"/>
        </w:rPr>
      </w:pPr>
      <w:r>
        <w:rPr>
          <w:rFonts w:ascii="Tahoma" w:hAnsi="Tahoma" w:cs="Tahoma"/>
          <w:sz w:val="22"/>
          <w:szCs w:val="22"/>
        </w:rPr>
        <w:t>i</w:t>
      </w:r>
      <w:r w:rsidR="003E7A39" w:rsidRPr="00375C70">
        <w:rPr>
          <w:rFonts w:ascii="Tahoma" w:hAnsi="Tahoma" w:cs="Tahoma"/>
          <w:sz w:val="22"/>
          <w:szCs w:val="22"/>
        </w:rPr>
        <w:t xml:space="preserve">t eases implementation and training </w:t>
      </w:r>
      <w:r w:rsidR="007942C5">
        <w:rPr>
          <w:rFonts w:ascii="Tahoma" w:hAnsi="Tahoma" w:cs="Tahoma"/>
          <w:sz w:val="22"/>
          <w:szCs w:val="22"/>
        </w:rPr>
        <w:t>challenges</w:t>
      </w:r>
      <w:r w:rsidR="003E7A39" w:rsidRPr="00375C70">
        <w:rPr>
          <w:rFonts w:ascii="Tahoma" w:hAnsi="Tahoma" w:cs="Tahoma"/>
          <w:sz w:val="22"/>
          <w:szCs w:val="22"/>
        </w:rPr>
        <w:t xml:space="preserve"> to some LEA’s, without limiting LEA’s that want to go further in assigning all expenditure</w:t>
      </w:r>
      <w:r>
        <w:rPr>
          <w:rFonts w:ascii="Tahoma" w:hAnsi="Tahoma" w:cs="Tahoma"/>
          <w:sz w:val="22"/>
          <w:szCs w:val="22"/>
        </w:rPr>
        <w:t>s to the school location level;</w:t>
      </w:r>
      <w:r w:rsidR="003E7A39" w:rsidRPr="00375C70">
        <w:rPr>
          <w:rFonts w:ascii="Tahoma" w:hAnsi="Tahoma" w:cs="Tahoma"/>
          <w:sz w:val="22"/>
          <w:szCs w:val="22"/>
        </w:rPr>
        <w:t xml:space="preserve"> </w:t>
      </w:r>
    </w:p>
    <w:p w:rsidR="00E943A1" w:rsidRDefault="00E943A1" w:rsidP="00E943A1">
      <w:pPr>
        <w:pStyle w:val="Default"/>
        <w:numPr>
          <w:ilvl w:val="0"/>
          <w:numId w:val="9"/>
        </w:numPr>
        <w:jc w:val="both"/>
        <w:rPr>
          <w:rFonts w:ascii="Tahoma" w:hAnsi="Tahoma" w:cs="Tahoma"/>
          <w:sz w:val="22"/>
          <w:szCs w:val="22"/>
        </w:rPr>
      </w:pPr>
      <w:r>
        <w:rPr>
          <w:rFonts w:ascii="Tahoma" w:hAnsi="Tahoma" w:cs="Tahoma"/>
          <w:sz w:val="22"/>
          <w:szCs w:val="22"/>
        </w:rPr>
        <w:t>i</w:t>
      </w:r>
      <w:r w:rsidR="003E7A39" w:rsidRPr="00375C70">
        <w:rPr>
          <w:rFonts w:ascii="Tahoma" w:hAnsi="Tahoma" w:cs="Tahoma"/>
          <w:sz w:val="22"/>
          <w:szCs w:val="22"/>
        </w:rPr>
        <w:t>t ensures the state is not requiring more reporting t</w:t>
      </w:r>
      <w:r>
        <w:rPr>
          <w:rFonts w:ascii="Tahoma" w:hAnsi="Tahoma" w:cs="Tahoma"/>
          <w:sz w:val="22"/>
          <w:szCs w:val="22"/>
        </w:rPr>
        <w:t>han what is required under ESSA; and</w:t>
      </w:r>
    </w:p>
    <w:p w:rsidR="00E943A1" w:rsidRDefault="00E943A1" w:rsidP="00E943A1">
      <w:pPr>
        <w:pStyle w:val="Default"/>
        <w:numPr>
          <w:ilvl w:val="0"/>
          <w:numId w:val="9"/>
        </w:numPr>
        <w:jc w:val="both"/>
        <w:rPr>
          <w:rFonts w:ascii="Tahoma" w:hAnsi="Tahoma" w:cs="Tahoma"/>
          <w:sz w:val="22"/>
          <w:szCs w:val="22"/>
        </w:rPr>
      </w:pPr>
      <w:r>
        <w:rPr>
          <w:rFonts w:ascii="Tahoma" w:hAnsi="Tahoma" w:cs="Tahoma"/>
          <w:sz w:val="22"/>
          <w:szCs w:val="22"/>
        </w:rPr>
        <w:t>it</w:t>
      </w:r>
      <w:r w:rsidR="003E7A39" w:rsidRPr="00375C70">
        <w:rPr>
          <w:rFonts w:ascii="Tahoma" w:hAnsi="Tahoma" w:cs="Tahoma"/>
          <w:sz w:val="22"/>
          <w:szCs w:val="22"/>
        </w:rPr>
        <w:t xml:space="preserve"> meets the site-level PPE policy goal of fostering debate about school site resource allocations and encouraging reflection over spending strategies.  </w:t>
      </w:r>
    </w:p>
    <w:p w:rsidR="00E943A1" w:rsidRDefault="00E943A1" w:rsidP="00E943A1">
      <w:pPr>
        <w:pStyle w:val="Default"/>
        <w:ind w:left="720"/>
        <w:jc w:val="both"/>
        <w:rPr>
          <w:rFonts w:ascii="Tahoma" w:hAnsi="Tahoma" w:cs="Tahoma"/>
          <w:sz w:val="22"/>
          <w:szCs w:val="22"/>
        </w:rPr>
      </w:pPr>
    </w:p>
    <w:p w:rsidR="003E7A39" w:rsidRPr="00375C70" w:rsidRDefault="003E7A39" w:rsidP="00E943A1">
      <w:pPr>
        <w:pStyle w:val="Default"/>
        <w:jc w:val="both"/>
        <w:rPr>
          <w:rFonts w:ascii="Tahoma" w:hAnsi="Tahoma" w:cs="Tahoma"/>
          <w:sz w:val="22"/>
          <w:szCs w:val="22"/>
        </w:rPr>
      </w:pPr>
      <w:r w:rsidRPr="00375C70">
        <w:rPr>
          <w:rFonts w:ascii="Tahoma" w:hAnsi="Tahoma" w:cs="Tahoma"/>
          <w:sz w:val="22"/>
          <w:szCs w:val="22"/>
        </w:rPr>
        <w:t xml:space="preserve">However, this approach has limits to comparability in reported PPE data. The only reported figure that can be compared across school districts is the </w:t>
      </w:r>
      <w:r w:rsidRPr="00375C70">
        <w:rPr>
          <w:rFonts w:ascii="Tahoma" w:hAnsi="Tahoma" w:cs="Tahoma"/>
          <w:b/>
          <w:sz w:val="22"/>
          <w:szCs w:val="22"/>
        </w:rPr>
        <w:t>Total PPE</w:t>
      </w:r>
      <w:r w:rsidRPr="00375C70">
        <w:rPr>
          <w:rFonts w:ascii="Tahoma" w:hAnsi="Tahoma" w:cs="Tahoma"/>
          <w:sz w:val="22"/>
          <w:szCs w:val="22"/>
        </w:rPr>
        <w:t xml:space="preserve"> for each school site (in </w:t>
      </w:r>
      <w:r w:rsidRPr="00E943A1">
        <w:rPr>
          <w:rFonts w:ascii="Tahoma" w:hAnsi="Tahoma" w:cs="Tahoma"/>
          <w:b/>
          <w:sz w:val="22"/>
          <w:szCs w:val="22"/>
        </w:rPr>
        <w:t>bold</w:t>
      </w:r>
      <w:r w:rsidRPr="00375C70">
        <w:rPr>
          <w:rFonts w:ascii="Tahoma" w:hAnsi="Tahoma" w:cs="Tahoma"/>
          <w:sz w:val="22"/>
          <w:szCs w:val="22"/>
        </w:rPr>
        <w:t xml:space="preserve"> in the chart), due to the variances in allocation methodologies that will be in place among LEA’s regarding the other figures.  Even comparability of that data may be compromised by the diseconomies of scale small school districts experience when compared to larger school districts.  The primary policy purpose of presentation of this data is to foster discussions </w:t>
      </w:r>
      <w:r w:rsidRPr="00375C70">
        <w:rPr>
          <w:rFonts w:ascii="Tahoma" w:hAnsi="Tahoma" w:cs="Tahoma"/>
          <w:i/>
          <w:sz w:val="22"/>
          <w:szCs w:val="22"/>
        </w:rPr>
        <w:t>within</w:t>
      </w:r>
      <w:r w:rsidRPr="00375C70">
        <w:rPr>
          <w:rFonts w:ascii="Tahoma" w:hAnsi="Tahoma" w:cs="Tahoma"/>
          <w:sz w:val="22"/>
          <w:szCs w:val="22"/>
        </w:rPr>
        <w:t xml:space="preserve"> LEA’s about</w:t>
      </w:r>
      <w:r w:rsidR="005A2E39">
        <w:rPr>
          <w:rFonts w:ascii="Tahoma" w:hAnsi="Tahoma" w:cs="Tahoma"/>
          <w:sz w:val="22"/>
          <w:szCs w:val="22"/>
        </w:rPr>
        <w:t xml:space="preserve"> LEA</w:t>
      </w:r>
      <w:r w:rsidRPr="00375C70">
        <w:rPr>
          <w:rFonts w:ascii="Tahoma" w:hAnsi="Tahoma" w:cs="Tahoma"/>
          <w:sz w:val="22"/>
          <w:szCs w:val="22"/>
        </w:rPr>
        <w:t xml:space="preserve"> resource allocation decisions; not to compare</w:t>
      </w:r>
      <w:r w:rsidR="005A2E39">
        <w:rPr>
          <w:rFonts w:ascii="Tahoma" w:hAnsi="Tahoma" w:cs="Tahoma"/>
          <w:sz w:val="22"/>
          <w:szCs w:val="22"/>
        </w:rPr>
        <w:t xml:space="preserve"> details of</w:t>
      </w:r>
      <w:r w:rsidRPr="00375C70">
        <w:rPr>
          <w:rFonts w:ascii="Tahoma" w:hAnsi="Tahoma" w:cs="Tahoma"/>
          <w:sz w:val="22"/>
          <w:szCs w:val="22"/>
        </w:rPr>
        <w:t xml:space="preserve"> those decisions </w:t>
      </w:r>
      <w:r w:rsidRPr="00E943A1">
        <w:rPr>
          <w:rFonts w:ascii="Tahoma" w:hAnsi="Tahoma" w:cs="Tahoma"/>
          <w:i/>
          <w:sz w:val="22"/>
          <w:szCs w:val="22"/>
        </w:rPr>
        <w:t>across</w:t>
      </w:r>
      <w:r w:rsidRPr="00375C70">
        <w:rPr>
          <w:rFonts w:ascii="Tahoma" w:hAnsi="Tahoma" w:cs="Tahoma"/>
          <w:sz w:val="22"/>
          <w:szCs w:val="22"/>
        </w:rPr>
        <w:t xml:space="preserve"> LEA’s. </w:t>
      </w:r>
      <w:r w:rsidR="005A2E39">
        <w:rPr>
          <w:rFonts w:ascii="Tahoma" w:hAnsi="Tahoma" w:cs="Tahoma"/>
          <w:sz w:val="22"/>
          <w:szCs w:val="22"/>
        </w:rPr>
        <w:t>Where comparisons can be made across districts (for example, about return on investment) is in the Total PPE figure</w:t>
      </w:r>
      <w:r w:rsidR="00A4473A">
        <w:rPr>
          <w:rFonts w:ascii="Tahoma" w:hAnsi="Tahoma" w:cs="Tahoma"/>
          <w:sz w:val="22"/>
          <w:szCs w:val="22"/>
        </w:rPr>
        <w:t>.</w:t>
      </w:r>
    </w:p>
    <w:p w:rsidR="003E7A39" w:rsidRPr="00375C70" w:rsidRDefault="003E7A39" w:rsidP="00375C70">
      <w:pPr>
        <w:pStyle w:val="CM26"/>
        <w:tabs>
          <w:tab w:val="left" w:pos="3615"/>
        </w:tabs>
        <w:contextualSpacing/>
        <w:jc w:val="both"/>
        <w:rPr>
          <w:rFonts w:ascii="Tahoma" w:hAnsi="Tahoma" w:cs="Tahoma"/>
          <w:color w:val="000000"/>
          <w:sz w:val="22"/>
          <w:szCs w:val="22"/>
        </w:rPr>
      </w:pPr>
    </w:p>
    <w:p w:rsidR="00993563" w:rsidRDefault="00993563" w:rsidP="00583061">
      <w:pPr>
        <w:pStyle w:val="CM26"/>
        <w:tabs>
          <w:tab w:val="left" w:pos="3615"/>
        </w:tabs>
        <w:contextualSpacing/>
        <w:jc w:val="center"/>
        <w:rPr>
          <w:rFonts w:ascii="Tahoma" w:hAnsi="Tahoma" w:cs="Tahoma"/>
          <w:color w:val="000000"/>
          <w:sz w:val="44"/>
          <w:szCs w:val="44"/>
        </w:rPr>
      </w:pPr>
      <w:r>
        <w:rPr>
          <w:rFonts w:ascii="Tahoma" w:hAnsi="Tahoma" w:cs="Tahoma"/>
          <w:color w:val="000000"/>
          <w:sz w:val="44"/>
          <w:szCs w:val="44"/>
        </w:rPr>
        <w:t>Exclusions from PPE Calculations</w:t>
      </w:r>
    </w:p>
    <w:p w:rsidR="00993563" w:rsidRPr="00375C70" w:rsidRDefault="00E82A04" w:rsidP="00375C70">
      <w:pPr>
        <w:pStyle w:val="Default"/>
        <w:jc w:val="both"/>
        <w:rPr>
          <w:rFonts w:ascii="Tahoma" w:hAnsi="Tahoma" w:cs="Tahoma"/>
          <w:sz w:val="22"/>
          <w:szCs w:val="22"/>
        </w:rPr>
      </w:pPr>
      <w:r w:rsidRPr="00375C70">
        <w:rPr>
          <w:rFonts w:ascii="Tahoma" w:hAnsi="Tahoma" w:cs="Tahoma"/>
          <w:sz w:val="22"/>
          <w:szCs w:val="22"/>
        </w:rPr>
        <w:t xml:space="preserve">For information regarding Fund and Function codes discussed in this section, please </w:t>
      </w:r>
      <w:r w:rsidR="00E943A1" w:rsidRPr="00375C70">
        <w:rPr>
          <w:rFonts w:ascii="Tahoma" w:hAnsi="Tahoma" w:cs="Tahoma"/>
          <w:sz w:val="22"/>
          <w:szCs w:val="22"/>
        </w:rPr>
        <w:t>reference</w:t>
      </w:r>
      <w:r w:rsidRPr="00375C70">
        <w:rPr>
          <w:rFonts w:ascii="Tahoma" w:hAnsi="Tahoma" w:cs="Tahoma"/>
          <w:sz w:val="22"/>
          <w:szCs w:val="22"/>
        </w:rPr>
        <w:t xml:space="preserve"> the Manual of Procedures, for Public School Accounting and Budgeting, Supplement 3, </w:t>
      </w:r>
      <w:r w:rsidRPr="00375C70">
        <w:rPr>
          <w:rFonts w:ascii="Tahoma" w:hAnsi="Tahoma" w:cs="Tahoma"/>
          <w:i/>
          <w:sz w:val="22"/>
          <w:szCs w:val="22"/>
        </w:rPr>
        <w:t xml:space="preserve">Universal Chart of Accounts.  </w:t>
      </w:r>
      <w:r w:rsidR="00993563" w:rsidRPr="00375C70">
        <w:rPr>
          <w:rFonts w:ascii="Tahoma" w:hAnsi="Tahoma" w:cs="Tahoma"/>
          <w:sz w:val="22"/>
          <w:szCs w:val="22"/>
        </w:rPr>
        <w:t xml:space="preserve">The following </w:t>
      </w:r>
      <w:r w:rsidR="001F112D" w:rsidRPr="00375C70">
        <w:rPr>
          <w:rFonts w:ascii="Tahoma" w:hAnsi="Tahoma" w:cs="Tahoma"/>
          <w:sz w:val="22"/>
          <w:szCs w:val="22"/>
        </w:rPr>
        <w:t xml:space="preserve">expenditure </w:t>
      </w:r>
      <w:r w:rsidR="00993563" w:rsidRPr="00375C70">
        <w:rPr>
          <w:rFonts w:ascii="Tahoma" w:hAnsi="Tahoma" w:cs="Tahoma"/>
          <w:sz w:val="22"/>
          <w:szCs w:val="22"/>
        </w:rPr>
        <w:t>items are excluded from presentation as current expenditures per pupil as they do not meet the definition of current expenditures:</w:t>
      </w:r>
    </w:p>
    <w:p w:rsidR="00993563" w:rsidRPr="00375C70" w:rsidRDefault="00993563" w:rsidP="00375C70">
      <w:pPr>
        <w:pStyle w:val="Default"/>
        <w:jc w:val="both"/>
        <w:rPr>
          <w:rFonts w:ascii="Tahoma" w:hAnsi="Tahoma" w:cs="Tahoma"/>
          <w:sz w:val="22"/>
          <w:szCs w:val="22"/>
        </w:rPr>
      </w:pPr>
    </w:p>
    <w:p w:rsidR="00993563" w:rsidRPr="00375C70" w:rsidRDefault="001F112D" w:rsidP="00375C70">
      <w:pPr>
        <w:pStyle w:val="Default"/>
        <w:numPr>
          <w:ilvl w:val="0"/>
          <w:numId w:val="7"/>
        </w:numPr>
        <w:jc w:val="both"/>
        <w:rPr>
          <w:rFonts w:ascii="Tahoma" w:hAnsi="Tahoma" w:cs="Tahoma"/>
          <w:sz w:val="22"/>
          <w:szCs w:val="22"/>
        </w:rPr>
      </w:pPr>
      <w:r w:rsidRPr="00375C70">
        <w:rPr>
          <w:rFonts w:ascii="Tahoma" w:hAnsi="Tahoma" w:cs="Tahoma"/>
          <w:sz w:val="22"/>
          <w:szCs w:val="22"/>
        </w:rPr>
        <w:t>a</w:t>
      </w:r>
      <w:r w:rsidR="00993563" w:rsidRPr="00375C70">
        <w:rPr>
          <w:rFonts w:ascii="Tahoma" w:hAnsi="Tahoma" w:cs="Tahoma"/>
          <w:sz w:val="22"/>
          <w:szCs w:val="22"/>
        </w:rPr>
        <w:t>ll Capital Project fund</w:t>
      </w:r>
      <w:r w:rsidRPr="00375C70">
        <w:rPr>
          <w:rFonts w:ascii="Tahoma" w:hAnsi="Tahoma" w:cs="Tahoma"/>
          <w:sz w:val="22"/>
          <w:szCs w:val="22"/>
        </w:rPr>
        <w:t xml:space="preserve"> expenditures </w:t>
      </w:r>
      <w:r w:rsidR="00993563" w:rsidRPr="00375C70">
        <w:rPr>
          <w:rFonts w:ascii="Tahoma" w:hAnsi="Tahoma" w:cs="Tahoma"/>
          <w:sz w:val="22"/>
          <w:szCs w:val="22"/>
        </w:rPr>
        <w:t>(30000 series)</w:t>
      </w:r>
      <w:r w:rsidRPr="00375C70">
        <w:rPr>
          <w:rFonts w:ascii="Tahoma" w:hAnsi="Tahoma" w:cs="Tahoma"/>
          <w:sz w:val="22"/>
          <w:szCs w:val="22"/>
        </w:rPr>
        <w:t>;</w:t>
      </w:r>
    </w:p>
    <w:p w:rsidR="00993563" w:rsidRPr="00375C70" w:rsidRDefault="001F112D" w:rsidP="00375C70">
      <w:pPr>
        <w:pStyle w:val="Default"/>
        <w:numPr>
          <w:ilvl w:val="0"/>
          <w:numId w:val="7"/>
        </w:numPr>
        <w:jc w:val="both"/>
        <w:rPr>
          <w:rFonts w:ascii="Tahoma" w:hAnsi="Tahoma" w:cs="Tahoma"/>
          <w:sz w:val="22"/>
          <w:szCs w:val="22"/>
        </w:rPr>
      </w:pPr>
      <w:r w:rsidRPr="00375C70">
        <w:rPr>
          <w:rFonts w:ascii="Tahoma" w:hAnsi="Tahoma" w:cs="Tahoma"/>
          <w:sz w:val="22"/>
          <w:szCs w:val="22"/>
        </w:rPr>
        <w:t>a</w:t>
      </w:r>
      <w:r w:rsidR="00993563" w:rsidRPr="00375C70">
        <w:rPr>
          <w:rFonts w:ascii="Tahoma" w:hAnsi="Tahoma" w:cs="Tahoma"/>
          <w:sz w:val="22"/>
          <w:szCs w:val="22"/>
        </w:rPr>
        <w:t xml:space="preserve">ll </w:t>
      </w:r>
      <w:r w:rsidRPr="00375C70">
        <w:rPr>
          <w:rFonts w:ascii="Tahoma" w:hAnsi="Tahoma" w:cs="Tahoma"/>
          <w:sz w:val="22"/>
          <w:szCs w:val="22"/>
        </w:rPr>
        <w:t xml:space="preserve">Debt Service </w:t>
      </w:r>
      <w:r w:rsidR="00E943A1">
        <w:rPr>
          <w:rFonts w:ascii="Tahoma" w:hAnsi="Tahoma" w:cs="Tahoma"/>
          <w:sz w:val="22"/>
          <w:szCs w:val="22"/>
        </w:rPr>
        <w:t xml:space="preserve">fund </w:t>
      </w:r>
      <w:r w:rsidRPr="00375C70">
        <w:rPr>
          <w:rFonts w:ascii="Tahoma" w:hAnsi="Tahoma" w:cs="Tahoma"/>
          <w:sz w:val="22"/>
          <w:szCs w:val="22"/>
        </w:rPr>
        <w:t>expenditures (40000 series);</w:t>
      </w:r>
    </w:p>
    <w:p w:rsidR="001F112D" w:rsidRPr="00375C70" w:rsidRDefault="001F112D" w:rsidP="00375C70">
      <w:pPr>
        <w:pStyle w:val="Default"/>
        <w:numPr>
          <w:ilvl w:val="0"/>
          <w:numId w:val="7"/>
        </w:numPr>
        <w:jc w:val="both"/>
        <w:rPr>
          <w:rFonts w:ascii="Tahoma" w:hAnsi="Tahoma" w:cs="Tahoma"/>
          <w:sz w:val="22"/>
          <w:szCs w:val="22"/>
        </w:rPr>
      </w:pPr>
      <w:r w:rsidRPr="00375C70">
        <w:rPr>
          <w:rFonts w:ascii="Tahoma" w:hAnsi="Tahoma" w:cs="Tahoma"/>
          <w:sz w:val="22"/>
          <w:szCs w:val="22"/>
        </w:rPr>
        <w:t>all Community Services function expenditures, regardless of fund (3300);</w:t>
      </w:r>
    </w:p>
    <w:p w:rsidR="00E82A04" w:rsidRPr="00375C70" w:rsidRDefault="001F112D" w:rsidP="00375C70">
      <w:pPr>
        <w:pStyle w:val="Default"/>
        <w:numPr>
          <w:ilvl w:val="0"/>
          <w:numId w:val="7"/>
        </w:numPr>
        <w:jc w:val="both"/>
        <w:rPr>
          <w:rFonts w:ascii="Tahoma" w:hAnsi="Tahoma" w:cs="Tahoma"/>
          <w:sz w:val="22"/>
          <w:szCs w:val="22"/>
        </w:rPr>
      </w:pPr>
      <w:r w:rsidRPr="00375C70">
        <w:rPr>
          <w:rFonts w:ascii="Tahoma" w:hAnsi="Tahoma" w:cs="Tahoma"/>
          <w:sz w:val="22"/>
          <w:szCs w:val="22"/>
        </w:rPr>
        <w:t xml:space="preserve">all Capital Outlay function expenditures, regardless of fund (4000); </w:t>
      </w:r>
      <w:r w:rsidR="00E82A04" w:rsidRPr="00375C70">
        <w:rPr>
          <w:rFonts w:ascii="Tahoma" w:hAnsi="Tahoma" w:cs="Tahoma"/>
          <w:sz w:val="22"/>
          <w:szCs w:val="22"/>
        </w:rPr>
        <w:t>and</w:t>
      </w:r>
    </w:p>
    <w:p w:rsidR="001F112D" w:rsidRPr="00375C70" w:rsidRDefault="001F112D" w:rsidP="00375C70">
      <w:pPr>
        <w:pStyle w:val="Default"/>
        <w:numPr>
          <w:ilvl w:val="0"/>
          <w:numId w:val="7"/>
        </w:numPr>
        <w:jc w:val="both"/>
        <w:rPr>
          <w:rFonts w:ascii="Tahoma" w:hAnsi="Tahoma" w:cs="Tahoma"/>
          <w:sz w:val="22"/>
          <w:szCs w:val="22"/>
        </w:rPr>
      </w:pPr>
      <w:r w:rsidRPr="00375C70">
        <w:rPr>
          <w:rFonts w:ascii="Tahoma" w:hAnsi="Tahoma" w:cs="Tahoma"/>
          <w:sz w:val="22"/>
          <w:szCs w:val="22"/>
        </w:rPr>
        <w:t>all Debt Service function expenditures, regardless of fund (5000)</w:t>
      </w:r>
      <w:r w:rsidR="00E82A04" w:rsidRPr="00375C70">
        <w:rPr>
          <w:rFonts w:ascii="Tahoma" w:hAnsi="Tahoma" w:cs="Tahoma"/>
          <w:sz w:val="22"/>
          <w:szCs w:val="22"/>
        </w:rPr>
        <w:t>.</w:t>
      </w:r>
    </w:p>
    <w:p w:rsidR="00E82A04" w:rsidRPr="00375C70" w:rsidRDefault="00E82A04" w:rsidP="00375C70">
      <w:pPr>
        <w:pStyle w:val="Default"/>
        <w:jc w:val="both"/>
        <w:rPr>
          <w:rFonts w:ascii="Tahoma" w:hAnsi="Tahoma" w:cs="Tahoma"/>
          <w:sz w:val="22"/>
          <w:szCs w:val="22"/>
        </w:rPr>
      </w:pPr>
    </w:p>
    <w:p w:rsidR="001F112D" w:rsidRPr="00375C70" w:rsidRDefault="001F112D" w:rsidP="00375C70">
      <w:pPr>
        <w:pStyle w:val="Default"/>
        <w:jc w:val="both"/>
        <w:rPr>
          <w:rFonts w:ascii="Tahoma" w:hAnsi="Tahoma" w:cs="Tahoma"/>
          <w:sz w:val="22"/>
          <w:szCs w:val="22"/>
        </w:rPr>
      </w:pPr>
      <w:r w:rsidRPr="00375C70">
        <w:rPr>
          <w:rFonts w:ascii="Tahoma" w:hAnsi="Tahoma" w:cs="Tahoma"/>
          <w:sz w:val="22"/>
          <w:szCs w:val="22"/>
        </w:rPr>
        <w:t>Additionally, the following items are also excluded for the stated reasons below:</w:t>
      </w:r>
    </w:p>
    <w:p w:rsidR="001F112D" w:rsidRPr="00375C70" w:rsidRDefault="001F112D" w:rsidP="00375C70">
      <w:pPr>
        <w:pStyle w:val="Default"/>
        <w:jc w:val="both"/>
        <w:rPr>
          <w:rFonts w:ascii="Tahoma" w:hAnsi="Tahoma" w:cs="Tahoma"/>
          <w:sz w:val="22"/>
          <w:szCs w:val="22"/>
        </w:rPr>
      </w:pPr>
    </w:p>
    <w:p w:rsidR="001F112D" w:rsidRDefault="001F112D" w:rsidP="00375C70">
      <w:pPr>
        <w:pStyle w:val="Default"/>
        <w:numPr>
          <w:ilvl w:val="0"/>
          <w:numId w:val="8"/>
        </w:numPr>
        <w:jc w:val="both"/>
        <w:rPr>
          <w:rFonts w:ascii="Tahoma" w:hAnsi="Tahoma" w:cs="Tahoma"/>
          <w:sz w:val="22"/>
          <w:szCs w:val="22"/>
        </w:rPr>
      </w:pPr>
      <w:r w:rsidRPr="00375C70">
        <w:rPr>
          <w:rFonts w:ascii="Tahoma" w:hAnsi="Tahoma" w:cs="Tahoma"/>
          <w:sz w:val="22"/>
          <w:szCs w:val="22"/>
        </w:rPr>
        <w:t>all Food Ser</w:t>
      </w:r>
      <w:r w:rsidR="00751F37">
        <w:rPr>
          <w:rFonts w:ascii="Tahoma" w:hAnsi="Tahoma" w:cs="Tahoma"/>
          <w:sz w:val="22"/>
          <w:szCs w:val="22"/>
        </w:rPr>
        <w:t>vices fund (21000) expenditures;</w:t>
      </w:r>
    </w:p>
    <w:p w:rsidR="00751F37" w:rsidRPr="00375C70" w:rsidRDefault="00751F37" w:rsidP="00375C70">
      <w:pPr>
        <w:pStyle w:val="Default"/>
        <w:numPr>
          <w:ilvl w:val="0"/>
          <w:numId w:val="8"/>
        </w:numPr>
        <w:jc w:val="both"/>
        <w:rPr>
          <w:rFonts w:ascii="Tahoma" w:hAnsi="Tahoma" w:cs="Tahoma"/>
          <w:sz w:val="22"/>
          <w:szCs w:val="22"/>
        </w:rPr>
      </w:pPr>
      <w:r>
        <w:rPr>
          <w:rFonts w:ascii="Tahoma" w:hAnsi="Tahoma" w:cs="Tahoma"/>
          <w:sz w:val="22"/>
          <w:szCs w:val="22"/>
        </w:rPr>
        <w:t>all Flow</w:t>
      </w:r>
      <w:r w:rsidR="000209DE">
        <w:rPr>
          <w:rFonts w:ascii="Tahoma" w:hAnsi="Tahoma" w:cs="Tahoma"/>
          <w:sz w:val="22"/>
          <w:szCs w:val="22"/>
        </w:rPr>
        <w:t>t</w:t>
      </w:r>
      <w:r>
        <w:rPr>
          <w:rFonts w:ascii="Tahoma" w:hAnsi="Tahoma" w:cs="Tahoma"/>
          <w:sz w:val="22"/>
          <w:szCs w:val="22"/>
        </w:rPr>
        <w:t xml:space="preserve">hrough Grants to Charter Schools object (55912) expenditures. </w:t>
      </w:r>
    </w:p>
    <w:p w:rsidR="001F112D" w:rsidRPr="00375C70" w:rsidRDefault="001F112D" w:rsidP="00375C70">
      <w:pPr>
        <w:pStyle w:val="Default"/>
        <w:jc w:val="both"/>
        <w:rPr>
          <w:rFonts w:ascii="Tahoma" w:hAnsi="Tahoma" w:cs="Tahoma"/>
          <w:sz w:val="22"/>
          <w:szCs w:val="22"/>
        </w:rPr>
      </w:pPr>
    </w:p>
    <w:p w:rsidR="001F112D" w:rsidRPr="00375C70" w:rsidRDefault="001F112D" w:rsidP="00375C70">
      <w:pPr>
        <w:pStyle w:val="Default"/>
        <w:jc w:val="both"/>
        <w:rPr>
          <w:rFonts w:ascii="Tahoma" w:hAnsi="Tahoma" w:cs="Tahoma"/>
          <w:sz w:val="22"/>
          <w:szCs w:val="22"/>
        </w:rPr>
      </w:pPr>
      <w:r w:rsidRPr="00375C70">
        <w:rPr>
          <w:rFonts w:ascii="Tahoma" w:hAnsi="Tahoma" w:cs="Tahoma"/>
          <w:sz w:val="22"/>
          <w:szCs w:val="22"/>
        </w:rPr>
        <w:t xml:space="preserve">Though many </w:t>
      </w:r>
      <w:r w:rsidR="009F529E">
        <w:rPr>
          <w:rFonts w:ascii="Tahoma" w:hAnsi="Tahoma" w:cs="Tahoma"/>
          <w:sz w:val="22"/>
          <w:szCs w:val="22"/>
        </w:rPr>
        <w:t>stakeholders have indicated the</w:t>
      </w:r>
      <w:r w:rsidRPr="00375C70">
        <w:rPr>
          <w:rFonts w:ascii="Tahoma" w:hAnsi="Tahoma" w:cs="Tahoma"/>
          <w:sz w:val="22"/>
          <w:szCs w:val="22"/>
        </w:rPr>
        <w:t xml:space="preserve"> </w:t>
      </w:r>
      <w:r w:rsidR="00E943A1">
        <w:rPr>
          <w:rFonts w:ascii="Tahoma" w:hAnsi="Tahoma" w:cs="Tahoma"/>
          <w:sz w:val="22"/>
          <w:szCs w:val="22"/>
        </w:rPr>
        <w:t>ability to</w:t>
      </w:r>
      <w:r w:rsidRPr="00375C70">
        <w:rPr>
          <w:rFonts w:ascii="Tahoma" w:hAnsi="Tahoma" w:cs="Tahoma"/>
          <w:sz w:val="22"/>
          <w:szCs w:val="22"/>
        </w:rPr>
        <w:t xml:space="preserve"> allocate expenditures to the school location site for Food Service </w:t>
      </w:r>
      <w:r w:rsidR="003D29FA" w:rsidRPr="00375C70">
        <w:rPr>
          <w:rFonts w:ascii="Tahoma" w:hAnsi="Tahoma" w:cs="Tahoma"/>
          <w:sz w:val="22"/>
          <w:szCs w:val="22"/>
        </w:rPr>
        <w:t xml:space="preserve">(21000) </w:t>
      </w:r>
      <w:r w:rsidRPr="00375C70">
        <w:rPr>
          <w:rFonts w:ascii="Tahoma" w:hAnsi="Tahoma" w:cs="Tahoma"/>
          <w:sz w:val="22"/>
          <w:szCs w:val="22"/>
        </w:rPr>
        <w:t xml:space="preserve">expenditures, </w:t>
      </w:r>
      <w:r w:rsidR="003D29FA" w:rsidRPr="00375C70">
        <w:rPr>
          <w:rFonts w:ascii="Tahoma" w:hAnsi="Tahoma" w:cs="Tahoma"/>
          <w:sz w:val="22"/>
          <w:szCs w:val="22"/>
        </w:rPr>
        <w:t>disaggregating</w:t>
      </w:r>
      <w:r w:rsidRPr="00375C70">
        <w:rPr>
          <w:rFonts w:ascii="Tahoma" w:hAnsi="Tahoma" w:cs="Tahoma"/>
          <w:sz w:val="22"/>
          <w:szCs w:val="22"/>
        </w:rPr>
        <w:t xml:space="preserve"> those expenditu</w:t>
      </w:r>
      <w:r w:rsidR="003D29FA" w:rsidRPr="00375C70">
        <w:rPr>
          <w:rFonts w:ascii="Tahoma" w:hAnsi="Tahoma" w:cs="Tahoma"/>
          <w:sz w:val="22"/>
          <w:szCs w:val="22"/>
        </w:rPr>
        <w:t xml:space="preserve">res </w:t>
      </w:r>
      <w:r w:rsidR="00E943A1">
        <w:rPr>
          <w:rFonts w:ascii="Tahoma" w:hAnsi="Tahoma" w:cs="Tahoma"/>
          <w:sz w:val="22"/>
          <w:szCs w:val="22"/>
        </w:rPr>
        <w:t>by</w:t>
      </w:r>
      <w:r w:rsidR="003D29FA" w:rsidRPr="00375C70">
        <w:rPr>
          <w:rFonts w:ascii="Tahoma" w:hAnsi="Tahoma" w:cs="Tahoma"/>
          <w:sz w:val="22"/>
          <w:szCs w:val="22"/>
        </w:rPr>
        <w:t xml:space="preserve"> specific</w:t>
      </w:r>
      <w:r w:rsidRPr="00375C70">
        <w:rPr>
          <w:rFonts w:ascii="Tahoma" w:hAnsi="Tahoma" w:cs="Tahoma"/>
          <w:sz w:val="22"/>
          <w:szCs w:val="22"/>
        </w:rPr>
        <w:t xml:space="preserve"> federal (USDA grant fund) or state/local (student lunch fees)</w:t>
      </w:r>
      <w:r w:rsidR="000209DE" w:rsidRPr="000209DE">
        <w:rPr>
          <w:rFonts w:ascii="Tahoma" w:hAnsi="Tahoma" w:cs="Tahoma"/>
          <w:sz w:val="22"/>
          <w:szCs w:val="22"/>
        </w:rPr>
        <w:t xml:space="preserve"> </w:t>
      </w:r>
      <w:r w:rsidR="000209DE" w:rsidRPr="00375C70">
        <w:rPr>
          <w:rFonts w:ascii="Tahoma" w:hAnsi="Tahoma" w:cs="Tahoma"/>
          <w:sz w:val="22"/>
          <w:szCs w:val="22"/>
        </w:rPr>
        <w:t>funding sources</w:t>
      </w:r>
      <w:r w:rsidRPr="00375C70">
        <w:rPr>
          <w:rFonts w:ascii="Tahoma" w:hAnsi="Tahoma" w:cs="Tahoma"/>
          <w:sz w:val="22"/>
          <w:szCs w:val="22"/>
        </w:rPr>
        <w:t xml:space="preserve"> continues to be a challenge</w:t>
      </w:r>
      <w:r w:rsidR="000209DE">
        <w:rPr>
          <w:rFonts w:ascii="Tahoma" w:hAnsi="Tahoma" w:cs="Tahoma"/>
          <w:sz w:val="22"/>
          <w:szCs w:val="22"/>
        </w:rPr>
        <w:t xml:space="preserve">.  </w:t>
      </w:r>
      <w:r w:rsidRPr="00375C70">
        <w:rPr>
          <w:rFonts w:ascii="Tahoma" w:hAnsi="Tahoma" w:cs="Tahoma"/>
          <w:sz w:val="22"/>
          <w:szCs w:val="22"/>
        </w:rPr>
        <w:t xml:space="preserve">For that purpose, </w:t>
      </w:r>
      <w:r w:rsidR="001054B5" w:rsidRPr="00375C70">
        <w:rPr>
          <w:rFonts w:ascii="Tahoma" w:hAnsi="Tahoma" w:cs="Tahoma"/>
          <w:sz w:val="22"/>
          <w:szCs w:val="22"/>
        </w:rPr>
        <w:t xml:space="preserve">Food Service fund </w:t>
      </w:r>
      <w:r w:rsidR="00E943A1">
        <w:rPr>
          <w:rFonts w:ascii="Tahoma" w:hAnsi="Tahoma" w:cs="Tahoma"/>
          <w:sz w:val="22"/>
          <w:szCs w:val="22"/>
        </w:rPr>
        <w:t>expenditures must</w:t>
      </w:r>
      <w:r w:rsidRPr="00375C70">
        <w:rPr>
          <w:rFonts w:ascii="Tahoma" w:hAnsi="Tahoma" w:cs="Tahoma"/>
          <w:sz w:val="22"/>
          <w:szCs w:val="22"/>
        </w:rPr>
        <w:t xml:space="preserve"> be presented in the exclusions section of </w:t>
      </w:r>
      <w:r w:rsidR="001054B5" w:rsidRPr="00375C70">
        <w:rPr>
          <w:rFonts w:ascii="Tahoma" w:hAnsi="Tahoma" w:cs="Tahoma"/>
          <w:sz w:val="22"/>
          <w:szCs w:val="22"/>
        </w:rPr>
        <w:t>PPE reporting.  Pl</w:t>
      </w:r>
      <w:r w:rsidR="009F529E">
        <w:rPr>
          <w:rFonts w:ascii="Tahoma" w:hAnsi="Tahoma" w:cs="Tahoma"/>
          <w:sz w:val="22"/>
          <w:szCs w:val="22"/>
        </w:rPr>
        <w:t>ease note</w:t>
      </w:r>
      <w:r w:rsidR="001054B5" w:rsidRPr="00375C70">
        <w:rPr>
          <w:rFonts w:ascii="Tahoma" w:hAnsi="Tahoma" w:cs="Tahoma"/>
          <w:sz w:val="22"/>
          <w:szCs w:val="22"/>
        </w:rPr>
        <w:t xml:space="preserve"> that any Operational fund (11000) expenditures on food services operations functions (3100) must be presented in the calculation as either </w:t>
      </w:r>
      <w:r w:rsidR="001F09BA" w:rsidRPr="00375C70">
        <w:rPr>
          <w:rFonts w:ascii="Tahoma" w:hAnsi="Tahoma" w:cs="Tahoma"/>
          <w:sz w:val="22"/>
          <w:szCs w:val="22"/>
        </w:rPr>
        <w:t>school</w:t>
      </w:r>
      <w:r w:rsidR="001054B5" w:rsidRPr="00375C70">
        <w:rPr>
          <w:rFonts w:ascii="Tahoma" w:hAnsi="Tahoma" w:cs="Tahoma"/>
          <w:sz w:val="22"/>
          <w:szCs w:val="22"/>
        </w:rPr>
        <w:t xml:space="preserve"> location expenditure or centrally allocated expenditure.</w:t>
      </w:r>
      <w:r w:rsidR="000209DE">
        <w:rPr>
          <w:rFonts w:ascii="Tahoma" w:hAnsi="Tahoma" w:cs="Tahoma"/>
          <w:sz w:val="22"/>
          <w:szCs w:val="22"/>
        </w:rPr>
        <w:t xml:space="preserve">  Requiring school districts to report Flowthrough grants to Charter Schools (55912) expenditure objects would result in double counting expenditures for the same revenue sources.  Transfers to private or non-public schools (e.g. Title I funds for private schools) are </w:t>
      </w:r>
      <w:r w:rsidR="000209DE" w:rsidRPr="000209DE">
        <w:rPr>
          <w:rFonts w:ascii="Tahoma" w:hAnsi="Tahoma" w:cs="Tahoma"/>
          <w:sz w:val="22"/>
          <w:szCs w:val="22"/>
          <w:u w:val="single"/>
        </w:rPr>
        <w:t>not</w:t>
      </w:r>
      <w:r w:rsidR="000209DE">
        <w:rPr>
          <w:rFonts w:ascii="Tahoma" w:hAnsi="Tahoma" w:cs="Tahoma"/>
          <w:sz w:val="22"/>
          <w:szCs w:val="22"/>
        </w:rPr>
        <w:t xml:space="preserve"> excluded, and </w:t>
      </w:r>
      <w:r w:rsidR="000209DE">
        <w:rPr>
          <w:rFonts w:ascii="Tahoma" w:hAnsi="Tahoma" w:cs="Tahoma"/>
          <w:sz w:val="22"/>
          <w:szCs w:val="22"/>
        </w:rPr>
        <w:lastRenderedPageBreak/>
        <w:t>must be allocated to public schools in the district, as they are not delineated by any specific coding.</w:t>
      </w:r>
    </w:p>
    <w:p w:rsidR="001054B5" w:rsidRPr="00375C70" w:rsidRDefault="001054B5" w:rsidP="00375C70">
      <w:pPr>
        <w:pStyle w:val="Default"/>
        <w:jc w:val="both"/>
        <w:rPr>
          <w:rFonts w:ascii="Tahoma" w:hAnsi="Tahoma" w:cs="Tahoma"/>
          <w:sz w:val="22"/>
          <w:szCs w:val="22"/>
        </w:rPr>
      </w:pPr>
    </w:p>
    <w:p w:rsidR="003D29FA" w:rsidRPr="00375C70" w:rsidRDefault="003D29FA" w:rsidP="00375C70">
      <w:pPr>
        <w:pStyle w:val="Default"/>
        <w:jc w:val="both"/>
        <w:rPr>
          <w:rFonts w:ascii="Tahoma" w:hAnsi="Tahoma" w:cs="Tahoma"/>
          <w:sz w:val="22"/>
          <w:szCs w:val="22"/>
        </w:rPr>
      </w:pPr>
      <w:r w:rsidRPr="00375C70">
        <w:rPr>
          <w:rFonts w:ascii="Tahoma" w:hAnsi="Tahoma" w:cs="Tahoma"/>
          <w:sz w:val="22"/>
          <w:szCs w:val="22"/>
        </w:rPr>
        <w:t xml:space="preserve">The intent behind all these exclusions is primarily three-fold: first, to align with the definitions used </w:t>
      </w:r>
      <w:r w:rsidR="00E82A04" w:rsidRPr="00375C70">
        <w:rPr>
          <w:rFonts w:ascii="Tahoma" w:hAnsi="Tahoma" w:cs="Tahoma"/>
          <w:sz w:val="22"/>
          <w:szCs w:val="22"/>
        </w:rPr>
        <w:t>in the past</w:t>
      </w:r>
      <w:r w:rsidRPr="00375C70">
        <w:rPr>
          <w:rFonts w:ascii="Tahoma" w:hAnsi="Tahoma" w:cs="Tahoma"/>
          <w:sz w:val="22"/>
          <w:szCs w:val="22"/>
        </w:rPr>
        <w:t xml:space="preserve"> regarding current expenditures, which</w:t>
      </w:r>
      <w:r w:rsidR="00E943A1">
        <w:rPr>
          <w:rFonts w:ascii="Tahoma" w:hAnsi="Tahoma" w:cs="Tahoma"/>
          <w:sz w:val="22"/>
          <w:szCs w:val="22"/>
        </w:rPr>
        <w:t xml:space="preserve"> </w:t>
      </w:r>
      <w:r w:rsidRPr="00375C70">
        <w:rPr>
          <w:rFonts w:ascii="Tahoma" w:hAnsi="Tahoma" w:cs="Tahoma"/>
          <w:sz w:val="22"/>
          <w:szCs w:val="22"/>
        </w:rPr>
        <w:t>are those that reflect current activities – activities that do not include non-education, or one-time capital outlays; second, to capture current expenditures that best reflect the Pre-K through 12</w:t>
      </w:r>
      <w:r w:rsidRPr="00375C70">
        <w:rPr>
          <w:rFonts w:ascii="Tahoma" w:hAnsi="Tahoma" w:cs="Tahoma"/>
          <w:sz w:val="22"/>
          <w:szCs w:val="22"/>
          <w:vertAlign w:val="superscript"/>
        </w:rPr>
        <w:t>th</w:t>
      </w:r>
      <w:r w:rsidRPr="00375C70">
        <w:rPr>
          <w:rFonts w:ascii="Tahoma" w:hAnsi="Tahoma" w:cs="Tahoma"/>
          <w:sz w:val="22"/>
          <w:szCs w:val="22"/>
        </w:rPr>
        <w:t xml:space="preserve"> grade services at the individual school site; and third, </w:t>
      </w:r>
      <w:r w:rsidR="00E82A04" w:rsidRPr="00375C70">
        <w:rPr>
          <w:rFonts w:ascii="Tahoma" w:hAnsi="Tahoma" w:cs="Tahoma"/>
          <w:sz w:val="22"/>
          <w:szCs w:val="22"/>
        </w:rPr>
        <w:t>to ease the burden of implementation for reporting some expenditures (primarily food services).</w:t>
      </w:r>
    </w:p>
    <w:p w:rsidR="003D29FA" w:rsidRPr="00375C70" w:rsidRDefault="003D29FA" w:rsidP="00375C70">
      <w:pPr>
        <w:pStyle w:val="Default"/>
        <w:jc w:val="both"/>
        <w:rPr>
          <w:rFonts w:ascii="Tahoma" w:hAnsi="Tahoma" w:cs="Tahoma"/>
          <w:sz w:val="22"/>
          <w:szCs w:val="22"/>
        </w:rPr>
      </w:pPr>
    </w:p>
    <w:p w:rsidR="00E82A04" w:rsidRPr="00375C70" w:rsidRDefault="001054B5" w:rsidP="00375C70">
      <w:pPr>
        <w:pStyle w:val="Default"/>
        <w:jc w:val="both"/>
        <w:rPr>
          <w:rFonts w:ascii="Tahoma" w:hAnsi="Tahoma" w:cs="Tahoma"/>
          <w:sz w:val="22"/>
          <w:szCs w:val="22"/>
        </w:rPr>
      </w:pPr>
      <w:r w:rsidRPr="00375C70">
        <w:rPr>
          <w:rFonts w:ascii="Tahoma" w:hAnsi="Tahoma" w:cs="Tahoma"/>
          <w:sz w:val="22"/>
          <w:szCs w:val="22"/>
        </w:rPr>
        <w:t xml:space="preserve">Adding the opportunity for school districts to allocate costs centralized at the LEA office significantly limits the need for excluded functions.  Please note that the following functions: Support Services – General Administration (2300), Central Services (2500), Operations &amp; Maintenance of Plant (2600), and Transportation (2700) functions </w:t>
      </w:r>
      <w:r w:rsidRPr="00375C70">
        <w:rPr>
          <w:rFonts w:ascii="Tahoma" w:hAnsi="Tahoma" w:cs="Tahoma"/>
          <w:sz w:val="22"/>
          <w:szCs w:val="22"/>
          <w:u w:val="single"/>
        </w:rPr>
        <w:t>are not</w:t>
      </w:r>
      <w:r w:rsidRPr="00375C70">
        <w:rPr>
          <w:rFonts w:ascii="Tahoma" w:hAnsi="Tahoma" w:cs="Tahoma"/>
          <w:sz w:val="22"/>
          <w:szCs w:val="22"/>
        </w:rPr>
        <w:t xml:space="preserve"> excluded from the school-level calculation.  The functions must be included as either tracked at the school-level using a school location code or allocated from a central location to the school location using a school district developed allocation methodology, as presented in the local school board or governing council approv</w:t>
      </w:r>
      <w:r w:rsidR="000209DE">
        <w:rPr>
          <w:rFonts w:ascii="Tahoma" w:hAnsi="Tahoma" w:cs="Tahoma"/>
          <w:sz w:val="22"/>
          <w:szCs w:val="22"/>
        </w:rPr>
        <w:t xml:space="preserve">ed PPE policies and procedures.  Additionally, a list of all expenditures that are excluded must be included in the approved policies and procedures and conform to this guidance. </w:t>
      </w:r>
    </w:p>
    <w:p w:rsidR="003E7A39" w:rsidRPr="003E7A39" w:rsidRDefault="003E7A39" w:rsidP="003E7A39">
      <w:pPr>
        <w:pStyle w:val="Default"/>
        <w:rPr>
          <w:rFonts w:ascii="Tahoma" w:hAnsi="Tahoma" w:cs="Tahoma"/>
          <w:sz w:val="22"/>
          <w:szCs w:val="22"/>
        </w:rPr>
      </w:pPr>
    </w:p>
    <w:p w:rsidR="00E871EF" w:rsidRDefault="00E125C0" w:rsidP="00583061">
      <w:pPr>
        <w:pStyle w:val="CM26"/>
        <w:tabs>
          <w:tab w:val="left" w:pos="3615"/>
        </w:tabs>
        <w:contextualSpacing/>
        <w:jc w:val="center"/>
        <w:rPr>
          <w:rFonts w:ascii="Tahoma" w:hAnsi="Tahoma" w:cs="Tahoma"/>
          <w:color w:val="000000"/>
          <w:sz w:val="44"/>
          <w:szCs w:val="44"/>
        </w:rPr>
      </w:pPr>
      <w:r>
        <w:rPr>
          <w:rFonts w:ascii="Tahoma" w:hAnsi="Tahoma" w:cs="Tahoma"/>
          <w:color w:val="000000"/>
          <w:sz w:val="44"/>
          <w:szCs w:val="44"/>
        </w:rPr>
        <w:t xml:space="preserve">Expenditures </w:t>
      </w:r>
      <w:r w:rsidR="00E82A04">
        <w:rPr>
          <w:rFonts w:ascii="Tahoma" w:hAnsi="Tahoma" w:cs="Tahoma"/>
          <w:color w:val="000000"/>
          <w:sz w:val="44"/>
          <w:szCs w:val="44"/>
        </w:rPr>
        <w:t>Required</w:t>
      </w:r>
      <w:r>
        <w:rPr>
          <w:rFonts w:ascii="Tahoma" w:hAnsi="Tahoma" w:cs="Tahoma"/>
          <w:color w:val="000000"/>
          <w:sz w:val="44"/>
          <w:szCs w:val="44"/>
        </w:rPr>
        <w:t xml:space="preserve"> in the Per-Pupil Numerator</w:t>
      </w:r>
    </w:p>
    <w:p w:rsidR="003C42D7" w:rsidRPr="00375C70" w:rsidRDefault="00176511" w:rsidP="00375C70">
      <w:pPr>
        <w:pStyle w:val="Default"/>
        <w:jc w:val="both"/>
        <w:rPr>
          <w:rFonts w:ascii="Tahoma" w:hAnsi="Tahoma" w:cs="Tahoma"/>
          <w:sz w:val="22"/>
          <w:szCs w:val="22"/>
        </w:rPr>
      </w:pPr>
      <w:r w:rsidRPr="00375C70">
        <w:rPr>
          <w:rFonts w:ascii="Tahoma" w:hAnsi="Tahoma" w:cs="Tahoma"/>
          <w:sz w:val="22"/>
          <w:szCs w:val="22"/>
        </w:rPr>
        <w:t xml:space="preserve">All LEA (school district) expenditures, </w:t>
      </w:r>
      <w:r w:rsidRPr="00375C70">
        <w:rPr>
          <w:rFonts w:ascii="Tahoma" w:hAnsi="Tahoma" w:cs="Tahoma"/>
          <w:sz w:val="22"/>
          <w:szCs w:val="22"/>
          <w:u w:val="single"/>
        </w:rPr>
        <w:t>except for those specifically allowed to be excluded per this guidance</w:t>
      </w:r>
      <w:r w:rsidRPr="00375C70">
        <w:rPr>
          <w:rFonts w:ascii="Tahoma" w:hAnsi="Tahoma" w:cs="Tahoma"/>
          <w:sz w:val="22"/>
          <w:szCs w:val="22"/>
        </w:rPr>
        <w:t>, will be included in the numerator section and presented as a school location expenditure or LEA central expenditure that has been allocated to the school site.  With regard to state and lo</w:t>
      </w:r>
      <w:r w:rsidR="00375C70">
        <w:rPr>
          <w:rFonts w:ascii="Tahoma" w:hAnsi="Tahoma" w:cs="Tahoma"/>
          <w:sz w:val="22"/>
          <w:szCs w:val="22"/>
        </w:rPr>
        <w:t>cal revenue sources for reported expenditures</w:t>
      </w:r>
      <w:r w:rsidRPr="00375C70">
        <w:rPr>
          <w:rFonts w:ascii="Tahoma" w:hAnsi="Tahoma" w:cs="Tahoma"/>
          <w:sz w:val="22"/>
          <w:szCs w:val="22"/>
        </w:rPr>
        <w:t xml:space="preserve">, current expenditures are defined as the sum of all expenditures for all </w:t>
      </w:r>
      <w:r w:rsidR="00993563" w:rsidRPr="00375C70">
        <w:rPr>
          <w:rFonts w:ascii="Tahoma" w:hAnsi="Tahoma" w:cs="Tahoma"/>
          <w:sz w:val="22"/>
          <w:szCs w:val="22"/>
        </w:rPr>
        <w:t xml:space="preserve">General (10000 series) and Special Revenue (20000) funds, less exclusions, and less Federal funds (24000 and 25000 series funds).  </w:t>
      </w:r>
      <w:r w:rsidR="00375C70">
        <w:rPr>
          <w:rFonts w:ascii="Tahoma" w:hAnsi="Tahoma" w:cs="Tahoma"/>
          <w:sz w:val="22"/>
          <w:szCs w:val="22"/>
        </w:rPr>
        <w:t xml:space="preserve">Federal revenue sources for reported expenditures will be </w:t>
      </w:r>
      <w:r w:rsidR="00375C70" w:rsidRPr="00375C70">
        <w:rPr>
          <w:rFonts w:ascii="Tahoma" w:hAnsi="Tahoma" w:cs="Tahoma"/>
          <w:sz w:val="22"/>
          <w:szCs w:val="22"/>
        </w:rPr>
        <w:t>Federal funds (24000 and 25000 series funds</w:t>
      </w:r>
      <w:r w:rsidR="00375C70">
        <w:rPr>
          <w:rFonts w:ascii="Tahoma" w:hAnsi="Tahoma" w:cs="Tahoma"/>
          <w:sz w:val="22"/>
          <w:szCs w:val="22"/>
        </w:rPr>
        <w:t xml:space="preserve">), less exclusions.  </w:t>
      </w:r>
      <w:r w:rsidR="00993563" w:rsidRPr="00375C70">
        <w:rPr>
          <w:rFonts w:ascii="Tahoma" w:hAnsi="Tahoma" w:cs="Tahoma"/>
          <w:sz w:val="22"/>
          <w:szCs w:val="22"/>
        </w:rPr>
        <w:t xml:space="preserve">This provides a conservative estimate of federal receipts at the LEA and school level, but is </w:t>
      </w:r>
      <w:r w:rsidR="00375C70">
        <w:rPr>
          <w:rFonts w:ascii="Tahoma" w:hAnsi="Tahoma" w:cs="Tahoma"/>
          <w:sz w:val="22"/>
          <w:szCs w:val="22"/>
        </w:rPr>
        <w:t xml:space="preserve">eases application of </w:t>
      </w:r>
      <w:r w:rsidR="00993563" w:rsidRPr="00375C70">
        <w:rPr>
          <w:rFonts w:ascii="Tahoma" w:hAnsi="Tahoma" w:cs="Tahoma"/>
          <w:sz w:val="22"/>
          <w:szCs w:val="22"/>
        </w:rPr>
        <w:t>the existing UCOA</w:t>
      </w:r>
      <w:r w:rsidR="00375C70">
        <w:rPr>
          <w:rFonts w:ascii="Tahoma" w:hAnsi="Tahoma" w:cs="Tahoma"/>
          <w:sz w:val="22"/>
          <w:szCs w:val="22"/>
        </w:rPr>
        <w:t xml:space="preserve"> to PPE reporting</w:t>
      </w:r>
      <w:r w:rsidR="00993563" w:rsidRPr="00375C70">
        <w:rPr>
          <w:rFonts w:ascii="Tahoma" w:hAnsi="Tahoma" w:cs="Tahoma"/>
          <w:sz w:val="22"/>
          <w:szCs w:val="22"/>
        </w:rPr>
        <w:t xml:space="preserve">.  </w:t>
      </w:r>
      <w:r w:rsidR="001F112D" w:rsidRPr="00375C70">
        <w:rPr>
          <w:rFonts w:ascii="Tahoma" w:hAnsi="Tahoma" w:cs="Tahoma"/>
          <w:sz w:val="22"/>
          <w:szCs w:val="22"/>
        </w:rPr>
        <w:t xml:space="preserve">The following </w:t>
      </w:r>
      <w:r w:rsidR="001F09BA" w:rsidRPr="00375C70">
        <w:rPr>
          <w:rFonts w:ascii="Tahoma" w:hAnsi="Tahoma" w:cs="Tahoma"/>
          <w:sz w:val="22"/>
          <w:szCs w:val="22"/>
        </w:rPr>
        <w:t>functions (</w:t>
      </w:r>
      <w:r w:rsidR="001F112D" w:rsidRPr="00375C70">
        <w:rPr>
          <w:rFonts w:ascii="Tahoma" w:hAnsi="Tahoma" w:cs="Tahoma"/>
          <w:sz w:val="22"/>
          <w:szCs w:val="22"/>
        </w:rPr>
        <w:t>codes</w:t>
      </w:r>
      <w:r w:rsidR="001F09BA" w:rsidRPr="00375C70">
        <w:rPr>
          <w:rFonts w:ascii="Tahoma" w:hAnsi="Tahoma" w:cs="Tahoma"/>
          <w:sz w:val="22"/>
          <w:szCs w:val="22"/>
        </w:rPr>
        <w:t>)</w:t>
      </w:r>
      <w:r w:rsidR="001F112D" w:rsidRPr="00375C70">
        <w:rPr>
          <w:rFonts w:ascii="Tahoma" w:hAnsi="Tahoma" w:cs="Tahoma"/>
          <w:sz w:val="22"/>
          <w:szCs w:val="22"/>
        </w:rPr>
        <w:t xml:space="preserve"> are require</w:t>
      </w:r>
      <w:r w:rsidR="001054B5" w:rsidRPr="00375C70">
        <w:rPr>
          <w:rFonts w:ascii="Tahoma" w:hAnsi="Tahoma" w:cs="Tahoma"/>
          <w:sz w:val="22"/>
          <w:szCs w:val="22"/>
        </w:rPr>
        <w:t>d to be present in the school location-</w:t>
      </w:r>
      <w:r w:rsidR="001F112D" w:rsidRPr="00375C70">
        <w:rPr>
          <w:rFonts w:ascii="Tahoma" w:hAnsi="Tahoma" w:cs="Tahoma"/>
          <w:sz w:val="22"/>
          <w:szCs w:val="22"/>
        </w:rPr>
        <w:t xml:space="preserve">level </w:t>
      </w:r>
      <w:r w:rsidR="001054B5" w:rsidRPr="00375C70">
        <w:rPr>
          <w:rFonts w:ascii="Tahoma" w:hAnsi="Tahoma" w:cs="Tahoma"/>
          <w:sz w:val="22"/>
          <w:szCs w:val="22"/>
        </w:rPr>
        <w:t xml:space="preserve">PPE </w:t>
      </w:r>
      <w:r w:rsidR="001F112D" w:rsidRPr="00375C70">
        <w:rPr>
          <w:rFonts w:ascii="Tahoma" w:hAnsi="Tahoma" w:cs="Tahoma"/>
          <w:sz w:val="22"/>
          <w:szCs w:val="22"/>
        </w:rPr>
        <w:t xml:space="preserve">data: </w:t>
      </w:r>
      <w:r w:rsidR="001F09BA" w:rsidRPr="00375C70">
        <w:rPr>
          <w:rFonts w:ascii="Tahoma" w:hAnsi="Tahoma" w:cs="Tahoma"/>
          <w:sz w:val="22"/>
          <w:szCs w:val="22"/>
        </w:rPr>
        <w:t>Instruction (</w:t>
      </w:r>
      <w:r w:rsidR="001F112D" w:rsidRPr="00375C70">
        <w:rPr>
          <w:rFonts w:ascii="Tahoma" w:hAnsi="Tahoma" w:cs="Tahoma"/>
          <w:sz w:val="22"/>
          <w:szCs w:val="22"/>
        </w:rPr>
        <w:t>1000</w:t>
      </w:r>
      <w:r w:rsidR="001F09BA" w:rsidRPr="00375C70">
        <w:rPr>
          <w:rFonts w:ascii="Tahoma" w:hAnsi="Tahoma" w:cs="Tahoma"/>
          <w:sz w:val="22"/>
          <w:szCs w:val="22"/>
        </w:rPr>
        <w:t>)</w:t>
      </w:r>
      <w:r w:rsidR="001F112D" w:rsidRPr="00375C70">
        <w:rPr>
          <w:rFonts w:ascii="Tahoma" w:hAnsi="Tahoma" w:cs="Tahoma"/>
          <w:sz w:val="22"/>
          <w:szCs w:val="22"/>
        </w:rPr>
        <w:t xml:space="preserve">, </w:t>
      </w:r>
      <w:r w:rsidR="001F09BA" w:rsidRPr="00375C70">
        <w:rPr>
          <w:rFonts w:ascii="Tahoma" w:hAnsi="Tahoma" w:cs="Tahoma"/>
          <w:sz w:val="22"/>
          <w:szCs w:val="22"/>
        </w:rPr>
        <w:t>Support Services - Students (</w:t>
      </w:r>
      <w:r w:rsidR="001F112D" w:rsidRPr="00375C70">
        <w:rPr>
          <w:rFonts w:ascii="Tahoma" w:hAnsi="Tahoma" w:cs="Tahoma"/>
          <w:sz w:val="22"/>
          <w:szCs w:val="22"/>
        </w:rPr>
        <w:t>2100</w:t>
      </w:r>
      <w:r w:rsidR="001F09BA" w:rsidRPr="00375C70">
        <w:rPr>
          <w:rFonts w:ascii="Tahoma" w:hAnsi="Tahoma" w:cs="Tahoma"/>
          <w:sz w:val="22"/>
          <w:szCs w:val="22"/>
        </w:rPr>
        <w:t>)</w:t>
      </w:r>
      <w:r w:rsidR="001F112D" w:rsidRPr="00375C70">
        <w:rPr>
          <w:rFonts w:ascii="Tahoma" w:hAnsi="Tahoma" w:cs="Tahoma"/>
          <w:sz w:val="22"/>
          <w:szCs w:val="22"/>
        </w:rPr>
        <w:t xml:space="preserve">, </w:t>
      </w:r>
      <w:r w:rsidR="001F09BA" w:rsidRPr="00375C70">
        <w:rPr>
          <w:rFonts w:ascii="Tahoma" w:hAnsi="Tahoma" w:cs="Tahoma"/>
          <w:sz w:val="22"/>
          <w:szCs w:val="22"/>
        </w:rPr>
        <w:t>Support Services – Instruction (</w:t>
      </w:r>
      <w:r w:rsidR="001F112D" w:rsidRPr="00375C70">
        <w:rPr>
          <w:rFonts w:ascii="Tahoma" w:hAnsi="Tahoma" w:cs="Tahoma"/>
          <w:sz w:val="22"/>
          <w:szCs w:val="22"/>
        </w:rPr>
        <w:t>2200</w:t>
      </w:r>
      <w:r w:rsidR="001F09BA" w:rsidRPr="00375C70">
        <w:rPr>
          <w:rFonts w:ascii="Tahoma" w:hAnsi="Tahoma" w:cs="Tahoma"/>
          <w:sz w:val="22"/>
          <w:szCs w:val="22"/>
        </w:rPr>
        <w:t>)</w:t>
      </w:r>
      <w:r w:rsidR="001F112D" w:rsidRPr="00375C70">
        <w:rPr>
          <w:rFonts w:ascii="Tahoma" w:hAnsi="Tahoma" w:cs="Tahoma"/>
          <w:sz w:val="22"/>
          <w:szCs w:val="22"/>
        </w:rPr>
        <w:t xml:space="preserve">, </w:t>
      </w:r>
      <w:r w:rsidR="001F09BA" w:rsidRPr="00375C70">
        <w:rPr>
          <w:rFonts w:ascii="Tahoma" w:hAnsi="Tahoma" w:cs="Tahoma"/>
          <w:sz w:val="22"/>
          <w:szCs w:val="22"/>
        </w:rPr>
        <w:t>and Support Services - School Administration (</w:t>
      </w:r>
      <w:r w:rsidR="001F112D" w:rsidRPr="00375C70">
        <w:rPr>
          <w:rFonts w:ascii="Tahoma" w:hAnsi="Tahoma" w:cs="Tahoma"/>
          <w:sz w:val="22"/>
          <w:szCs w:val="22"/>
        </w:rPr>
        <w:t>2400</w:t>
      </w:r>
      <w:r w:rsidR="001F09BA" w:rsidRPr="00375C70">
        <w:rPr>
          <w:rFonts w:ascii="Tahoma" w:hAnsi="Tahoma" w:cs="Tahoma"/>
          <w:sz w:val="22"/>
          <w:szCs w:val="22"/>
        </w:rPr>
        <w:t xml:space="preserve">).  </w:t>
      </w:r>
      <w:r w:rsidR="000D3C60" w:rsidRPr="00375C70">
        <w:rPr>
          <w:rFonts w:ascii="Tahoma" w:hAnsi="Tahoma" w:cs="Tahoma"/>
          <w:sz w:val="22"/>
          <w:szCs w:val="22"/>
        </w:rPr>
        <w:t xml:space="preserve">It is an expectation that PPE calculation reporting for school location calculations contains </w:t>
      </w:r>
      <w:r w:rsidR="000D3C60">
        <w:rPr>
          <w:rFonts w:ascii="Tahoma" w:hAnsi="Tahoma" w:cs="Tahoma"/>
          <w:sz w:val="22"/>
          <w:szCs w:val="22"/>
        </w:rPr>
        <w:t xml:space="preserve">some </w:t>
      </w:r>
      <w:r w:rsidR="000D3C60" w:rsidRPr="00375C70">
        <w:rPr>
          <w:rFonts w:ascii="Tahoma" w:hAnsi="Tahoma" w:cs="Tahoma"/>
          <w:sz w:val="22"/>
          <w:szCs w:val="22"/>
        </w:rPr>
        <w:t>expenditure</w:t>
      </w:r>
      <w:r w:rsidR="000D3C60">
        <w:rPr>
          <w:rFonts w:ascii="Tahoma" w:hAnsi="Tahoma" w:cs="Tahoma"/>
          <w:sz w:val="22"/>
          <w:szCs w:val="22"/>
        </w:rPr>
        <w:t xml:space="preserve"> amounts from</w:t>
      </w:r>
      <w:r w:rsidR="000D3C60" w:rsidRPr="00375C70">
        <w:rPr>
          <w:rFonts w:ascii="Tahoma" w:hAnsi="Tahoma" w:cs="Tahoma"/>
          <w:sz w:val="22"/>
          <w:szCs w:val="22"/>
        </w:rPr>
        <w:t xml:space="preserve"> these functions.  </w:t>
      </w:r>
    </w:p>
    <w:p w:rsidR="003C42D7" w:rsidRPr="00375C70" w:rsidRDefault="003C42D7" w:rsidP="00375C70">
      <w:pPr>
        <w:pStyle w:val="Default"/>
        <w:jc w:val="both"/>
        <w:rPr>
          <w:rFonts w:ascii="Tahoma" w:hAnsi="Tahoma" w:cs="Tahoma"/>
          <w:sz w:val="22"/>
          <w:szCs w:val="22"/>
        </w:rPr>
      </w:pPr>
    </w:p>
    <w:p w:rsidR="00777ACA" w:rsidRPr="00375C70" w:rsidRDefault="003D29FA" w:rsidP="00375C70">
      <w:pPr>
        <w:pStyle w:val="Default"/>
        <w:jc w:val="both"/>
        <w:rPr>
          <w:rFonts w:ascii="Tahoma" w:hAnsi="Tahoma" w:cs="Tahoma"/>
          <w:sz w:val="22"/>
          <w:szCs w:val="22"/>
        </w:rPr>
      </w:pPr>
      <w:r w:rsidRPr="00375C70">
        <w:rPr>
          <w:rFonts w:ascii="Tahoma" w:hAnsi="Tahoma" w:cs="Tahoma"/>
          <w:sz w:val="22"/>
          <w:szCs w:val="22"/>
        </w:rPr>
        <w:t>All other function codes</w:t>
      </w:r>
      <w:r w:rsidR="001F09BA" w:rsidRPr="00375C70">
        <w:rPr>
          <w:rFonts w:ascii="Tahoma" w:hAnsi="Tahoma" w:cs="Tahoma"/>
          <w:sz w:val="22"/>
          <w:szCs w:val="22"/>
        </w:rPr>
        <w:t xml:space="preserve"> may be tracked </w:t>
      </w:r>
      <w:r w:rsidRPr="00375C70">
        <w:rPr>
          <w:rFonts w:ascii="Tahoma" w:hAnsi="Tahoma" w:cs="Tahoma"/>
          <w:sz w:val="22"/>
          <w:szCs w:val="22"/>
        </w:rPr>
        <w:t xml:space="preserve">either </w:t>
      </w:r>
      <w:r w:rsidR="001F09BA" w:rsidRPr="00375C70">
        <w:rPr>
          <w:rFonts w:ascii="Tahoma" w:hAnsi="Tahoma" w:cs="Tahoma"/>
          <w:sz w:val="22"/>
          <w:szCs w:val="22"/>
        </w:rPr>
        <w:t>at the school location level, allocated from the central location</w:t>
      </w:r>
      <w:r w:rsidRPr="00375C70">
        <w:rPr>
          <w:rFonts w:ascii="Tahoma" w:hAnsi="Tahoma" w:cs="Tahoma"/>
          <w:sz w:val="22"/>
          <w:szCs w:val="22"/>
        </w:rPr>
        <w:t xml:space="preserve"> to the school-level</w:t>
      </w:r>
      <w:r w:rsidR="001F09BA" w:rsidRPr="00375C70">
        <w:rPr>
          <w:rFonts w:ascii="Tahoma" w:hAnsi="Tahoma" w:cs="Tahoma"/>
          <w:sz w:val="22"/>
          <w:szCs w:val="22"/>
        </w:rPr>
        <w:t xml:space="preserve">, or some hybrid of the two.  </w:t>
      </w:r>
      <w:r w:rsidR="00D64722" w:rsidRPr="00375C70">
        <w:rPr>
          <w:rFonts w:ascii="Tahoma" w:hAnsi="Tahoma" w:cs="Tahoma"/>
          <w:sz w:val="22"/>
          <w:szCs w:val="22"/>
        </w:rPr>
        <w:t>A</w:t>
      </w:r>
      <w:r w:rsidR="001F09BA" w:rsidRPr="00375C70">
        <w:rPr>
          <w:rFonts w:ascii="Tahoma" w:hAnsi="Tahoma" w:cs="Tahoma"/>
          <w:sz w:val="22"/>
          <w:szCs w:val="22"/>
        </w:rPr>
        <w:t xml:space="preserve"> clear explanation of allocation methodologies</w:t>
      </w:r>
      <w:r w:rsidR="00D64722" w:rsidRPr="00375C70">
        <w:rPr>
          <w:rFonts w:ascii="Tahoma" w:hAnsi="Tahoma" w:cs="Tahoma"/>
          <w:sz w:val="22"/>
          <w:szCs w:val="22"/>
        </w:rPr>
        <w:t xml:space="preserve"> is required to be</w:t>
      </w:r>
      <w:r w:rsidR="001F09BA" w:rsidRPr="00375C70">
        <w:rPr>
          <w:rFonts w:ascii="Tahoma" w:hAnsi="Tahoma" w:cs="Tahoma"/>
          <w:sz w:val="22"/>
          <w:szCs w:val="22"/>
        </w:rPr>
        <w:t xml:space="preserve"> in your School Board or Governing Body ap</w:t>
      </w:r>
      <w:r w:rsidR="00D64722" w:rsidRPr="00375C70">
        <w:rPr>
          <w:rFonts w:ascii="Tahoma" w:hAnsi="Tahoma" w:cs="Tahoma"/>
          <w:sz w:val="22"/>
          <w:szCs w:val="22"/>
        </w:rPr>
        <w:t xml:space="preserve">proved policies and procedures, and made available to </w:t>
      </w:r>
      <w:r w:rsidR="003C0721" w:rsidRPr="00375C70">
        <w:rPr>
          <w:rFonts w:ascii="Tahoma" w:hAnsi="Tahoma" w:cs="Tahoma"/>
          <w:sz w:val="22"/>
          <w:szCs w:val="22"/>
        </w:rPr>
        <w:t>oversight entities upon request (see Appendix A for an example of commonly accepted/utilized allocation methodologies).</w:t>
      </w:r>
      <w:r w:rsidR="003C42D7" w:rsidRPr="00375C70">
        <w:rPr>
          <w:rFonts w:ascii="Tahoma" w:hAnsi="Tahoma" w:cs="Tahoma"/>
          <w:sz w:val="22"/>
          <w:szCs w:val="22"/>
        </w:rPr>
        <w:t xml:space="preserve">  </w:t>
      </w:r>
      <w:r w:rsidR="00E82A04" w:rsidRPr="00375C70">
        <w:rPr>
          <w:rFonts w:ascii="Tahoma" w:hAnsi="Tahoma" w:cs="Tahoma"/>
          <w:sz w:val="22"/>
          <w:szCs w:val="22"/>
        </w:rPr>
        <w:t xml:space="preserve">When determining whether to track expenditures with a specific school location code, or whether or not to track expenditures at the centralized LEA level and allocate expenditures </w:t>
      </w:r>
      <w:r w:rsidR="00E943A1">
        <w:rPr>
          <w:rFonts w:ascii="Tahoma" w:hAnsi="Tahoma" w:cs="Tahoma"/>
          <w:sz w:val="22"/>
          <w:szCs w:val="22"/>
        </w:rPr>
        <w:t xml:space="preserve">back </w:t>
      </w:r>
      <w:r w:rsidR="00E82A04" w:rsidRPr="00375C70">
        <w:rPr>
          <w:rFonts w:ascii="Tahoma" w:hAnsi="Tahoma" w:cs="Tahoma"/>
          <w:sz w:val="22"/>
          <w:szCs w:val="22"/>
        </w:rPr>
        <w:t>to the school-level, please keep in mind the intent of this new policy: to track thos</w:t>
      </w:r>
      <w:r w:rsidR="003C42D7" w:rsidRPr="00375C70">
        <w:rPr>
          <w:rFonts w:ascii="Tahoma" w:hAnsi="Tahoma" w:cs="Tahoma"/>
          <w:sz w:val="22"/>
          <w:szCs w:val="22"/>
        </w:rPr>
        <w:t xml:space="preserve">e current expenditures that best reflect </w:t>
      </w:r>
      <w:r w:rsidR="003C0721" w:rsidRPr="00375C70">
        <w:rPr>
          <w:rFonts w:ascii="Tahoma" w:hAnsi="Tahoma" w:cs="Tahoma"/>
          <w:sz w:val="22"/>
          <w:szCs w:val="22"/>
        </w:rPr>
        <w:t>Pre-K through 12</w:t>
      </w:r>
      <w:r w:rsidR="003C0721" w:rsidRPr="00375C70">
        <w:rPr>
          <w:rFonts w:ascii="Tahoma" w:hAnsi="Tahoma" w:cs="Tahoma"/>
          <w:sz w:val="22"/>
          <w:szCs w:val="22"/>
          <w:vertAlign w:val="superscript"/>
        </w:rPr>
        <w:t>th</w:t>
      </w:r>
      <w:r w:rsidR="003C0721" w:rsidRPr="00375C70">
        <w:rPr>
          <w:rFonts w:ascii="Tahoma" w:hAnsi="Tahoma" w:cs="Tahoma"/>
          <w:sz w:val="22"/>
          <w:szCs w:val="22"/>
        </w:rPr>
        <w:t xml:space="preserve"> grade </w:t>
      </w:r>
      <w:r w:rsidR="003C42D7" w:rsidRPr="00375C70">
        <w:rPr>
          <w:rFonts w:ascii="Tahoma" w:hAnsi="Tahoma" w:cs="Tahoma"/>
          <w:sz w:val="22"/>
          <w:szCs w:val="22"/>
        </w:rPr>
        <w:t>expenditures at the school-site.</w:t>
      </w:r>
      <w:r w:rsidR="003C0721" w:rsidRPr="00375C70">
        <w:rPr>
          <w:rFonts w:ascii="Tahoma" w:hAnsi="Tahoma" w:cs="Tahoma"/>
          <w:sz w:val="22"/>
          <w:szCs w:val="22"/>
        </w:rPr>
        <w:t xml:space="preserve">  </w:t>
      </w:r>
      <w:r w:rsidRPr="00375C70">
        <w:rPr>
          <w:rFonts w:ascii="Tahoma" w:hAnsi="Tahoma" w:cs="Tahoma"/>
          <w:sz w:val="22"/>
          <w:szCs w:val="22"/>
        </w:rPr>
        <w:t>A clear explanation of allocation methodologies is required to be in your School Board or Governing Body approved policies and procedures, and made available to oversight entities upon request.</w:t>
      </w:r>
    </w:p>
    <w:p w:rsidR="000209DE" w:rsidRDefault="000209DE" w:rsidP="00583061">
      <w:pPr>
        <w:pStyle w:val="Default"/>
        <w:jc w:val="center"/>
        <w:rPr>
          <w:rFonts w:ascii="Tahoma" w:hAnsi="Tahoma" w:cs="Tahoma"/>
          <w:sz w:val="44"/>
          <w:szCs w:val="44"/>
        </w:rPr>
      </w:pPr>
    </w:p>
    <w:p w:rsidR="000209DE" w:rsidRDefault="000209DE" w:rsidP="00583061">
      <w:pPr>
        <w:pStyle w:val="Default"/>
        <w:jc w:val="center"/>
        <w:rPr>
          <w:rFonts w:ascii="Tahoma" w:hAnsi="Tahoma" w:cs="Tahoma"/>
          <w:sz w:val="44"/>
          <w:szCs w:val="44"/>
        </w:rPr>
      </w:pPr>
    </w:p>
    <w:p w:rsidR="000209DE" w:rsidRDefault="000209DE" w:rsidP="00583061">
      <w:pPr>
        <w:pStyle w:val="Default"/>
        <w:jc w:val="center"/>
        <w:rPr>
          <w:rFonts w:ascii="Tahoma" w:hAnsi="Tahoma" w:cs="Tahoma"/>
          <w:sz w:val="44"/>
          <w:szCs w:val="44"/>
        </w:rPr>
      </w:pPr>
    </w:p>
    <w:p w:rsidR="00D64722" w:rsidRPr="00A13EFD" w:rsidRDefault="00D64722" w:rsidP="00583061">
      <w:pPr>
        <w:pStyle w:val="Default"/>
        <w:jc w:val="center"/>
        <w:rPr>
          <w:rFonts w:ascii="Tahoma" w:hAnsi="Tahoma" w:cs="Tahoma"/>
          <w:sz w:val="22"/>
          <w:szCs w:val="22"/>
          <w:u w:val="single"/>
        </w:rPr>
      </w:pPr>
      <w:r>
        <w:rPr>
          <w:rFonts w:ascii="Tahoma" w:hAnsi="Tahoma" w:cs="Tahoma"/>
          <w:sz w:val="44"/>
          <w:szCs w:val="44"/>
        </w:rPr>
        <w:lastRenderedPageBreak/>
        <w:t>Impact Aid and Forest Reserve Funds</w:t>
      </w:r>
    </w:p>
    <w:p w:rsidR="00D64722" w:rsidRPr="000209DE" w:rsidRDefault="00D64722" w:rsidP="00D64722">
      <w:pPr>
        <w:pStyle w:val="Default"/>
        <w:rPr>
          <w:rFonts w:ascii="Tahoma" w:hAnsi="Tahoma" w:cs="Tahoma"/>
          <w:sz w:val="22"/>
          <w:szCs w:val="22"/>
        </w:rPr>
      </w:pPr>
    </w:p>
    <w:p w:rsidR="00D64722" w:rsidRPr="00066A04" w:rsidRDefault="00D64722" w:rsidP="00D64722">
      <w:pPr>
        <w:pStyle w:val="Default"/>
        <w:jc w:val="both"/>
        <w:rPr>
          <w:rFonts w:ascii="Tahoma" w:hAnsi="Tahoma" w:cs="Tahoma"/>
          <w:sz w:val="22"/>
          <w:szCs w:val="22"/>
        </w:rPr>
      </w:pPr>
      <w:r>
        <w:rPr>
          <w:rFonts w:ascii="Tahoma" w:hAnsi="Tahoma" w:cs="Tahoma"/>
          <w:sz w:val="22"/>
          <w:szCs w:val="22"/>
        </w:rPr>
        <w:t>For ESSA reporting, federal funds</w:t>
      </w:r>
      <w:r w:rsidRPr="006249BA">
        <w:rPr>
          <w:rFonts w:ascii="Tahoma" w:hAnsi="Tahoma" w:cs="Tahoma"/>
          <w:sz w:val="22"/>
          <w:szCs w:val="22"/>
        </w:rPr>
        <w:t xml:space="preserve"> </w:t>
      </w:r>
      <w:r w:rsidRPr="009B207C">
        <w:rPr>
          <w:rFonts w:ascii="Tahoma" w:hAnsi="Tahoma" w:cs="Tahoma"/>
          <w:sz w:val="22"/>
          <w:szCs w:val="22"/>
        </w:rPr>
        <w:t>intended to replace local tax revenues</w:t>
      </w:r>
      <w:r>
        <w:rPr>
          <w:rFonts w:ascii="Tahoma" w:hAnsi="Tahoma" w:cs="Tahoma"/>
          <w:sz w:val="22"/>
          <w:szCs w:val="22"/>
        </w:rPr>
        <w:t xml:space="preserve"> </w:t>
      </w:r>
      <w:r w:rsidRPr="00E943A1">
        <w:rPr>
          <w:rFonts w:ascii="Tahoma" w:hAnsi="Tahoma" w:cs="Tahoma"/>
          <w:i/>
          <w:sz w:val="22"/>
          <w:szCs w:val="22"/>
        </w:rPr>
        <w:t>must</w:t>
      </w:r>
      <w:r>
        <w:rPr>
          <w:rFonts w:ascii="Tahoma" w:hAnsi="Tahoma" w:cs="Tahoma"/>
          <w:sz w:val="22"/>
          <w:szCs w:val="22"/>
        </w:rPr>
        <w:t xml:space="preserve"> be included in the calculation.  In our state the State Equalization Guarantee (SEG) identifies two federal funding sources as local revenues; Impact Aid and Forest Reserve </w:t>
      </w:r>
      <w:r w:rsidR="003C0721">
        <w:rPr>
          <w:rFonts w:ascii="Tahoma" w:hAnsi="Tahoma" w:cs="Tahoma"/>
          <w:sz w:val="22"/>
          <w:szCs w:val="22"/>
        </w:rPr>
        <w:t xml:space="preserve">(Secure Rural Schools) </w:t>
      </w:r>
      <w:r>
        <w:rPr>
          <w:rFonts w:ascii="Tahoma" w:hAnsi="Tahoma" w:cs="Tahoma"/>
          <w:sz w:val="22"/>
          <w:szCs w:val="22"/>
        </w:rPr>
        <w:t xml:space="preserve">funds.  For this reason, these funds </w:t>
      </w:r>
      <w:r w:rsidR="00D40113">
        <w:rPr>
          <w:rFonts w:ascii="Tahoma" w:hAnsi="Tahoma" w:cs="Tahoma"/>
          <w:sz w:val="22"/>
          <w:szCs w:val="22"/>
        </w:rPr>
        <w:t xml:space="preserve">(revenue objects </w:t>
      </w:r>
      <w:r w:rsidR="00D40113" w:rsidRPr="00D40113">
        <w:rPr>
          <w:rFonts w:ascii="Tahoma" w:hAnsi="Tahoma" w:cs="Tahoma"/>
          <w:sz w:val="22"/>
          <w:szCs w:val="22"/>
        </w:rPr>
        <w:t xml:space="preserve">44103 Impact Aid and 44204 Forest Reserve </w:t>
      </w:r>
      <w:r w:rsidR="00D40113">
        <w:rPr>
          <w:rFonts w:ascii="Tahoma" w:hAnsi="Tahoma" w:cs="Tahoma"/>
          <w:sz w:val="22"/>
          <w:szCs w:val="22"/>
        </w:rPr>
        <w:t xml:space="preserve">Funds) </w:t>
      </w:r>
      <w:r>
        <w:rPr>
          <w:rFonts w:ascii="Tahoma" w:hAnsi="Tahoma" w:cs="Tahoma"/>
          <w:sz w:val="22"/>
          <w:szCs w:val="22"/>
        </w:rPr>
        <w:t xml:space="preserve">must be included in the state/local PPE </w:t>
      </w:r>
      <w:r w:rsidR="003C0721">
        <w:rPr>
          <w:rFonts w:ascii="Tahoma" w:hAnsi="Tahoma" w:cs="Tahoma"/>
          <w:sz w:val="22"/>
          <w:szCs w:val="22"/>
        </w:rPr>
        <w:t>calculations.  PED recommends recognizing all other federal payments in lieu of taxes</w:t>
      </w:r>
      <w:r w:rsidR="00375C70">
        <w:rPr>
          <w:rFonts w:ascii="Tahoma" w:hAnsi="Tahoma" w:cs="Tahoma"/>
          <w:sz w:val="22"/>
          <w:szCs w:val="22"/>
        </w:rPr>
        <w:t xml:space="preserve"> (PILT’s)</w:t>
      </w:r>
      <w:r w:rsidR="003C0721">
        <w:rPr>
          <w:rFonts w:ascii="Tahoma" w:hAnsi="Tahoma" w:cs="Tahoma"/>
          <w:sz w:val="22"/>
          <w:szCs w:val="22"/>
        </w:rPr>
        <w:t xml:space="preserve"> LEA’s receive as expenditures from state/local sources as well.   </w:t>
      </w:r>
    </w:p>
    <w:p w:rsidR="000209DE" w:rsidRPr="000209DE" w:rsidRDefault="000209DE" w:rsidP="00583061">
      <w:pPr>
        <w:pStyle w:val="Default"/>
        <w:jc w:val="center"/>
        <w:rPr>
          <w:rFonts w:ascii="Tahoma" w:hAnsi="Tahoma" w:cs="Tahoma"/>
          <w:sz w:val="28"/>
          <w:szCs w:val="28"/>
        </w:rPr>
      </w:pPr>
    </w:p>
    <w:p w:rsidR="003C0721" w:rsidRDefault="003C0721" w:rsidP="00583061">
      <w:pPr>
        <w:pStyle w:val="Default"/>
        <w:jc w:val="center"/>
        <w:rPr>
          <w:rFonts w:ascii="Tahoma" w:hAnsi="Tahoma" w:cs="Tahoma"/>
          <w:sz w:val="44"/>
          <w:szCs w:val="44"/>
        </w:rPr>
      </w:pPr>
      <w:r>
        <w:rPr>
          <w:rFonts w:ascii="Tahoma" w:hAnsi="Tahoma" w:cs="Tahoma"/>
          <w:sz w:val="44"/>
          <w:szCs w:val="44"/>
        </w:rPr>
        <w:t>Local School Board/Governing Council Action</w:t>
      </w:r>
    </w:p>
    <w:p w:rsidR="003C0721" w:rsidRDefault="003C0721" w:rsidP="003C0721">
      <w:pPr>
        <w:pStyle w:val="Default"/>
        <w:rPr>
          <w:rFonts w:ascii="Tahoma" w:hAnsi="Tahoma" w:cs="Tahoma"/>
          <w:sz w:val="22"/>
          <w:szCs w:val="22"/>
        </w:rPr>
      </w:pPr>
    </w:p>
    <w:p w:rsidR="003C0721" w:rsidRPr="00E43AD0" w:rsidRDefault="003C0721" w:rsidP="003C0721">
      <w:pPr>
        <w:pStyle w:val="Default"/>
        <w:jc w:val="both"/>
        <w:rPr>
          <w:rFonts w:ascii="Tahoma" w:hAnsi="Tahoma" w:cs="Tahoma"/>
          <w:sz w:val="22"/>
          <w:szCs w:val="22"/>
        </w:rPr>
      </w:pPr>
      <w:r>
        <w:rPr>
          <w:rFonts w:ascii="Tahoma" w:hAnsi="Tahoma" w:cs="Tahoma"/>
          <w:sz w:val="22"/>
          <w:szCs w:val="22"/>
        </w:rPr>
        <w:t xml:space="preserve">PED is requiring LEA’s to develop </w:t>
      </w:r>
      <w:r w:rsidR="00E943A1">
        <w:rPr>
          <w:rFonts w:ascii="Tahoma" w:hAnsi="Tahoma" w:cs="Tahoma"/>
          <w:sz w:val="22"/>
          <w:szCs w:val="22"/>
        </w:rPr>
        <w:t xml:space="preserve">written </w:t>
      </w:r>
      <w:r>
        <w:rPr>
          <w:rFonts w:ascii="Tahoma" w:hAnsi="Tahoma" w:cs="Tahoma"/>
          <w:sz w:val="22"/>
          <w:szCs w:val="22"/>
        </w:rPr>
        <w:t xml:space="preserve">allocation methodologies in a policies and procedures document that explains how the LEA will allocate centralized, LEA expenditures to the school location level, and that clearly explains other treatment of expenditures directly related to school costs.  PED strongly recommends that LEA’s submit this information to local school boards or governing council for approval.  These board approved policies and procedures will become supporting </w:t>
      </w:r>
      <w:r w:rsidR="003A566C">
        <w:rPr>
          <w:rFonts w:ascii="Tahoma" w:hAnsi="Tahoma" w:cs="Tahoma"/>
          <w:sz w:val="22"/>
          <w:szCs w:val="22"/>
        </w:rPr>
        <w:t>documentation for the LEA’s PPE submissions during year-</w:t>
      </w:r>
      <w:r>
        <w:rPr>
          <w:rFonts w:ascii="Tahoma" w:hAnsi="Tahoma" w:cs="Tahoma"/>
          <w:sz w:val="22"/>
          <w:szCs w:val="22"/>
        </w:rPr>
        <w:t>end final reports and should be made available upon request to PED.</w:t>
      </w:r>
    </w:p>
    <w:p w:rsidR="003C0721" w:rsidRPr="000209DE" w:rsidRDefault="003C0721" w:rsidP="00D64722">
      <w:pPr>
        <w:pStyle w:val="Default"/>
        <w:rPr>
          <w:rFonts w:ascii="Tahoma" w:hAnsi="Tahoma" w:cs="Tahoma"/>
          <w:sz w:val="22"/>
          <w:szCs w:val="22"/>
        </w:rPr>
      </w:pPr>
    </w:p>
    <w:p w:rsidR="00E40E26" w:rsidRDefault="00D64722" w:rsidP="000209DE">
      <w:pPr>
        <w:pStyle w:val="Default"/>
        <w:jc w:val="center"/>
        <w:rPr>
          <w:rFonts w:ascii="Tahoma" w:hAnsi="Tahoma" w:cs="Tahoma"/>
          <w:sz w:val="44"/>
          <w:szCs w:val="44"/>
        </w:rPr>
      </w:pPr>
      <w:r>
        <w:rPr>
          <w:rFonts w:ascii="Tahoma" w:hAnsi="Tahoma" w:cs="Tahoma"/>
          <w:sz w:val="44"/>
          <w:szCs w:val="44"/>
        </w:rPr>
        <w:t>Required Reporting</w:t>
      </w:r>
      <w:r w:rsidR="004D0849">
        <w:rPr>
          <w:rFonts w:ascii="Tahoma" w:hAnsi="Tahoma" w:cs="Tahoma"/>
          <w:sz w:val="44"/>
          <w:szCs w:val="44"/>
        </w:rPr>
        <w:t>/ School Report Card Narrative</w:t>
      </w:r>
    </w:p>
    <w:p w:rsidR="000209DE" w:rsidRPr="000209DE" w:rsidRDefault="000209DE" w:rsidP="000209DE">
      <w:pPr>
        <w:pStyle w:val="Default"/>
        <w:jc w:val="center"/>
        <w:rPr>
          <w:rFonts w:ascii="Tahoma" w:hAnsi="Tahoma" w:cs="Tahoma"/>
          <w:sz w:val="22"/>
          <w:szCs w:val="22"/>
        </w:rPr>
      </w:pPr>
    </w:p>
    <w:p w:rsidR="00D64722" w:rsidRPr="00E43AD0" w:rsidRDefault="00D64722" w:rsidP="00D64722">
      <w:pPr>
        <w:pStyle w:val="Default"/>
        <w:jc w:val="both"/>
        <w:rPr>
          <w:rFonts w:ascii="Tahoma" w:hAnsi="Tahoma" w:cs="Tahoma"/>
          <w:sz w:val="22"/>
          <w:szCs w:val="22"/>
          <w:u w:val="single"/>
        </w:rPr>
      </w:pPr>
      <w:r w:rsidRPr="00E43AD0">
        <w:rPr>
          <w:rFonts w:ascii="Tahoma" w:hAnsi="Tahoma" w:cs="Tahoma"/>
          <w:sz w:val="22"/>
          <w:szCs w:val="22"/>
        </w:rPr>
        <w:t xml:space="preserve">Currently, the PED is requiring school districts and charter schools to track these expenditures by location component in the UCOA and prepare for calculations as described in this guidance.  It is not requiring schools to report by location code in Operating Budget Management System (OBMS), nor should entities attempt to upload budgeted or actual figures into </w:t>
      </w:r>
      <w:r w:rsidR="00D40113">
        <w:rPr>
          <w:rFonts w:ascii="Tahoma" w:hAnsi="Tahoma" w:cs="Tahoma"/>
          <w:sz w:val="22"/>
          <w:szCs w:val="22"/>
        </w:rPr>
        <w:t>OBMS.  Reporting will be</w:t>
      </w:r>
      <w:r w:rsidRPr="00E43AD0">
        <w:rPr>
          <w:rFonts w:ascii="Tahoma" w:hAnsi="Tahoma" w:cs="Tahoma"/>
          <w:sz w:val="22"/>
          <w:szCs w:val="22"/>
        </w:rPr>
        <w:t xml:space="preserve"> single number</w:t>
      </w:r>
      <w:r w:rsidR="00D40113">
        <w:rPr>
          <w:rFonts w:ascii="Tahoma" w:hAnsi="Tahoma" w:cs="Tahoma"/>
          <w:sz w:val="22"/>
          <w:szCs w:val="22"/>
        </w:rPr>
        <w:t>s</w:t>
      </w:r>
      <w:r w:rsidRPr="00E43AD0">
        <w:rPr>
          <w:rFonts w:ascii="Tahoma" w:hAnsi="Tahoma" w:cs="Tahoma"/>
          <w:sz w:val="22"/>
          <w:szCs w:val="22"/>
        </w:rPr>
        <w:t xml:space="preserve"> for each </w:t>
      </w:r>
      <w:r w:rsidR="00D40113" w:rsidRPr="00E43AD0">
        <w:rPr>
          <w:rFonts w:ascii="Tahoma" w:hAnsi="Tahoma" w:cs="Tahoma"/>
          <w:sz w:val="22"/>
          <w:szCs w:val="22"/>
        </w:rPr>
        <w:t>r</w:t>
      </w:r>
      <w:r w:rsidR="00D40113">
        <w:rPr>
          <w:rFonts w:ascii="Tahoma" w:hAnsi="Tahoma" w:cs="Tahoma"/>
          <w:sz w:val="22"/>
          <w:szCs w:val="22"/>
        </w:rPr>
        <w:t xml:space="preserve">equired </w:t>
      </w:r>
      <w:r w:rsidR="00D40113" w:rsidRPr="00E43AD0">
        <w:rPr>
          <w:rFonts w:ascii="Tahoma" w:hAnsi="Tahoma" w:cs="Tahoma"/>
          <w:sz w:val="22"/>
          <w:szCs w:val="22"/>
        </w:rPr>
        <w:t>calculation</w:t>
      </w:r>
      <w:r w:rsidRPr="00E43AD0">
        <w:rPr>
          <w:rFonts w:ascii="Tahoma" w:hAnsi="Tahoma" w:cs="Tahoma"/>
          <w:sz w:val="22"/>
          <w:szCs w:val="22"/>
        </w:rPr>
        <w:t xml:space="preserve"> for each required reporting entity</w:t>
      </w:r>
      <w:r w:rsidR="003A566C">
        <w:rPr>
          <w:rFonts w:ascii="Tahoma" w:hAnsi="Tahoma" w:cs="Tahoma"/>
          <w:sz w:val="22"/>
          <w:szCs w:val="22"/>
        </w:rPr>
        <w:t xml:space="preserve"> (school location and LEA-wide)</w:t>
      </w:r>
      <w:r w:rsidRPr="00E43AD0">
        <w:rPr>
          <w:rFonts w:ascii="Tahoma" w:hAnsi="Tahoma" w:cs="Tahoma"/>
          <w:sz w:val="22"/>
          <w:szCs w:val="22"/>
        </w:rPr>
        <w:t>. The LEA will make information on these calculations available in a format prescribed by PED</w:t>
      </w:r>
      <w:r w:rsidR="003A566C">
        <w:rPr>
          <w:rFonts w:ascii="Tahoma" w:hAnsi="Tahoma" w:cs="Tahoma"/>
          <w:sz w:val="22"/>
          <w:szCs w:val="22"/>
        </w:rPr>
        <w:t xml:space="preserve">.  </w:t>
      </w:r>
      <w:r w:rsidRPr="00E43AD0">
        <w:rPr>
          <w:rFonts w:ascii="Tahoma" w:hAnsi="Tahoma" w:cs="Tahoma"/>
          <w:sz w:val="22"/>
          <w:szCs w:val="22"/>
        </w:rPr>
        <w:t xml:space="preserve">The school district or charter school will remain the repository for all related </w:t>
      </w:r>
      <w:r w:rsidR="003A566C">
        <w:rPr>
          <w:rFonts w:ascii="Tahoma" w:hAnsi="Tahoma" w:cs="Tahoma"/>
          <w:sz w:val="22"/>
          <w:szCs w:val="22"/>
        </w:rPr>
        <w:t xml:space="preserve">supporting </w:t>
      </w:r>
      <w:r w:rsidRPr="00E43AD0">
        <w:rPr>
          <w:rFonts w:ascii="Tahoma" w:hAnsi="Tahoma" w:cs="Tahoma"/>
          <w:sz w:val="22"/>
          <w:szCs w:val="22"/>
        </w:rPr>
        <w:t xml:space="preserve">documentation necessary to review the calculation of PPE (including source data from the GL, worksheets or other information necessary for the calculation) and will make such records available upon request. </w:t>
      </w:r>
    </w:p>
    <w:p w:rsidR="00D64722" w:rsidRPr="00E43AD0" w:rsidRDefault="00D64722" w:rsidP="00D64722">
      <w:pPr>
        <w:jc w:val="both"/>
        <w:rPr>
          <w:rFonts w:ascii="Tahoma" w:hAnsi="Tahoma" w:cs="Tahoma"/>
          <w:color w:val="000000"/>
          <w:sz w:val="22"/>
          <w:szCs w:val="22"/>
        </w:rPr>
      </w:pPr>
    </w:p>
    <w:p w:rsidR="00D64722" w:rsidRDefault="00D64722" w:rsidP="00D64722">
      <w:pPr>
        <w:jc w:val="both"/>
        <w:rPr>
          <w:rFonts w:ascii="Tahoma" w:hAnsi="Tahoma" w:cs="Tahoma"/>
          <w:sz w:val="22"/>
          <w:szCs w:val="22"/>
        </w:rPr>
      </w:pPr>
      <w:r w:rsidRPr="00E43AD0">
        <w:rPr>
          <w:rFonts w:ascii="Tahoma" w:hAnsi="Tahoma" w:cs="Tahoma"/>
          <w:sz w:val="22"/>
          <w:szCs w:val="22"/>
        </w:rPr>
        <w:t>Please note that</w:t>
      </w:r>
      <w:r w:rsidR="003A566C">
        <w:rPr>
          <w:rFonts w:ascii="Tahoma" w:hAnsi="Tahoma" w:cs="Tahoma"/>
          <w:sz w:val="22"/>
          <w:szCs w:val="22"/>
        </w:rPr>
        <w:t>,</w:t>
      </w:r>
      <w:r w:rsidRPr="00E43AD0">
        <w:rPr>
          <w:rFonts w:ascii="Tahoma" w:hAnsi="Tahoma" w:cs="Tahoma"/>
          <w:sz w:val="22"/>
          <w:szCs w:val="22"/>
        </w:rPr>
        <w:t xml:space="preserve"> at this time, the PED is neither requiring, nor does it wish to resolve issues related to, school districts and charter schools entering or otherwise track</w:t>
      </w:r>
      <w:r>
        <w:rPr>
          <w:rFonts w:ascii="Tahoma" w:hAnsi="Tahoma" w:cs="Tahoma"/>
          <w:sz w:val="22"/>
          <w:szCs w:val="22"/>
        </w:rPr>
        <w:t>ing</w:t>
      </w:r>
      <w:r w:rsidRPr="00E43AD0">
        <w:rPr>
          <w:rFonts w:ascii="Tahoma" w:hAnsi="Tahoma" w:cs="Tahoma"/>
          <w:sz w:val="22"/>
          <w:szCs w:val="22"/>
        </w:rPr>
        <w:t xml:space="preserve"> budgeted or actual expenditures by location code in the Operating Budget Management System (OBMS).  If and when t</w:t>
      </w:r>
      <w:r>
        <w:rPr>
          <w:rFonts w:ascii="Tahoma" w:hAnsi="Tahoma" w:cs="Tahoma"/>
          <w:sz w:val="22"/>
          <w:szCs w:val="22"/>
        </w:rPr>
        <w:t>he PED determines it is in the S</w:t>
      </w:r>
      <w:r w:rsidRPr="00E43AD0">
        <w:rPr>
          <w:rFonts w:ascii="Tahoma" w:hAnsi="Tahoma" w:cs="Tahoma"/>
          <w:sz w:val="22"/>
          <w:szCs w:val="22"/>
        </w:rPr>
        <w:t>tate’s best interest to require this tracking</w:t>
      </w:r>
      <w:r w:rsidR="003A566C">
        <w:rPr>
          <w:rFonts w:ascii="Tahoma" w:hAnsi="Tahoma" w:cs="Tahoma"/>
          <w:sz w:val="22"/>
          <w:szCs w:val="22"/>
        </w:rPr>
        <w:t xml:space="preserve"> through OBMS</w:t>
      </w:r>
      <w:r w:rsidRPr="00E43AD0">
        <w:rPr>
          <w:rFonts w:ascii="Tahoma" w:hAnsi="Tahoma" w:cs="Tahoma"/>
          <w:sz w:val="22"/>
          <w:szCs w:val="22"/>
        </w:rPr>
        <w:t>, entities will be notified.  At this time LEA’s should be only be tracking this information on their accounting information system.</w:t>
      </w:r>
    </w:p>
    <w:p w:rsidR="004D0849" w:rsidRDefault="004D0849" w:rsidP="00D64722">
      <w:pPr>
        <w:jc w:val="both"/>
        <w:rPr>
          <w:rFonts w:ascii="Tahoma" w:hAnsi="Tahoma" w:cs="Tahoma"/>
          <w:sz w:val="22"/>
          <w:szCs w:val="22"/>
        </w:rPr>
      </w:pPr>
    </w:p>
    <w:p w:rsidR="000209DE" w:rsidRDefault="004D0849" w:rsidP="000209DE">
      <w:pPr>
        <w:jc w:val="both"/>
        <w:rPr>
          <w:rFonts w:ascii="Tahoma" w:hAnsi="Tahoma" w:cs="Tahoma"/>
          <w:sz w:val="22"/>
          <w:szCs w:val="22"/>
        </w:rPr>
      </w:pPr>
      <w:r>
        <w:rPr>
          <w:rFonts w:ascii="Tahoma" w:hAnsi="Tahoma" w:cs="Tahoma"/>
          <w:sz w:val="22"/>
          <w:szCs w:val="22"/>
        </w:rPr>
        <w:t xml:space="preserve">On each state report card and in your final reports for PPE, there will be a narrative section that is mandatory to complete.  This will be the LEA’s opportunity to explain why there are variances between different school location’s reported PPE.  Some reasons for variance in reported data may include, but are not limited to: variance in special education populations required supplemental programming for other student populations as part of federal grant requirements, variances as a result of conscious instructional programming decision making, </w:t>
      </w:r>
      <w:r w:rsidR="003A566C">
        <w:rPr>
          <w:rFonts w:ascii="Tahoma" w:hAnsi="Tahoma" w:cs="Tahoma"/>
          <w:sz w:val="22"/>
          <w:szCs w:val="22"/>
        </w:rPr>
        <w:t xml:space="preserve">diseconomies of scale associated with small schools, </w:t>
      </w:r>
      <w:r>
        <w:rPr>
          <w:rFonts w:ascii="Tahoma" w:hAnsi="Tahoma" w:cs="Tahoma"/>
          <w:sz w:val="22"/>
          <w:szCs w:val="22"/>
        </w:rPr>
        <w:t xml:space="preserve">or any other resource allocation decision making.  Ultimately the reason for the variances is best known </w:t>
      </w:r>
      <w:r w:rsidR="003A566C">
        <w:rPr>
          <w:rFonts w:ascii="Tahoma" w:hAnsi="Tahoma" w:cs="Tahoma"/>
          <w:sz w:val="22"/>
          <w:szCs w:val="22"/>
        </w:rPr>
        <w:t>at the LEA level</w:t>
      </w:r>
      <w:r>
        <w:rPr>
          <w:rFonts w:ascii="Tahoma" w:hAnsi="Tahoma" w:cs="Tahoma"/>
          <w:sz w:val="22"/>
          <w:szCs w:val="22"/>
        </w:rPr>
        <w:t>.  The PED will be including this section because i</w:t>
      </w:r>
      <w:r w:rsidR="003E7A39">
        <w:rPr>
          <w:rFonts w:ascii="Tahoma" w:hAnsi="Tahoma" w:cs="Tahoma"/>
          <w:sz w:val="22"/>
          <w:szCs w:val="22"/>
        </w:rPr>
        <w:t xml:space="preserve">t recognizes that there are justifiable programmatic </w:t>
      </w:r>
      <w:r w:rsidR="003A566C">
        <w:rPr>
          <w:rFonts w:ascii="Tahoma" w:hAnsi="Tahoma" w:cs="Tahoma"/>
          <w:sz w:val="22"/>
          <w:szCs w:val="22"/>
        </w:rPr>
        <w:t>and other reasons why PPE</w:t>
      </w:r>
      <w:r w:rsidR="003E7A39">
        <w:rPr>
          <w:rFonts w:ascii="Tahoma" w:hAnsi="Tahoma" w:cs="Tahoma"/>
          <w:sz w:val="22"/>
          <w:szCs w:val="22"/>
        </w:rPr>
        <w:t xml:space="preserve"> may be higher at one school site when compared </w:t>
      </w:r>
      <w:r w:rsidR="003A566C">
        <w:rPr>
          <w:rFonts w:ascii="Tahoma" w:hAnsi="Tahoma" w:cs="Tahoma"/>
          <w:sz w:val="22"/>
          <w:szCs w:val="22"/>
        </w:rPr>
        <w:t xml:space="preserve">to </w:t>
      </w:r>
      <w:r w:rsidR="003E7A39">
        <w:rPr>
          <w:rFonts w:ascii="Tahoma" w:hAnsi="Tahoma" w:cs="Tahoma"/>
          <w:sz w:val="22"/>
          <w:szCs w:val="22"/>
        </w:rPr>
        <w:t>another and without the ability for an LEA to explain these variance</w:t>
      </w:r>
      <w:r w:rsidR="00D40113">
        <w:rPr>
          <w:rFonts w:ascii="Tahoma" w:hAnsi="Tahoma" w:cs="Tahoma"/>
          <w:sz w:val="22"/>
          <w:szCs w:val="22"/>
        </w:rPr>
        <w:t>s</w:t>
      </w:r>
      <w:r w:rsidR="003E7A39">
        <w:rPr>
          <w:rFonts w:ascii="Tahoma" w:hAnsi="Tahoma" w:cs="Tahoma"/>
          <w:sz w:val="22"/>
          <w:szCs w:val="22"/>
        </w:rPr>
        <w:t xml:space="preserve"> to users of the information, there is the opportunity to misconstrue the information presented. </w:t>
      </w:r>
    </w:p>
    <w:p w:rsidR="00D64722" w:rsidRPr="000209DE" w:rsidRDefault="00D64722" w:rsidP="000209DE">
      <w:pPr>
        <w:jc w:val="both"/>
        <w:rPr>
          <w:rFonts w:ascii="Tahoma" w:hAnsi="Tahoma" w:cs="Tahoma"/>
          <w:sz w:val="22"/>
          <w:szCs w:val="22"/>
        </w:rPr>
      </w:pPr>
      <w:r>
        <w:rPr>
          <w:rFonts w:ascii="Tahoma" w:hAnsi="Tahoma" w:cs="Tahoma"/>
          <w:color w:val="000000"/>
          <w:sz w:val="44"/>
          <w:szCs w:val="44"/>
        </w:rPr>
        <w:lastRenderedPageBreak/>
        <w:t>Appendix A: Examples of Centralized LEA Expenditures Allocation Methodologies</w:t>
      </w:r>
    </w:p>
    <w:p w:rsidR="00FD311B" w:rsidRPr="003A566C" w:rsidRDefault="00E943A1" w:rsidP="003A566C">
      <w:pPr>
        <w:pStyle w:val="Default"/>
        <w:jc w:val="both"/>
        <w:rPr>
          <w:rFonts w:ascii="Tahoma" w:hAnsi="Tahoma" w:cs="Tahoma"/>
          <w:sz w:val="22"/>
          <w:szCs w:val="22"/>
        </w:rPr>
      </w:pPr>
      <w:r>
        <w:rPr>
          <w:rFonts w:ascii="Tahoma" w:hAnsi="Tahoma" w:cs="Tahoma"/>
          <w:sz w:val="22"/>
          <w:szCs w:val="22"/>
        </w:rPr>
        <w:t>This guidance</w:t>
      </w:r>
      <w:r w:rsidR="00712ECD" w:rsidRPr="003A566C">
        <w:rPr>
          <w:rFonts w:ascii="Tahoma" w:hAnsi="Tahoma" w:cs="Tahoma"/>
          <w:sz w:val="22"/>
          <w:szCs w:val="22"/>
        </w:rPr>
        <w:t xml:space="preserve"> requires</w:t>
      </w:r>
      <w:r w:rsidR="003C0721" w:rsidRPr="003A566C">
        <w:rPr>
          <w:rFonts w:ascii="Tahoma" w:hAnsi="Tahoma" w:cs="Tahoma"/>
          <w:sz w:val="22"/>
          <w:szCs w:val="22"/>
        </w:rPr>
        <w:t xml:space="preserve"> LEA’s to allocate centralized costs for </w:t>
      </w:r>
      <w:r w:rsidR="00712ECD" w:rsidRPr="003A566C">
        <w:rPr>
          <w:rFonts w:ascii="Tahoma" w:hAnsi="Tahoma" w:cs="Tahoma"/>
          <w:sz w:val="22"/>
          <w:szCs w:val="22"/>
        </w:rPr>
        <w:t>expenditures</w:t>
      </w:r>
      <w:r w:rsidR="003C0721" w:rsidRPr="003A566C">
        <w:rPr>
          <w:rFonts w:ascii="Tahoma" w:hAnsi="Tahoma" w:cs="Tahoma"/>
          <w:sz w:val="22"/>
          <w:szCs w:val="22"/>
        </w:rPr>
        <w:t xml:space="preserve"> that are commonly administered</w:t>
      </w:r>
      <w:r w:rsidR="00286266" w:rsidRPr="003A566C">
        <w:rPr>
          <w:rFonts w:ascii="Tahoma" w:hAnsi="Tahoma" w:cs="Tahoma"/>
          <w:sz w:val="22"/>
          <w:szCs w:val="22"/>
        </w:rPr>
        <w:t xml:space="preserve">, and tracked at the LEA level back down to the school-site </w:t>
      </w:r>
      <w:r w:rsidR="00712ECD" w:rsidRPr="003A566C">
        <w:rPr>
          <w:rFonts w:ascii="Tahoma" w:hAnsi="Tahoma" w:cs="Tahoma"/>
          <w:sz w:val="22"/>
          <w:szCs w:val="22"/>
        </w:rPr>
        <w:t xml:space="preserve">may is an opportunity for school districts to </w:t>
      </w:r>
      <w:r w:rsidR="00FD311B" w:rsidRPr="003A566C">
        <w:rPr>
          <w:rFonts w:ascii="Tahoma" w:hAnsi="Tahoma" w:cs="Tahoma"/>
          <w:sz w:val="22"/>
          <w:szCs w:val="22"/>
        </w:rPr>
        <w:t xml:space="preserve">ensure the new school location level PPE reporting requirement works best for their local needs.  However, the process for trying to determine allocation methodologies may prove challenging.  This appendix gives examples from both other states and as discussed with stake-holders during development of </w:t>
      </w:r>
      <w:r>
        <w:rPr>
          <w:rFonts w:ascii="Tahoma" w:hAnsi="Tahoma" w:cs="Tahoma"/>
          <w:sz w:val="22"/>
          <w:szCs w:val="22"/>
        </w:rPr>
        <w:t xml:space="preserve">this guidance on </w:t>
      </w:r>
      <w:r w:rsidR="00FD311B" w:rsidRPr="003A566C">
        <w:rPr>
          <w:rFonts w:ascii="Tahoma" w:hAnsi="Tahoma" w:cs="Tahoma"/>
          <w:sz w:val="22"/>
          <w:szCs w:val="22"/>
        </w:rPr>
        <w:t xml:space="preserve">how to meet this new challenge.  Examples are presented here as either allocation methodologies that can be used uniformly for any function code, and </w:t>
      </w:r>
      <w:r>
        <w:rPr>
          <w:rFonts w:ascii="Tahoma" w:hAnsi="Tahoma" w:cs="Tahoma"/>
          <w:sz w:val="22"/>
          <w:szCs w:val="22"/>
        </w:rPr>
        <w:t>variable</w:t>
      </w:r>
      <w:r w:rsidR="00FD311B" w:rsidRPr="003A566C">
        <w:rPr>
          <w:rFonts w:ascii="Tahoma" w:hAnsi="Tahoma" w:cs="Tahoma"/>
          <w:sz w:val="22"/>
          <w:szCs w:val="22"/>
        </w:rPr>
        <w:t xml:space="preserve"> methodologies that may be used for</w:t>
      </w:r>
      <w:r>
        <w:rPr>
          <w:rFonts w:ascii="Tahoma" w:hAnsi="Tahoma" w:cs="Tahoma"/>
          <w:sz w:val="22"/>
          <w:szCs w:val="22"/>
        </w:rPr>
        <w:t xml:space="preserve"> other,</w:t>
      </w:r>
      <w:r w:rsidR="00FD311B" w:rsidRPr="003A566C">
        <w:rPr>
          <w:rFonts w:ascii="Tahoma" w:hAnsi="Tahoma" w:cs="Tahoma"/>
          <w:sz w:val="22"/>
          <w:szCs w:val="22"/>
        </w:rPr>
        <w:t xml:space="preserve"> </w:t>
      </w:r>
      <w:r>
        <w:rPr>
          <w:rFonts w:ascii="Tahoma" w:hAnsi="Tahoma" w:cs="Tahoma"/>
          <w:sz w:val="22"/>
          <w:szCs w:val="22"/>
        </w:rPr>
        <w:t xml:space="preserve">more </w:t>
      </w:r>
      <w:r w:rsidR="00FD311B" w:rsidRPr="003A566C">
        <w:rPr>
          <w:rFonts w:ascii="Tahoma" w:hAnsi="Tahoma" w:cs="Tahoma"/>
          <w:sz w:val="22"/>
          <w:szCs w:val="22"/>
        </w:rPr>
        <w:t xml:space="preserve">specific functions.  The purpose is to provide examples of what peer </w:t>
      </w:r>
      <w:r>
        <w:rPr>
          <w:rFonts w:ascii="Tahoma" w:hAnsi="Tahoma" w:cs="Tahoma"/>
          <w:sz w:val="22"/>
          <w:szCs w:val="22"/>
        </w:rPr>
        <w:t xml:space="preserve">states and </w:t>
      </w:r>
      <w:r w:rsidR="00FD311B" w:rsidRPr="003A566C">
        <w:rPr>
          <w:rFonts w:ascii="Tahoma" w:hAnsi="Tahoma" w:cs="Tahoma"/>
          <w:sz w:val="22"/>
          <w:szCs w:val="22"/>
        </w:rPr>
        <w:t>LEA’s are consider</w:t>
      </w:r>
      <w:r>
        <w:rPr>
          <w:rFonts w:ascii="Tahoma" w:hAnsi="Tahoma" w:cs="Tahoma"/>
          <w:sz w:val="22"/>
          <w:szCs w:val="22"/>
        </w:rPr>
        <w:t>ing</w:t>
      </w:r>
      <w:r w:rsidR="00FD311B" w:rsidRPr="003A566C">
        <w:rPr>
          <w:rFonts w:ascii="Tahoma" w:hAnsi="Tahoma" w:cs="Tahoma"/>
          <w:sz w:val="22"/>
          <w:szCs w:val="22"/>
        </w:rPr>
        <w:t>; not to be limiting.  If you believe an allocation methodology not provided for in this document works best at your LEA, please consider that permissible as well.  Ultimately, the LEA is responsible for determining how to allocate centralized costs to the school location site.</w:t>
      </w:r>
    </w:p>
    <w:p w:rsidR="00FD311B" w:rsidRPr="003A566C" w:rsidRDefault="00FD311B" w:rsidP="003A566C">
      <w:pPr>
        <w:pStyle w:val="Default"/>
        <w:jc w:val="both"/>
        <w:rPr>
          <w:rFonts w:ascii="Tahoma" w:hAnsi="Tahoma" w:cs="Tahoma"/>
          <w:sz w:val="22"/>
          <w:szCs w:val="22"/>
        </w:rPr>
      </w:pPr>
    </w:p>
    <w:p w:rsidR="00024991" w:rsidRPr="003A566C" w:rsidRDefault="00FD311B" w:rsidP="003A566C">
      <w:pPr>
        <w:pStyle w:val="Default"/>
        <w:jc w:val="both"/>
        <w:rPr>
          <w:rFonts w:ascii="Tahoma" w:hAnsi="Tahoma" w:cs="Tahoma"/>
          <w:sz w:val="22"/>
          <w:szCs w:val="22"/>
        </w:rPr>
      </w:pPr>
      <w:r w:rsidRPr="003A566C">
        <w:rPr>
          <w:rFonts w:ascii="Tahoma" w:hAnsi="Tahoma" w:cs="Tahoma"/>
          <w:sz w:val="22"/>
          <w:szCs w:val="22"/>
        </w:rPr>
        <w:t xml:space="preserve">When determining how best to allocate centralized LEA expenditures, some guiding principles should be considered.  If a service is used by all </w:t>
      </w:r>
      <w:r w:rsidR="00E943A1">
        <w:rPr>
          <w:rFonts w:ascii="Tahoma" w:hAnsi="Tahoma" w:cs="Tahoma"/>
          <w:sz w:val="22"/>
          <w:szCs w:val="22"/>
        </w:rPr>
        <w:t>school locations</w:t>
      </w:r>
      <w:r w:rsidRPr="003A566C">
        <w:rPr>
          <w:rFonts w:ascii="Tahoma" w:hAnsi="Tahoma" w:cs="Tahoma"/>
          <w:sz w:val="22"/>
          <w:szCs w:val="22"/>
        </w:rPr>
        <w:t xml:space="preserve"> universally, then an allocation that divides the costs uniformly may be the best approach.  However, some centralized service costs </w:t>
      </w:r>
      <w:r w:rsidR="00E943A1">
        <w:rPr>
          <w:rFonts w:ascii="Tahoma" w:hAnsi="Tahoma" w:cs="Tahoma"/>
          <w:sz w:val="22"/>
          <w:szCs w:val="22"/>
        </w:rPr>
        <w:t>may</w:t>
      </w:r>
      <w:r w:rsidRPr="003A566C">
        <w:rPr>
          <w:rFonts w:ascii="Tahoma" w:hAnsi="Tahoma" w:cs="Tahoma"/>
          <w:sz w:val="22"/>
          <w:szCs w:val="22"/>
        </w:rPr>
        <w:t xml:space="preserve"> only </w:t>
      </w:r>
      <w:r w:rsidR="00583061">
        <w:rPr>
          <w:rFonts w:ascii="Tahoma" w:hAnsi="Tahoma" w:cs="Tahoma"/>
          <w:sz w:val="22"/>
          <w:szCs w:val="22"/>
        </w:rPr>
        <w:t>be allocated</w:t>
      </w:r>
      <w:r w:rsidRPr="003A566C">
        <w:rPr>
          <w:rFonts w:ascii="Tahoma" w:hAnsi="Tahoma" w:cs="Tahoma"/>
          <w:sz w:val="22"/>
          <w:szCs w:val="22"/>
        </w:rPr>
        <w:t xml:space="preserve"> to a subset of schools, or a subset of student or employee populations within those schools.  LEA’s may consider allocating these costs based upon time and labor record keeping attributed to the school, or on the proportionate share of special education student classification level (if that is associated with increased costs).  </w:t>
      </w:r>
    </w:p>
    <w:p w:rsidR="00024991" w:rsidRPr="003A566C" w:rsidRDefault="00024991" w:rsidP="003A566C">
      <w:pPr>
        <w:pStyle w:val="Default"/>
        <w:jc w:val="both"/>
        <w:rPr>
          <w:rFonts w:ascii="Tahoma" w:hAnsi="Tahoma" w:cs="Tahoma"/>
          <w:sz w:val="22"/>
          <w:szCs w:val="22"/>
        </w:rPr>
      </w:pPr>
    </w:p>
    <w:p w:rsidR="00FD311B" w:rsidRPr="003A566C" w:rsidRDefault="00FD311B" w:rsidP="003A566C">
      <w:pPr>
        <w:pStyle w:val="Default"/>
        <w:jc w:val="both"/>
        <w:rPr>
          <w:rFonts w:ascii="Tahoma" w:hAnsi="Tahoma" w:cs="Tahoma"/>
          <w:sz w:val="22"/>
          <w:szCs w:val="22"/>
        </w:rPr>
      </w:pPr>
      <w:r w:rsidRPr="003A566C">
        <w:rPr>
          <w:rFonts w:ascii="Tahoma" w:hAnsi="Tahoma" w:cs="Tahoma"/>
          <w:sz w:val="22"/>
          <w:szCs w:val="22"/>
        </w:rPr>
        <w:t>The question of whether to divide uniformly across the district or proportionately to school districts on other</w:t>
      </w:r>
      <w:r w:rsidR="00024991" w:rsidRPr="003A566C">
        <w:rPr>
          <w:rFonts w:ascii="Tahoma" w:hAnsi="Tahoma" w:cs="Tahoma"/>
          <w:sz w:val="22"/>
          <w:szCs w:val="22"/>
        </w:rPr>
        <w:t>, more granular criteria is ultimately a question of goodness of fit.  If the expenditure is uniform</w:t>
      </w:r>
      <w:r w:rsidR="00E943A1">
        <w:rPr>
          <w:rFonts w:ascii="Tahoma" w:hAnsi="Tahoma" w:cs="Tahoma"/>
          <w:sz w:val="22"/>
          <w:szCs w:val="22"/>
        </w:rPr>
        <w:t xml:space="preserve"> in usage</w:t>
      </w:r>
      <w:r w:rsidR="00024991" w:rsidRPr="003A566C">
        <w:rPr>
          <w:rFonts w:ascii="Tahoma" w:hAnsi="Tahoma" w:cs="Tahoma"/>
          <w:sz w:val="22"/>
          <w:szCs w:val="22"/>
        </w:rPr>
        <w:t xml:space="preserve"> it should be uni</w:t>
      </w:r>
      <w:r w:rsidR="00E943A1">
        <w:rPr>
          <w:rFonts w:ascii="Tahoma" w:hAnsi="Tahoma" w:cs="Tahoma"/>
          <w:sz w:val="22"/>
          <w:szCs w:val="22"/>
        </w:rPr>
        <w:t>formly allocated.  I</w:t>
      </w:r>
      <w:r w:rsidR="00024991" w:rsidRPr="003A566C">
        <w:rPr>
          <w:rFonts w:ascii="Tahoma" w:hAnsi="Tahoma" w:cs="Tahoma"/>
          <w:sz w:val="22"/>
          <w:szCs w:val="22"/>
        </w:rPr>
        <w:t>f the expenditure fluctuates based upon another variable such as use – then it should be differentiated by criteria link</w:t>
      </w:r>
      <w:r w:rsidR="00F635B6" w:rsidRPr="003A566C">
        <w:rPr>
          <w:rFonts w:ascii="Tahoma" w:hAnsi="Tahoma" w:cs="Tahoma"/>
          <w:sz w:val="22"/>
          <w:szCs w:val="22"/>
        </w:rPr>
        <w:t>ed to the fluctuation.  All of your allocated costs should have an identified, and be explained by, a cost allocation methodology in your Board approved policies and procedures.</w:t>
      </w:r>
    </w:p>
    <w:p w:rsidR="00FD311B" w:rsidRPr="003A566C" w:rsidRDefault="00FD311B" w:rsidP="003A566C">
      <w:pPr>
        <w:pStyle w:val="Default"/>
        <w:jc w:val="both"/>
        <w:rPr>
          <w:rFonts w:ascii="Tahoma" w:hAnsi="Tahoma" w:cs="Tahoma"/>
          <w:sz w:val="22"/>
          <w:szCs w:val="22"/>
        </w:rPr>
      </w:pPr>
    </w:p>
    <w:p w:rsidR="00FD311B" w:rsidRPr="003A566C" w:rsidRDefault="00024991" w:rsidP="003A566C">
      <w:pPr>
        <w:pStyle w:val="Default"/>
        <w:jc w:val="both"/>
        <w:rPr>
          <w:rFonts w:ascii="Tahoma" w:hAnsi="Tahoma" w:cs="Tahoma"/>
          <w:b/>
          <w:sz w:val="22"/>
          <w:szCs w:val="22"/>
        </w:rPr>
      </w:pPr>
      <w:r w:rsidRPr="003A566C">
        <w:rPr>
          <w:rFonts w:ascii="Tahoma" w:hAnsi="Tahoma" w:cs="Tahoma"/>
          <w:b/>
          <w:sz w:val="22"/>
          <w:szCs w:val="22"/>
        </w:rPr>
        <w:t>Uniform Allocation Methodologies</w:t>
      </w:r>
    </w:p>
    <w:p w:rsidR="005661FD" w:rsidRPr="003A566C" w:rsidRDefault="005661FD" w:rsidP="003A566C">
      <w:pPr>
        <w:pStyle w:val="Default"/>
        <w:jc w:val="both"/>
        <w:rPr>
          <w:rFonts w:ascii="Tahoma" w:hAnsi="Tahoma" w:cs="Tahoma"/>
          <w:i/>
          <w:sz w:val="22"/>
          <w:szCs w:val="22"/>
        </w:rPr>
      </w:pPr>
    </w:p>
    <w:p w:rsidR="00D40113" w:rsidRDefault="00F635B6" w:rsidP="00D40113">
      <w:pPr>
        <w:pStyle w:val="CM26"/>
        <w:tabs>
          <w:tab w:val="left" w:pos="3615"/>
        </w:tabs>
        <w:contextualSpacing/>
        <w:jc w:val="both"/>
        <w:rPr>
          <w:rFonts w:ascii="Tahoma" w:hAnsi="Tahoma" w:cs="Tahoma"/>
          <w:sz w:val="22"/>
          <w:szCs w:val="22"/>
        </w:rPr>
      </w:pPr>
      <w:r w:rsidRPr="003A566C">
        <w:rPr>
          <w:rFonts w:ascii="Tahoma" w:hAnsi="Tahoma" w:cs="Tahoma"/>
          <w:sz w:val="22"/>
          <w:szCs w:val="22"/>
        </w:rPr>
        <w:t>For some centralized costs that are used by all school locations, the LEA may wish to consider allocations that can be applied across school sites within the LEA.  The following are examples of some methodologies that can be uniformly applied in different cost allocation scenarios.  LEA’s</w:t>
      </w:r>
      <w:r w:rsidR="00457BBC" w:rsidRPr="003A566C">
        <w:rPr>
          <w:rFonts w:ascii="Tahoma" w:hAnsi="Tahoma" w:cs="Tahoma"/>
          <w:sz w:val="22"/>
          <w:szCs w:val="22"/>
        </w:rPr>
        <w:t xml:space="preserve"> are</w:t>
      </w:r>
      <w:r w:rsidR="00DC7DCE" w:rsidRPr="003A566C">
        <w:rPr>
          <w:rFonts w:ascii="Tahoma" w:hAnsi="Tahoma" w:cs="Tahoma"/>
          <w:sz w:val="22"/>
          <w:szCs w:val="22"/>
        </w:rPr>
        <w:t xml:space="preserve"> best positioned to </w:t>
      </w:r>
      <w:r w:rsidRPr="003A566C">
        <w:rPr>
          <w:rFonts w:ascii="Tahoma" w:hAnsi="Tahoma" w:cs="Tahoma"/>
          <w:sz w:val="22"/>
          <w:szCs w:val="22"/>
        </w:rPr>
        <w:t>determine whether o</w:t>
      </w:r>
      <w:r w:rsidR="00DC7DCE" w:rsidRPr="003A566C">
        <w:rPr>
          <w:rFonts w:ascii="Tahoma" w:hAnsi="Tahoma" w:cs="Tahoma"/>
          <w:sz w:val="22"/>
          <w:szCs w:val="22"/>
        </w:rPr>
        <w:t xml:space="preserve">r not costs </w:t>
      </w:r>
      <w:r w:rsidR="00457BBC" w:rsidRPr="003A566C">
        <w:rPr>
          <w:rFonts w:ascii="Tahoma" w:hAnsi="Tahoma" w:cs="Tahoma"/>
          <w:sz w:val="22"/>
          <w:szCs w:val="22"/>
        </w:rPr>
        <w:t xml:space="preserve">should be uniformly allocated.  </w:t>
      </w:r>
      <w:r w:rsidR="00544F28" w:rsidRPr="003A566C">
        <w:rPr>
          <w:rFonts w:ascii="Tahoma" w:hAnsi="Tahoma" w:cs="Tahoma"/>
          <w:sz w:val="22"/>
          <w:szCs w:val="22"/>
        </w:rPr>
        <w:t xml:space="preserve">Although uniformly applied, these methodologies seek to allocate costs on a proportionate share; just across all entities in the LEA on the same basis. </w:t>
      </w:r>
    </w:p>
    <w:p w:rsidR="00D40113" w:rsidRDefault="00D40113" w:rsidP="00D40113">
      <w:pPr>
        <w:pStyle w:val="CM26"/>
        <w:tabs>
          <w:tab w:val="left" w:pos="3615"/>
        </w:tabs>
        <w:contextualSpacing/>
        <w:jc w:val="both"/>
        <w:rPr>
          <w:rFonts w:ascii="Tahoma" w:hAnsi="Tahoma" w:cs="Tahoma"/>
          <w:sz w:val="22"/>
          <w:szCs w:val="22"/>
        </w:rPr>
      </w:pPr>
    </w:p>
    <w:p w:rsidR="00B1206B" w:rsidRPr="003A566C" w:rsidRDefault="00457BBC" w:rsidP="00D40113">
      <w:pPr>
        <w:pStyle w:val="CM26"/>
        <w:tabs>
          <w:tab w:val="left" w:pos="3615"/>
        </w:tabs>
        <w:contextualSpacing/>
        <w:jc w:val="both"/>
        <w:rPr>
          <w:rFonts w:ascii="Tahoma" w:hAnsi="Tahoma" w:cs="Tahoma"/>
          <w:sz w:val="22"/>
          <w:szCs w:val="22"/>
        </w:rPr>
      </w:pPr>
      <w:r w:rsidRPr="003A566C">
        <w:rPr>
          <w:rFonts w:ascii="Tahoma" w:hAnsi="Tahoma" w:cs="Tahoma"/>
          <w:sz w:val="22"/>
          <w:szCs w:val="22"/>
        </w:rPr>
        <w:t xml:space="preserve">For situations where all schools in an LEA receive </w:t>
      </w:r>
      <w:r w:rsidR="00B1206B" w:rsidRPr="003A566C">
        <w:rPr>
          <w:rFonts w:ascii="Tahoma" w:hAnsi="Tahoma" w:cs="Tahoma"/>
          <w:sz w:val="22"/>
          <w:szCs w:val="22"/>
        </w:rPr>
        <w:t xml:space="preserve">some amount of </w:t>
      </w:r>
      <w:r w:rsidRPr="003A566C">
        <w:rPr>
          <w:rFonts w:ascii="Tahoma" w:hAnsi="Tahoma" w:cs="Tahoma"/>
          <w:sz w:val="22"/>
          <w:szCs w:val="22"/>
        </w:rPr>
        <w:t>service, some allocation methodologies may include:</w:t>
      </w:r>
    </w:p>
    <w:p w:rsidR="00457BBC" w:rsidRPr="003A566C" w:rsidRDefault="00457BBC" w:rsidP="003A566C">
      <w:pPr>
        <w:pStyle w:val="Default"/>
        <w:numPr>
          <w:ilvl w:val="0"/>
          <w:numId w:val="8"/>
        </w:numPr>
        <w:jc w:val="both"/>
        <w:rPr>
          <w:rFonts w:ascii="Tahoma" w:hAnsi="Tahoma" w:cs="Tahoma"/>
          <w:sz w:val="22"/>
          <w:szCs w:val="22"/>
        </w:rPr>
      </w:pPr>
      <w:r w:rsidRPr="003A566C">
        <w:rPr>
          <w:rFonts w:ascii="Tahoma" w:hAnsi="Tahoma" w:cs="Tahoma"/>
          <w:sz w:val="22"/>
          <w:szCs w:val="22"/>
        </w:rPr>
        <w:t xml:space="preserve">the </w:t>
      </w:r>
      <w:r w:rsidR="00544F28" w:rsidRPr="003A566C">
        <w:rPr>
          <w:rFonts w:ascii="Tahoma" w:hAnsi="Tahoma" w:cs="Tahoma"/>
          <w:sz w:val="22"/>
          <w:szCs w:val="22"/>
        </w:rPr>
        <w:t xml:space="preserve">school location’s </w:t>
      </w:r>
      <w:r w:rsidRPr="003A566C">
        <w:rPr>
          <w:rFonts w:ascii="Tahoma" w:hAnsi="Tahoma" w:cs="Tahoma"/>
          <w:sz w:val="22"/>
          <w:szCs w:val="22"/>
        </w:rPr>
        <w:t>share of enrollment or funded membership of the prior year</w:t>
      </w:r>
      <w:r w:rsidR="00B1206B" w:rsidRPr="003A566C">
        <w:rPr>
          <w:rFonts w:ascii="Tahoma" w:hAnsi="Tahoma" w:cs="Tahoma"/>
          <w:sz w:val="22"/>
          <w:szCs w:val="22"/>
        </w:rPr>
        <w:t xml:space="preserve"> (per pupil)</w:t>
      </w:r>
      <w:r w:rsidRPr="003A566C">
        <w:rPr>
          <w:rFonts w:ascii="Tahoma" w:hAnsi="Tahoma" w:cs="Tahoma"/>
          <w:sz w:val="22"/>
          <w:szCs w:val="22"/>
        </w:rPr>
        <w:t>;</w:t>
      </w:r>
    </w:p>
    <w:p w:rsidR="00457BBC" w:rsidRPr="003A566C" w:rsidRDefault="00457BBC" w:rsidP="003A566C">
      <w:pPr>
        <w:pStyle w:val="Default"/>
        <w:numPr>
          <w:ilvl w:val="0"/>
          <w:numId w:val="8"/>
        </w:numPr>
        <w:jc w:val="both"/>
        <w:rPr>
          <w:rFonts w:ascii="Tahoma" w:hAnsi="Tahoma" w:cs="Tahoma"/>
          <w:sz w:val="22"/>
          <w:szCs w:val="22"/>
        </w:rPr>
      </w:pPr>
      <w:r w:rsidRPr="003A566C">
        <w:rPr>
          <w:rFonts w:ascii="Tahoma" w:hAnsi="Tahoma" w:cs="Tahoma"/>
          <w:sz w:val="22"/>
          <w:szCs w:val="22"/>
        </w:rPr>
        <w:t xml:space="preserve">the </w:t>
      </w:r>
      <w:r w:rsidR="00544F28" w:rsidRPr="003A566C">
        <w:rPr>
          <w:rFonts w:ascii="Tahoma" w:hAnsi="Tahoma" w:cs="Tahoma"/>
          <w:sz w:val="22"/>
          <w:szCs w:val="22"/>
        </w:rPr>
        <w:t xml:space="preserve">school location’s share </w:t>
      </w:r>
      <w:r w:rsidRPr="003A566C">
        <w:rPr>
          <w:rFonts w:ascii="Tahoma" w:hAnsi="Tahoma" w:cs="Tahoma"/>
          <w:sz w:val="22"/>
          <w:szCs w:val="22"/>
        </w:rPr>
        <w:t xml:space="preserve">of the school’s budgeted revenues (if using site-based budgeting); </w:t>
      </w:r>
    </w:p>
    <w:p w:rsidR="00B1206B" w:rsidRPr="003A566C" w:rsidRDefault="00457BBC" w:rsidP="003A566C">
      <w:pPr>
        <w:pStyle w:val="Default"/>
        <w:numPr>
          <w:ilvl w:val="0"/>
          <w:numId w:val="8"/>
        </w:numPr>
        <w:jc w:val="both"/>
        <w:rPr>
          <w:rFonts w:ascii="Tahoma" w:hAnsi="Tahoma" w:cs="Tahoma"/>
          <w:sz w:val="22"/>
          <w:szCs w:val="22"/>
        </w:rPr>
      </w:pPr>
      <w:r w:rsidRPr="003A566C">
        <w:rPr>
          <w:rFonts w:ascii="Tahoma" w:hAnsi="Tahoma" w:cs="Tahoma"/>
          <w:sz w:val="22"/>
          <w:szCs w:val="22"/>
        </w:rPr>
        <w:t xml:space="preserve">the </w:t>
      </w:r>
      <w:r w:rsidR="00544F28" w:rsidRPr="003A566C">
        <w:rPr>
          <w:rFonts w:ascii="Tahoma" w:hAnsi="Tahoma" w:cs="Tahoma"/>
          <w:sz w:val="22"/>
          <w:szCs w:val="22"/>
        </w:rPr>
        <w:t>school location’s</w:t>
      </w:r>
      <w:r w:rsidRPr="003A566C">
        <w:rPr>
          <w:rFonts w:ascii="Tahoma" w:hAnsi="Tahoma" w:cs="Tahoma"/>
          <w:sz w:val="22"/>
          <w:szCs w:val="22"/>
        </w:rPr>
        <w:t xml:space="preserve"> share </w:t>
      </w:r>
      <w:r w:rsidR="00B1206B" w:rsidRPr="003A566C">
        <w:rPr>
          <w:rFonts w:ascii="Tahoma" w:hAnsi="Tahoma" w:cs="Tahoma"/>
          <w:sz w:val="22"/>
          <w:szCs w:val="22"/>
        </w:rPr>
        <w:t xml:space="preserve">of invoices or charges received for the cost; </w:t>
      </w:r>
    </w:p>
    <w:p w:rsidR="00457BBC" w:rsidRPr="003A566C" w:rsidRDefault="00B1206B" w:rsidP="003A566C">
      <w:pPr>
        <w:pStyle w:val="Default"/>
        <w:numPr>
          <w:ilvl w:val="0"/>
          <w:numId w:val="8"/>
        </w:numPr>
        <w:jc w:val="both"/>
        <w:rPr>
          <w:rFonts w:ascii="Tahoma" w:hAnsi="Tahoma" w:cs="Tahoma"/>
          <w:sz w:val="22"/>
          <w:szCs w:val="22"/>
        </w:rPr>
      </w:pPr>
      <w:r w:rsidRPr="003A566C">
        <w:rPr>
          <w:rFonts w:ascii="Tahoma" w:hAnsi="Tahoma" w:cs="Tahoma"/>
          <w:sz w:val="22"/>
          <w:szCs w:val="22"/>
        </w:rPr>
        <w:t>the</w:t>
      </w:r>
      <w:r w:rsidR="00544F28" w:rsidRPr="003A566C">
        <w:rPr>
          <w:rFonts w:ascii="Tahoma" w:hAnsi="Tahoma" w:cs="Tahoma"/>
          <w:sz w:val="22"/>
          <w:szCs w:val="22"/>
        </w:rPr>
        <w:t xml:space="preserve"> school location’s </w:t>
      </w:r>
      <w:r w:rsidRPr="003A566C">
        <w:rPr>
          <w:rFonts w:ascii="Tahoma" w:hAnsi="Tahoma" w:cs="Tahoma"/>
          <w:sz w:val="22"/>
          <w:szCs w:val="22"/>
        </w:rPr>
        <w:t>share of salary amounts or benefit contributions paid; or</w:t>
      </w:r>
    </w:p>
    <w:p w:rsidR="00B1206B" w:rsidRPr="003A566C" w:rsidRDefault="00B1206B" w:rsidP="003A566C">
      <w:pPr>
        <w:pStyle w:val="Default"/>
        <w:numPr>
          <w:ilvl w:val="0"/>
          <w:numId w:val="8"/>
        </w:numPr>
        <w:jc w:val="both"/>
        <w:rPr>
          <w:rFonts w:ascii="Tahoma" w:hAnsi="Tahoma" w:cs="Tahoma"/>
          <w:sz w:val="22"/>
          <w:szCs w:val="22"/>
        </w:rPr>
      </w:pPr>
      <w:r w:rsidRPr="003A566C">
        <w:rPr>
          <w:rFonts w:ascii="Tahoma" w:hAnsi="Tahoma" w:cs="Tahoma"/>
          <w:sz w:val="22"/>
          <w:szCs w:val="22"/>
        </w:rPr>
        <w:t xml:space="preserve">the </w:t>
      </w:r>
      <w:r w:rsidR="00544F28" w:rsidRPr="003A566C">
        <w:rPr>
          <w:rFonts w:ascii="Tahoma" w:hAnsi="Tahoma" w:cs="Tahoma"/>
          <w:sz w:val="22"/>
          <w:szCs w:val="22"/>
        </w:rPr>
        <w:t xml:space="preserve">school location’s </w:t>
      </w:r>
      <w:r w:rsidRPr="003A566C">
        <w:rPr>
          <w:rFonts w:ascii="Tahoma" w:hAnsi="Tahoma" w:cs="Tahoma"/>
          <w:sz w:val="22"/>
          <w:szCs w:val="22"/>
        </w:rPr>
        <w:t>share of employee FTE’s.</w:t>
      </w:r>
    </w:p>
    <w:p w:rsidR="005661FD" w:rsidRPr="003A566C" w:rsidRDefault="005661FD" w:rsidP="003A566C">
      <w:pPr>
        <w:pStyle w:val="Default"/>
        <w:jc w:val="both"/>
        <w:rPr>
          <w:rFonts w:ascii="Tahoma" w:hAnsi="Tahoma" w:cs="Tahoma"/>
          <w:i/>
          <w:sz w:val="22"/>
          <w:szCs w:val="22"/>
        </w:rPr>
      </w:pPr>
    </w:p>
    <w:p w:rsidR="00B1206B" w:rsidRPr="003A566C" w:rsidRDefault="00DC7DCE" w:rsidP="003A566C">
      <w:pPr>
        <w:pStyle w:val="CM26"/>
        <w:tabs>
          <w:tab w:val="left" w:pos="3615"/>
        </w:tabs>
        <w:contextualSpacing/>
        <w:jc w:val="both"/>
        <w:rPr>
          <w:rFonts w:ascii="Tahoma" w:hAnsi="Tahoma" w:cs="Tahoma"/>
          <w:sz w:val="22"/>
          <w:szCs w:val="22"/>
        </w:rPr>
      </w:pPr>
      <w:r w:rsidRPr="003A566C">
        <w:rPr>
          <w:rFonts w:ascii="Tahoma" w:hAnsi="Tahoma" w:cs="Tahoma"/>
          <w:sz w:val="22"/>
          <w:szCs w:val="22"/>
        </w:rPr>
        <w:t xml:space="preserve">For example, all schools benefit from </w:t>
      </w:r>
      <w:r w:rsidR="00E943A1">
        <w:rPr>
          <w:rFonts w:ascii="Tahoma" w:hAnsi="Tahoma" w:cs="Tahoma"/>
          <w:sz w:val="22"/>
          <w:szCs w:val="22"/>
        </w:rPr>
        <w:t>internet services in a school district, which is a central LEA cost</w:t>
      </w:r>
      <w:r w:rsidRPr="003A566C">
        <w:rPr>
          <w:rFonts w:ascii="Tahoma" w:hAnsi="Tahoma" w:cs="Tahoma"/>
          <w:sz w:val="22"/>
          <w:szCs w:val="22"/>
        </w:rPr>
        <w:t xml:space="preserve">.  </w:t>
      </w:r>
      <w:r w:rsidRPr="003A566C">
        <w:rPr>
          <w:rFonts w:ascii="Tahoma" w:hAnsi="Tahoma" w:cs="Tahoma"/>
          <w:sz w:val="22"/>
          <w:szCs w:val="22"/>
        </w:rPr>
        <w:lastRenderedPageBreak/>
        <w:t xml:space="preserve">As such, perhaps the LEA may consider allocating such a cost based upon the school site’s proportion of total </w:t>
      </w:r>
      <w:r w:rsidR="00E943A1">
        <w:rPr>
          <w:rFonts w:ascii="Tahoma" w:hAnsi="Tahoma" w:cs="Tahoma"/>
          <w:sz w:val="22"/>
          <w:szCs w:val="22"/>
        </w:rPr>
        <w:t>IT salaries, connectivity measures, or computer terminal counts</w:t>
      </w:r>
      <w:r w:rsidRPr="003A566C">
        <w:rPr>
          <w:rFonts w:ascii="Tahoma" w:hAnsi="Tahoma" w:cs="Tahoma"/>
          <w:sz w:val="22"/>
          <w:szCs w:val="22"/>
        </w:rPr>
        <w:t>.</w:t>
      </w:r>
      <w:r w:rsidR="00B1206B" w:rsidRPr="003A566C">
        <w:rPr>
          <w:rFonts w:ascii="Tahoma" w:hAnsi="Tahoma" w:cs="Tahoma"/>
          <w:sz w:val="22"/>
          <w:szCs w:val="22"/>
        </w:rPr>
        <w:t xml:space="preserve">  However, if an LEA chooses another methodology for allocating this cost or chooses to try and track costs by </w:t>
      </w:r>
      <w:r w:rsidR="00E943A1">
        <w:rPr>
          <w:rFonts w:ascii="Tahoma" w:hAnsi="Tahoma" w:cs="Tahoma"/>
          <w:sz w:val="22"/>
          <w:szCs w:val="22"/>
        </w:rPr>
        <w:t>per pupil methodologies</w:t>
      </w:r>
      <w:r w:rsidR="00B1206B" w:rsidRPr="003A566C">
        <w:rPr>
          <w:rFonts w:ascii="Tahoma" w:hAnsi="Tahoma" w:cs="Tahoma"/>
          <w:sz w:val="22"/>
          <w:szCs w:val="22"/>
        </w:rPr>
        <w:t>, that is flexibility afforded under this guidance.</w:t>
      </w:r>
      <w:r w:rsidR="00544F28" w:rsidRPr="003A566C">
        <w:rPr>
          <w:rFonts w:ascii="Tahoma" w:hAnsi="Tahoma" w:cs="Tahoma"/>
          <w:sz w:val="22"/>
          <w:szCs w:val="22"/>
        </w:rPr>
        <w:t xml:space="preserve">  </w:t>
      </w:r>
    </w:p>
    <w:p w:rsidR="00544F28" w:rsidRPr="003A566C" w:rsidRDefault="00544F28" w:rsidP="003A566C">
      <w:pPr>
        <w:pStyle w:val="CM26"/>
        <w:tabs>
          <w:tab w:val="left" w:pos="3615"/>
        </w:tabs>
        <w:contextualSpacing/>
        <w:jc w:val="both"/>
        <w:rPr>
          <w:rFonts w:ascii="Tahoma" w:hAnsi="Tahoma" w:cs="Tahoma"/>
          <w:sz w:val="22"/>
          <w:szCs w:val="22"/>
        </w:rPr>
      </w:pPr>
    </w:p>
    <w:p w:rsidR="00B1206B" w:rsidRPr="003A566C" w:rsidRDefault="00B1206B" w:rsidP="003A566C">
      <w:pPr>
        <w:pStyle w:val="CM26"/>
        <w:tabs>
          <w:tab w:val="left" w:pos="3615"/>
        </w:tabs>
        <w:contextualSpacing/>
        <w:jc w:val="both"/>
        <w:rPr>
          <w:rFonts w:ascii="Tahoma" w:hAnsi="Tahoma" w:cs="Tahoma"/>
          <w:sz w:val="22"/>
          <w:szCs w:val="22"/>
        </w:rPr>
      </w:pPr>
      <w:r w:rsidRPr="003A566C">
        <w:rPr>
          <w:rFonts w:ascii="Tahoma" w:hAnsi="Tahoma" w:cs="Tahoma"/>
          <w:sz w:val="22"/>
          <w:szCs w:val="22"/>
        </w:rPr>
        <w:t xml:space="preserve">Per-pupil basis will likely be the default </w:t>
      </w:r>
      <w:r w:rsidR="00E943A1">
        <w:rPr>
          <w:rFonts w:ascii="Tahoma" w:hAnsi="Tahoma" w:cs="Tahoma"/>
          <w:sz w:val="22"/>
          <w:szCs w:val="22"/>
        </w:rPr>
        <w:t xml:space="preserve">allocation methodology </w:t>
      </w:r>
      <w:r w:rsidRPr="003A566C">
        <w:rPr>
          <w:rFonts w:ascii="Tahoma" w:hAnsi="Tahoma" w:cs="Tahoma"/>
          <w:sz w:val="22"/>
          <w:szCs w:val="22"/>
        </w:rPr>
        <w:t xml:space="preserve">for many entities for centralized expenditures that may not directly benefit all students and is a mandatory </w:t>
      </w:r>
      <w:r w:rsidR="00BE2CB5" w:rsidRPr="003A566C">
        <w:rPr>
          <w:rFonts w:ascii="Tahoma" w:hAnsi="Tahoma" w:cs="Tahoma"/>
          <w:sz w:val="22"/>
          <w:szCs w:val="22"/>
        </w:rPr>
        <w:t>cost</w:t>
      </w:r>
      <w:r w:rsidRPr="003A566C">
        <w:rPr>
          <w:rFonts w:ascii="Tahoma" w:hAnsi="Tahoma" w:cs="Tahoma"/>
          <w:sz w:val="22"/>
          <w:szCs w:val="22"/>
        </w:rPr>
        <w:t xml:space="preserve"> for all schools in the district.  As such, PED would recommend using </w:t>
      </w:r>
      <w:r w:rsidR="00BE04D2">
        <w:rPr>
          <w:rFonts w:ascii="Tahoma" w:hAnsi="Tahoma" w:cs="Tahoma"/>
          <w:sz w:val="22"/>
          <w:szCs w:val="22"/>
        </w:rPr>
        <w:t>first reporting period</w:t>
      </w:r>
      <w:r w:rsidRPr="003A566C">
        <w:rPr>
          <w:rFonts w:ascii="Tahoma" w:hAnsi="Tahoma" w:cs="Tahoma"/>
          <w:sz w:val="22"/>
          <w:szCs w:val="22"/>
        </w:rPr>
        <w:t xml:space="preserve"> membership as the basis for these allocations.  It is worth noting that the more centralized expenditures are distributed on a uniform basis, the less fluctuation you may have in school-level PPE as </w:t>
      </w:r>
      <w:r w:rsidR="00544F28" w:rsidRPr="003A566C">
        <w:rPr>
          <w:rFonts w:ascii="Tahoma" w:hAnsi="Tahoma" w:cs="Tahoma"/>
          <w:sz w:val="22"/>
          <w:szCs w:val="22"/>
        </w:rPr>
        <w:t>specific variat</w:t>
      </w:r>
      <w:r w:rsidR="00E943A1">
        <w:rPr>
          <w:rFonts w:ascii="Tahoma" w:hAnsi="Tahoma" w:cs="Tahoma"/>
          <w:sz w:val="22"/>
          <w:szCs w:val="22"/>
        </w:rPr>
        <w:t>ions in cost are allocated on a</w:t>
      </w:r>
      <w:r w:rsidR="00544F28" w:rsidRPr="003A566C">
        <w:rPr>
          <w:rFonts w:ascii="Tahoma" w:hAnsi="Tahoma" w:cs="Tahoma"/>
          <w:sz w:val="22"/>
          <w:szCs w:val="22"/>
        </w:rPr>
        <w:t xml:space="preserve"> uniform basis.  For this reason, PED recommends LEA’s consider carefully whether a more detailed </w:t>
      </w:r>
      <w:r w:rsidR="00E943A1">
        <w:rPr>
          <w:rFonts w:ascii="Tahoma" w:hAnsi="Tahoma" w:cs="Tahoma"/>
          <w:sz w:val="22"/>
          <w:szCs w:val="22"/>
        </w:rPr>
        <w:t>variable/</w:t>
      </w:r>
      <w:r w:rsidR="00544F28" w:rsidRPr="003A566C">
        <w:rPr>
          <w:rFonts w:ascii="Tahoma" w:hAnsi="Tahoma" w:cs="Tahoma"/>
          <w:sz w:val="22"/>
          <w:szCs w:val="22"/>
        </w:rPr>
        <w:t xml:space="preserve">proportionate allocation exists prior </w:t>
      </w:r>
      <w:r w:rsidR="00E943A1">
        <w:rPr>
          <w:rFonts w:ascii="Tahoma" w:hAnsi="Tahoma" w:cs="Tahoma"/>
          <w:sz w:val="22"/>
          <w:szCs w:val="22"/>
        </w:rPr>
        <w:t xml:space="preserve">to </w:t>
      </w:r>
      <w:r w:rsidR="00544F28" w:rsidRPr="003A566C">
        <w:rPr>
          <w:rFonts w:ascii="Tahoma" w:hAnsi="Tahoma" w:cs="Tahoma"/>
          <w:sz w:val="22"/>
          <w:szCs w:val="22"/>
        </w:rPr>
        <w:t>defaulting to a more uniform allocation methodology (e.g. per pupil basis).</w:t>
      </w:r>
    </w:p>
    <w:p w:rsidR="00544F28" w:rsidRPr="003A566C" w:rsidRDefault="001B60F9" w:rsidP="003A566C">
      <w:pPr>
        <w:pStyle w:val="Default"/>
        <w:jc w:val="both"/>
        <w:rPr>
          <w:rFonts w:ascii="Tahoma" w:hAnsi="Tahoma" w:cs="Tahoma"/>
          <w:b/>
          <w:sz w:val="22"/>
          <w:szCs w:val="22"/>
        </w:rPr>
      </w:pPr>
      <w:r w:rsidRPr="003A566C">
        <w:rPr>
          <w:rFonts w:ascii="Tahoma" w:hAnsi="Tahoma" w:cs="Tahoma"/>
          <w:b/>
          <w:sz w:val="22"/>
          <w:szCs w:val="22"/>
        </w:rPr>
        <w:t>Variable/Proportionate</w:t>
      </w:r>
      <w:r w:rsidR="00544F28" w:rsidRPr="003A566C">
        <w:rPr>
          <w:rFonts w:ascii="Tahoma" w:hAnsi="Tahoma" w:cs="Tahoma"/>
          <w:b/>
          <w:sz w:val="22"/>
          <w:szCs w:val="22"/>
        </w:rPr>
        <w:t xml:space="preserve"> Allocation Methodologies</w:t>
      </w:r>
    </w:p>
    <w:p w:rsidR="001B60F9" w:rsidRPr="003A566C" w:rsidRDefault="001B60F9" w:rsidP="003A566C">
      <w:pPr>
        <w:pStyle w:val="CM26"/>
        <w:tabs>
          <w:tab w:val="left" w:pos="3615"/>
        </w:tabs>
        <w:contextualSpacing/>
        <w:jc w:val="both"/>
        <w:rPr>
          <w:rFonts w:ascii="Tahoma" w:hAnsi="Tahoma" w:cs="Tahoma"/>
          <w:sz w:val="22"/>
          <w:szCs w:val="22"/>
        </w:rPr>
      </w:pPr>
    </w:p>
    <w:p w:rsidR="001B60F9" w:rsidRPr="003A566C" w:rsidRDefault="001B60F9" w:rsidP="003A566C">
      <w:pPr>
        <w:pStyle w:val="CM26"/>
        <w:tabs>
          <w:tab w:val="left" w:pos="3615"/>
        </w:tabs>
        <w:contextualSpacing/>
        <w:jc w:val="both"/>
        <w:rPr>
          <w:rFonts w:ascii="Tahoma" w:hAnsi="Tahoma" w:cs="Tahoma"/>
          <w:color w:val="000000"/>
          <w:sz w:val="22"/>
          <w:szCs w:val="22"/>
        </w:rPr>
      </w:pPr>
      <w:r w:rsidRPr="003A566C">
        <w:rPr>
          <w:rFonts w:ascii="Tahoma" w:hAnsi="Tahoma" w:cs="Tahoma"/>
          <w:sz w:val="22"/>
          <w:szCs w:val="22"/>
        </w:rPr>
        <w:t xml:space="preserve">For many centralized costs, LEA’s will identify centralized expenditures that are not used uniformly across school locations, the LEA may wish to consider allocations that can be in variable proportions to different school sites within the LEA.  The following are examples of some methodologies that can be variably, proportionately applied in different cost allocation scenarios.  LEA’s are best positioned to determine whether or not costs should be variably allocated.  </w:t>
      </w:r>
      <w:r w:rsidR="00CD2123" w:rsidRPr="003A566C">
        <w:rPr>
          <w:rFonts w:ascii="Tahoma" w:hAnsi="Tahoma" w:cs="Tahoma"/>
          <w:sz w:val="22"/>
          <w:szCs w:val="22"/>
        </w:rPr>
        <w:t xml:space="preserve">Please note that </w:t>
      </w:r>
      <w:r w:rsidR="003A24C4" w:rsidRPr="003A566C">
        <w:rPr>
          <w:rFonts w:ascii="Tahoma" w:hAnsi="Tahoma" w:cs="Tahoma"/>
          <w:sz w:val="22"/>
          <w:szCs w:val="22"/>
        </w:rPr>
        <w:t>lists and examples are not designed to be prescriptive.</w:t>
      </w:r>
    </w:p>
    <w:p w:rsidR="003A24C4" w:rsidRPr="003A566C" w:rsidRDefault="003A24C4" w:rsidP="003A566C">
      <w:pPr>
        <w:pStyle w:val="Default"/>
        <w:jc w:val="both"/>
        <w:rPr>
          <w:rFonts w:ascii="Tahoma" w:hAnsi="Tahoma" w:cs="Tahoma"/>
          <w:sz w:val="22"/>
          <w:szCs w:val="22"/>
        </w:rPr>
      </w:pPr>
      <w:r w:rsidRPr="003A566C">
        <w:rPr>
          <w:rFonts w:ascii="Tahoma" w:hAnsi="Tahoma" w:cs="Tahoma"/>
          <w:sz w:val="22"/>
          <w:szCs w:val="22"/>
        </w:rPr>
        <w:t xml:space="preserve">For situations where </w:t>
      </w:r>
      <w:r w:rsidR="00CD2123" w:rsidRPr="003A566C">
        <w:rPr>
          <w:rFonts w:ascii="Tahoma" w:hAnsi="Tahoma" w:cs="Tahoma"/>
          <w:sz w:val="22"/>
          <w:szCs w:val="22"/>
        </w:rPr>
        <w:t>some</w:t>
      </w:r>
      <w:r w:rsidRPr="003A566C">
        <w:rPr>
          <w:rFonts w:ascii="Tahoma" w:hAnsi="Tahoma" w:cs="Tahoma"/>
          <w:sz w:val="22"/>
          <w:szCs w:val="22"/>
        </w:rPr>
        <w:t xml:space="preserve"> schools in an LEA receive </w:t>
      </w:r>
      <w:r w:rsidR="00CD2123" w:rsidRPr="003A566C">
        <w:rPr>
          <w:rFonts w:ascii="Tahoma" w:hAnsi="Tahoma" w:cs="Tahoma"/>
          <w:sz w:val="22"/>
          <w:szCs w:val="22"/>
        </w:rPr>
        <w:t>varying degrees</w:t>
      </w:r>
      <w:r w:rsidRPr="003A566C">
        <w:rPr>
          <w:rFonts w:ascii="Tahoma" w:hAnsi="Tahoma" w:cs="Tahoma"/>
          <w:sz w:val="22"/>
          <w:szCs w:val="22"/>
        </w:rPr>
        <w:t xml:space="preserve"> of service</w:t>
      </w:r>
      <w:r w:rsidR="00CD2123" w:rsidRPr="003A566C">
        <w:rPr>
          <w:rFonts w:ascii="Tahoma" w:hAnsi="Tahoma" w:cs="Tahoma"/>
          <w:sz w:val="22"/>
          <w:szCs w:val="22"/>
        </w:rPr>
        <w:t xml:space="preserve"> or experience varying amounts of expenditures</w:t>
      </w:r>
      <w:r w:rsidRPr="003A566C">
        <w:rPr>
          <w:rFonts w:ascii="Tahoma" w:hAnsi="Tahoma" w:cs="Tahoma"/>
          <w:sz w:val="22"/>
          <w:szCs w:val="22"/>
        </w:rPr>
        <w:t>, some allocation methodologies may include:</w:t>
      </w:r>
    </w:p>
    <w:p w:rsidR="003A24C4" w:rsidRPr="003A566C" w:rsidRDefault="003A24C4" w:rsidP="003A566C">
      <w:pPr>
        <w:pStyle w:val="Default"/>
        <w:jc w:val="both"/>
        <w:rPr>
          <w:rFonts w:ascii="Tahoma" w:hAnsi="Tahoma" w:cs="Tahoma"/>
          <w:sz w:val="22"/>
          <w:szCs w:val="22"/>
        </w:rPr>
      </w:pPr>
    </w:p>
    <w:p w:rsidR="003A24C4" w:rsidRPr="003A566C" w:rsidRDefault="003A24C4" w:rsidP="003A566C">
      <w:pPr>
        <w:pStyle w:val="Default"/>
        <w:numPr>
          <w:ilvl w:val="0"/>
          <w:numId w:val="8"/>
        </w:numPr>
        <w:jc w:val="both"/>
        <w:rPr>
          <w:rFonts w:ascii="Tahoma" w:hAnsi="Tahoma" w:cs="Tahoma"/>
          <w:sz w:val="22"/>
          <w:szCs w:val="22"/>
        </w:rPr>
      </w:pPr>
      <w:r w:rsidRPr="003A566C">
        <w:rPr>
          <w:rFonts w:ascii="Tahoma" w:hAnsi="Tahoma" w:cs="Tahoma"/>
          <w:sz w:val="22"/>
          <w:szCs w:val="22"/>
        </w:rPr>
        <w:t xml:space="preserve">the </w:t>
      </w:r>
      <w:r w:rsidR="002E7A8A" w:rsidRPr="003A566C">
        <w:rPr>
          <w:rFonts w:ascii="Tahoma" w:hAnsi="Tahoma" w:cs="Tahoma"/>
          <w:sz w:val="22"/>
          <w:szCs w:val="22"/>
        </w:rPr>
        <w:t>proportionate</w:t>
      </w:r>
      <w:r w:rsidRPr="003A566C">
        <w:rPr>
          <w:rFonts w:ascii="Tahoma" w:hAnsi="Tahoma" w:cs="Tahoma"/>
          <w:sz w:val="22"/>
          <w:szCs w:val="22"/>
        </w:rPr>
        <w:t xml:space="preserve"> share of </w:t>
      </w:r>
      <w:r w:rsidR="00CD2123" w:rsidRPr="003A566C">
        <w:rPr>
          <w:rFonts w:ascii="Tahoma" w:hAnsi="Tahoma" w:cs="Tahoma"/>
          <w:sz w:val="22"/>
          <w:szCs w:val="22"/>
        </w:rPr>
        <w:t xml:space="preserve">a subsection of </w:t>
      </w:r>
      <w:r w:rsidRPr="003A566C">
        <w:rPr>
          <w:rFonts w:ascii="Tahoma" w:hAnsi="Tahoma" w:cs="Tahoma"/>
          <w:sz w:val="22"/>
          <w:szCs w:val="22"/>
        </w:rPr>
        <w:t>enrollment or funded membership of the prior year (per pupil</w:t>
      </w:r>
      <w:r w:rsidR="00CD2123" w:rsidRPr="003A566C">
        <w:rPr>
          <w:rFonts w:ascii="Tahoma" w:hAnsi="Tahoma" w:cs="Tahoma"/>
          <w:sz w:val="22"/>
          <w:szCs w:val="22"/>
        </w:rPr>
        <w:t xml:space="preserve"> subpopulations</w:t>
      </w:r>
      <w:r w:rsidRPr="003A566C">
        <w:rPr>
          <w:rFonts w:ascii="Tahoma" w:hAnsi="Tahoma" w:cs="Tahoma"/>
          <w:sz w:val="22"/>
          <w:szCs w:val="22"/>
        </w:rPr>
        <w:t>);</w:t>
      </w:r>
    </w:p>
    <w:p w:rsidR="003A24C4" w:rsidRPr="003A566C" w:rsidRDefault="003A24C4" w:rsidP="003A566C">
      <w:pPr>
        <w:pStyle w:val="Default"/>
        <w:numPr>
          <w:ilvl w:val="0"/>
          <w:numId w:val="8"/>
        </w:numPr>
        <w:jc w:val="both"/>
        <w:rPr>
          <w:rFonts w:ascii="Tahoma" w:hAnsi="Tahoma" w:cs="Tahoma"/>
          <w:sz w:val="22"/>
          <w:szCs w:val="22"/>
        </w:rPr>
      </w:pPr>
      <w:r w:rsidRPr="003A566C">
        <w:rPr>
          <w:rFonts w:ascii="Tahoma" w:hAnsi="Tahoma" w:cs="Tahoma"/>
          <w:sz w:val="22"/>
          <w:szCs w:val="22"/>
        </w:rPr>
        <w:t xml:space="preserve">the </w:t>
      </w:r>
      <w:r w:rsidR="002E7A8A" w:rsidRPr="003A566C">
        <w:rPr>
          <w:rFonts w:ascii="Tahoma" w:hAnsi="Tahoma" w:cs="Tahoma"/>
          <w:sz w:val="22"/>
          <w:szCs w:val="22"/>
        </w:rPr>
        <w:t>proportionate</w:t>
      </w:r>
      <w:r w:rsidRPr="003A566C">
        <w:rPr>
          <w:rFonts w:ascii="Tahoma" w:hAnsi="Tahoma" w:cs="Tahoma"/>
          <w:sz w:val="22"/>
          <w:szCs w:val="22"/>
        </w:rPr>
        <w:t xml:space="preserve"> share of the school’s budgeted </w:t>
      </w:r>
      <w:r w:rsidR="00CD2123" w:rsidRPr="003A566C">
        <w:rPr>
          <w:rFonts w:ascii="Tahoma" w:hAnsi="Tahoma" w:cs="Tahoma"/>
          <w:sz w:val="22"/>
          <w:szCs w:val="22"/>
        </w:rPr>
        <w:t xml:space="preserve">program </w:t>
      </w:r>
      <w:r w:rsidRPr="003A566C">
        <w:rPr>
          <w:rFonts w:ascii="Tahoma" w:hAnsi="Tahoma" w:cs="Tahoma"/>
          <w:sz w:val="22"/>
          <w:szCs w:val="22"/>
        </w:rPr>
        <w:t xml:space="preserve">revenues (if using site-based budgeting); </w:t>
      </w:r>
    </w:p>
    <w:p w:rsidR="003A24C4" w:rsidRPr="003A566C" w:rsidRDefault="003A24C4" w:rsidP="003A566C">
      <w:pPr>
        <w:pStyle w:val="Default"/>
        <w:numPr>
          <w:ilvl w:val="0"/>
          <w:numId w:val="8"/>
        </w:numPr>
        <w:jc w:val="both"/>
        <w:rPr>
          <w:rFonts w:ascii="Tahoma" w:hAnsi="Tahoma" w:cs="Tahoma"/>
          <w:sz w:val="22"/>
          <w:szCs w:val="22"/>
        </w:rPr>
      </w:pPr>
      <w:r w:rsidRPr="003A566C">
        <w:rPr>
          <w:rFonts w:ascii="Tahoma" w:hAnsi="Tahoma" w:cs="Tahoma"/>
          <w:sz w:val="22"/>
          <w:szCs w:val="22"/>
        </w:rPr>
        <w:t xml:space="preserve">the </w:t>
      </w:r>
      <w:r w:rsidR="002E7A8A" w:rsidRPr="003A566C">
        <w:rPr>
          <w:rFonts w:ascii="Tahoma" w:hAnsi="Tahoma" w:cs="Tahoma"/>
          <w:sz w:val="22"/>
          <w:szCs w:val="22"/>
        </w:rPr>
        <w:t>proportionate</w:t>
      </w:r>
      <w:r w:rsidRPr="003A566C">
        <w:rPr>
          <w:rFonts w:ascii="Tahoma" w:hAnsi="Tahoma" w:cs="Tahoma"/>
          <w:sz w:val="22"/>
          <w:szCs w:val="22"/>
        </w:rPr>
        <w:t xml:space="preserve"> share of invoices or charges received for the</w:t>
      </w:r>
      <w:r w:rsidR="00CD2123" w:rsidRPr="003A566C">
        <w:rPr>
          <w:rFonts w:ascii="Tahoma" w:hAnsi="Tahoma" w:cs="Tahoma"/>
          <w:sz w:val="22"/>
          <w:szCs w:val="22"/>
        </w:rPr>
        <w:t xml:space="preserve"> specific services or program</w:t>
      </w:r>
      <w:r w:rsidRPr="003A566C">
        <w:rPr>
          <w:rFonts w:ascii="Tahoma" w:hAnsi="Tahoma" w:cs="Tahoma"/>
          <w:sz w:val="22"/>
          <w:szCs w:val="22"/>
        </w:rPr>
        <w:t xml:space="preserve"> cost</w:t>
      </w:r>
      <w:r w:rsidR="00CD2123" w:rsidRPr="003A566C">
        <w:rPr>
          <w:rFonts w:ascii="Tahoma" w:hAnsi="Tahoma" w:cs="Tahoma"/>
          <w:sz w:val="22"/>
          <w:szCs w:val="22"/>
        </w:rPr>
        <w:t xml:space="preserve"> (in comparison to the rest of the district)</w:t>
      </w:r>
      <w:r w:rsidRPr="003A566C">
        <w:rPr>
          <w:rFonts w:ascii="Tahoma" w:hAnsi="Tahoma" w:cs="Tahoma"/>
          <w:sz w:val="22"/>
          <w:szCs w:val="22"/>
        </w:rPr>
        <w:t xml:space="preserve">; </w:t>
      </w:r>
    </w:p>
    <w:p w:rsidR="002E7A8A" w:rsidRPr="003A566C" w:rsidRDefault="002E7A8A" w:rsidP="003A566C">
      <w:pPr>
        <w:pStyle w:val="Default"/>
        <w:numPr>
          <w:ilvl w:val="0"/>
          <w:numId w:val="8"/>
        </w:numPr>
        <w:jc w:val="both"/>
        <w:rPr>
          <w:rFonts w:ascii="Tahoma" w:hAnsi="Tahoma" w:cs="Tahoma"/>
          <w:sz w:val="22"/>
          <w:szCs w:val="22"/>
        </w:rPr>
      </w:pPr>
      <w:r w:rsidRPr="003A566C">
        <w:rPr>
          <w:rFonts w:ascii="Tahoma" w:hAnsi="Tahoma" w:cs="Tahoma"/>
          <w:sz w:val="22"/>
          <w:szCs w:val="22"/>
        </w:rPr>
        <w:t>the proportionate share of school-level tracking of utilization of the service or program for which the cost to be allocated is assigned;</w:t>
      </w:r>
    </w:p>
    <w:p w:rsidR="003A24C4" w:rsidRPr="003A566C" w:rsidRDefault="003A24C4" w:rsidP="003A566C">
      <w:pPr>
        <w:pStyle w:val="Default"/>
        <w:numPr>
          <w:ilvl w:val="0"/>
          <w:numId w:val="8"/>
        </w:numPr>
        <w:jc w:val="both"/>
        <w:rPr>
          <w:rFonts w:ascii="Tahoma" w:hAnsi="Tahoma" w:cs="Tahoma"/>
          <w:sz w:val="22"/>
          <w:szCs w:val="22"/>
        </w:rPr>
      </w:pPr>
      <w:r w:rsidRPr="003A566C">
        <w:rPr>
          <w:rFonts w:ascii="Tahoma" w:hAnsi="Tahoma" w:cs="Tahoma"/>
          <w:sz w:val="22"/>
          <w:szCs w:val="22"/>
        </w:rPr>
        <w:t xml:space="preserve">the </w:t>
      </w:r>
      <w:r w:rsidR="002E7A8A" w:rsidRPr="003A566C">
        <w:rPr>
          <w:rFonts w:ascii="Tahoma" w:hAnsi="Tahoma" w:cs="Tahoma"/>
          <w:sz w:val="22"/>
          <w:szCs w:val="22"/>
        </w:rPr>
        <w:t>proportionate</w:t>
      </w:r>
      <w:r w:rsidRPr="003A566C">
        <w:rPr>
          <w:rFonts w:ascii="Tahoma" w:hAnsi="Tahoma" w:cs="Tahoma"/>
          <w:sz w:val="22"/>
          <w:szCs w:val="22"/>
        </w:rPr>
        <w:t xml:space="preserve"> share of </w:t>
      </w:r>
      <w:r w:rsidR="002E7A8A" w:rsidRPr="003A566C">
        <w:rPr>
          <w:rFonts w:ascii="Tahoma" w:hAnsi="Tahoma" w:cs="Tahoma"/>
          <w:sz w:val="22"/>
          <w:szCs w:val="22"/>
        </w:rPr>
        <w:t xml:space="preserve">program staff </w:t>
      </w:r>
      <w:r w:rsidRPr="003A566C">
        <w:rPr>
          <w:rFonts w:ascii="Tahoma" w:hAnsi="Tahoma" w:cs="Tahoma"/>
          <w:sz w:val="22"/>
          <w:szCs w:val="22"/>
        </w:rPr>
        <w:t>salary amounts; or</w:t>
      </w:r>
    </w:p>
    <w:p w:rsidR="003A24C4" w:rsidRPr="003A566C" w:rsidRDefault="003A24C4" w:rsidP="003A566C">
      <w:pPr>
        <w:pStyle w:val="Default"/>
        <w:numPr>
          <w:ilvl w:val="0"/>
          <w:numId w:val="8"/>
        </w:numPr>
        <w:jc w:val="both"/>
        <w:rPr>
          <w:rFonts w:ascii="Tahoma" w:hAnsi="Tahoma" w:cs="Tahoma"/>
          <w:sz w:val="22"/>
          <w:szCs w:val="22"/>
        </w:rPr>
      </w:pPr>
      <w:r w:rsidRPr="003A566C">
        <w:rPr>
          <w:rFonts w:ascii="Tahoma" w:hAnsi="Tahoma" w:cs="Tahoma"/>
          <w:sz w:val="22"/>
          <w:szCs w:val="22"/>
        </w:rPr>
        <w:t xml:space="preserve">the </w:t>
      </w:r>
      <w:r w:rsidR="002E7A8A" w:rsidRPr="003A566C">
        <w:rPr>
          <w:rFonts w:ascii="Tahoma" w:hAnsi="Tahoma" w:cs="Tahoma"/>
          <w:sz w:val="22"/>
          <w:szCs w:val="22"/>
        </w:rPr>
        <w:t>proportionate</w:t>
      </w:r>
      <w:r w:rsidRPr="003A566C">
        <w:rPr>
          <w:rFonts w:ascii="Tahoma" w:hAnsi="Tahoma" w:cs="Tahoma"/>
          <w:sz w:val="22"/>
          <w:szCs w:val="22"/>
        </w:rPr>
        <w:t xml:space="preserve"> share of </w:t>
      </w:r>
      <w:r w:rsidR="002E7A8A" w:rsidRPr="003A566C">
        <w:rPr>
          <w:rFonts w:ascii="Tahoma" w:hAnsi="Tahoma" w:cs="Tahoma"/>
          <w:sz w:val="22"/>
          <w:szCs w:val="22"/>
        </w:rPr>
        <w:t xml:space="preserve">program </w:t>
      </w:r>
      <w:r w:rsidRPr="003A566C">
        <w:rPr>
          <w:rFonts w:ascii="Tahoma" w:hAnsi="Tahoma" w:cs="Tahoma"/>
          <w:sz w:val="22"/>
          <w:szCs w:val="22"/>
        </w:rPr>
        <w:t>employee FTE’s.</w:t>
      </w:r>
    </w:p>
    <w:p w:rsidR="00B1206B" w:rsidRPr="003A566C" w:rsidRDefault="00B1206B" w:rsidP="003A566C">
      <w:pPr>
        <w:pStyle w:val="CM26"/>
        <w:tabs>
          <w:tab w:val="left" w:pos="3615"/>
        </w:tabs>
        <w:contextualSpacing/>
        <w:jc w:val="both"/>
        <w:rPr>
          <w:rFonts w:ascii="Tahoma" w:hAnsi="Tahoma" w:cs="Tahoma"/>
          <w:sz w:val="22"/>
          <w:szCs w:val="22"/>
        </w:rPr>
      </w:pPr>
    </w:p>
    <w:p w:rsidR="00F831AF" w:rsidRPr="003A566C" w:rsidRDefault="00F635B6" w:rsidP="003A566C">
      <w:pPr>
        <w:pStyle w:val="CM26"/>
        <w:tabs>
          <w:tab w:val="left" w:pos="3615"/>
        </w:tabs>
        <w:contextualSpacing/>
        <w:jc w:val="both"/>
        <w:rPr>
          <w:rFonts w:ascii="Tahoma" w:hAnsi="Tahoma" w:cs="Tahoma"/>
          <w:sz w:val="22"/>
          <w:szCs w:val="22"/>
        </w:rPr>
      </w:pPr>
      <w:r w:rsidRPr="003A566C">
        <w:rPr>
          <w:rFonts w:ascii="Tahoma" w:hAnsi="Tahoma" w:cs="Tahoma"/>
          <w:sz w:val="22"/>
          <w:szCs w:val="22"/>
        </w:rPr>
        <w:t xml:space="preserve">For example, special education ancillary services </w:t>
      </w:r>
      <w:r w:rsidR="002E7A8A" w:rsidRPr="003A566C">
        <w:rPr>
          <w:rFonts w:ascii="Tahoma" w:hAnsi="Tahoma" w:cs="Tahoma"/>
          <w:sz w:val="22"/>
          <w:szCs w:val="22"/>
        </w:rPr>
        <w:t xml:space="preserve">may </w:t>
      </w:r>
      <w:r w:rsidRPr="003A566C">
        <w:rPr>
          <w:rFonts w:ascii="Tahoma" w:hAnsi="Tahoma" w:cs="Tahoma"/>
          <w:sz w:val="22"/>
          <w:szCs w:val="22"/>
        </w:rPr>
        <w:t xml:space="preserve">only </w:t>
      </w:r>
      <w:r w:rsidR="002E7A8A" w:rsidRPr="003A566C">
        <w:rPr>
          <w:rFonts w:ascii="Tahoma" w:hAnsi="Tahoma" w:cs="Tahoma"/>
          <w:sz w:val="22"/>
          <w:szCs w:val="22"/>
        </w:rPr>
        <w:t xml:space="preserve">be </w:t>
      </w:r>
      <w:r w:rsidRPr="003A566C">
        <w:rPr>
          <w:rFonts w:ascii="Tahoma" w:hAnsi="Tahoma" w:cs="Tahoma"/>
          <w:sz w:val="22"/>
          <w:szCs w:val="22"/>
        </w:rPr>
        <w:t>provided to a subset of student populations at schools</w:t>
      </w:r>
      <w:r w:rsidR="002E7A8A" w:rsidRPr="003A566C">
        <w:rPr>
          <w:rFonts w:ascii="Tahoma" w:hAnsi="Tahoma" w:cs="Tahoma"/>
          <w:sz w:val="22"/>
          <w:szCs w:val="22"/>
        </w:rPr>
        <w:t xml:space="preserve"> within a given LEA, but contracts are managed at the LEA level.  In this example, an LEA may choose to allocate on the basis of time and labor reported at a given school site, on the basis of the number of </w:t>
      </w:r>
      <w:r w:rsidR="003D09AF" w:rsidRPr="003A566C">
        <w:rPr>
          <w:rFonts w:ascii="Tahoma" w:hAnsi="Tahoma" w:cs="Tahoma"/>
          <w:sz w:val="22"/>
          <w:szCs w:val="22"/>
        </w:rPr>
        <w:t xml:space="preserve">students with </w:t>
      </w:r>
      <w:r w:rsidR="002E7A8A" w:rsidRPr="003A566C">
        <w:rPr>
          <w:rFonts w:ascii="Tahoma" w:hAnsi="Tahoma" w:cs="Tahoma"/>
          <w:sz w:val="22"/>
          <w:szCs w:val="22"/>
        </w:rPr>
        <w:t xml:space="preserve">individual education plans </w:t>
      </w:r>
      <w:r w:rsidR="003D09AF" w:rsidRPr="003A566C">
        <w:rPr>
          <w:rFonts w:ascii="Tahoma" w:hAnsi="Tahoma" w:cs="Tahoma"/>
          <w:sz w:val="22"/>
          <w:szCs w:val="22"/>
        </w:rPr>
        <w:t xml:space="preserve">(IEP’s) </w:t>
      </w:r>
      <w:r w:rsidR="002E7A8A" w:rsidRPr="003A566C">
        <w:rPr>
          <w:rFonts w:ascii="Tahoma" w:hAnsi="Tahoma" w:cs="Tahoma"/>
          <w:sz w:val="22"/>
          <w:szCs w:val="22"/>
        </w:rPr>
        <w:t xml:space="preserve">served by contractors, or on a per pupil basis of student special education classification levels (A/B, C or D).  </w:t>
      </w:r>
      <w:r w:rsidR="00F831AF" w:rsidRPr="003A566C">
        <w:rPr>
          <w:rFonts w:ascii="Tahoma" w:hAnsi="Tahoma" w:cs="Tahoma"/>
          <w:sz w:val="22"/>
          <w:szCs w:val="22"/>
        </w:rPr>
        <w:t xml:space="preserve">Another example </w:t>
      </w:r>
      <w:r w:rsidR="00E943A1">
        <w:rPr>
          <w:rFonts w:ascii="Tahoma" w:hAnsi="Tahoma" w:cs="Tahoma"/>
          <w:sz w:val="22"/>
          <w:szCs w:val="22"/>
        </w:rPr>
        <w:t>may</w:t>
      </w:r>
      <w:r w:rsidR="00F831AF" w:rsidRPr="003A566C">
        <w:rPr>
          <w:rFonts w:ascii="Tahoma" w:hAnsi="Tahoma" w:cs="Tahoma"/>
          <w:sz w:val="22"/>
          <w:szCs w:val="22"/>
        </w:rPr>
        <w:t xml:space="preserve"> be for a vocational/technical education program only offered at high schools.  The cost may be allocated best by allocating costs only to those high schools with the vocational/technical education program </w:t>
      </w:r>
      <w:r w:rsidR="00DB549B" w:rsidRPr="003A566C">
        <w:rPr>
          <w:rFonts w:ascii="Tahoma" w:hAnsi="Tahoma" w:cs="Tahoma"/>
          <w:sz w:val="22"/>
          <w:szCs w:val="22"/>
        </w:rPr>
        <w:t xml:space="preserve">on a per-pupil basis for those </w:t>
      </w:r>
      <w:r w:rsidR="00F831AF" w:rsidRPr="003A566C">
        <w:rPr>
          <w:rFonts w:ascii="Tahoma" w:hAnsi="Tahoma" w:cs="Tahoma"/>
          <w:sz w:val="22"/>
          <w:szCs w:val="22"/>
        </w:rPr>
        <w:t>e</w:t>
      </w:r>
      <w:r w:rsidR="00DB549B" w:rsidRPr="003A566C">
        <w:rPr>
          <w:rFonts w:ascii="Tahoma" w:hAnsi="Tahoma" w:cs="Tahoma"/>
          <w:sz w:val="22"/>
          <w:szCs w:val="22"/>
        </w:rPr>
        <w:t>n</w:t>
      </w:r>
      <w:r w:rsidR="00F831AF" w:rsidRPr="003A566C">
        <w:rPr>
          <w:rFonts w:ascii="Tahoma" w:hAnsi="Tahoma" w:cs="Tahoma"/>
          <w:sz w:val="22"/>
          <w:szCs w:val="22"/>
        </w:rPr>
        <w:t>rolled in the program.</w:t>
      </w:r>
    </w:p>
    <w:p w:rsidR="00F831AF" w:rsidRPr="003A566C" w:rsidRDefault="00F831AF" w:rsidP="003A566C">
      <w:pPr>
        <w:pStyle w:val="CM26"/>
        <w:tabs>
          <w:tab w:val="left" w:pos="3615"/>
        </w:tabs>
        <w:contextualSpacing/>
        <w:jc w:val="both"/>
        <w:rPr>
          <w:rFonts w:ascii="Tahoma" w:hAnsi="Tahoma" w:cs="Tahoma"/>
          <w:sz w:val="22"/>
          <w:szCs w:val="22"/>
        </w:rPr>
      </w:pPr>
    </w:p>
    <w:p w:rsidR="00873FDD" w:rsidRPr="003A566C" w:rsidRDefault="002E7A8A" w:rsidP="003A566C">
      <w:pPr>
        <w:pStyle w:val="CM26"/>
        <w:tabs>
          <w:tab w:val="left" w:pos="3615"/>
        </w:tabs>
        <w:contextualSpacing/>
        <w:jc w:val="both"/>
        <w:rPr>
          <w:rFonts w:ascii="Tahoma" w:hAnsi="Tahoma" w:cs="Tahoma"/>
          <w:color w:val="000000"/>
          <w:sz w:val="22"/>
          <w:szCs w:val="22"/>
        </w:rPr>
      </w:pPr>
      <w:r w:rsidRPr="003A566C">
        <w:rPr>
          <w:rFonts w:ascii="Tahoma" w:hAnsi="Tahoma" w:cs="Tahoma"/>
          <w:sz w:val="22"/>
          <w:szCs w:val="22"/>
        </w:rPr>
        <w:t xml:space="preserve">The guiding principle </w:t>
      </w:r>
      <w:r w:rsidR="003D09AF" w:rsidRPr="003A566C">
        <w:rPr>
          <w:rFonts w:ascii="Tahoma" w:hAnsi="Tahoma" w:cs="Tahoma"/>
          <w:sz w:val="22"/>
          <w:szCs w:val="22"/>
        </w:rPr>
        <w:t>to determine what cost allocation methodology to deploy should be a methodology that best captures the cost variations; it should not be the methodolog</w:t>
      </w:r>
      <w:r w:rsidR="00F831AF" w:rsidRPr="003A566C">
        <w:rPr>
          <w:rFonts w:ascii="Tahoma" w:hAnsi="Tahoma" w:cs="Tahoma"/>
          <w:sz w:val="22"/>
          <w:szCs w:val="22"/>
        </w:rPr>
        <w:t>ies developed for other purposes – including influencing how</w:t>
      </w:r>
      <w:r w:rsidR="003D09AF" w:rsidRPr="003A566C">
        <w:rPr>
          <w:rFonts w:ascii="Tahoma" w:hAnsi="Tahoma" w:cs="Tahoma"/>
          <w:sz w:val="22"/>
          <w:szCs w:val="22"/>
        </w:rPr>
        <w:t xml:space="preserve"> data</w:t>
      </w:r>
      <w:r w:rsidR="00F831AF" w:rsidRPr="003A566C">
        <w:rPr>
          <w:rFonts w:ascii="Tahoma" w:hAnsi="Tahoma" w:cs="Tahoma"/>
          <w:sz w:val="22"/>
          <w:szCs w:val="22"/>
        </w:rPr>
        <w:t xml:space="preserve"> is</w:t>
      </w:r>
      <w:r w:rsidR="003D09AF" w:rsidRPr="003A566C">
        <w:rPr>
          <w:rFonts w:ascii="Tahoma" w:hAnsi="Tahoma" w:cs="Tahoma"/>
          <w:sz w:val="22"/>
          <w:szCs w:val="22"/>
        </w:rPr>
        <w:t xml:space="preserve"> to be </w:t>
      </w:r>
      <w:r w:rsidR="00F831AF" w:rsidRPr="003A566C">
        <w:rPr>
          <w:rFonts w:ascii="Tahoma" w:hAnsi="Tahoma" w:cs="Tahoma"/>
          <w:sz w:val="22"/>
          <w:szCs w:val="22"/>
        </w:rPr>
        <w:t xml:space="preserve">presented.  LEA’s may wish to consider whether some programs or services that have been centrally managed in the past may require </w:t>
      </w:r>
      <w:r w:rsidR="00F831AF" w:rsidRPr="003A566C">
        <w:rPr>
          <w:rFonts w:ascii="Tahoma" w:hAnsi="Tahoma" w:cs="Tahoma"/>
          <w:sz w:val="22"/>
          <w:szCs w:val="22"/>
        </w:rPr>
        <w:lastRenderedPageBreak/>
        <w:t>additional cost measurements</w:t>
      </w:r>
      <w:r w:rsidR="00E943A1">
        <w:rPr>
          <w:rFonts w:ascii="Tahoma" w:hAnsi="Tahoma" w:cs="Tahoma"/>
          <w:sz w:val="22"/>
          <w:szCs w:val="22"/>
        </w:rPr>
        <w:t xml:space="preserve"> or tracking</w:t>
      </w:r>
      <w:r w:rsidR="00F831AF" w:rsidRPr="003A566C">
        <w:rPr>
          <w:rFonts w:ascii="Tahoma" w:hAnsi="Tahoma" w:cs="Tahoma"/>
          <w:sz w:val="22"/>
          <w:szCs w:val="22"/>
        </w:rPr>
        <w:t>.  For example, LEA’s may wish to better track utilization of centralized printing services by school locations in order to better allocate costs. Nothing in this guidance requires or prohibits an LEA from doing so.</w:t>
      </w:r>
    </w:p>
    <w:p w:rsidR="00A411F7" w:rsidRPr="003A566C" w:rsidRDefault="00A411F7" w:rsidP="003A566C">
      <w:pPr>
        <w:pStyle w:val="CM26"/>
        <w:tabs>
          <w:tab w:val="left" w:pos="3615"/>
        </w:tabs>
        <w:contextualSpacing/>
        <w:jc w:val="both"/>
        <w:rPr>
          <w:rFonts w:ascii="Tahoma" w:hAnsi="Tahoma" w:cs="Tahoma"/>
          <w:color w:val="000000"/>
          <w:sz w:val="22"/>
          <w:szCs w:val="22"/>
        </w:rPr>
      </w:pPr>
    </w:p>
    <w:p w:rsidR="00A411F7" w:rsidRPr="003A566C" w:rsidRDefault="00A411F7" w:rsidP="003A566C">
      <w:pPr>
        <w:pStyle w:val="CM26"/>
        <w:tabs>
          <w:tab w:val="left" w:pos="3615"/>
        </w:tabs>
        <w:contextualSpacing/>
        <w:jc w:val="both"/>
        <w:rPr>
          <w:rFonts w:ascii="Tahoma" w:hAnsi="Tahoma" w:cs="Tahoma"/>
          <w:color w:val="000000"/>
          <w:sz w:val="22"/>
          <w:szCs w:val="22"/>
        </w:rPr>
      </w:pPr>
    </w:p>
    <w:p w:rsidR="00A411F7" w:rsidRPr="003A566C" w:rsidRDefault="00A411F7" w:rsidP="003A566C">
      <w:pPr>
        <w:pStyle w:val="CM26"/>
        <w:tabs>
          <w:tab w:val="left" w:pos="3615"/>
        </w:tabs>
        <w:contextualSpacing/>
        <w:jc w:val="both"/>
        <w:rPr>
          <w:rFonts w:ascii="Tahoma" w:hAnsi="Tahoma" w:cs="Tahoma"/>
          <w:color w:val="000000"/>
          <w:sz w:val="22"/>
          <w:szCs w:val="22"/>
        </w:rPr>
      </w:pPr>
    </w:p>
    <w:p w:rsidR="00A411F7" w:rsidRPr="003A566C" w:rsidRDefault="00A411F7" w:rsidP="003A566C">
      <w:pPr>
        <w:pStyle w:val="CM26"/>
        <w:tabs>
          <w:tab w:val="left" w:pos="3615"/>
        </w:tabs>
        <w:contextualSpacing/>
        <w:jc w:val="both"/>
        <w:rPr>
          <w:rFonts w:ascii="Tahoma" w:hAnsi="Tahoma" w:cs="Tahoma"/>
          <w:color w:val="000000"/>
          <w:sz w:val="22"/>
          <w:szCs w:val="22"/>
        </w:rPr>
      </w:pPr>
    </w:p>
    <w:p w:rsidR="00A411F7" w:rsidRDefault="00A411F7" w:rsidP="00F831AF">
      <w:pPr>
        <w:pStyle w:val="CM26"/>
        <w:tabs>
          <w:tab w:val="left" w:pos="3615"/>
        </w:tabs>
        <w:contextualSpacing/>
        <w:rPr>
          <w:rFonts w:ascii="Tahoma" w:hAnsi="Tahoma" w:cs="Tahoma"/>
          <w:color w:val="000000"/>
          <w:sz w:val="44"/>
          <w:szCs w:val="44"/>
        </w:rPr>
      </w:pPr>
    </w:p>
    <w:p w:rsidR="00A411F7" w:rsidRDefault="00A411F7" w:rsidP="00F831AF">
      <w:pPr>
        <w:pStyle w:val="CM26"/>
        <w:tabs>
          <w:tab w:val="left" w:pos="3615"/>
        </w:tabs>
        <w:contextualSpacing/>
        <w:rPr>
          <w:rFonts w:ascii="Tahoma" w:hAnsi="Tahoma" w:cs="Tahoma"/>
          <w:color w:val="000000"/>
          <w:sz w:val="44"/>
          <w:szCs w:val="44"/>
        </w:rPr>
      </w:pPr>
    </w:p>
    <w:p w:rsidR="00A411F7" w:rsidRDefault="00A411F7" w:rsidP="00F831AF">
      <w:pPr>
        <w:pStyle w:val="CM26"/>
        <w:tabs>
          <w:tab w:val="left" w:pos="3615"/>
        </w:tabs>
        <w:contextualSpacing/>
        <w:rPr>
          <w:rFonts w:ascii="Tahoma" w:hAnsi="Tahoma" w:cs="Tahoma"/>
          <w:color w:val="000000"/>
          <w:sz w:val="44"/>
          <w:szCs w:val="44"/>
        </w:rPr>
      </w:pPr>
    </w:p>
    <w:p w:rsidR="00A411F7" w:rsidRDefault="00A411F7" w:rsidP="00F831AF">
      <w:pPr>
        <w:pStyle w:val="CM26"/>
        <w:tabs>
          <w:tab w:val="left" w:pos="3615"/>
        </w:tabs>
        <w:contextualSpacing/>
        <w:rPr>
          <w:rFonts w:ascii="Tahoma" w:hAnsi="Tahoma" w:cs="Tahoma"/>
          <w:color w:val="000000"/>
          <w:sz w:val="44"/>
          <w:szCs w:val="44"/>
        </w:rPr>
      </w:pPr>
    </w:p>
    <w:p w:rsidR="00A411F7" w:rsidRDefault="00A411F7" w:rsidP="00F831AF">
      <w:pPr>
        <w:pStyle w:val="CM26"/>
        <w:tabs>
          <w:tab w:val="left" w:pos="3615"/>
        </w:tabs>
        <w:contextualSpacing/>
        <w:rPr>
          <w:rFonts w:ascii="Tahoma" w:hAnsi="Tahoma" w:cs="Tahoma"/>
          <w:color w:val="000000"/>
          <w:sz w:val="44"/>
          <w:szCs w:val="44"/>
        </w:rPr>
      </w:pPr>
    </w:p>
    <w:p w:rsidR="00A411F7" w:rsidRDefault="00A411F7" w:rsidP="00F831AF">
      <w:pPr>
        <w:pStyle w:val="CM26"/>
        <w:tabs>
          <w:tab w:val="left" w:pos="3615"/>
        </w:tabs>
        <w:contextualSpacing/>
        <w:rPr>
          <w:rFonts w:ascii="Tahoma" w:hAnsi="Tahoma" w:cs="Tahoma"/>
          <w:color w:val="000000"/>
          <w:sz w:val="44"/>
          <w:szCs w:val="44"/>
        </w:rPr>
      </w:pPr>
    </w:p>
    <w:p w:rsidR="00A411F7" w:rsidRDefault="00A411F7" w:rsidP="00F831AF">
      <w:pPr>
        <w:pStyle w:val="CM26"/>
        <w:tabs>
          <w:tab w:val="left" w:pos="3615"/>
        </w:tabs>
        <w:contextualSpacing/>
        <w:rPr>
          <w:rFonts w:ascii="Tahoma" w:hAnsi="Tahoma" w:cs="Tahoma"/>
          <w:color w:val="000000"/>
          <w:sz w:val="44"/>
          <w:szCs w:val="44"/>
        </w:rPr>
      </w:pPr>
    </w:p>
    <w:p w:rsidR="00A411F7" w:rsidRDefault="00A411F7" w:rsidP="00F831AF">
      <w:pPr>
        <w:pStyle w:val="CM26"/>
        <w:tabs>
          <w:tab w:val="left" w:pos="3615"/>
        </w:tabs>
        <w:contextualSpacing/>
        <w:rPr>
          <w:rFonts w:ascii="Tahoma" w:hAnsi="Tahoma" w:cs="Tahoma"/>
          <w:color w:val="000000"/>
          <w:sz w:val="44"/>
          <w:szCs w:val="44"/>
        </w:rPr>
      </w:pPr>
    </w:p>
    <w:p w:rsidR="00A411F7" w:rsidRDefault="00A411F7" w:rsidP="00F831AF">
      <w:pPr>
        <w:pStyle w:val="CM26"/>
        <w:tabs>
          <w:tab w:val="left" w:pos="3615"/>
        </w:tabs>
        <w:contextualSpacing/>
        <w:rPr>
          <w:rFonts w:ascii="Tahoma" w:hAnsi="Tahoma" w:cs="Tahoma"/>
          <w:color w:val="000000"/>
          <w:sz w:val="44"/>
          <w:szCs w:val="44"/>
        </w:rPr>
      </w:pPr>
    </w:p>
    <w:p w:rsidR="00A411F7" w:rsidRDefault="00A411F7" w:rsidP="00F831AF">
      <w:pPr>
        <w:pStyle w:val="CM26"/>
        <w:tabs>
          <w:tab w:val="left" w:pos="3615"/>
        </w:tabs>
        <w:contextualSpacing/>
        <w:rPr>
          <w:rFonts w:ascii="Tahoma" w:hAnsi="Tahoma" w:cs="Tahoma"/>
          <w:color w:val="000000"/>
          <w:sz w:val="44"/>
          <w:szCs w:val="44"/>
        </w:rPr>
      </w:pPr>
    </w:p>
    <w:p w:rsidR="003A566C" w:rsidRDefault="003A566C" w:rsidP="00F831AF">
      <w:pPr>
        <w:pStyle w:val="CM26"/>
        <w:tabs>
          <w:tab w:val="left" w:pos="3615"/>
        </w:tabs>
        <w:contextualSpacing/>
        <w:rPr>
          <w:rFonts w:ascii="Tahoma" w:hAnsi="Tahoma" w:cs="Tahoma"/>
          <w:color w:val="000000"/>
          <w:sz w:val="44"/>
          <w:szCs w:val="44"/>
        </w:rPr>
      </w:pPr>
    </w:p>
    <w:p w:rsidR="003A566C" w:rsidRDefault="003A566C" w:rsidP="00F831AF">
      <w:pPr>
        <w:pStyle w:val="CM26"/>
        <w:tabs>
          <w:tab w:val="left" w:pos="3615"/>
        </w:tabs>
        <w:contextualSpacing/>
        <w:rPr>
          <w:rFonts w:ascii="Tahoma" w:hAnsi="Tahoma" w:cs="Tahoma"/>
          <w:color w:val="000000"/>
          <w:sz w:val="44"/>
          <w:szCs w:val="44"/>
        </w:rPr>
      </w:pPr>
    </w:p>
    <w:p w:rsidR="003A566C" w:rsidRDefault="003A566C" w:rsidP="00F831AF">
      <w:pPr>
        <w:pStyle w:val="CM26"/>
        <w:tabs>
          <w:tab w:val="left" w:pos="3615"/>
        </w:tabs>
        <w:contextualSpacing/>
        <w:rPr>
          <w:rFonts w:ascii="Tahoma" w:hAnsi="Tahoma" w:cs="Tahoma"/>
          <w:color w:val="000000"/>
          <w:sz w:val="44"/>
          <w:szCs w:val="44"/>
        </w:rPr>
      </w:pPr>
    </w:p>
    <w:p w:rsidR="003A566C" w:rsidRDefault="003A566C" w:rsidP="00F831AF">
      <w:pPr>
        <w:pStyle w:val="CM26"/>
        <w:tabs>
          <w:tab w:val="left" w:pos="3615"/>
        </w:tabs>
        <w:contextualSpacing/>
        <w:rPr>
          <w:rFonts w:ascii="Tahoma" w:hAnsi="Tahoma" w:cs="Tahoma"/>
          <w:color w:val="000000"/>
          <w:sz w:val="44"/>
          <w:szCs w:val="44"/>
        </w:rPr>
      </w:pPr>
    </w:p>
    <w:p w:rsidR="003A566C" w:rsidRDefault="003A566C" w:rsidP="00F831AF">
      <w:pPr>
        <w:pStyle w:val="CM26"/>
        <w:tabs>
          <w:tab w:val="left" w:pos="3615"/>
        </w:tabs>
        <w:contextualSpacing/>
        <w:rPr>
          <w:rFonts w:ascii="Tahoma" w:hAnsi="Tahoma" w:cs="Tahoma"/>
          <w:color w:val="000000"/>
          <w:sz w:val="44"/>
          <w:szCs w:val="44"/>
        </w:rPr>
      </w:pPr>
    </w:p>
    <w:p w:rsidR="003A566C" w:rsidRDefault="003A566C" w:rsidP="00F831AF">
      <w:pPr>
        <w:pStyle w:val="CM26"/>
        <w:tabs>
          <w:tab w:val="left" w:pos="3615"/>
        </w:tabs>
        <w:contextualSpacing/>
        <w:rPr>
          <w:rFonts w:ascii="Tahoma" w:hAnsi="Tahoma" w:cs="Tahoma"/>
          <w:color w:val="000000"/>
          <w:sz w:val="44"/>
          <w:szCs w:val="44"/>
        </w:rPr>
      </w:pPr>
    </w:p>
    <w:p w:rsidR="003A566C" w:rsidRDefault="003A566C" w:rsidP="00F831AF">
      <w:pPr>
        <w:pStyle w:val="CM26"/>
        <w:tabs>
          <w:tab w:val="left" w:pos="3615"/>
        </w:tabs>
        <w:contextualSpacing/>
        <w:rPr>
          <w:rFonts w:ascii="Tahoma" w:hAnsi="Tahoma" w:cs="Tahoma"/>
          <w:color w:val="000000"/>
          <w:sz w:val="44"/>
          <w:szCs w:val="44"/>
        </w:rPr>
      </w:pPr>
    </w:p>
    <w:p w:rsidR="003A566C" w:rsidRDefault="003A566C" w:rsidP="00F831AF">
      <w:pPr>
        <w:pStyle w:val="CM26"/>
        <w:tabs>
          <w:tab w:val="left" w:pos="3615"/>
        </w:tabs>
        <w:contextualSpacing/>
        <w:rPr>
          <w:rFonts w:ascii="Tahoma" w:hAnsi="Tahoma" w:cs="Tahoma"/>
          <w:color w:val="000000"/>
          <w:sz w:val="44"/>
          <w:szCs w:val="44"/>
        </w:rPr>
      </w:pPr>
    </w:p>
    <w:p w:rsidR="003A566C" w:rsidRDefault="003A566C" w:rsidP="00F831AF">
      <w:pPr>
        <w:pStyle w:val="CM26"/>
        <w:tabs>
          <w:tab w:val="left" w:pos="3615"/>
        </w:tabs>
        <w:contextualSpacing/>
        <w:rPr>
          <w:rFonts w:ascii="Tahoma" w:hAnsi="Tahoma" w:cs="Tahoma"/>
          <w:color w:val="000000"/>
          <w:sz w:val="44"/>
          <w:szCs w:val="44"/>
        </w:rPr>
      </w:pPr>
    </w:p>
    <w:p w:rsidR="003A566C" w:rsidRDefault="003A566C" w:rsidP="00F831AF">
      <w:pPr>
        <w:pStyle w:val="CM26"/>
        <w:tabs>
          <w:tab w:val="left" w:pos="3615"/>
        </w:tabs>
        <w:contextualSpacing/>
        <w:rPr>
          <w:rFonts w:ascii="Tahoma" w:hAnsi="Tahoma" w:cs="Tahoma"/>
          <w:color w:val="000000"/>
          <w:sz w:val="44"/>
          <w:szCs w:val="44"/>
        </w:rPr>
      </w:pPr>
    </w:p>
    <w:p w:rsidR="00D40113" w:rsidRDefault="00D40113" w:rsidP="00F831AF">
      <w:pPr>
        <w:pStyle w:val="CM26"/>
        <w:tabs>
          <w:tab w:val="left" w:pos="3615"/>
        </w:tabs>
        <w:contextualSpacing/>
        <w:rPr>
          <w:rFonts w:ascii="Tahoma" w:hAnsi="Tahoma" w:cs="Tahoma"/>
          <w:color w:val="000000"/>
          <w:sz w:val="44"/>
          <w:szCs w:val="44"/>
        </w:rPr>
      </w:pPr>
    </w:p>
    <w:p w:rsidR="000209DE" w:rsidRDefault="000209DE" w:rsidP="00E40E26">
      <w:pPr>
        <w:pStyle w:val="CM26"/>
        <w:tabs>
          <w:tab w:val="left" w:pos="3615"/>
        </w:tabs>
        <w:contextualSpacing/>
        <w:jc w:val="center"/>
        <w:rPr>
          <w:rFonts w:ascii="Tahoma" w:hAnsi="Tahoma" w:cs="Tahoma"/>
          <w:color w:val="000000"/>
          <w:sz w:val="44"/>
          <w:szCs w:val="44"/>
        </w:rPr>
      </w:pPr>
    </w:p>
    <w:p w:rsidR="00E40E26" w:rsidRDefault="00D64722" w:rsidP="00E40E26">
      <w:pPr>
        <w:pStyle w:val="CM26"/>
        <w:tabs>
          <w:tab w:val="left" w:pos="3615"/>
        </w:tabs>
        <w:contextualSpacing/>
        <w:jc w:val="center"/>
        <w:rPr>
          <w:rFonts w:ascii="Tahoma" w:hAnsi="Tahoma" w:cs="Tahoma"/>
          <w:color w:val="000000"/>
          <w:sz w:val="44"/>
          <w:szCs w:val="44"/>
        </w:rPr>
      </w:pPr>
      <w:r>
        <w:rPr>
          <w:rFonts w:ascii="Tahoma" w:hAnsi="Tahoma" w:cs="Tahoma"/>
          <w:color w:val="000000"/>
          <w:sz w:val="44"/>
          <w:szCs w:val="44"/>
        </w:rPr>
        <w:lastRenderedPageBreak/>
        <w:t>Appendix B: Example Method for</w:t>
      </w:r>
      <w:r w:rsidR="004E1FB6">
        <w:rPr>
          <w:rFonts w:ascii="Tahoma" w:hAnsi="Tahoma" w:cs="Tahoma"/>
          <w:color w:val="000000"/>
          <w:sz w:val="44"/>
          <w:szCs w:val="44"/>
        </w:rPr>
        <w:t xml:space="preserve"> </w:t>
      </w:r>
      <w:r w:rsidR="00F831AF">
        <w:rPr>
          <w:rFonts w:ascii="Tahoma" w:hAnsi="Tahoma" w:cs="Tahoma"/>
          <w:color w:val="000000"/>
          <w:sz w:val="44"/>
          <w:szCs w:val="44"/>
        </w:rPr>
        <w:t xml:space="preserve">School Level </w:t>
      </w:r>
    </w:p>
    <w:p w:rsidR="00330F49" w:rsidRPr="00F831AF" w:rsidRDefault="00F6097E" w:rsidP="00E40E26">
      <w:pPr>
        <w:pStyle w:val="CM26"/>
        <w:tabs>
          <w:tab w:val="left" w:pos="3615"/>
        </w:tabs>
        <w:contextualSpacing/>
        <w:jc w:val="center"/>
        <w:rPr>
          <w:rFonts w:ascii="Tahoma" w:hAnsi="Tahoma" w:cs="Tahoma"/>
          <w:color w:val="000000"/>
          <w:sz w:val="44"/>
          <w:szCs w:val="44"/>
        </w:rPr>
      </w:pPr>
      <w:r>
        <w:rPr>
          <w:rFonts w:ascii="Tahoma" w:hAnsi="Tahoma" w:cs="Tahoma"/>
          <w:color w:val="000000"/>
          <w:sz w:val="44"/>
          <w:szCs w:val="44"/>
        </w:rPr>
        <w:t xml:space="preserve">PPE </w:t>
      </w:r>
      <w:r w:rsidR="0076590D">
        <w:rPr>
          <w:rFonts w:ascii="Tahoma" w:hAnsi="Tahoma" w:cs="Tahoma"/>
          <w:color w:val="000000"/>
          <w:sz w:val="44"/>
          <w:szCs w:val="44"/>
        </w:rPr>
        <w:t>Calculation</w:t>
      </w:r>
    </w:p>
    <w:p w:rsidR="003C6C64" w:rsidRDefault="004F4490" w:rsidP="00066527">
      <w:pPr>
        <w:pStyle w:val="Default"/>
        <w:jc w:val="both"/>
        <w:rPr>
          <w:rFonts w:ascii="Tahoma" w:hAnsi="Tahoma" w:cs="Tahoma"/>
          <w:b/>
          <w:sz w:val="22"/>
          <w:szCs w:val="22"/>
          <w:u w:val="single"/>
        </w:rPr>
      </w:pPr>
      <w:r>
        <w:rPr>
          <w:rFonts w:ascii="Tahoma" w:hAnsi="Tahoma" w:cs="Tahoma"/>
          <w:sz w:val="22"/>
          <w:szCs w:val="22"/>
        </w:rPr>
        <w:t xml:space="preserve">A good place for an LEA </w:t>
      </w:r>
      <w:r w:rsidR="00E943A1">
        <w:rPr>
          <w:rFonts w:ascii="Tahoma" w:hAnsi="Tahoma" w:cs="Tahoma"/>
          <w:sz w:val="22"/>
          <w:szCs w:val="22"/>
        </w:rPr>
        <w:t xml:space="preserve">to start </w:t>
      </w:r>
      <w:r>
        <w:rPr>
          <w:rFonts w:ascii="Tahoma" w:hAnsi="Tahoma" w:cs="Tahoma"/>
          <w:sz w:val="22"/>
          <w:szCs w:val="22"/>
        </w:rPr>
        <w:t>trying to determine how best to calculate a</w:t>
      </w:r>
      <w:r w:rsidR="00C137A2" w:rsidRPr="00A13EFD">
        <w:rPr>
          <w:rFonts w:ascii="Tahoma" w:hAnsi="Tahoma" w:cs="Tahoma"/>
          <w:sz w:val="22"/>
          <w:szCs w:val="22"/>
        </w:rPr>
        <w:t xml:space="preserve"> school</w:t>
      </w:r>
      <w:r>
        <w:rPr>
          <w:rFonts w:ascii="Tahoma" w:hAnsi="Tahoma" w:cs="Tahoma"/>
          <w:sz w:val="22"/>
          <w:szCs w:val="22"/>
        </w:rPr>
        <w:t xml:space="preserve"> location</w:t>
      </w:r>
      <w:r w:rsidR="00C137A2" w:rsidRPr="00A13EFD">
        <w:rPr>
          <w:rFonts w:ascii="Tahoma" w:hAnsi="Tahoma" w:cs="Tahoma"/>
          <w:sz w:val="22"/>
          <w:szCs w:val="22"/>
        </w:rPr>
        <w:t xml:space="preserve">-level PPE will </w:t>
      </w:r>
      <w:r>
        <w:rPr>
          <w:rFonts w:ascii="Tahoma" w:hAnsi="Tahoma" w:cs="Tahoma"/>
          <w:sz w:val="22"/>
          <w:szCs w:val="22"/>
        </w:rPr>
        <w:t xml:space="preserve">be to </w:t>
      </w:r>
      <w:r w:rsidR="00C137A2" w:rsidRPr="00A13EFD">
        <w:rPr>
          <w:rFonts w:ascii="Tahoma" w:hAnsi="Tahoma" w:cs="Tahoma"/>
          <w:sz w:val="22"/>
          <w:szCs w:val="22"/>
        </w:rPr>
        <w:t xml:space="preserve">include current expenditure line items that are familiar to users of NPEFS state or LEA (F-33) data.  </w:t>
      </w:r>
      <w:r>
        <w:rPr>
          <w:rFonts w:ascii="Tahoma" w:hAnsi="Tahoma" w:cs="Tahoma"/>
          <w:sz w:val="22"/>
          <w:szCs w:val="22"/>
        </w:rPr>
        <w:t>The LEA may wish to use a definition for</w:t>
      </w:r>
      <w:r w:rsidR="003C6C64" w:rsidRPr="00A13EFD">
        <w:rPr>
          <w:rFonts w:ascii="Tahoma" w:hAnsi="Tahoma" w:cs="Tahoma"/>
          <w:sz w:val="22"/>
          <w:szCs w:val="22"/>
        </w:rPr>
        <w:t xml:space="preserve"> Operational Expenditures that conforms to the current expenditures definition used in the PED School Budget and Finance Analysis Bureau’s state-level reporting for the National Center for Education Statistics</w:t>
      </w:r>
      <w:r w:rsidR="00C137A2" w:rsidRPr="00A13EFD">
        <w:rPr>
          <w:rFonts w:ascii="Tahoma" w:hAnsi="Tahoma" w:cs="Tahoma"/>
          <w:sz w:val="22"/>
          <w:szCs w:val="22"/>
        </w:rPr>
        <w:t xml:space="preserve"> </w:t>
      </w:r>
      <w:r w:rsidR="003C6C64" w:rsidRPr="00A13EFD">
        <w:rPr>
          <w:rFonts w:ascii="Tahoma" w:hAnsi="Tahoma" w:cs="Tahoma"/>
          <w:sz w:val="22"/>
          <w:szCs w:val="22"/>
        </w:rPr>
        <w:t>(NCES) National Public Education Financial Survey (NPEFS)</w:t>
      </w:r>
      <w:r w:rsidR="00C137A2" w:rsidRPr="00A13EFD">
        <w:rPr>
          <w:rFonts w:ascii="Tahoma" w:hAnsi="Tahoma" w:cs="Tahoma"/>
          <w:sz w:val="22"/>
          <w:szCs w:val="22"/>
        </w:rPr>
        <w:t>, but modified for those expenditures that are most easily tracked to the location code</w:t>
      </w:r>
      <w:r w:rsidR="003C6C64" w:rsidRPr="00A13EFD">
        <w:rPr>
          <w:rFonts w:ascii="Tahoma" w:hAnsi="Tahoma" w:cs="Tahoma"/>
          <w:sz w:val="22"/>
          <w:szCs w:val="22"/>
        </w:rPr>
        <w:t xml:space="preserve">.  </w:t>
      </w:r>
      <w:r>
        <w:rPr>
          <w:rFonts w:ascii="Tahoma" w:hAnsi="Tahoma" w:cs="Tahoma"/>
          <w:sz w:val="22"/>
          <w:szCs w:val="22"/>
        </w:rPr>
        <w:t>Using these definitions would build</w:t>
      </w:r>
      <w:r w:rsidR="00C137A2" w:rsidRPr="00A13EFD">
        <w:rPr>
          <w:rFonts w:ascii="Tahoma" w:hAnsi="Tahoma" w:cs="Tahoma"/>
          <w:sz w:val="22"/>
          <w:szCs w:val="22"/>
        </w:rPr>
        <w:t xml:space="preserve"> upon and expands on the NCES</w:t>
      </w:r>
      <w:r w:rsidR="00256EBC">
        <w:rPr>
          <w:rFonts w:ascii="Tahoma" w:hAnsi="Tahoma" w:cs="Tahoma"/>
          <w:sz w:val="22"/>
          <w:szCs w:val="22"/>
        </w:rPr>
        <w:t>/Census Bureau’s</w:t>
      </w:r>
      <w:r w:rsidR="00C137A2" w:rsidRPr="00A13EFD">
        <w:rPr>
          <w:rFonts w:ascii="Tahoma" w:hAnsi="Tahoma" w:cs="Tahoma"/>
          <w:sz w:val="22"/>
          <w:szCs w:val="22"/>
        </w:rPr>
        <w:t xml:space="preserve"> School-Level Finance Survey pilot program definition of school level expenditures.</w:t>
      </w:r>
      <w:r w:rsidR="007470D9">
        <w:rPr>
          <w:rFonts w:ascii="Tahoma" w:hAnsi="Tahoma" w:cs="Tahoma"/>
          <w:sz w:val="22"/>
          <w:szCs w:val="22"/>
        </w:rPr>
        <w:t xml:space="preserve">  These definitions and reporting items mirror codes used for certain Universal Chart of Accounts items.</w:t>
      </w:r>
    </w:p>
    <w:p w:rsidR="00A13EFD" w:rsidRDefault="00A13EFD" w:rsidP="003C6C64">
      <w:pPr>
        <w:pStyle w:val="Default"/>
        <w:rPr>
          <w:rFonts w:ascii="Tahoma" w:hAnsi="Tahoma" w:cs="Tahoma"/>
          <w:sz w:val="22"/>
          <w:szCs w:val="22"/>
          <w:u w:val="single"/>
        </w:rPr>
      </w:pPr>
    </w:p>
    <w:p w:rsidR="00A411F7" w:rsidRPr="003A566C" w:rsidRDefault="004F4490" w:rsidP="003A566C">
      <w:pPr>
        <w:pStyle w:val="Default"/>
        <w:jc w:val="both"/>
        <w:rPr>
          <w:rFonts w:ascii="Tahoma" w:hAnsi="Tahoma" w:cs="Tahoma"/>
          <w:sz w:val="22"/>
          <w:szCs w:val="22"/>
        </w:rPr>
      </w:pPr>
      <w:r>
        <w:rPr>
          <w:rFonts w:ascii="Tahoma" w:hAnsi="Tahoma" w:cs="Tahoma"/>
          <w:sz w:val="22"/>
          <w:szCs w:val="22"/>
        </w:rPr>
        <w:t>This example methodology for school-level expenditure calculation uses only those expenditures directly attributable to the school site</w:t>
      </w:r>
      <w:r w:rsidR="004615B9">
        <w:rPr>
          <w:rFonts w:ascii="Tahoma" w:hAnsi="Tahoma" w:cs="Tahoma"/>
          <w:sz w:val="22"/>
          <w:szCs w:val="22"/>
        </w:rPr>
        <w:t xml:space="preserve">, </w:t>
      </w:r>
      <w:r>
        <w:rPr>
          <w:rFonts w:ascii="Tahoma" w:hAnsi="Tahoma" w:cs="Tahoma"/>
          <w:sz w:val="22"/>
          <w:szCs w:val="22"/>
        </w:rPr>
        <w:t xml:space="preserve">and </w:t>
      </w:r>
      <w:r w:rsidR="004615B9">
        <w:rPr>
          <w:rFonts w:ascii="Tahoma" w:hAnsi="Tahoma" w:cs="Tahoma"/>
          <w:sz w:val="22"/>
          <w:szCs w:val="22"/>
        </w:rPr>
        <w:t>general administration costs</w:t>
      </w:r>
      <w:r w:rsidR="009B207C">
        <w:rPr>
          <w:rFonts w:ascii="Tahoma" w:hAnsi="Tahoma" w:cs="Tahoma"/>
          <w:sz w:val="22"/>
          <w:szCs w:val="22"/>
        </w:rPr>
        <w:t xml:space="preserve"> (those most often attributable to </w:t>
      </w:r>
      <w:r w:rsidR="00A74EDA">
        <w:rPr>
          <w:rFonts w:ascii="Tahoma" w:hAnsi="Tahoma" w:cs="Tahoma"/>
          <w:sz w:val="22"/>
          <w:szCs w:val="22"/>
        </w:rPr>
        <w:t xml:space="preserve">school </w:t>
      </w:r>
      <w:r w:rsidR="009B207C">
        <w:rPr>
          <w:rFonts w:ascii="Tahoma" w:hAnsi="Tahoma" w:cs="Tahoma"/>
          <w:sz w:val="22"/>
          <w:szCs w:val="22"/>
        </w:rPr>
        <w:t>district activit</w:t>
      </w:r>
      <w:r w:rsidR="00A74EDA">
        <w:rPr>
          <w:rFonts w:ascii="Tahoma" w:hAnsi="Tahoma" w:cs="Tahoma"/>
          <w:sz w:val="22"/>
          <w:szCs w:val="22"/>
        </w:rPr>
        <w:t>y</w:t>
      </w:r>
      <w:r w:rsidR="009B207C">
        <w:rPr>
          <w:rFonts w:ascii="Tahoma" w:hAnsi="Tahoma" w:cs="Tahoma"/>
          <w:sz w:val="22"/>
          <w:szCs w:val="22"/>
        </w:rPr>
        <w:t xml:space="preserve">) are </w:t>
      </w:r>
      <w:r>
        <w:rPr>
          <w:rFonts w:ascii="Tahoma" w:hAnsi="Tahoma" w:cs="Tahoma"/>
          <w:sz w:val="22"/>
          <w:szCs w:val="22"/>
        </w:rPr>
        <w:t>allocated</w:t>
      </w:r>
      <w:r w:rsidR="00066A04">
        <w:rPr>
          <w:rFonts w:ascii="Tahoma" w:hAnsi="Tahoma" w:cs="Tahoma"/>
          <w:sz w:val="22"/>
          <w:szCs w:val="22"/>
        </w:rPr>
        <w:t xml:space="preserve"> </w:t>
      </w:r>
      <w:r>
        <w:rPr>
          <w:rFonts w:ascii="Tahoma" w:hAnsi="Tahoma" w:cs="Tahoma"/>
          <w:sz w:val="22"/>
          <w:szCs w:val="22"/>
        </w:rPr>
        <w:t>using LEA-determined methodologies</w:t>
      </w:r>
      <w:r w:rsidR="009B207C">
        <w:rPr>
          <w:rFonts w:ascii="Tahoma" w:hAnsi="Tahoma" w:cs="Tahoma"/>
          <w:sz w:val="22"/>
          <w:szCs w:val="22"/>
        </w:rPr>
        <w:t xml:space="preserve">.  </w:t>
      </w:r>
      <w:r>
        <w:rPr>
          <w:rFonts w:ascii="Tahoma" w:hAnsi="Tahoma" w:cs="Tahoma"/>
          <w:sz w:val="22"/>
          <w:szCs w:val="22"/>
        </w:rPr>
        <w:t xml:space="preserve">As indicated above, </w:t>
      </w:r>
      <w:r w:rsidR="009B207C">
        <w:rPr>
          <w:rFonts w:ascii="Tahoma" w:hAnsi="Tahoma" w:cs="Tahoma"/>
          <w:sz w:val="22"/>
          <w:szCs w:val="22"/>
        </w:rPr>
        <w:t xml:space="preserve">community services, capital outlay and debt service </w:t>
      </w:r>
      <w:r w:rsidR="00256EBC">
        <w:rPr>
          <w:rFonts w:ascii="Tahoma" w:hAnsi="Tahoma" w:cs="Tahoma"/>
          <w:sz w:val="22"/>
          <w:szCs w:val="22"/>
        </w:rPr>
        <w:t xml:space="preserve">expenditures and certain food service expenditures are excluded.  </w:t>
      </w:r>
      <w:r w:rsidR="00A74EDA">
        <w:rPr>
          <w:rFonts w:ascii="Tahoma" w:hAnsi="Tahoma" w:cs="Tahoma"/>
          <w:sz w:val="22"/>
          <w:szCs w:val="22"/>
        </w:rPr>
        <w:t xml:space="preserve">Using </w:t>
      </w:r>
      <w:r w:rsidR="009B207C">
        <w:rPr>
          <w:rFonts w:ascii="Tahoma" w:hAnsi="Tahoma" w:cs="Tahoma"/>
          <w:sz w:val="22"/>
          <w:szCs w:val="22"/>
        </w:rPr>
        <w:t>the UCO</w:t>
      </w:r>
      <w:r w:rsidR="00A74EDA">
        <w:rPr>
          <w:rFonts w:ascii="Tahoma" w:hAnsi="Tahoma" w:cs="Tahoma"/>
          <w:sz w:val="22"/>
          <w:szCs w:val="22"/>
        </w:rPr>
        <w:t>A</w:t>
      </w:r>
      <w:r w:rsidR="00256EBC">
        <w:rPr>
          <w:rFonts w:ascii="Tahoma" w:hAnsi="Tahoma" w:cs="Tahoma"/>
          <w:sz w:val="22"/>
          <w:szCs w:val="22"/>
        </w:rPr>
        <w:t xml:space="preserve"> designations, </w:t>
      </w:r>
      <w:r w:rsidR="00971C3F">
        <w:rPr>
          <w:rFonts w:ascii="Tahoma" w:hAnsi="Tahoma" w:cs="Tahoma"/>
          <w:sz w:val="22"/>
          <w:szCs w:val="22"/>
        </w:rPr>
        <w:t xml:space="preserve">this </w:t>
      </w:r>
      <w:r w:rsidR="007470D9">
        <w:rPr>
          <w:rFonts w:ascii="Tahoma" w:hAnsi="Tahoma" w:cs="Tahoma"/>
          <w:sz w:val="22"/>
          <w:szCs w:val="22"/>
        </w:rPr>
        <w:t>example calculation</w:t>
      </w:r>
      <w:r w:rsidR="00A74EDA">
        <w:rPr>
          <w:rFonts w:ascii="Tahoma" w:hAnsi="Tahoma" w:cs="Tahoma"/>
          <w:sz w:val="22"/>
          <w:szCs w:val="22"/>
        </w:rPr>
        <w:t xml:space="preserve"> continues to remove</w:t>
      </w:r>
      <w:r w:rsidR="009B207C">
        <w:rPr>
          <w:rFonts w:ascii="Tahoma" w:hAnsi="Tahoma" w:cs="Tahoma"/>
          <w:sz w:val="22"/>
          <w:szCs w:val="22"/>
        </w:rPr>
        <w:t xml:space="preserve"> expenditures in the </w:t>
      </w:r>
      <w:r w:rsidR="009B207C" w:rsidRPr="003C6C64">
        <w:rPr>
          <w:rFonts w:ascii="Tahoma" w:hAnsi="Tahoma" w:cs="Tahoma"/>
          <w:sz w:val="22"/>
          <w:szCs w:val="22"/>
        </w:rPr>
        <w:t>3300, 4000 and 5000</w:t>
      </w:r>
      <w:r w:rsidR="009B207C">
        <w:rPr>
          <w:rFonts w:ascii="Tahoma" w:hAnsi="Tahoma" w:cs="Tahoma"/>
          <w:sz w:val="22"/>
          <w:szCs w:val="22"/>
        </w:rPr>
        <w:t xml:space="preserve"> functions and</w:t>
      </w:r>
      <w:r w:rsidR="009B207C" w:rsidRPr="003C6C64">
        <w:rPr>
          <w:rFonts w:ascii="Tahoma" w:hAnsi="Tahoma" w:cs="Tahoma"/>
          <w:sz w:val="22"/>
          <w:szCs w:val="22"/>
        </w:rPr>
        <w:t xml:space="preserve"> all </w:t>
      </w:r>
      <w:r w:rsidR="00256EBC">
        <w:rPr>
          <w:rFonts w:ascii="Tahoma" w:hAnsi="Tahoma" w:cs="Tahoma"/>
          <w:sz w:val="22"/>
          <w:szCs w:val="22"/>
        </w:rPr>
        <w:t xml:space="preserve">21000, </w:t>
      </w:r>
      <w:r w:rsidR="009B207C" w:rsidRPr="003C6C64">
        <w:rPr>
          <w:rFonts w:ascii="Tahoma" w:hAnsi="Tahoma" w:cs="Tahoma"/>
          <w:sz w:val="22"/>
          <w:szCs w:val="22"/>
        </w:rPr>
        <w:t>30000 and 40000 funds.</w:t>
      </w:r>
      <w:r w:rsidR="000524FC">
        <w:rPr>
          <w:rFonts w:ascii="Tahoma" w:hAnsi="Tahoma" w:cs="Tahoma"/>
          <w:sz w:val="22"/>
          <w:szCs w:val="22"/>
        </w:rPr>
        <w:t xml:space="preserve">  </w:t>
      </w:r>
      <w:r w:rsidR="00296BDC">
        <w:rPr>
          <w:rFonts w:ascii="Tahoma" w:hAnsi="Tahoma" w:cs="Tahoma"/>
          <w:sz w:val="22"/>
          <w:szCs w:val="22"/>
        </w:rPr>
        <w:t xml:space="preserve">Function codes </w:t>
      </w:r>
      <w:r w:rsidR="00256EBC">
        <w:rPr>
          <w:rFonts w:ascii="Tahoma" w:hAnsi="Tahoma" w:cs="Tahoma"/>
          <w:sz w:val="22"/>
          <w:szCs w:val="22"/>
        </w:rPr>
        <w:t xml:space="preserve">that should be included in </w:t>
      </w:r>
      <w:r w:rsidR="00296BDC">
        <w:rPr>
          <w:rFonts w:ascii="Tahoma" w:hAnsi="Tahoma" w:cs="Tahoma"/>
          <w:sz w:val="22"/>
          <w:szCs w:val="22"/>
        </w:rPr>
        <w:t>the school level calculation include F</w:t>
      </w:r>
      <w:r w:rsidR="00256EBC">
        <w:rPr>
          <w:rFonts w:ascii="Tahoma" w:hAnsi="Tahoma" w:cs="Tahoma"/>
          <w:sz w:val="22"/>
          <w:szCs w:val="22"/>
        </w:rPr>
        <w:t>unctions 1000, 2100, 2200 and 2400.</w:t>
      </w:r>
    </w:p>
    <w:p w:rsidR="00A411F7" w:rsidRDefault="00A411F7" w:rsidP="004F4490">
      <w:pPr>
        <w:pStyle w:val="Default"/>
        <w:rPr>
          <w:rFonts w:ascii="Tahoma" w:hAnsi="Tahoma" w:cs="Tahoma"/>
          <w:sz w:val="22"/>
          <w:szCs w:val="22"/>
          <w:u w:val="single"/>
        </w:rPr>
      </w:pPr>
    </w:p>
    <w:p w:rsidR="004F4490" w:rsidRPr="003C6C64" w:rsidRDefault="004F4490" w:rsidP="004F4490">
      <w:pPr>
        <w:pStyle w:val="Default"/>
        <w:rPr>
          <w:rFonts w:ascii="Tahoma" w:hAnsi="Tahoma" w:cs="Tahoma"/>
          <w:sz w:val="22"/>
          <w:szCs w:val="22"/>
          <w:u w:val="single"/>
        </w:rPr>
      </w:pPr>
      <w:r>
        <w:rPr>
          <w:rFonts w:ascii="Tahoma" w:hAnsi="Tahoma" w:cs="Tahoma"/>
          <w:sz w:val="22"/>
          <w:szCs w:val="22"/>
          <w:u w:val="single"/>
        </w:rPr>
        <w:t xml:space="preserve">EXAMPLE </w:t>
      </w:r>
      <w:r w:rsidRPr="003C6C64">
        <w:rPr>
          <w:rFonts w:ascii="Tahoma" w:hAnsi="Tahoma" w:cs="Tahoma"/>
          <w:sz w:val="22"/>
          <w:szCs w:val="22"/>
          <w:u w:val="single"/>
        </w:rPr>
        <w:t xml:space="preserve">CALCULATION OF </w:t>
      </w:r>
      <w:r>
        <w:rPr>
          <w:rFonts w:ascii="Tahoma" w:hAnsi="Tahoma" w:cs="Tahoma"/>
          <w:sz w:val="22"/>
          <w:szCs w:val="22"/>
          <w:u w:val="single"/>
        </w:rPr>
        <w:t>STATE/LOCAL SCHOOL-LEVEL</w:t>
      </w:r>
      <w:r w:rsidRPr="003C6C64">
        <w:rPr>
          <w:rFonts w:ascii="Tahoma" w:hAnsi="Tahoma" w:cs="Tahoma"/>
          <w:sz w:val="22"/>
          <w:szCs w:val="22"/>
          <w:u w:val="single"/>
        </w:rPr>
        <w:t xml:space="preserve"> PPE</w:t>
      </w:r>
    </w:p>
    <w:p w:rsidR="004F4490" w:rsidRPr="003C6C64" w:rsidRDefault="004F4490" w:rsidP="004F4490">
      <w:pPr>
        <w:pStyle w:val="Default"/>
        <w:rPr>
          <w:rFonts w:ascii="Tahoma" w:hAnsi="Tahoma" w:cs="Tahoma"/>
          <w:sz w:val="22"/>
          <w:szCs w:val="22"/>
          <w:u w:val="single"/>
        </w:rPr>
      </w:pPr>
    </w:p>
    <w:p w:rsidR="004F4490" w:rsidRPr="00E43AD0" w:rsidRDefault="004F4490" w:rsidP="004F4490">
      <w:pPr>
        <w:pStyle w:val="Default"/>
        <w:jc w:val="both"/>
        <w:rPr>
          <w:rFonts w:ascii="Tahoma" w:hAnsi="Tahoma" w:cs="Tahoma"/>
          <w:sz w:val="22"/>
          <w:szCs w:val="22"/>
        </w:rPr>
      </w:pPr>
      <w:r w:rsidRPr="00E43AD0">
        <w:rPr>
          <w:rFonts w:ascii="Tahoma" w:hAnsi="Tahoma" w:cs="Tahoma"/>
          <w:sz w:val="22"/>
          <w:szCs w:val="22"/>
        </w:rPr>
        <w:t>To determine the numerator, the LEA will sum expen</w:t>
      </w:r>
      <w:r w:rsidR="007470D9">
        <w:rPr>
          <w:rFonts w:ascii="Tahoma" w:hAnsi="Tahoma" w:cs="Tahoma"/>
          <w:sz w:val="22"/>
          <w:szCs w:val="22"/>
        </w:rPr>
        <w:t xml:space="preserve">ditures across all General and </w:t>
      </w:r>
      <w:r w:rsidRPr="00E43AD0">
        <w:rPr>
          <w:rFonts w:ascii="Tahoma" w:hAnsi="Tahoma" w:cs="Tahoma"/>
          <w:sz w:val="22"/>
          <w:szCs w:val="22"/>
        </w:rPr>
        <w:t xml:space="preserve">Special Revenue Funds, subtracting expenditures in all Federal Flow-through and Federal Direct Grants Special Revenue Funds and subtracting general administration, community service operations, capital outlay and debt service.  Using the current UCOA, the LEA will calculate the numerator by summing all 24000 and 25000 funds, subtracting out expenditures in functions 3300, 4000 and 5000 and ignoring all 30000 and 40000 funds.  </w:t>
      </w:r>
      <w:r w:rsidR="007470D9">
        <w:rPr>
          <w:rFonts w:ascii="Tahoma" w:hAnsi="Tahoma" w:cs="Tahoma"/>
          <w:sz w:val="22"/>
          <w:szCs w:val="22"/>
        </w:rPr>
        <w:t>The LEA may choose to either allocate some or all of Functions 2300, 2500, 2600, 2700, 2900, 3100 from the LEA-level, or to include it in the school level location code expenditures.</w:t>
      </w:r>
    </w:p>
    <w:p w:rsidR="004F4490" w:rsidRPr="00E43AD0" w:rsidRDefault="004F4490" w:rsidP="004F4490">
      <w:pPr>
        <w:pStyle w:val="Default"/>
        <w:jc w:val="both"/>
        <w:rPr>
          <w:rFonts w:ascii="Tahoma" w:hAnsi="Tahoma" w:cs="Tahoma"/>
          <w:sz w:val="22"/>
          <w:szCs w:val="22"/>
          <w:u w:val="single"/>
        </w:rPr>
      </w:pPr>
    </w:p>
    <w:p w:rsidR="004F4490" w:rsidRPr="00E43AD0" w:rsidRDefault="004F4490" w:rsidP="004F4490">
      <w:pPr>
        <w:pStyle w:val="Default"/>
        <w:jc w:val="both"/>
        <w:rPr>
          <w:rFonts w:ascii="Tahoma" w:hAnsi="Tahoma" w:cs="Tahoma"/>
          <w:sz w:val="22"/>
          <w:szCs w:val="22"/>
        </w:rPr>
      </w:pPr>
      <w:r w:rsidRPr="00E43AD0">
        <w:rPr>
          <w:rFonts w:ascii="Tahoma" w:hAnsi="Tahoma" w:cs="Tahoma"/>
          <w:sz w:val="22"/>
          <w:szCs w:val="22"/>
        </w:rPr>
        <w:t xml:space="preserve">To determine the denominator, the LEA will use the school’s first reporting date membership (total MEM) for the unit of analysis (district/school), ensuring it includes children in the public pre-kindergarten program on that date. </w:t>
      </w:r>
    </w:p>
    <w:p w:rsidR="004F4490" w:rsidRPr="003C6C64" w:rsidRDefault="004F4490" w:rsidP="004F4490">
      <w:pPr>
        <w:pStyle w:val="Default"/>
        <w:rPr>
          <w:rFonts w:ascii="Tahoma" w:hAnsi="Tahoma" w:cs="Tahoma"/>
          <w:sz w:val="22"/>
          <w:szCs w:val="22"/>
        </w:rPr>
      </w:pPr>
    </w:p>
    <w:p w:rsidR="004F4490" w:rsidRPr="00A13EFD" w:rsidRDefault="000D3C60" w:rsidP="004F4490">
      <w:pPr>
        <w:pStyle w:val="Default"/>
        <w:rPr>
          <w:rFonts w:ascii="Tahoma" w:hAnsi="Tahoma" w:cs="Tahoma"/>
          <w:sz w:val="22"/>
          <w:szCs w:val="22"/>
          <w:u w:val="single"/>
        </w:rPr>
      </w:pPr>
      <m:oMathPara>
        <m:oMath>
          <m:f>
            <m:fPr>
              <m:ctrlPr>
                <w:rPr>
                  <w:rFonts w:ascii="Cambria Math" w:hAnsi="Cambria Math" w:cs="Tahoma"/>
                  <w:i/>
                  <w:sz w:val="22"/>
                  <w:szCs w:val="22"/>
                </w:rPr>
              </m:ctrlPr>
            </m:fPr>
            <m:num>
              <m:d>
                <m:dPr>
                  <m:begChr m:val="["/>
                  <m:endChr m:val="]"/>
                  <m:ctrlPr>
                    <w:rPr>
                      <w:rFonts w:ascii="Cambria Math" w:hAnsi="Cambria Math" w:cs="Tahoma"/>
                      <w:i/>
                      <w:sz w:val="22"/>
                      <w:szCs w:val="22"/>
                    </w:rPr>
                  </m:ctrlPr>
                </m:dPr>
                <m:e>
                  <m:eqArr>
                    <m:eqArrPr>
                      <m:ctrlPr>
                        <w:rPr>
                          <w:rFonts w:ascii="Cambria Math" w:hAnsi="Cambria Math" w:cs="Tahoma"/>
                          <w:i/>
                          <w:sz w:val="22"/>
                          <w:szCs w:val="22"/>
                        </w:rPr>
                      </m:ctrlPr>
                    </m:eqArrPr>
                    <m:e>
                      <m:r>
                        <w:rPr>
                          <w:rFonts w:ascii="Cambria Math" w:hAnsi="Cambria Math" w:cs="Tahoma"/>
                          <w:sz w:val="22"/>
                          <w:szCs w:val="22"/>
                        </w:rPr>
                        <m:t>School-level Location Code Expenditures for 10000 Funds+</m:t>
                      </m:r>
                    </m:e>
                    <m:e>
                      <m:r>
                        <w:rPr>
                          <w:rFonts w:ascii="Cambria Math" w:hAnsi="Cambria Math" w:cs="Tahoma"/>
                          <w:sz w:val="22"/>
                          <w:szCs w:val="22"/>
                        </w:rPr>
                        <m:t>20000 Funds</m:t>
                      </m:r>
                      <m:r>
                        <m:rPr>
                          <m:sty m:val="p"/>
                        </m:rPr>
                        <w:rPr>
                          <w:rFonts w:ascii="Cambria Math" w:hAnsi="Cambria Math" w:cs="Tahoma"/>
                          <w:sz w:val="22"/>
                          <w:szCs w:val="22"/>
                        </w:rPr>
                        <m:t xml:space="preserve"> </m:t>
                      </m:r>
                      <m:r>
                        <w:rPr>
                          <w:rFonts w:ascii="Cambria Math" w:hAnsi="Cambria Math" w:cs="Tahoma"/>
                          <w:sz w:val="22"/>
                          <w:szCs w:val="22"/>
                        </w:rPr>
                        <m:t>-21000 Fund-24000 Funds- 25000 Funds</m:t>
                      </m:r>
                      <m:ctrlPr>
                        <w:rPr>
                          <w:rFonts w:ascii="Cambria Math" w:eastAsia="Cambria Math" w:hAnsi="Cambria Math" w:cs="Cambria Math"/>
                          <w:i/>
                        </w:rPr>
                      </m:ctrlPr>
                    </m:e>
                    <m:e>
                      <m:r>
                        <w:rPr>
                          <w:rFonts w:ascii="Cambria Math" w:hAnsi="Cambria Math" w:cs="Tahoma"/>
                          <w:sz w:val="22"/>
                          <w:szCs w:val="22"/>
                        </w:rPr>
                        <m:t>Functions 3300, 4000, and 5000</m:t>
                      </m:r>
                    </m:e>
                  </m:eqArr>
                </m:e>
              </m:d>
            </m:num>
            <m:den>
              <m:r>
                <w:rPr>
                  <w:rFonts w:ascii="Cambria Math" w:hAnsi="Cambria Math" w:cs="Tahoma"/>
                  <w:sz w:val="22"/>
                  <w:szCs w:val="22"/>
                </w:rPr>
                <m:t>First Reporting Period MEM+Pre-K MEM</m:t>
              </m:r>
            </m:den>
          </m:f>
        </m:oMath>
      </m:oMathPara>
    </w:p>
    <w:p w:rsidR="00A411F7" w:rsidRDefault="00A411F7" w:rsidP="002D4A39">
      <w:pPr>
        <w:pStyle w:val="Default"/>
        <w:rPr>
          <w:rFonts w:ascii="Tahoma" w:hAnsi="Tahoma" w:cs="Tahoma"/>
          <w:sz w:val="22"/>
          <w:szCs w:val="22"/>
        </w:rPr>
      </w:pPr>
    </w:p>
    <w:p w:rsidR="003A566C" w:rsidRDefault="003A566C" w:rsidP="002D4A39">
      <w:pPr>
        <w:pStyle w:val="Default"/>
        <w:rPr>
          <w:rFonts w:ascii="Tahoma" w:hAnsi="Tahoma" w:cs="Tahoma"/>
          <w:sz w:val="22"/>
          <w:szCs w:val="22"/>
          <w:u w:val="single"/>
        </w:rPr>
      </w:pPr>
    </w:p>
    <w:p w:rsidR="003A566C" w:rsidRDefault="003A566C" w:rsidP="002D4A39">
      <w:pPr>
        <w:pStyle w:val="Default"/>
        <w:rPr>
          <w:rFonts w:ascii="Tahoma" w:hAnsi="Tahoma" w:cs="Tahoma"/>
          <w:sz w:val="22"/>
          <w:szCs w:val="22"/>
          <w:u w:val="single"/>
        </w:rPr>
      </w:pPr>
    </w:p>
    <w:p w:rsidR="003A566C" w:rsidRDefault="003A566C" w:rsidP="002D4A39">
      <w:pPr>
        <w:pStyle w:val="Default"/>
        <w:rPr>
          <w:rFonts w:ascii="Tahoma" w:hAnsi="Tahoma" w:cs="Tahoma"/>
          <w:sz w:val="22"/>
          <w:szCs w:val="22"/>
          <w:u w:val="single"/>
        </w:rPr>
      </w:pPr>
    </w:p>
    <w:p w:rsidR="003A566C" w:rsidRDefault="003A566C" w:rsidP="002D4A39">
      <w:pPr>
        <w:pStyle w:val="Default"/>
        <w:rPr>
          <w:rFonts w:ascii="Tahoma" w:hAnsi="Tahoma" w:cs="Tahoma"/>
          <w:sz w:val="22"/>
          <w:szCs w:val="22"/>
          <w:u w:val="single"/>
        </w:rPr>
      </w:pPr>
    </w:p>
    <w:p w:rsidR="003A566C" w:rsidRDefault="003A566C" w:rsidP="002D4A39">
      <w:pPr>
        <w:pStyle w:val="Default"/>
        <w:rPr>
          <w:rFonts w:ascii="Tahoma" w:hAnsi="Tahoma" w:cs="Tahoma"/>
          <w:sz w:val="22"/>
          <w:szCs w:val="22"/>
          <w:u w:val="single"/>
        </w:rPr>
      </w:pPr>
    </w:p>
    <w:p w:rsidR="00AD758C" w:rsidRDefault="00AD758C">
      <w:pPr>
        <w:rPr>
          <w:rFonts w:ascii="Tahoma" w:hAnsi="Tahoma" w:cs="Tahoma"/>
          <w:color w:val="000000"/>
          <w:sz w:val="22"/>
          <w:szCs w:val="22"/>
          <w:u w:val="single"/>
        </w:rPr>
      </w:pPr>
      <w:r>
        <w:rPr>
          <w:rFonts w:ascii="Tahoma" w:hAnsi="Tahoma" w:cs="Tahoma"/>
          <w:sz w:val="22"/>
          <w:szCs w:val="22"/>
          <w:u w:val="single"/>
        </w:rPr>
        <w:br w:type="page"/>
      </w:r>
    </w:p>
    <w:p w:rsidR="002D4A39" w:rsidRPr="003C6C64" w:rsidRDefault="00256EBC" w:rsidP="002D4A39">
      <w:pPr>
        <w:pStyle w:val="Default"/>
        <w:rPr>
          <w:rFonts w:ascii="Tahoma" w:hAnsi="Tahoma" w:cs="Tahoma"/>
          <w:sz w:val="22"/>
          <w:szCs w:val="22"/>
          <w:u w:val="single"/>
        </w:rPr>
      </w:pPr>
      <w:r>
        <w:rPr>
          <w:rFonts w:ascii="Tahoma" w:hAnsi="Tahoma" w:cs="Tahoma"/>
          <w:sz w:val="22"/>
          <w:szCs w:val="22"/>
          <w:u w:val="single"/>
        </w:rPr>
        <w:lastRenderedPageBreak/>
        <w:t xml:space="preserve">EXAMPLE </w:t>
      </w:r>
      <w:r w:rsidR="002D4A39" w:rsidRPr="003C6C64">
        <w:rPr>
          <w:rFonts w:ascii="Tahoma" w:hAnsi="Tahoma" w:cs="Tahoma"/>
          <w:sz w:val="22"/>
          <w:szCs w:val="22"/>
          <w:u w:val="single"/>
        </w:rPr>
        <w:t xml:space="preserve">OF FEDERAL </w:t>
      </w:r>
      <w:r w:rsidR="00D80760">
        <w:rPr>
          <w:rFonts w:ascii="Tahoma" w:hAnsi="Tahoma" w:cs="Tahoma"/>
          <w:sz w:val="22"/>
          <w:szCs w:val="22"/>
          <w:u w:val="single"/>
        </w:rPr>
        <w:t>SCHOOL-LEVEL</w:t>
      </w:r>
      <w:r w:rsidR="002D4A39" w:rsidRPr="003C6C64">
        <w:rPr>
          <w:rFonts w:ascii="Tahoma" w:hAnsi="Tahoma" w:cs="Tahoma"/>
          <w:sz w:val="22"/>
          <w:szCs w:val="22"/>
          <w:u w:val="single"/>
        </w:rPr>
        <w:t xml:space="preserve"> PPE</w:t>
      </w:r>
    </w:p>
    <w:p w:rsidR="002D4A39" w:rsidRPr="003C6C64" w:rsidRDefault="002D4A39" w:rsidP="002D4A39">
      <w:pPr>
        <w:pStyle w:val="Default"/>
        <w:rPr>
          <w:rFonts w:ascii="Tahoma" w:hAnsi="Tahoma" w:cs="Tahoma"/>
          <w:sz w:val="22"/>
          <w:szCs w:val="22"/>
          <w:u w:val="single"/>
        </w:rPr>
      </w:pPr>
    </w:p>
    <w:p w:rsidR="002D4A39" w:rsidRPr="00E43AD0" w:rsidRDefault="002D4A39" w:rsidP="00E43AD0">
      <w:pPr>
        <w:pStyle w:val="Default"/>
        <w:jc w:val="both"/>
        <w:rPr>
          <w:rFonts w:ascii="Tahoma" w:hAnsi="Tahoma" w:cs="Tahoma"/>
          <w:sz w:val="22"/>
          <w:szCs w:val="22"/>
        </w:rPr>
      </w:pPr>
      <w:r w:rsidRPr="00E43AD0">
        <w:rPr>
          <w:rFonts w:ascii="Tahoma" w:hAnsi="Tahoma" w:cs="Tahoma"/>
          <w:sz w:val="22"/>
          <w:szCs w:val="22"/>
        </w:rPr>
        <w:t>To determine the numerator, the LEA will sum</w:t>
      </w:r>
      <w:r w:rsidR="00066A04" w:rsidRPr="00E43AD0">
        <w:rPr>
          <w:rFonts w:ascii="Tahoma" w:hAnsi="Tahoma" w:cs="Tahoma"/>
          <w:sz w:val="22"/>
          <w:szCs w:val="22"/>
        </w:rPr>
        <w:t xml:space="preserve"> a school’s current </w:t>
      </w:r>
      <w:r w:rsidRPr="00E43AD0">
        <w:rPr>
          <w:rFonts w:ascii="Tahoma" w:hAnsi="Tahoma" w:cs="Tahoma"/>
          <w:sz w:val="22"/>
          <w:szCs w:val="22"/>
        </w:rPr>
        <w:t>expenditures across all Federal Flow-through and Federal Direct Grants Special Revenue Funds, subtracting expenditures for community service operations, capital outlay and debt service</w:t>
      </w:r>
      <w:r w:rsidR="00066A04" w:rsidRPr="00E43AD0">
        <w:rPr>
          <w:rFonts w:ascii="Tahoma" w:hAnsi="Tahoma" w:cs="Tahoma"/>
          <w:sz w:val="22"/>
          <w:szCs w:val="22"/>
        </w:rPr>
        <w:t xml:space="preserve"> functions</w:t>
      </w:r>
      <w:r w:rsidRPr="00E43AD0">
        <w:rPr>
          <w:rFonts w:ascii="Tahoma" w:hAnsi="Tahoma" w:cs="Tahoma"/>
          <w:sz w:val="22"/>
          <w:szCs w:val="22"/>
        </w:rPr>
        <w:t>.  Using the current UCOA, the LEA will calculate the numerator by summing all 24000 and 25000 funds, subtracting out expenditures in functions 3300, 4000 and 5000 and ignoring all 30000 and 40000 funds.</w:t>
      </w:r>
      <w:r w:rsidR="007470D9">
        <w:rPr>
          <w:rFonts w:ascii="Tahoma" w:hAnsi="Tahoma" w:cs="Tahoma"/>
          <w:sz w:val="22"/>
          <w:szCs w:val="22"/>
        </w:rPr>
        <w:t xml:space="preserve">  If the LEA receives federal funds from a fund other than 24000 or 25000 it would need to include these as well (and subtract them from state/local calculations).</w:t>
      </w:r>
      <w:r w:rsidRPr="00E43AD0">
        <w:rPr>
          <w:rFonts w:ascii="Tahoma" w:hAnsi="Tahoma" w:cs="Tahoma"/>
          <w:sz w:val="22"/>
          <w:szCs w:val="22"/>
        </w:rPr>
        <w:t xml:space="preserve"> </w:t>
      </w:r>
      <w:r w:rsidR="007470D9">
        <w:rPr>
          <w:rFonts w:ascii="Tahoma" w:hAnsi="Tahoma" w:cs="Tahoma"/>
          <w:sz w:val="22"/>
          <w:szCs w:val="22"/>
        </w:rPr>
        <w:t>The LEA may choose to either allocate some or all of Functions 2300, 2500, 2600, 2700, 2900, 3100 from the LEA-level, or to include it in the school level location code expenditures.</w:t>
      </w:r>
    </w:p>
    <w:p w:rsidR="002D4A39" w:rsidRPr="00E43AD0" w:rsidRDefault="002D4A39" w:rsidP="00E43AD0">
      <w:pPr>
        <w:pStyle w:val="Default"/>
        <w:jc w:val="both"/>
        <w:rPr>
          <w:rFonts w:ascii="Tahoma" w:hAnsi="Tahoma" w:cs="Tahoma"/>
          <w:sz w:val="22"/>
          <w:szCs w:val="22"/>
          <w:u w:val="single"/>
        </w:rPr>
      </w:pPr>
    </w:p>
    <w:p w:rsidR="00066A04" w:rsidRPr="00E43AD0" w:rsidRDefault="00066A04" w:rsidP="00E43AD0">
      <w:pPr>
        <w:pStyle w:val="Default"/>
        <w:jc w:val="both"/>
        <w:rPr>
          <w:rFonts w:ascii="Tahoma" w:hAnsi="Tahoma" w:cs="Tahoma"/>
          <w:sz w:val="22"/>
          <w:szCs w:val="22"/>
        </w:rPr>
      </w:pPr>
      <w:r w:rsidRPr="00E43AD0">
        <w:rPr>
          <w:rFonts w:ascii="Tahoma" w:hAnsi="Tahoma" w:cs="Tahoma"/>
          <w:sz w:val="22"/>
          <w:szCs w:val="22"/>
        </w:rPr>
        <w:t xml:space="preserve">To determine the denominator, the LEA will use the school’s first reporting date membership (total MEM) for the unit of analysis (district/school), ensuring it includes children in the public pre-kindergarten program on that date. </w:t>
      </w:r>
    </w:p>
    <w:p w:rsidR="002D4A39" w:rsidRPr="003C6C64" w:rsidRDefault="002D4A39" w:rsidP="002D4A39">
      <w:pPr>
        <w:pStyle w:val="Default"/>
        <w:rPr>
          <w:rFonts w:ascii="Tahoma" w:hAnsi="Tahoma" w:cs="Tahoma"/>
          <w:sz w:val="22"/>
          <w:szCs w:val="22"/>
        </w:rPr>
      </w:pPr>
    </w:p>
    <w:p w:rsidR="002D4A39" w:rsidRPr="00A13EFD" w:rsidRDefault="000D3C60" w:rsidP="002D4A39">
      <w:pPr>
        <w:pStyle w:val="Default"/>
        <w:rPr>
          <w:rFonts w:ascii="Tahoma" w:hAnsi="Tahoma" w:cs="Tahoma"/>
          <w:sz w:val="22"/>
          <w:szCs w:val="22"/>
          <w:u w:val="single"/>
        </w:rPr>
      </w:pPr>
      <m:oMathPara>
        <m:oMath>
          <m:f>
            <m:fPr>
              <m:ctrlPr>
                <w:rPr>
                  <w:rFonts w:ascii="Cambria Math" w:hAnsi="Cambria Math" w:cs="Tahoma"/>
                  <w:i/>
                  <w:sz w:val="22"/>
                  <w:szCs w:val="22"/>
                </w:rPr>
              </m:ctrlPr>
            </m:fPr>
            <m:num>
              <m:d>
                <m:dPr>
                  <m:begChr m:val="["/>
                  <m:endChr m:val="]"/>
                  <m:ctrlPr>
                    <w:rPr>
                      <w:rFonts w:ascii="Cambria Math" w:hAnsi="Cambria Math" w:cs="Tahoma"/>
                      <w:i/>
                      <w:sz w:val="22"/>
                      <w:szCs w:val="22"/>
                    </w:rPr>
                  </m:ctrlPr>
                </m:dPr>
                <m:e>
                  <m:eqArr>
                    <m:eqArrPr>
                      <m:ctrlPr>
                        <w:rPr>
                          <w:rFonts w:ascii="Cambria Math" w:hAnsi="Cambria Math" w:cs="Tahoma"/>
                          <w:i/>
                          <w:sz w:val="22"/>
                          <w:szCs w:val="22"/>
                        </w:rPr>
                      </m:ctrlPr>
                    </m:eqArrPr>
                    <m:e>
                      <m:r>
                        <w:rPr>
                          <w:rFonts w:ascii="Cambria Math" w:hAnsi="Cambria Math" w:cs="Tahoma"/>
                          <w:sz w:val="22"/>
                          <w:szCs w:val="22"/>
                        </w:rPr>
                        <m:t>Scho</m:t>
                      </m:r>
                      <m:r>
                        <w:rPr>
                          <w:rFonts w:ascii="Cambria Math" w:hAnsi="Cambria Math" w:cs="Tahoma"/>
                          <w:sz w:val="22"/>
                          <w:szCs w:val="22"/>
                        </w:rPr>
                        <m:t>ol Location Code Expenditures for (</m:t>
                      </m:r>
                      <m:d>
                        <m:dPr>
                          <m:ctrlPr>
                            <w:rPr>
                              <w:rFonts w:ascii="Cambria Math" w:hAnsi="Cambria Math" w:cs="Tahoma"/>
                              <w:i/>
                              <w:sz w:val="22"/>
                              <w:szCs w:val="22"/>
                            </w:rPr>
                          </m:ctrlPr>
                        </m:dPr>
                        <m:e>
                          <m:r>
                            <w:rPr>
                              <w:rFonts w:ascii="Cambria Math" w:hAnsi="Cambria Math" w:cs="Tahoma"/>
                              <w:sz w:val="22"/>
                              <w:szCs w:val="22"/>
                            </w:rPr>
                            <m:t>24000 Funds+25000 Funds</m:t>
                          </m:r>
                        </m:e>
                      </m:d>
                      <m:r>
                        <w:rPr>
                          <w:rFonts w:ascii="Cambria Math" w:hAnsi="Cambria Math" w:cs="Tahoma"/>
                          <w:sz w:val="22"/>
                          <w:szCs w:val="22"/>
                        </w:rPr>
                        <m:t>-</m:t>
                      </m:r>
                    </m:e>
                    <m:e>
                      <m:r>
                        <w:rPr>
                          <w:rFonts w:ascii="Cambria Math" w:hAnsi="Cambria Math" w:cs="Tahoma"/>
                          <w:sz w:val="22"/>
                          <w:szCs w:val="22"/>
                        </w:rPr>
                        <m:t>Functions , 3300, 4000, and 5000)</m:t>
                      </m:r>
                    </m:e>
                  </m:eqArr>
                </m:e>
              </m:d>
            </m:num>
            <m:den>
              <m:r>
                <w:rPr>
                  <w:rFonts w:ascii="Cambria Math" w:hAnsi="Cambria Math" w:cs="Tahoma"/>
                  <w:sz w:val="22"/>
                  <w:szCs w:val="22"/>
                </w:rPr>
                <m:t>(First Reporting Period MEM+PreK MEM)</m:t>
              </m:r>
            </m:den>
          </m:f>
        </m:oMath>
      </m:oMathPara>
    </w:p>
    <w:p w:rsidR="00066A04" w:rsidRDefault="00066A04" w:rsidP="00110E97">
      <w:pPr>
        <w:pStyle w:val="Default"/>
        <w:rPr>
          <w:rFonts w:ascii="Tahoma" w:hAnsi="Tahoma" w:cs="Tahoma"/>
        </w:rPr>
      </w:pPr>
    </w:p>
    <w:p w:rsidR="00256EBC" w:rsidRDefault="00256EBC" w:rsidP="00110E97">
      <w:pPr>
        <w:pStyle w:val="Default"/>
        <w:rPr>
          <w:rFonts w:ascii="Tahoma" w:hAnsi="Tahoma" w:cs="Tahoma"/>
        </w:rPr>
      </w:pPr>
    </w:p>
    <w:p w:rsidR="00A411F7" w:rsidRDefault="00A411F7" w:rsidP="00873FDD">
      <w:pPr>
        <w:pStyle w:val="CM26"/>
        <w:tabs>
          <w:tab w:val="left" w:pos="3615"/>
        </w:tabs>
        <w:contextualSpacing/>
        <w:rPr>
          <w:rFonts w:ascii="Tahoma" w:hAnsi="Tahoma" w:cs="Tahoma"/>
          <w:color w:val="000000"/>
          <w:sz w:val="44"/>
          <w:szCs w:val="44"/>
        </w:rPr>
      </w:pPr>
    </w:p>
    <w:p w:rsidR="00A411F7" w:rsidRDefault="00A411F7" w:rsidP="00873FDD">
      <w:pPr>
        <w:pStyle w:val="CM26"/>
        <w:tabs>
          <w:tab w:val="left" w:pos="3615"/>
        </w:tabs>
        <w:contextualSpacing/>
        <w:rPr>
          <w:rFonts w:ascii="Tahoma" w:hAnsi="Tahoma" w:cs="Tahoma"/>
          <w:color w:val="000000"/>
          <w:sz w:val="44"/>
          <w:szCs w:val="44"/>
        </w:rPr>
      </w:pPr>
    </w:p>
    <w:p w:rsidR="00A411F7" w:rsidRDefault="00A411F7" w:rsidP="00873FDD">
      <w:pPr>
        <w:pStyle w:val="CM26"/>
        <w:tabs>
          <w:tab w:val="left" w:pos="3615"/>
        </w:tabs>
        <w:contextualSpacing/>
        <w:rPr>
          <w:rFonts w:ascii="Tahoma" w:hAnsi="Tahoma" w:cs="Tahoma"/>
          <w:color w:val="000000"/>
          <w:sz w:val="44"/>
          <w:szCs w:val="44"/>
        </w:rPr>
      </w:pPr>
    </w:p>
    <w:p w:rsidR="00A411F7" w:rsidRDefault="00A411F7" w:rsidP="00873FDD">
      <w:pPr>
        <w:pStyle w:val="CM26"/>
        <w:tabs>
          <w:tab w:val="left" w:pos="3615"/>
        </w:tabs>
        <w:contextualSpacing/>
        <w:rPr>
          <w:rFonts w:ascii="Tahoma" w:hAnsi="Tahoma" w:cs="Tahoma"/>
          <w:color w:val="000000"/>
          <w:sz w:val="44"/>
          <w:szCs w:val="44"/>
        </w:rPr>
      </w:pPr>
    </w:p>
    <w:p w:rsidR="00A411F7" w:rsidRDefault="00A411F7" w:rsidP="00873FDD">
      <w:pPr>
        <w:pStyle w:val="CM26"/>
        <w:tabs>
          <w:tab w:val="left" w:pos="3615"/>
        </w:tabs>
        <w:contextualSpacing/>
        <w:rPr>
          <w:rFonts w:ascii="Tahoma" w:hAnsi="Tahoma" w:cs="Tahoma"/>
          <w:color w:val="000000"/>
          <w:sz w:val="44"/>
          <w:szCs w:val="44"/>
        </w:rPr>
      </w:pPr>
    </w:p>
    <w:p w:rsidR="00A411F7" w:rsidRDefault="00A411F7" w:rsidP="00873FDD">
      <w:pPr>
        <w:pStyle w:val="CM26"/>
        <w:tabs>
          <w:tab w:val="left" w:pos="3615"/>
        </w:tabs>
        <w:contextualSpacing/>
        <w:rPr>
          <w:rFonts w:ascii="Tahoma" w:hAnsi="Tahoma" w:cs="Tahoma"/>
          <w:color w:val="000000"/>
          <w:sz w:val="44"/>
          <w:szCs w:val="44"/>
        </w:rPr>
      </w:pPr>
    </w:p>
    <w:p w:rsidR="00A411F7" w:rsidRDefault="00A411F7" w:rsidP="00873FDD">
      <w:pPr>
        <w:pStyle w:val="CM26"/>
        <w:tabs>
          <w:tab w:val="left" w:pos="3615"/>
        </w:tabs>
        <w:contextualSpacing/>
        <w:rPr>
          <w:rFonts w:ascii="Tahoma" w:hAnsi="Tahoma" w:cs="Tahoma"/>
          <w:color w:val="000000"/>
          <w:sz w:val="44"/>
          <w:szCs w:val="44"/>
        </w:rPr>
      </w:pPr>
    </w:p>
    <w:p w:rsidR="00A411F7" w:rsidRDefault="00A411F7" w:rsidP="00873FDD">
      <w:pPr>
        <w:pStyle w:val="CM26"/>
        <w:tabs>
          <w:tab w:val="left" w:pos="3615"/>
        </w:tabs>
        <w:contextualSpacing/>
        <w:rPr>
          <w:rFonts w:ascii="Tahoma" w:hAnsi="Tahoma" w:cs="Tahoma"/>
          <w:color w:val="000000"/>
          <w:sz w:val="44"/>
          <w:szCs w:val="44"/>
        </w:rPr>
      </w:pPr>
    </w:p>
    <w:p w:rsidR="00A411F7" w:rsidRDefault="00A411F7" w:rsidP="00873FDD">
      <w:pPr>
        <w:pStyle w:val="CM26"/>
        <w:tabs>
          <w:tab w:val="left" w:pos="3615"/>
        </w:tabs>
        <w:contextualSpacing/>
        <w:rPr>
          <w:rFonts w:ascii="Tahoma" w:hAnsi="Tahoma" w:cs="Tahoma"/>
          <w:color w:val="000000"/>
          <w:sz w:val="44"/>
          <w:szCs w:val="44"/>
        </w:rPr>
      </w:pPr>
    </w:p>
    <w:p w:rsidR="00A411F7" w:rsidRDefault="00A411F7" w:rsidP="00873FDD">
      <w:pPr>
        <w:pStyle w:val="CM26"/>
        <w:tabs>
          <w:tab w:val="left" w:pos="3615"/>
        </w:tabs>
        <w:contextualSpacing/>
        <w:rPr>
          <w:rFonts w:ascii="Tahoma" w:hAnsi="Tahoma" w:cs="Tahoma"/>
          <w:color w:val="000000"/>
          <w:sz w:val="44"/>
          <w:szCs w:val="44"/>
        </w:rPr>
      </w:pPr>
    </w:p>
    <w:p w:rsidR="00A411F7" w:rsidRDefault="00A411F7" w:rsidP="00873FDD">
      <w:pPr>
        <w:pStyle w:val="CM26"/>
        <w:tabs>
          <w:tab w:val="left" w:pos="3615"/>
        </w:tabs>
        <w:contextualSpacing/>
        <w:rPr>
          <w:rFonts w:ascii="Tahoma" w:hAnsi="Tahoma" w:cs="Tahoma"/>
          <w:color w:val="000000"/>
          <w:sz w:val="44"/>
          <w:szCs w:val="44"/>
        </w:rPr>
      </w:pPr>
    </w:p>
    <w:p w:rsidR="00A411F7" w:rsidRDefault="00A411F7" w:rsidP="00873FDD">
      <w:pPr>
        <w:pStyle w:val="CM26"/>
        <w:tabs>
          <w:tab w:val="left" w:pos="3615"/>
        </w:tabs>
        <w:contextualSpacing/>
        <w:rPr>
          <w:rFonts w:ascii="Tahoma" w:hAnsi="Tahoma" w:cs="Tahoma"/>
          <w:color w:val="000000"/>
          <w:sz w:val="44"/>
          <w:szCs w:val="44"/>
        </w:rPr>
      </w:pPr>
    </w:p>
    <w:p w:rsidR="00A411F7" w:rsidRDefault="00A411F7" w:rsidP="00873FDD">
      <w:pPr>
        <w:pStyle w:val="CM26"/>
        <w:tabs>
          <w:tab w:val="left" w:pos="3615"/>
        </w:tabs>
        <w:contextualSpacing/>
        <w:rPr>
          <w:rFonts w:ascii="Tahoma" w:hAnsi="Tahoma" w:cs="Tahoma"/>
          <w:color w:val="000000"/>
          <w:sz w:val="44"/>
          <w:szCs w:val="44"/>
        </w:rPr>
      </w:pPr>
    </w:p>
    <w:p w:rsidR="00AD758C" w:rsidRDefault="00AD758C">
      <w:pPr>
        <w:rPr>
          <w:rFonts w:ascii="Tahoma" w:hAnsi="Tahoma" w:cs="Tahoma"/>
          <w:color w:val="000000"/>
          <w:sz w:val="44"/>
          <w:szCs w:val="44"/>
        </w:rPr>
      </w:pPr>
      <w:r>
        <w:rPr>
          <w:rFonts w:ascii="Tahoma" w:hAnsi="Tahoma" w:cs="Tahoma"/>
          <w:color w:val="000000"/>
          <w:sz w:val="44"/>
          <w:szCs w:val="44"/>
        </w:rPr>
        <w:br w:type="page"/>
      </w:r>
    </w:p>
    <w:p w:rsidR="00873FDD" w:rsidRPr="00F831AF" w:rsidRDefault="00873FDD" w:rsidP="00E40E26">
      <w:pPr>
        <w:pStyle w:val="CM26"/>
        <w:tabs>
          <w:tab w:val="left" w:pos="3615"/>
        </w:tabs>
        <w:contextualSpacing/>
        <w:jc w:val="center"/>
        <w:rPr>
          <w:rFonts w:ascii="Tahoma" w:hAnsi="Tahoma" w:cs="Tahoma"/>
          <w:color w:val="000000"/>
          <w:sz w:val="44"/>
          <w:szCs w:val="44"/>
        </w:rPr>
      </w:pPr>
      <w:r>
        <w:rPr>
          <w:rFonts w:ascii="Tahoma" w:hAnsi="Tahoma" w:cs="Tahoma"/>
          <w:color w:val="000000"/>
          <w:sz w:val="44"/>
          <w:szCs w:val="44"/>
        </w:rPr>
        <w:lastRenderedPageBreak/>
        <w:t>Appendix C: Additional Resources to Inform Reporting Compliance</w:t>
      </w:r>
    </w:p>
    <w:p w:rsidR="00066A04" w:rsidRDefault="00873FDD" w:rsidP="00110E97">
      <w:pPr>
        <w:pStyle w:val="Default"/>
        <w:rPr>
          <w:rFonts w:ascii="Tahoma" w:hAnsi="Tahoma" w:cs="Tahoma"/>
        </w:rPr>
      </w:pPr>
      <w:r>
        <w:rPr>
          <w:rFonts w:ascii="Tahoma" w:hAnsi="Tahoma" w:cs="Tahoma"/>
        </w:rPr>
        <w:t>To ac</w:t>
      </w:r>
      <w:r w:rsidR="00A411F7">
        <w:rPr>
          <w:rFonts w:ascii="Tahoma" w:hAnsi="Tahoma" w:cs="Tahoma"/>
        </w:rPr>
        <w:t xml:space="preserve">cess a reporting readiness tool developed to determine if your ability to track and report expenditures, including example of how to capture allocated costs, please visit: </w:t>
      </w:r>
      <w:hyperlink r:id="rId14" w:history="1">
        <w:r w:rsidR="00A411F7" w:rsidRPr="00060C6F">
          <w:rPr>
            <w:rStyle w:val="Hyperlink"/>
            <w:rFonts w:ascii="Tahoma" w:hAnsi="Tahoma" w:cs="Tahoma"/>
          </w:rPr>
          <w:t>https://statesupportnetwork.ed.gov/resources/financial-transparency-and-reporting-readiness-assessment-tool</w:t>
        </w:r>
      </w:hyperlink>
      <w:r w:rsidR="00A411F7">
        <w:rPr>
          <w:rFonts w:ascii="Tahoma" w:hAnsi="Tahoma" w:cs="Tahoma"/>
        </w:rPr>
        <w:t xml:space="preserve"> </w:t>
      </w:r>
    </w:p>
    <w:p w:rsidR="00A411F7" w:rsidRDefault="00A411F7" w:rsidP="00110E97">
      <w:pPr>
        <w:pStyle w:val="Default"/>
        <w:rPr>
          <w:rFonts w:ascii="Tahoma" w:hAnsi="Tahoma" w:cs="Tahoma"/>
        </w:rPr>
      </w:pPr>
    </w:p>
    <w:p w:rsidR="00A411F7" w:rsidRDefault="00A411F7" w:rsidP="00110E97">
      <w:pPr>
        <w:pStyle w:val="Default"/>
        <w:rPr>
          <w:rFonts w:ascii="Tahoma" w:hAnsi="Tahoma" w:cs="Tahoma"/>
        </w:rPr>
      </w:pPr>
      <w:r>
        <w:rPr>
          <w:rFonts w:ascii="Tahoma" w:hAnsi="Tahoma" w:cs="Tahoma"/>
        </w:rPr>
        <w:t xml:space="preserve">To see the recommendations of the Financial Transparency Working Group (representing 39 states, and 20 school districts), which this guidance seeks to conform to, please visit: </w:t>
      </w:r>
      <w:hyperlink r:id="rId15" w:history="1">
        <w:r w:rsidRPr="00060C6F">
          <w:rPr>
            <w:rStyle w:val="Hyperlink"/>
            <w:rFonts w:ascii="Tahoma" w:hAnsi="Tahoma" w:cs="Tahoma"/>
          </w:rPr>
          <w:t>https://edunomicslab.org/interstate-financial-reporting/</w:t>
        </w:r>
      </w:hyperlink>
      <w:r>
        <w:rPr>
          <w:rFonts w:ascii="Tahoma" w:hAnsi="Tahoma" w:cs="Tahoma"/>
        </w:rPr>
        <w:t xml:space="preserve"> </w:t>
      </w:r>
    </w:p>
    <w:p w:rsidR="00A411F7" w:rsidRDefault="00A411F7" w:rsidP="00110E97">
      <w:pPr>
        <w:pStyle w:val="Default"/>
        <w:rPr>
          <w:rFonts w:ascii="Tahoma" w:hAnsi="Tahoma" w:cs="Tahoma"/>
        </w:rPr>
      </w:pPr>
    </w:p>
    <w:p w:rsidR="00A411F7" w:rsidRPr="00B95187" w:rsidRDefault="00A411F7" w:rsidP="00110E97">
      <w:pPr>
        <w:pStyle w:val="Default"/>
        <w:rPr>
          <w:rFonts w:ascii="Tahoma" w:hAnsi="Tahoma" w:cs="Tahoma"/>
        </w:rPr>
      </w:pPr>
      <w:r>
        <w:rPr>
          <w:rFonts w:ascii="Tahoma" w:hAnsi="Tahoma" w:cs="Tahoma"/>
        </w:rPr>
        <w:t>To better understand the methodologies for reporting and calculating school-location level PPE, including our st</w:t>
      </w:r>
      <w:r w:rsidR="005B0C49">
        <w:rPr>
          <w:rFonts w:ascii="Tahoma" w:hAnsi="Tahoma" w:cs="Tahoma"/>
        </w:rPr>
        <w:t>a</w:t>
      </w:r>
      <w:r>
        <w:rPr>
          <w:rFonts w:ascii="Tahoma" w:hAnsi="Tahoma" w:cs="Tahoma"/>
        </w:rPr>
        <w:t xml:space="preserve">te’s flexibility methodology, please visit: </w:t>
      </w:r>
      <w:hyperlink r:id="rId16" w:history="1">
        <w:r w:rsidRPr="00060C6F">
          <w:rPr>
            <w:rStyle w:val="Hyperlink"/>
            <w:rFonts w:ascii="Tahoma" w:hAnsi="Tahoma" w:cs="Tahoma"/>
          </w:rPr>
          <w:t>http://www.bscpcenter.org/ftresources/resources/bscp_center_case_study.pdf</w:t>
        </w:r>
      </w:hyperlink>
      <w:r>
        <w:rPr>
          <w:rFonts w:ascii="Tahoma" w:hAnsi="Tahoma" w:cs="Tahoma"/>
        </w:rPr>
        <w:t xml:space="preserve"> </w:t>
      </w:r>
    </w:p>
    <w:sectPr w:rsidR="00A411F7" w:rsidRPr="00B95187" w:rsidSect="001324FA">
      <w:footerReference w:type="default" r:id="rId17"/>
      <w:pgSz w:w="12240" w:h="15840" w:code="1"/>
      <w:pgMar w:top="1066" w:right="1094" w:bottom="1094" w:left="1080" w:header="720" w:footer="36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3D2" w:rsidRDefault="001C43D2" w:rsidP="00CF07D5">
      <w:r>
        <w:separator/>
      </w:r>
    </w:p>
  </w:endnote>
  <w:endnote w:type="continuationSeparator" w:id="0">
    <w:p w:rsidR="001C43D2" w:rsidRDefault="001C43D2" w:rsidP="00CF0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sherwood">
    <w:altName w:val="Usherwood"/>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A8A" w:rsidRDefault="002E7A8A" w:rsidP="00DC68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E7A8A" w:rsidRDefault="002E7A8A" w:rsidP="00DC68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A8A" w:rsidRPr="00DC68E7" w:rsidRDefault="002E7A8A" w:rsidP="00DC68E7">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5279433"/>
      <w:docPartObj>
        <w:docPartGallery w:val="Page Numbers (Bottom of Page)"/>
        <w:docPartUnique/>
      </w:docPartObj>
    </w:sdtPr>
    <w:sdtEndPr>
      <w:rPr>
        <w:noProof/>
      </w:rPr>
    </w:sdtEndPr>
    <w:sdtContent>
      <w:p w:rsidR="001D2D19" w:rsidRDefault="001D2D19">
        <w:pPr>
          <w:pStyle w:val="Footer"/>
          <w:jc w:val="right"/>
        </w:pPr>
        <w:r>
          <w:fldChar w:fldCharType="begin"/>
        </w:r>
        <w:r>
          <w:instrText xml:space="preserve"> PAGE   \* MERGEFORMAT </w:instrText>
        </w:r>
        <w:r>
          <w:fldChar w:fldCharType="separate"/>
        </w:r>
        <w:r w:rsidR="000D3C60">
          <w:rPr>
            <w:noProof/>
          </w:rPr>
          <w:t>5</w:t>
        </w:r>
        <w:r>
          <w:rPr>
            <w:noProof/>
          </w:rPr>
          <w:fldChar w:fldCharType="end"/>
        </w:r>
      </w:p>
    </w:sdtContent>
  </w:sdt>
  <w:p w:rsidR="001D2D19" w:rsidRPr="001726C9" w:rsidRDefault="001D2D19" w:rsidP="001D2D19">
    <w:pPr>
      <w:pStyle w:val="Footer"/>
      <w:ind w:right="360"/>
      <w:rPr>
        <w:rFonts w:ascii="Tahoma" w:hAnsi="Tahoma" w:cs="Tahoma"/>
        <w:i/>
      </w:rPr>
    </w:pPr>
    <w:r w:rsidRPr="001726C9">
      <w:rPr>
        <w:rFonts w:ascii="Tahoma" w:hAnsi="Tahoma" w:cs="Tahoma"/>
        <w:i/>
      </w:rPr>
      <w:t>New Mexico Public Educat</w:t>
    </w:r>
    <w:r>
      <w:rPr>
        <w:rFonts w:ascii="Tahoma" w:hAnsi="Tahoma" w:cs="Tahoma"/>
        <w:i/>
      </w:rPr>
      <w:t>ion Department, September 2018</w:t>
    </w:r>
  </w:p>
  <w:p w:rsidR="002E7A8A" w:rsidRPr="001726C9" w:rsidRDefault="002E7A8A" w:rsidP="001324FA">
    <w:pPr>
      <w:pStyle w:val="Footer"/>
      <w:ind w:right="360"/>
      <w:rPr>
        <w:rFonts w:ascii="Tahoma" w:hAnsi="Tahoma" w:cs="Tahoma"/>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3D2" w:rsidRDefault="001C43D2" w:rsidP="00CF07D5">
      <w:r>
        <w:separator/>
      </w:r>
    </w:p>
  </w:footnote>
  <w:footnote w:type="continuationSeparator" w:id="0">
    <w:p w:rsidR="001C43D2" w:rsidRDefault="001C43D2" w:rsidP="00CF07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23E5"/>
    <w:multiLevelType w:val="hybridMultilevel"/>
    <w:tmpl w:val="71E00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8278DD"/>
    <w:multiLevelType w:val="hybridMultilevel"/>
    <w:tmpl w:val="23222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861C46"/>
    <w:multiLevelType w:val="hybridMultilevel"/>
    <w:tmpl w:val="B09AA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A636DA"/>
    <w:multiLevelType w:val="hybridMultilevel"/>
    <w:tmpl w:val="B4547A02"/>
    <w:lvl w:ilvl="0" w:tplc="4906EDD6">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D9E51A4"/>
    <w:multiLevelType w:val="hybridMultilevel"/>
    <w:tmpl w:val="94FE4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F00E55"/>
    <w:multiLevelType w:val="hybridMultilevel"/>
    <w:tmpl w:val="135857AC"/>
    <w:lvl w:ilvl="0" w:tplc="DC568332">
      <w:start w:val="1"/>
      <w:numFmt w:val="decimal"/>
      <w:lvlText w:val="%1."/>
      <w:lvlJc w:val="left"/>
      <w:pPr>
        <w:ind w:left="990" w:hanging="360"/>
      </w:pPr>
      <w:rPr>
        <w:rFonts w:hint="default"/>
        <w:sz w:val="24"/>
        <w:szCs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2EDC72A3"/>
    <w:multiLevelType w:val="hybridMultilevel"/>
    <w:tmpl w:val="135857AC"/>
    <w:lvl w:ilvl="0" w:tplc="DC568332">
      <w:start w:val="1"/>
      <w:numFmt w:val="decimal"/>
      <w:lvlText w:val="%1."/>
      <w:lvlJc w:val="left"/>
      <w:pPr>
        <w:ind w:left="990" w:hanging="360"/>
      </w:pPr>
      <w:rPr>
        <w:rFonts w:hint="default"/>
        <w:sz w:val="24"/>
        <w:szCs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43EF6BCA"/>
    <w:multiLevelType w:val="hybridMultilevel"/>
    <w:tmpl w:val="DF9E3BC4"/>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8">
    <w:nsid w:val="6D912501"/>
    <w:multiLevelType w:val="hybridMultilevel"/>
    <w:tmpl w:val="FF6A1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4"/>
  </w:num>
  <w:num w:numId="5">
    <w:abstractNumId w:val="1"/>
  </w:num>
  <w:num w:numId="6">
    <w:abstractNumId w:val="7"/>
  </w:num>
  <w:num w:numId="7">
    <w:abstractNumId w:val="2"/>
  </w:num>
  <w:num w:numId="8">
    <w:abstractNumId w:val="8"/>
  </w:num>
  <w:num w:numId="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3ED"/>
    <w:rsid w:val="00011EDA"/>
    <w:rsid w:val="000148A9"/>
    <w:rsid w:val="000149A7"/>
    <w:rsid w:val="000209DE"/>
    <w:rsid w:val="00024991"/>
    <w:rsid w:val="000524FC"/>
    <w:rsid w:val="00053141"/>
    <w:rsid w:val="00057F0B"/>
    <w:rsid w:val="00065220"/>
    <w:rsid w:val="00066527"/>
    <w:rsid w:val="00066A04"/>
    <w:rsid w:val="00071115"/>
    <w:rsid w:val="00080CCE"/>
    <w:rsid w:val="00097CD9"/>
    <w:rsid w:val="000A1BF3"/>
    <w:rsid w:val="000A722D"/>
    <w:rsid w:val="000B2115"/>
    <w:rsid w:val="000B7651"/>
    <w:rsid w:val="000C0288"/>
    <w:rsid w:val="000C219E"/>
    <w:rsid w:val="000C2A5D"/>
    <w:rsid w:val="000C5D03"/>
    <w:rsid w:val="000D0B9F"/>
    <w:rsid w:val="000D3C60"/>
    <w:rsid w:val="000E3899"/>
    <w:rsid w:val="000E5074"/>
    <w:rsid w:val="00101AC6"/>
    <w:rsid w:val="00101E47"/>
    <w:rsid w:val="001054B5"/>
    <w:rsid w:val="00110E97"/>
    <w:rsid w:val="00110F6F"/>
    <w:rsid w:val="00121E34"/>
    <w:rsid w:val="001324FA"/>
    <w:rsid w:val="001346C7"/>
    <w:rsid w:val="0014261F"/>
    <w:rsid w:val="00145660"/>
    <w:rsid w:val="00171E67"/>
    <w:rsid w:val="001726C9"/>
    <w:rsid w:val="00176511"/>
    <w:rsid w:val="00186CC3"/>
    <w:rsid w:val="001A1BC6"/>
    <w:rsid w:val="001A34BD"/>
    <w:rsid w:val="001A7BE4"/>
    <w:rsid w:val="001B041A"/>
    <w:rsid w:val="001B60F9"/>
    <w:rsid w:val="001C3367"/>
    <w:rsid w:val="001C371B"/>
    <w:rsid w:val="001C43D2"/>
    <w:rsid w:val="001C748A"/>
    <w:rsid w:val="001D10D5"/>
    <w:rsid w:val="001D2D19"/>
    <w:rsid w:val="001E1640"/>
    <w:rsid w:val="001F0120"/>
    <w:rsid w:val="001F09BA"/>
    <w:rsid w:val="001F112D"/>
    <w:rsid w:val="00203004"/>
    <w:rsid w:val="002143ED"/>
    <w:rsid w:val="00215E0E"/>
    <w:rsid w:val="00225B33"/>
    <w:rsid w:val="00242BE3"/>
    <w:rsid w:val="00256EBC"/>
    <w:rsid w:val="00261C22"/>
    <w:rsid w:val="002656F1"/>
    <w:rsid w:val="00270FC6"/>
    <w:rsid w:val="0027295C"/>
    <w:rsid w:val="00277D63"/>
    <w:rsid w:val="00286266"/>
    <w:rsid w:val="0028796B"/>
    <w:rsid w:val="0029661D"/>
    <w:rsid w:val="00296BDC"/>
    <w:rsid w:val="00297C2E"/>
    <w:rsid w:val="002A5102"/>
    <w:rsid w:val="002B26BD"/>
    <w:rsid w:val="002C498D"/>
    <w:rsid w:val="002C49ED"/>
    <w:rsid w:val="002D1F25"/>
    <w:rsid w:val="002D476A"/>
    <w:rsid w:val="002D4A39"/>
    <w:rsid w:val="002D7D56"/>
    <w:rsid w:val="002E4F53"/>
    <w:rsid w:val="002E7A8A"/>
    <w:rsid w:val="0032053A"/>
    <w:rsid w:val="00324089"/>
    <w:rsid w:val="00330F49"/>
    <w:rsid w:val="003333D3"/>
    <w:rsid w:val="00342BF3"/>
    <w:rsid w:val="003639C6"/>
    <w:rsid w:val="00375492"/>
    <w:rsid w:val="00375C70"/>
    <w:rsid w:val="003844F7"/>
    <w:rsid w:val="003855AB"/>
    <w:rsid w:val="00392F50"/>
    <w:rsid w:val="0039375D"/>
    <w:rsid w:val="003A24C4"/>
    <w:rsid w:val="003A566C"/>
    <w:rsid w:val="003C0721"/>
    <w:rsid w:val="003C2A76"/>
    <w:rsid w:val="003C42D7"/>
    <w:rsid w:val="003C6C64"/>
    <w:rsid w:val="003D09AF"/>
    <w:rsid w:val="003D29FA"/>
    <w:rsid w:val="003D3CFA"/>
    <w:rsid w:val="003E7A39"/>
    <w:rsid w:val="00413519"/>
    <w:rsid w:val="0041680C"/>
    <w:rsid w:val="00433BA3"/>
    <w:rsid w:val="00445F0C"/>
    <w:rsid w:val="00457BBC"/>
    <w:rsid w:val="004615B9"/>
    <w:rsid w:val="00475BC7"/>
    <w:rsid w:val="00476B74"/>
    <w:rsid w:val="00491004"/>
    <w:rsid w:val="004A28CB"/>
    <w:rsid w:val="004C0449"/>
    <w:rsid w:val="004C2019"/>
    <w:rsid w:val="004C6D70"/>
    <w:rsid w:val="004D0849"/>
    <w:rsid w:val="004D70EF"/>
    <w:rsid w:val="004E1FB6"/>
    <w:rsid w:val="004F4490"/>
    <w:rsid w:val="00504159"/>
    <w:rsid w:val="00522C40"/>
    <w:rsid w:val="00526E2E"/>
    <w:rsid w:val="00527C7B"/>
    <w:rsid w:val="005354D9"/>
    <w:rsid w:val="00544F28"/>
    <w:rsid w:val="005476B4"/>
    <w:rsid w:val="00547D81"/>
    <w:rsid w:val="00550155"/>
    <w:rsid w:val="00561387"/>
    <w:rsid w:val="005661FD"/>
    <w:rsid w:val="005668A3"/>
    <w:rsid w:val="00566968"/>
    <w:rsid w:val="00571D28"/>
    <w:rsid w:val="005820D8"/>
    <w:rsid w:val="00583061"/>
    <w:rsid w:val="005838EB"/>
    <w:rsid w:val="0059057A"/>
    <w:rsid w:val="005A1CB2"/>
    <w:rsid w:val="005A2E39"/>
    <w:rsid w:val="005B0C49"/>
    <w:rsid w:val="005F3975"/>
    <w:rsid w:val="005F6E3F"/>
    <w:rsid w:val="00600217"/>
    <w:rsid w:val="0060323E"/>
    <w:rsid w:val="00612566"/>
    <w:rsid w:val="006249BA"/>
    <w:rsid w:val="00642469"/>
    <w:rsid w:val="00654B21"/>
    <w:rsid w:val="00693890"/>
    <w:rsid w:val="00693D9F"/>
    <w:rsid w:val="006A7F61"/>
    <w:rsid w:val="006B1736"/>
    <w:rsid w:val="006C33A8"/>
    <w:rsid w:val="006F71EA"/>
    <w:rsid w:val="00702FDF"/>
    <w:rsid w:val="00703BC9"/>
    <w:rsid w:val="00703EE8"/>
    <w:rsid w:val="00712ECD"/>
    <w:rsid w:val="00720AAD"/>
    <w:rsid w:val="0073732A"/>
    <w:rsid w:val="00745821"/>
    <w:rsid w:val="007470D9"/>
    <w:rsid w:val="00750266"/>
    <w:rsid w:val="00751F37"/>
    <w:rsid w:val="00753131"/>
    <w:rsid w:val="0075623C"/>
    <w:rsid w:val="00763236"/>
    <w:rsid w:val="0076590D"/>
    <w:rsid w:val="007717AE"/>
    <w:rsid w:val="00774AD1"/>
    <w:rsid w:val="00777ACA"/>
    <w:rsid w:val="007808A5"/>
    <w:rsid w:val="007924BF"/>
    <w:rsid w:val="00792A25"/>
    <w:rsid w:val="007942C5"/>
    <w:rsid w:val="00795B7A"/>
    <w:rsid w:val="007E129D"/>
    <w:rsid w:val="007E1B50"/>
    <w:rsid w:val="007E2082"/>
    <w:rsid w:val="0080107A"/>
    <w:rsid w:val="00830AA8"/>
    <w:rsid w:val="0083764E"/>
    <w:rsid w:val="0084284F"/>
    <w:rsid w:val="008438F2"/>
    <w:rsid w:val="00855989"/>
    <w:rsid w:val="00860EF7"/>
    <w:rsid w:val="00864784"/>
    <w:rsid w:val="0086763B"/>
    <w:rsid w:val="00873FDD"/>
    <w:rsid w:val="00897EB2"/>
    <w:rsid w:val="008B59B9"/>
    <w:rsid w:val="008D6C74"/>
    <w:rsid w:val="008F1143"/>
    <w:rsid w:val="008F5954"/>
    <w:rsid w:val="008F7FD3"/>
    <w:rsid w:val="00906550"/>
    <w:rsid w:val="00911FBF"/>
    <w:rsid w:val="00924003"/>
    <w:rsid w:val="00926B76"/>
    <w:rsid w:val="0095025A"/>
    <w:rsid w:val="00971C3F"/>
    <w:rsid w:val="0097577D"/>
    <w:rsid w:val="0098555C"/>
    <w:rsid w:val="00992318"/>
    <w:rsid w:val="00993563"/>
    <w:rsid w:val="00993A77"/>
    <w:rsid w:val="009A38A9"/>
    <w:rsid w:val="009B207C"/>
    <w:rsid w:val="009C6439"/>
    <w:rsid w:val="009E297D"/>
    <w:rsid w:val="009F1B25"/>
    <w:rsid w:val="009F529E"/>
    <w:rsid w:val="00A13EFD"/>
    <w:rsid w:val="00A24C8B"/>
    <w:rsid w:val="00A25704"/>
    <w:rsid w:val="00A34D79"/>
    <w:rsid w:val="00A411F7"/>
    <w:rsid w:val="00A4473A"/>
    <w:rsid w:val="00A74EDA"/>
    <w:rsid w:val="00A76A43"/>
    <w:rsid w:val="00A94A34"/>
    <w:rsid w:val="00AA2D1B"/>
    <w:rsid w:val="00AA449D"/>
    <w:rsid w:val="00AD37CA"/>
    <w:rsid w:val="00AD758C"/>
    <w:rsid w:val="00AE0582"/>
    <w:rsid w:val="00AE4FE4"/>
    <w:rsid w:val="00AE7143"/>
    <w:rsid w:val="00AF2E54"/>
    <w:rsid w:val="00B1206B"/>
    <w:rsid w:val="00B130B2"/>
    <w:rsid w:val="00B218EE"/>
    <w:rsid w:val="00B261E5"/>
    <w:rsid w:val="00B30E3D"/>
    <w:rsid w:val="00B36378"/>
    <w:rsid w:val="00B455B5"/>
    <w:rsid w:val="00B479E7"/>
    <w:rsid w:val="00B47F20"/>
    <w:rsid w:val="00B557FD"/>
    <w:rsid w:val="00B63598"/>
    <w:rsid w:val="00B83D9D"/>
    <w:rsid w:val="00B8536B"/>
    <w:rsid w:val="00B95187"/>
    <w:rsid w:val="00BA4433"/>
    <w:rsid w:val="00BB60A7"/>
    <w:rsid w:val="00BC2395"/>
    <w:rsid w:val="00BD5D03"/>
    <w:rsid w:val="00BE04D2"/>
    <w:rsid w:val="00BE2CB5"/>
    <w:rsid w:val="00BE3A26"/>
    <w:rsid w:val="00BE49E9"/>
    <w:rsid w:val="00BF0687"/>
    <w:rsid w:val="00C02516"/>
    <w:rsid w:val="00C137A2"/>
    <w:rsid w:val="00C22ACA"/>
    <w:rsid w:val="00C3155A"/>
    <w:rsid w:val="00C356A9"/>
    <w:rsid w:val="00C35CBB"/>
    <w:rsid w:val="00C41710"/>
    <w:rsid w:val="00C548FB"/>
    <w:rsid w:val="00C60ED2"/>
    <w:rsid w:val="00C72EF9"/>
    <w:rsid w:val="00C82970"/>
    <w:rsid w:val="00C83816"/>
    <w:rsid w:val="00C97909"/>
    <w:rsid w:val="00CA1DEF"/>
    <w:rsid w:val="00CB0DCE"/>
    <w:rsid w:val="00CB3AA9"/>
    <w:rsid w:val="00CD2123"/>
    <w:rsid w:val="00CE7765"/>
    <w:rsid w:val="00CF07D5"/>
    <w:rsid w:val="00CF2250"/>
    <w:rsid w:val="00D02985"/>
    <w:rsid w:val="00D07B66"/>
    <w:rsid w:val="00D1035C"/>
    <w:rsid w:val="00D1322E"/>
    <w:rsid w:val="00D20DAA"/>
    <w:rsid w:val="00D230CF"/>
    <w:rsid w:val="00D40113"/>
    <w:rsid w:val="00D431C1"/>
    <w:rsid w:val="00D53BE9"/>
    <w:rsid w:val="00D548E5"/>
    <w:rsid w:val="00D56B63"/>
    <w:rsid w:val="00D64722"/>
    <w:rsid w:val="00D71932"/>
    <w:rsid w:val="00D72843"/>
    <w:rsid w:val="00D75452"/>
    <w:rsid w:val="00D80760"/>
    <w:rsid w:val="00DA3E64"/>
    <w:rsid w:val="00DA6F07"/>
    <w:rsid w:val="00DB23A5"/>
    <w:rsid w:val="00DB549B"/>
    <w:rsid w:val="00DC0BCC"/>
    <w:rsid w:val="00DC5967"/>
    <w:rsid w:val="00DC68E7"/>
    <w:rsid w:val="00DC7DCE"/>
    <w:rsid w:val="00DE05CB"/>
    <w:rsid w:val="00DE43A4"/>
    <w:rsid w:val="00DF1B5A"/>
    <w:rsid w:val="00E024EA"/>
    <w:rsid w:val="00E125C0"/>
    <w:rsid w:val="00E40E26"/>
    <w:rsid w:val="00E43AD0"/>
    <w:rsid w:val="00E529E7"/>
    <w:rsid w:val="00E822DD"/>
    <w:rsid w:val="00E82A04"/>
    <w:rsid w:val="00E871EF"/>
    <w:rsid w:val="00E943A1"/>
    <w:rsid w:val="00EA2C4A"/>
    <w:rsid w:val="00EA3E4F"/>
    <w:rsid w:val="00EC2AAE"/>
    <w:rsid w:val="00EC7EF5"/>
    <w:rsid w:val="00ED200A"/>
    <w:rsid w:val="00F139DB"/>
    <w:rsid w:val="00F26F60"/>
    <w:rsid w:val="00F31BF7"/>
    <w:rsid w:val="00F36C6B"/>
    <w:rsid w:val="00F37721"/>
    <w:rsid w:val="00F53E85"/>
    <w:rsid w:val="00F6097E"/>
    <w:rsid w:val="00F635B6"/>
    <w:rsid w:val="00F65CBB"/>
    <w:rsid w:val="00F7361B"/>
    <w:rsid w:val="00F831AF"/>
    <w:rsid w:val="00F87FD6"/>
    <w:rsid w:val="00FA2CE8"/>
    <w:rsid w:val="00FB41BA"/>
    <w:rsid w:val="00FB4EBD"/>
    <w:rsid w:val="00FD311B"/>
    <w:rsid w:val="00FF0783"/>
    <w:rsid w:val="00FF5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1143"/>
    <w:rPr>
      <w:sz w:val="24"/>
      <w:szCs w:val="24"/>
    </w:rPr>
  </w:style>
  <w:style w:type="paragraph" w:styleId="Heading2">
    <w:name w:val="heading 2"/>
    <w:basedOn w:val="Normal"/>
    <w:next w:val="Normal"/>
    <w:qFormat/>
    <w:rsid w:val="00186CC3"/>
    <w:pPr>
      <w:keepNext/>
      <w:tabs>
        <w:tab w:val="left" w:leader="dot" w:pos="1"/>
        <w:tab w:val="right" w:leader="dot" w:pos="8602"/>
      </w:tabs>
      <w:jc w:val="center"/>
      <w:outlineLvl w:val="1"/>
    </w:pPr>
    <w:rPr>
      <w:rFonts w:ascii="Arial" w:hAnsi="Arial"/>
      <w:szCs w:val="20"/>
    </w:rPr>
  </w:style>
  <w:style w:type="paragraph" w:styleId="Heading5">
    <w:name w:val="heading 5"/>
    <w:basedOn w:val="Normal"/>
    <w:next w:val="Normal"/>
    <w:qFormat/>
    <w:rsid w:val="00186CC3"/>
    <w:pPr>
      <w:keepNext/>
      <w:tabs>
        <w:tab w:val="left" w:leader="dot" w:pos="1"/>
        <w:tab w:val="right" w:leader="dot" w:pos="8602"/>
      </w:tabs>
      <w:jc w:val="center"/>
      <w:outlineLvl w:val="4"/>
    </w:pPr>
    <w:rPr>
      <w:rFonts w:ascii="Arial" w:hAnsi="Arial"/>
      <w:b/>
      <w:sz w:val="28"/>
      <w:szCs w:val="20"/>
    </w:rPr>
  </w:style>
  <w:style w:type="paragraph" w:styleId="Heading7">
    <w:name w:val="heading 7"/>
    <w:basedOn w:val="Normal"/>
    <w:next w:val="Normal"/>
    <w:qFormat/>
    <w:rsid w:val="00186CC3"/>
    <w:pPr>
      <w:keepNext/>
      <w:tabs>
        <w:tab w:val="left" w:leader="dot" w:pos="1"/>
        <w:tab w:val="right" w:leader="dot" w:pos="8602"/>
      </w:tabs>
      <w:outlineLvl w:val="6"/>
    </w:pPr>
    <w:rPr>
      <w:rFonts w:ascii="Arial" w:hAnsi="Arial"/>
      <w:szCs w:val="20"/>
    </w:rPr>
  </w:style>
  <w:style w:type="paragraph" w:styleId="Heading9">
    <w:name w:val="heading 9"/>
    <w:basedOn w:val="Normal"/>
    <w:next w:val="Normal"/>
    <w:qFormat/>
    <w:rsid w:val="000C028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8F1143"/>
    <w:pPr>
      <w:widowControl w:val="0"/>
      <w:autoSpaceDE w:val="0"/>
      <w:autoSpaceDN w:val="0"/>
      <w:adjustRightInd w:val="0"/>
    </w:pPr>
    <w:rPr>
      <w:rFonts w:ascii="Usherwood" w:hAnsi="Usherwood" w:cs="Usherwood"/>
      <w:color w:val="000000"/>
      <w:sz w:val="24"/>
      <w:szCs w:val="24"/>
    </w:rPr>
  </w:style>
  <w:style w:type="paragraph" w:customStyle="1" w:styleId="CM1">
    <w:name w:val="CM1"/>
    <w:basedOn w:val="Default"/>
    <w:next w:val="Default"/>
    <w:rsid w:val="008F1143"/>
    <w:rPr>
      <w:rFonts w:cs="Times New Roman"/>
      <w:color w:val="auto"/>
    </w:rPr>
  </w:style>
  <w:style w:type="paragraph" w:customStyle="1" w:styleId="CM24">
    <w:name w:val="CM24"/>
    <w:basedOn w:val="Default"/>
    <w:next w:val="Default"/>
    <w:rsid w:val="008F1143"/>
    <w:pPr>
      <w:spacing w:after="115"/>
    </w:pPr>
    <w:rPr>
      <w:rFonts w:cs="Times New Roman"/>
      <w:color w:val="auto"/>
    </w:rPr>
  </w:style>
  <w:style w:type="paragraph" w:customStyle="1" w:styleId="CM2">
    <w:name w:val="CM2"/>
    <w:basedOn w:val="Default"/>
    <w:next w:val="Default"/>
    <w:rsid w:val="008F1143"/>
    <w:pPr>
      <w:spacing w:line="438" w:lineRule="atLeast"/>
    </w:pPr>
    <w:rPr>
      <w:rFonts w:cs="Times New Roman"/>
      <w:color w:val="auto"/>
    </w:rPr>
  </w:style>
  <w:style w:type="paragraph" w:customStyle="1" w:styleId="CM25">
    <w:name w:val="CM25"/>
    <w:basedOn w:val="Default"/>
    <w:next w:val="Default"/>
    <w:rsid w:val="008F1143"/>
    <w:pPr>
      <w:spacing w:after="858"/>
    </w:pPr>
    <w:rPr>
      <w:rFonts w:cs="Times New Roman"/>
      <w:color w:val="auto"/>
    </w:rPr>
  </w:style>
  <w:style w:type="paragraph" w:customStyle="1" w:styleId="CM26">
    <w:name w:val="CM26"/>
    <w:basedOn w:val="Default"/>
    <w:next w:val="Default"/>
    <w:rsid w:val="008F1143"/>
    <w:pPr>
      <w:spacing w:after="333"/>
    </w:pPr>
    <w:rPr>
      <w:rFonts w:cs="Times New Roman"/>
      <w:color w:val="auto"/>
    </w:rPr>
  </w:style>
  <w:style w:type="paragraph" w:customStyle="1" w:styleId="CM27">
    <w:name w:val="CM27"/>
    <w:basedOn w:val="Default"/>
    <w:next w:val="Default"/>
    <w:rsid w:val="008F1143"/>
    <w:pPr>
      <w:spacing w:after="515"/>
    </w:pPr>
    <w:rPr>
      <w:rFonts w:cs="Times New Roman"/>
      <w:color w:val="auto"/>
    </w:rPr>
  </w:style>
  <w:style w:type="paragraph" w:customStyle="1" w:styleId="CM3">
    <w:name w:val="CM3"/>
    <w:basedOn w:val="Default"/>
    <w:next w:val="Default"/>
    <w:rsid w:val="008F1143"/>
    <w:pPr>
      <w:spacing w:line="240" w:lineRule="atLeast"/>
    </w:pPr>
    <w:rPr>
      <w:rFonts w:cs="Times New Roman"/>
      <w:color w:val="auto"/>
    </w:rPr>
  </w:style>
  <w:style w:type="paragraph" w:customStyle="1" w:styleId="CM28">
    <w:name w:val="CM28"/>
    <w:basedOn w:val="Default"/>
    <w:next w:val="Default"/>
    <w:rsid w:val="008F1143"/>
    <w:pPr>
      <w:spacing w:after="228"/>
    </w:pPr>
    <w:rPr>
      <w:rFonts w:cs="Times New Roman"/>
      <w:color w:val="auto"/>
    </w:rPr>
  </w:style>
  <w:style w:type="paragraph" w:customStyle="1" w:styleId="CM29">
    <w:name w:val="CM29"/>
    <w:basedOn w:val="Default"/>
    <w:next w:val="Default"/>
    <w:rsid w:val="008F1143"/>
    <w:pPr>
      <w:spacing w:after="720"/>
    </w:pPr>
    <w:rPr>
      <w:rFonts w:cs="Times New Roman"/>
      <w:color w:val="auto"/>
    </w:rPr>
  </w:style>
  <w:style w:type="paragraph" w:customStyle="1" w:styleId="CM30">
    <w:name w:val="CM30"/>
    <w:basedOn w:val="Default"/>
    <w:next w:val="Default"/>
    <w:rsid w:val="008F1143"/>
    <w:pPr>
      <w:spacing w:after="1215"/>
    </w:pPr>
    <w:rPr>
      <w:rFonts w:cs="Times New Roman"/>
      <w:color w:val="auto"/>
    </w:rPr>
  </w:style>
  <w:style w:type="paragraph" w:customStyle="1" w:styleId="CM31">
    <w:name w:val="CM31"/>
    <w:basedOn w:val="Default"/>
    <w:next w:val="Default"/>
    <w:rsid w:val="008F1143"/>
    <w:pPr>
      <w:spacing w:after="163"/>
    </w:pPr>
    <w:rPr>
      <w:rFonts w:cs="Times New Roman"/>
      <w:color w:val="auto"/>
    </w:rPr>
  </w:style>
  <w:style w:type="paragraph" w:customStyle="1" w:styleId="CM32">
    <w:name w:val="CM32"/>
    <w:basedOn w:val="Default"/>
    <w:next w:val="Default"/>
    <w:rsid w:val="008F1143"/>
    <w:pPr>
      <w:spacing w:after="1145"/>
    </w:pPr>
    <w:rPr>
      <w:rFonts w:cs="Times New Roman"/>
      <w:color w:val="auto"/>
    </w:rPr>
  </w:style>
  <w:style w:type="paragraph" w:customStyle="1" w:styleId="CM33">
    <w:name w:val="CM33"/>
    <w:basedOn w:val="Default"/>
    <w:next w:val="Default"/>
    <w:rsid w:val="008F1143"/>
    <w:pPr>
      <w:spacing w:after="660"/>
    </w:pPr>
    <w:rPr>
      <w:rFonts w:cs="Times New Roman"/>
      <w:color w:val="auto"/>
    </w:rPr>
  </w:style>
  <w:style w:type="paragraph" w:customStyle="1" w:styleId="CM4">
    <w:name w:val="CM4"/>
    <w:basedOn w:val="Default"/>
    <w:next w:val="Default"/>
    <w:rsid w:val="008F1143"/>
    <w:rPr>
      <w:rFonts w:cs="Times New Roman"/>
      <w:color w:val="auto"/>
    </w:rPr>
  </w:style>
  <w:style w:type="paragraph" w:customStyle="1" w:styleId="CM5">
    <w:name w:val="CM5"/>
    <w:basedOn w:val="Default"/>
    <w:next w:val="Default"/>
    <w:rsid w:val="008F1143"/>
    <w:pPr>
      <w:spacing w:line="288" w:lineRule="atLeast"/>
    </w:pPr>
    <w:rPr>
      <w:rFonts w:cs="Times New Roman"/>
      <w:color w:val="auto"/>
    </w:rPr>
  </w:style>
  <w:style w:type="paragraph" w:customStyle="1" w:styleId="CM6">
    <w:name w:val="CM6"/>
    <w:basedOn w:val="Default"/>
    <w:next w:val="Default"/>
    <w:rsid w:val="008F1143"/>
    <w:rPr>
      <w:rFonts w:cs="Times New Roman"/>
      <w:color w:val="auto"/>
    </w:rPr>
  </w:style>
  <w:style w:type="paragraph" w:customStyle="1" w:styleId="CM7">
    <w:name w:val="CM7"/>
    <w:basedOn w:val="Default"/>
    <w:next w:val="Default"/>
    <w:rsid w:val="008F1143"/>
    <w:pPr>
      <w:spacing w:line="266" w:lineRule="atLeast"/>
    </w:pPr>
    <w:rPr>
      <w:rFonts w:cs="Times New Roman"/>
      <w:color w:val="auto"/>
    </w:rPr>
  </w:style>
  <w:style w:type="paragraph" w:customStyle="1" w:styleId="CM8">
    <w:name w:val="CM8"/>
    <w:basedOn w:val="Default"/>
    <w:next w:val="Default"/>
    <w:rsid w:val="008F1143"/>
    <w:pPr>
      <w:spacing w:line="266" w:lineRule="atLeast"/>
    </w:pPr>
    <w:rPr>
      <w:rFonts w:cs="Times New Roman"/>
      <w:color w:val="auto"/>
    </w:rPr>
  </w:style>
  <w:style w:type="paragraph" w:customStyle="1" w:styleId="CM9">
    <w:name w:val="CM9"/>
    <w:basedOn w:val="Default"/>
    <w:next w:val="Default"/>
    <w:rsid w:val="008F1143"/>
    <w:pPr>
      <w:spacing w:line="528" w:lineRule="atLeast"/>
    </w:pPr>
    <w:rPr>
      <w:rFonts w:cs="Times New Roman"/>
      <w:color w:val="auto"/>
    </w:rPr>
  </w:style>
  <w:style w:type="paragraph" w:customStyle="1" w:styleId="CM10">
    <w:name w:val="CM10"/>
    <w:basedOn w:val="Default"/>
    <w:next w:val="Default"/>
    <w:rsid w:val="008F1143"/>
    <w:pPr>
      <w:spacing w:line="266" w:lineRule="atLeast"/>
    </w:pPr>
    <w:rPr>
      <w:rFonts w:cs="Times New Roman"/>
      <w:color w:val="auto"/>
    </w:rPr>
  </w:style>
  <w:style w:type="paragraph" w:customStyle="1" w:styleId="CM11">
    <w:name w:val="CM11"/>
    <w:basedOn w:val="Default"/>
    <w:next w:val="Default"/>
    <w:rsid w:val="008F1143"/>
    <w:pPr>
      <w:spacing w:line="266" w:lineRule="atLeast"/>
    </w:pPr>
    <w:rPr>
      <w:rFonts w:cs="Times New Roman"/>
      <w:color w:val="auto"/>
    </w:rPr>
  </w:style>
  <w:style w:type="paragraph" w:customStyle="1" w:styleId="CM13">
    <w:name w:val="CM13"/>
    <w:basedOn w:val="Default"/>
    <w:next w:val="Default"/>
    <w:rsid w:val="008F1143"/>
    <w:pPr>
      <w:spacing w:line="266" w:lineRule="atLeast"/>
    </w:pPr>
    <w:rPr>
      <w:rFonts w:cs="Times New Roman"/>
      <w:color w:val="auto"/>
    </w:rPr>
  </w:style>
  <w:style w:type="paragraph" w:customStyle="1" w:styleId="CM14">
    <w:name w:val="CM14"/>
    <w:basedOn w:val="Default"/>
    <w:next w:val="Default"/>
    <w:rsid w:val="008F1143"/>
    <w:pPr>
      <w:spacing w:line="266" w:lineRule="atLeast"/>
    </w:pPr>
    <w:rPr>
      <w:rFonts w:cs="Times New Roman"/>
      <w:color w:val="auto"/>
    </w:rPr>
  </w:style>
  <w:style w:type="paragraph" w:customStyle="1" w:styleId="CM12">
    <w:name w:val="CM12"/>
    <w:basedOn w:val="Default"/>
    <w:next w:val="Default"/>
    <w:rsid w:val="008F1143"/>
    <w:pPr>
      <w:spacing w:line="266" w:lineRule="atLeast"/>
    </w:pPr>
    <w:rPr>
      <w:rFonts w:cs="Times New Roman"/>
      <w:color w:val="auto"/>
    </w:rPr>
  </w:style>
  <w:style w:type="paragraph" w:customStyle="1" w:styleId="CM15">
    <w:name w:val="CM15"/>
    <w:basedOn w:val="Default"/>
    <w:next w:val="Default"/>
    <w:rsid w:val="008F1143"/>
    <w:pPr>
      <w:spacing w:line="266" w:lineRule="atLeast"/>
    </w:pPr>
    <w:rPr>
      <w:rFonts w:cs="Times New Roman"/>
      <w:color w:val="auto"/>
    </w:rPr>
  </w:style>
  <w:style w:type="paragraph" w:customStyle="1" w:styleId="CM16">
    <w:name w:val="CM16"/>
    <w:basedOn w:val="Default"/>
    <w:next w:val="Default"/>
    <w:rsid w:val="008F1143"/>
    <w:pPr>
      <w:spacing w:line="266" w:lineRule="atLeast"/>
    </w:pPr>
    <w:rPr>
      <w:rFonts w:cs="Times New Roman"/>
      <w:color w:val="auto"/>
    </w:rPr>
  </w:style>
  <w:style w:type="paragraph" w:customStyle="1" w:styleId="CM18">
    <w:name w:val="CM18"/>
    <w:basedOn w:val="Default"/>
    <w:next w:val="Default"/>
    <w:rsid w:val="008F1143"/>
    <w:pPr>
      <w:spacing w:line="266" w:lineRule="atLeast"/>
    </w:pPr>
    <w:rPr>
      <w:rFonts w:cs="Times New Roman"/>
      <w:color w:val="auto"/>
    </w:rPr>
  </w:style>
  <w:style w:type="paragraph" w:customStyle="1" w:styleId="CM21">
    <w:name w:val="CM21"/>
    <w:basedOn w:val="Default"/>
    <w:next w:val="Default"/>
    <w:rsid w:val="008F1143"/>
    <w:pPr>
      <w:spacing w:line="266" w:lineRule="atLeast"/>
    </w:pPr>
    <w:rPr>
      <w:rFonts w:cs="Times New Roman"/>
      <w:color w:val="auto"/>
    </w:rPr>
  </w:style>
  <w:style w:type="paragraph" w:customStyle="1" w:styleId="CM22">
    <w:name w:val="CM22"/>
    <w:basedOn w:val="Default"/>
    <w:next w:val="Default"/>
    <w:rsid w:val="008F1143"/>
    <w:pPr>
      <w:spacing w:line="266" w:lineRule="atLeast"/>
    </w:pPr>
    <w:rPr>
      <w:rFonts w:cs="Times New Roman"/>
      <w:color w:val="auto"/>
    </w:rPr>
  </w:style>
  <w:style w:type="paragraph" w:customStyle="1" w:styleId="CM23">
    <w:name w:val="CM23"/>
    <w:basedOn w:val="Default"/>
    <w:next w:val="Default"/>
    <w:rsid w:val="008F1143"/>
    <w:pPr>
      <w:spacing w:line="423" w:lineRule="atLeast"/>
    </w:pPr>
    <w:rPr>
      <w:rFonts w:cs="Times New Roman"/>
      <w:color w:val="auto"/>
    </w:rPr>
  </w:style>
  <w:style w:type="paragraph" w:customStyle="1" w:styleId="CM35">
    <w:name w:val="CM35"/>
    <w:basedOn w:val="Default"/>
    <w:next w:val="Default"/>
    <w:rsid w:val="008F1143"/>
    <w:pPr>
      <w:spacing w:after="418"/>
    </w:pPr>
    <w:rPr>
      <w:rFonts w:cs="Times New Roman"/>
      <w:color w:val="auto"/>
    </w:rPr>
  </w:style>
  <w:style w:type="paragraph" w:customStyle="1" w:styleId="style185">
    <w:name w:val="style185"/>
    <w:basedOn w:val="Normal"/>
    <w:rsid w:val="00186CC3"/>
    <w:pPr>
      <w:spacing w:before="100" w:beforeAutospacing="1" w:after="100" w:afterAutospacing="1"/>
    </w:pPr>
    <w:rPr>
      <w:rFonts w:ascii="Georgia" w:hAnsi="Georgia"/>
      <w:color w:val="333333"/>
    </w:rPr>
  </w:style>
  <w:style w:type="character" w:customStyle="1" w:styleId="style1861">
    <w:name w:val="style1861"/>
    <w:basedOn w:val="DefaultParagraphFont"/>
    <w:rsid w:val="00186CC3"/>
    <w:rPr>
      <w:b/>
      <w:bCs/>
      <w:color w:val="990000"/>
    </w:rPr>
  </w:style>
  <w:style w:type="paragraph" w:styleId="Footer">
    <w:name w:val="footer"/>
    <w:basedOn w:val="Normal"/>
    <w:link w:val="FooterChar"/>
    <w:uiPriority w:val="99"/>
    <w:rsid w:val="00186CC3"/>
    <w:pPr>
      <w:tabs>
        <w:tab w:val="center" w:pos="4320"/>
        <w:tab w:val="right" w:pos="8640"/>
      </w:tabs>
    </w:pPr>
    <w:rPr>
      <w:sz w:val="20"/>
      <w:szCs w:val="20"/>
    </w:rPr>
  </w:style>
  <w:style w:type="character" w:styleId="PageNumber">
    <w:name w:val="page number"/>
    <w:basedOn w:val="DefaultParagraphFont"/>
    <w:rsid w:val="00186CC3"/>
  </w:style>
  <w:style w:type="paragraph" w:styleId="Title">
    <w:name w:val="Title"/>
    <w:basedOn w:val="Normal"/>
    <w:qFormat/>
    <w:rsid w:val="00186CC3"/>
    <w:pPr>
      <w:jc w:val="center"/>
    </w:pPr>
    <w:rPr>
      <w:rFonts w:ascii="Arial" w:hAnsi="Arial"/>
      <w:b/>
      <w:szCs w:val="20"/>
    </w:rPr>
  </w:style>
  <w:style w:type="paragraph" w:styleId="Subtitle">
    <w:name w:val="Subtitle"/>
    <w:basedOn w:val="Normal"/>
    <w:qFormat/>
    <w:rsid w:val="00186CC3"/>
    <w:pPr>
      <w:tabs>
        <w:tab w:val="left" w:leader="dot" w:pos="1"/>
        <w:tab w:val="right" w:leader="dot" w:pos="8602"/>
      </w:tabs>
      <w:jc w:val="center"/>
    </w:pPr>
    <w:rPr>
      <w:rFonts w:ascii="Arial" w:hAnsi="Arial" w:cs="Arial"/>
      <w:sz w:val="28"/>
      <w:szCs w:val="20"/>
    </w:rPr>
  </w:style>
  <w:style w:type="character" w:styleId="Hyperlink">
    <w:name w:val="Hyperlink"/>
    <w:basedOn w:val="DefaultParagraphFont"/>
    <w:rsid w:val="00703BC9"/>
    <w:rPr>
      <w:color w:val="0000FF"/>
      <w:u w:val="single"/>
    </w:rPr>
  </w:style>
  <w:style w:type="table" w:styleId="TableGrid">
    <w:name w:val="Table Grid"/>
    <w:basedOn w:val="TableNormal"/>
    <w:rsid w:val="00703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333D3"/>
    <w:pPr>
      <w:tabs>
        <w:tab w:val="center" w:pos="4320"/>
        <w:tab w:val="right" w:pos="8640"/>
      </w:tabs>
    </w:pPr>
  </w:style>
  <w:style w:type="character" w:customStyle="1" w:styleId="DefaultChar">
    <w:name w:val="Default Char"/>
    <w:basedOn w:val="DefaultParagraphFont"/>
    <w:link w:val="Default"/>
    <w:rsid w:val="00B218EE"/>
    <w:rPr>
      <w:rFonts w:ascii="Usherwood" w:hAnsi="Usherwood" w:cs="Usherwood"/>
      <w:color w:val="000000"/>
      <w:sz w:val="24"/>
      <w:szCs w:val="24"/>
      <w:lang w:val="en-US" w:eastAsia="en-US" w:bidi="ar-SA"/>
    </w:rPr>
  </w:style>
  <w:style w:type="paragraph" w:styleId="BodyText">
    <w:name w:val="Body Text"/>
    <w:basedOn w:val="Normal"/>
    <w:rsid w:val="00215E0E"/>
    <w:rPr>
      <w:szCs w:val="20"/>
    </w:rPr>
  </w:style>
  <w:style w:type="paragraph" w:styleId="BalloonText">
    <w:name w:val="Balloon Text"/>
    <w:basedOn w:val="Normal"/>
    <w:link w:val="BalloonTextChar"/>
    <w:rsid w:val="00476B74"/>
    <w:rPr>
      <w:rFonts w:ascii="Tahoma" w:hAnsi="Tahoma" w:cs="Tahoma"/>
      <w:sz w:val="16"/>
      <w:szCs w:val="16"/>
    </w:rPr>
  </w:style>
  <w:style w:type="character" w:customStyle="1" w:styleId="BalloonTextChar">
    <w:name w:val="Balloon Text Char"/>
    <w:basedOn w:val="DefaultParagraphFont"/>
    <w:link w:val="BalloonText"/>
    <w:rsid w:val="00476B74"/>
    <w:rPr>
      <w:rFonts w:ascii="Tahoma" w:hAnsi="Tahoma" w:cs="Tahoma"/>
      <w:sz w:val="16"/>
      <w:szCs w:val="16"/>
    </w:rPr>
  </w:style>
  <w:style w:type="paragraph" w:styleId="FootnoteText">
    <w:name w:val="footnote text"/>
    <w:basedOn w:val="Normal"/>
    <w:link w:val="FootnoteTextChar"/>
    <w:rsid w:val="00DA6F07"/>
    <w:rPr>
      <w:sz w:val="20"/>
      <w:szCs w:val="20"/>
    </w:rPr>
  </w:style>
  <w:style w:type="character" w:customStyle="1" w:styleId="FootnoteTextChar">
    <w:name w:val="Footnote Text Char"/>
    <w:basedOn w:val="DefaultParagraphFont"/>
    <w:link w:val="FootnoteText"/>
    <w:rsid w:val="00DA6F07"/>
  </w:style>
  <w:style w:type="character" w:styleId="FootnoteReference">
    <w:name w:val="footnote reference"/>
    <w:basedOn w:val="DefaultParagraphFont"/>
    <w:rsid w:val="00DA6F07"/>
    <w:rPr>
      <w:vertAlign w:val="superscript"/>
    </w:rPr>
  </w:style>
  <w:style w:type="character" w:styleId="PlaceholderText">
    <w:name w:val="Placeholder Text"/>
    <w:basedOn w:val="DefaultParagraphFont"/>
    <w:uiPriority w:val="99"/>
    <w:semiHidden/>
    <w:rsid w:val="003C6C64"/>
    <w:rPr>
      <w:color w:val="808080"/>
    </w:rPr>
  </w:style>
  <w:style w:type="character" w:styleId="FollowedHyperlink">
    <w:name w:val="FollowedHyperlink"/>
    <w:basedOn w:val="DefaultParagraphFont"/>
    <w:rsid w:val="00BE04D2"/>
    <w:rPr>
      <w:color w:val="800080" w:themeColor="followedHyperlink"/>
      <w:u w:val="single"/>
    </w:rPr>
  </w:style>
  <w:style w:type="character" w:customStyle="1" w:styleId="FooterChar">
    <w:name w:val="Footer Char"/>
    <w:basedOn w:val="DefaultParagraphFont"/>
    <w:link w:val="Footer"/>
    <w:uiPriority w:val="99"/>
    <w:rsid w:val="001D2D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1143"/>
    <w:rPr>
      <w:sz w:val="24"/>
      <w:szCs w:val="24"/>
    </w:rPr>
  </w:style>
  <w:style w:type="paragraph" w:styleId="Heading2">
    <w:name w:val="heading 2"/>
    <w:basedOn w:val="Normal"/>
    <w:next w:val="Normal"/>
    <w:qFormat/>
    <w:rsid w:val="00186CC3"/>
    <w:pPr>
      <w:keepNext/>
      <w:tabs>
        <w:tab w:val="left" w:leader="dot" w:pos="1"/>
        <w:tab w:val="right" w:leader="dot" w:pos="8602"/>
      </w:tabs>
      <w:jc w:val="center"/>
      <w:outlineLvl w:val="1"/>
    </w:pPr>
    <w:rPr>
      <w:rFonts w:ascii="Arial" w:hAnsi="Arial"/>
      <w:szCs w:val="20"/>
    </w:rPr>
  </w:style>
  <w:style w:type="paragraph" w:styleId="Heading5">
    <w:name w:val="heading 5"/>
    <w:basedOn w:val="Normal"/>
    <w:next w:val="Normal"/>
    <w:qFormat/>
    <w:rsid w:val="00186CC3"/>
    <w:pPr>
      <w:keepNext/>
      <w:tabs>
        <w:tab w:val="left" w:leader="dot" w:pos="1"/>
        <w:tab w:val="right" w:leader="dot" w:pos="8602"/>
      </w:tabs>
      <w:jc w:val="center"/>
      <w:outlineLvl w:val="4"/>
    </w:pPr>
    <w:rPr>
      <w:rFonts w:ascii="Arial" w:hAnsi="Arial"/>
      <w:b/>
      <w:sz w:val="28"/>
      <w:szCs w:val="20"/>
    </w:rPr>
  </w:style>
  <w:style w:type="paragraph" w:styleId="Heading7">
    <w:name w:val="heading 7"/>
    <w:basedOn w:val="Normal"/>
    <w:next w:val="Normal"/>
    <w:qFormat/>
    <w:rsid w:val="00186CC3"/>
    <w:pPr>
      <w:keepNext/>
      <w:tabs>
        <w:tab w:val="left" w:leader="dot" w:pos="1"/>
        <w:tab w:val="right" w:leader="dot" w:pos="8602"/>
      </w:tabs>
      <w:outlineLvl w:val="6"/>
    </w:pPr>
    <w:rPr>
      <w:rFonts w:ascii="Arial" w:hAnsi="Arial"/>
      <w:szCs w:val="20"/>
    </w:rPr>
  </w:style>
  <w:style w:type="paragraph" w:styleId="Heading9">
    <w:name w:val="heading 9"/>
    <w:basedOn w:val="Normal"/>
    <w:next w:val="Normal"/>
    <w:qFormat/>
    <w:rsid w:val="000C028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8F1143"/>
    <w:pPr>
      <w:widowControl w:val="0"/>
      <w:autoSpaceDE w:val="0"/>
      <w:autoSpaceDN w:val="0"/>
      <w:adjustRightInd w:val="0"/>
    </w:pPr>
    <w:rPr>
      <w:rFonts w:ascii="Usherwood" w:hAnsi="Usherwood" w:cs="Usherwood"/>
      <w:color w:val="000000"/>
      <w:sz w:val="24"/>
      <w:szCs w:val="24"/>
    </w:rPr>
  </w:style>
  <w:style w:type="paragraph" w:customStyle="1" w:styleId="CM1">
    <w:name w:val="CM1"/>
    <w:basedOn w:val="Default"/>
    <w:next w:val="Default"/>
    <w:rsid w:val="008F1143"/>
    <w:rPr>
      <w:rFonts w:cs="Times New Roman"/>
      <w:color w:val="auto"/>
    </w:rPr>
  </w:style>
  <w:style w:type="paragraph" w:customStyle="1" w:styleId="CM24">
    <w:name w:val="CM24"/>
    <w:basedOn w:val="Default"/>
    <w:next w:val="Default"/>
    <w:rsid w:val="008F1143"/>
    <w:pPr>
      <w:spacing w:after="115"/>
    </w:pPr>
    <w:rPr>
      <w:rFonts w:cs="Times New Roman"/>
      <w:color w:val="auto"/>
    </w:rPr>
  </w:style>
  <w:style w:type="paragraph" w:customStyle="1" w:styleId="CM2">
    <w:name w:val="CM2"/>
    <w:basedOn w:val="Default"/>
    <w:next w:val="Default"/>
    <w:rsid w:val="008F1143"/>
    <w:pPr>
      <w:spacing w:line="438" w:lineRule="atLeast"/>
    </w:pPr>
    <w:rPr>
      <w:rFonts w:cs="Times New Roman"/>
      <w:color w:val="auto"/>
    </w:rPr>
  </w:style>
  <w:style w:type="paragraph" w:customStyle="1" w:styleId="CM25">
    <w:name w:val="CM25"/>
    <w:basedOn w:val="Default"/>
    <w:next w:val="Default"/>
    <w:rsid w:val="008F1143"/>
    <w:pPr>
      <w:spacing w:after="858"/>
    </w:pPr>
    <w:rPr>
      <w:rFonts w:cs="Times New Roman"/>
      <w:color w:val="auto"/>
    </w:rPr>
  </w:style>
  <w:style w:type="paragraph" w:customStyle="1" w:styleId="CM26">
    <w:name w:val="CM26"/>
    <w:basedOn w:val="Default"/>
    <w:next w:val="Default"/>
    <w:rsid w:val="008F1143"/>
    <w:pPr>
      <w:spacing w:after="333"/>
    </w:pPr>
    <w:rPr>
      <w:rFonts w:cs="Times New Roman"/>
      <w:color w:val="auto"/>
    </w:rPr>
  </w:style>
  <w:style w:type="paragraph" w:customStyle="1" w:styleId="CM27">
    <w:name w:val="CM27"/>
    <w:basedOn w:val="Default"/>
    <w:next w:val="Default"/>
    <w:rsid w:val="008F1143"/>
    <w:pPr>
      <w:spacing w:after="515"/>
    </w:pPr>
    <w:rPr>
      <w:rFonts w:cs="Times New Roman"/>
      <w:color w:val="auto"/>
    </w:rPr>
  </w:style>
  <w:style w:type="paragraph" w:customStyle="1" w:styleId="CM3">
    <w:name w:val="CM3"/>
    <w:basedOn w:val="Default"/>
    <w:next w:val="Default"/>
    <w:rsid w:val="008F1143"/>
    <w:pPr>
      <w:spacing w:line="240" w:lineRule="atLeast"/>
    </w:pPr>
    <w:rPr>
      <w:rFonts w:cs="Times New Roman"/>
      <w:color w:val="auto"/>
    </w:rPr>
  </w:style>
  <w:style w:type="paragraph" w:customStyle="1" w:styleId="CM28">
    <w:name w:val="CM28"/>
    <w:basedOn w:val="Default"/>
    <w:next w:val="Default"/>
    <w:rsid w:val="008F1143"/>
    <w:pPr>
      <w:spacing w:after="228"/>
    </w:pPr>
    <w:rPr>
      <w:rFonts w:cs="Times New Roman"/>
      <w:color w:val="auto"/>
    </w:rPr>
  </w:style>
  <w:style w:type="paragraph" w:customStyle="1" w:styleId="CM29">
    <w:name w:val="CM29"/>
    <w:basedOn w:val="Default"/>
    <w:next w:val="Default"/>
    <w:rsid w:val="008F1143"/>
    <w:pPr>
      <w:spacing w:after="720"/>
    </w:pPr>
    <w:rPr>
      <w:rFonts w:cs="Times New Roman"/>
      <w:color w:val="auto"/>
    </w:rPr>
  </w:style>
  <w:style w:type="paragraph" w:customStyle="1" w:styleId="CM30">
    <w:name w:val="CM30"/>
    <w:basedOn w:val="Default"/>
    <w:next w:val="Default"/>
    <w:rsid w:val="008F1143"/>
    <w:pPr>
      <w:spacing w:after="1215"/>
    </w:pPr>
    <w:rPr>
      <w:rFonts w:cs="Times New Roman"/>
      <w:color w:val="auto"/>
    </w:rPr>
  </w:style>
  <w:style w:type="paragraph" w:customStyle="1" w:styleId="CM31">
    <w:name w:val="CM31"/>
    <w:basedOn w:val="Default"/>
    <w:next w:val="Default"/>
    <w:rsid w:val="008F1143"/>
    <w:pPr>
      <w:spacing w:after="163"/>
    </w:pPr>
    <w:rPr>
      <w:rFonts w:cs="Times New Roman"/>
      <w:color w:val="auto"/>
    </w:rPr>
  </w:style>
  <w:style w:type="paragraph" w:customStyle="1" w:styleId="CM32">
    <w:name w:val="CM32"/>
    <w:basedOn w:val="Default"/>
    <w:next w:val="Default"/>
    <w:rsid w:val="008F1143"/>
    <w:pPr>
      <w:spacing w:after="1145"/>
    </w:pPr>
    <w:rPr>
      <w:rFonts w:cs="Times New Roman"/>
      <w:color w:val="auto"/>
    </w:rPr>
  </w:style>
  <w:style w:type="paragraph" w:customStyle="1" w:styleId="CM33">
    <w:name w:val="CM33"/>
    <w:basedOn w:val="Default"/>
    <w:next w:val="Default"/>
    <w:rsid w:val="008F1143"/>
    <w:pPr>
      <w:spacing w:after="660"/>
    </w:pPr>
    <w:rPr>
      <w:rFonts w:cs="Times New Roman"/>
      <w:color w:val="auto"/>
    </w:rPr>
  </w:style>
  <w:style w:type="paragraph" w:customStyle="1" w:styleId="CM4">
    <w:name w:val="CM4"/>
    <w:basedOn w:val="Default"/>
    <w:next w:val="Default"/>
    <w:rsid w:val="008F1143"/>
    <w:rPr>
      <w:rFonts w:cs="Times New Roman"/>
      <w:color w:val="auto"/>
    </w:rPr>
  </w:style>
  <w:style w:type="paragraph" w:customStyle="1" w:styleId="CM5">
    <w:name w:val="CM5"/>
    <w:basedOn w:val="Default"/>
    <w:next w:val="Default"/>
    <w:rsid w:val="008F1143"/>
    <w:pPr>
      <w:spacing w:line="288" w:lineRule="atLeast"/>
    </w:pPr>
    <w:rPr>
      <w:rFonts w:cs="Times New Roman"/>
      <w:color w:val="auto"/>
    </w:rPr>
  </w:style>
  <w:style w:type="paragraph" w:customStyle="1" w:styleId="CM6">
    <w:name w:val="CM6"/>
    <w:basedOn w:val="Default"/>
    <w:next w:val="Default"/>
    <w:rsid w:val="008F1143"/>
    <w:rPr>
      <w:rFonts w:cs="Times New Roman"/>
      <w:color w:val="auto"/>
    </w:rPr>
  </w:style>
  <w:style w:type="paragraph" w:customStyle="1" w:styleId="CM7">
    <w:name w:val="CM7"/>
    <w:basedOn w:val="Default"/>
    <w:next w:val="Default"/>
    <w:rsid w:val="008F1143"/>
    <w:pPr>
      <w:spacing w:line="266" w:lineRule="atLeast"/>
    </w:pPr>
    <w:rPr>
      <w:rFonts w:cs="Times New Roman"/>
      <w:color w:val="auto"/>
    </w:rPr>
  </w:style>
  <w:style w:type="paragraph" w:customStyle="1" w:styleId="CM8">
    <w:name w:val="CM8"/>
    <w:basedOn w:val="Default"/>
    <w:next w:val="Default"/>
    <w:rsid w:val="008F1143"/>
    <w:pPr>
      <w:spacing w:line="266" w:lineRule="atLeast"/>
    </w:pPr>
    <w:rPr>
      <w:rFonts w:cs="Times New Roman"/>
      <w:color w:val="auto"/>
    </w:rPr>
  </w:style>
  <w:style w:type="paragraph" w:customStyle="1" w:styleId="CM9">
    <w:name w:val="CM9"/>
    <w:basedOn w:val="Default"/>
    <w:next w:val="Default"/>
    <w:rsid w:val="008F1143"/>
    <w:pPr>
      <w:spacing w:line="528" w:lineRule="atLeast"/>
    </w:pPr>
    <w:rPr>
      <w:rFonts w:cs="Times New Roman"/>
      <w:color w:val="auto"/>
    </w:rPr>
  </w:style>
  <w:style w:type="paragraph" w:customStyle="1" w:styleId="CM10">
    <w:name w:val="CM10"/>
    <w:basedOn w:val="Default"/>
    <w:next w:val="Default"/>
    <w:rsid w:val="008F1143"/>
    <w:pPr>
      <w:spacing w:line="266" w:lineRule="atLeast"/>
    </w:pPr>
    <w:rPr>
      <w:rFonts w:cs="Times New Roman"/>
      <w:color w:val="auto"/>
    </w:rPr>
  </w:style>
  <w:style w:type="paragraph" w:customStyle="1" w:styleId="CM11">
    <w:name w:val="CM11"/>
    <w:basedOn w:val="Default"/>
    <w:next w:val="Default"/>
    <w:rsid w:val="008F1143"/>
    <w:pPr>
      <w:spacing w:line="266" w:lineRule="atLeast"/>
    </w:pPr>
    <w:rPr>
      <w:rFonts w:cs="Times New Roman"/>
      <w:color w:val="auto"/>
    </w:rPr>
  </w:style>
  <w:style w:type="paragraph" w:customStyle="1" w:styleId="CM13">
    <w:name w:val="CM13"/>
    <w:basedOn w:val="Default"/>
    <w:next w:val="Default"/>
    <w:rsid w:val="008F1143"/>
    <w:pPr>
      <w:spacing w:line="266" w:lineRule="atLeast"/>
    </w:pPr>
    <w:rPr>
      <w:rFonts w:cs="Times New Roman"/>
      <w:color w:val="auto"/>
    </w:rPr>
  </w:style>
  <w:style w:type="paragraph" w:customStyle="1" w:styleId="CM14">
    <w:name w:val="CM14"/>
    <w:basedOn w:val="Default"/>
    <w:next w:val="Default"/>
    <w:rsid w:val="008F1143"/>
    <w:pPr>
      <w:spacing w:line="266" w:lineRule="atLeast"/>
    </w:pPr>
    <w:rPr>
      <w:rFonts w:cs="Times New Roman"/>
      <w:color w:val="auto"/>
    </w:rPr>
  </w:style>
  <w:style w:type="paragraph" w:customStyle="1" w:styleId="CM12">
    <w:name w:val="CM12"/>
    <w:basedOn w:val="Default"/>
    <w:next w:val="Default"/>
    <w:rsid w:val="008F1143"/>
    <w:pPr>
      <w:spacing w:line="266" w:lineRule="atLeast"/>
    </w:pPr>
    <w:rPr>
      <w:rFonts w:cs="Times New Roman"/>
      <w:color w:val="auto"/>
    </w:rPr>
  </w:style>
  <w:style w:type="paragraph" w:customStyle="1" w:styleId="CM15">
    <w:name w:val="CM15"/>
    <w:basedOn w:val="Default"/>
    <w:next w:val="Default"/>
    <w:rsid w:val="008F1143"/>
    <w:pPr>
      <w:spacing w:line="266" w:lineRule="atLeast"/>
    </w:pPr>
    <w:rPr>
      <w:rFonts w:cs="Times New Roman"/>
      <w:color w:val="auto"/>
    </w:rPr>
  </w:style>
  <w:style w:type="paragraph" w:customStyle="1" w:styleId="CM16">
    <w:name w:val="CM16"/>
    <w:basedOn w:val="Default"/>
    <w:next w:val="Default"/>
    <w:rsid w:val="008F1143"/>
    <w:pPr>
      <w:spacing w:line="266" w:lineRule="atLeast"/>
    </w:pPr>
    <w:rPr>
      <w:rFonts w:cs="Times New Roman"/>
      <w:color w:val="auto"/>
    </w:rPr>
  </w:style>
  <w:style w:type="paragraph" w:customStyle="1" w:styleId="CM18">
    <w:name w:val="CM18"/>
    <w:basedOn w:val="Default"/>
    <w:next w:val="Default"/>
    <w:rsid w:val="008F1143"/>
    <w:pPr>
      <w:spacing w:line="266" w:lineRule="atLeast"/>
    </w:pPr>
    <w:rPr>
      <w:rFonts w:cs="Times New Roman"/>
      <w:color w:val="auto"/>
    </w:rPr>
  </w:style>
  <w:style w:type="paragraph" w:customStyle="1" w:styleId="CM21">
    <w:name w:val="CM21"/>
    <w:basedOn w:val="Default"/>
    <w:next w:val="Default"/>
    <w:rsid w:val="008F1143"/>
    <w:pPr>
      <w:spacing w:line="266" w:lineRule="atLeast"/>
    </w:pPr>
    <w:rPr>
      <w:rFonts w:cs="Times New Roman"/>
      <w:color w:val="auto"/>
    </w:rPr>
  </w:style>
  <w:style w:type="paragraph" w:customStyle="1" w:styleId="CM22">
    <w:name w:val="CM22"/>
    <w:basedOn w:val="Default"/>
    <w:next w:val="Default"/>
    <w:rsid w:val="008F1143"/>
    <w:pPr>
      <w:spacing w:line="266" w:lineRule="atLeast"/>
    </w:pPr>
    <w:rPr>
      <w:rFonts w:cs="Times New Roman"/>
      <w:color w:val="auto"/>
    </w:rPr>
  </w:style>
  <w:style w:type="paragraph" w:customStyle="1" w:styleId="CM23">
    <w:name w:val="CM23"/>
    <w:basedOn w:val="Default"/>
    <w:next w:val="Default"/>
    <w:rsid w:val="008F1143"/>
    <w:pPr>
      <w:spacing w:line="423" w:lineRule="atLeast"/>
    </w:pPr>
    <w:rPr>
      <w:rFonts w:cs="Times New Roman"/>
      <w:color w:val="auto"/>
    </w:rPr>
  </w:style>
  <w:style w:type="paragraph" w:customStyle="1" w:styleId="CM35">
    <w:name w:val="CM35"/>
    <w:basedOn w:val="Default"/>
    <w:next w:val="Default"/>
    <w:rsid w:val="008F1143"/>
    <w:pPr>
      <w:spacing w:after="418"/>
    </w:pPr>
    <w:rPr>
      <w:rFonts w:cs="Times New Roman"/>
      <w:color w:val="auto"/>
    </w:rPr>
  </w:style>
  <w:style w:type="paragraph" w:customStyle="1" w:styleId="style185">
    <w:name w:val="style185"/>
    <w:basedOn w:val="Normal"/>
    <w:rsid w:val="00186CC3"/>
    <w:pPr>
      <w:spacing w:before="100" w:beforeAutospacing="1" w:after="100" w:afterAutospacing="1"/>
    </w:pPr>
    <w:rPr>
      <w:rFonts w:ascii="Georgia" w:hAnsi="Georgia"/>
      <w:color w:val="333333"/>
    </w:rPr>
  </w:style>
  <w:style w:type="character" w:customStyle="1" w:styleId="style1861">
    <w:name w:val="style1861"/>
    <w:basedOn w:val="DefaultParagraphFont"/>
    <w:rsid w:val="00186CC3"/>
    <w:rPr>
      <w:b/>
      <w:bCs/>
      <w:color w:val="990000"/>
    </w:rPr>
  </w:style>
  <w:style w:type="paragraph" w:styleId="Footer">
    <w:name w:val="footer"/>
    <w:basedOn w:val="Normal"/>
    <w:link w:val="FooterChar"/>
    <w:uiPriority w:val="99"/>
    <w:rsid w:val="00186CC3"/>
    <w:pPr>
      <w:tabs>
        <w:tab w:val="center" w:pos="4320"/>
        <w:tab w:val="right" w:pos="8640"/>
      </w:tabs>
    </w:pPr>
    <w:rPr>
      <w:sz w:val="20"/>
      <w:szCs w:val="20"/>
    </w:rPr>
  </w:style>
  <w:style w:type="character" w:styleId="PageNumber">
    <w:name w:val="page number"/>
    <w:basedOn w:val="DefaultParagraphFont"/>
    <w:rsid w:val="00186CC3"/>
  </w:style>
  <w:style w:type="paragraph" w:styleId="Title">
    <w:name w:val="Title"/>
    <w:basedOn w:val="Normal"/>
    <w:qFormat/>
    <w:rsid w:val="00186CC3"/>
    <w:pPr>
      <w:jc w:val="center"/>
    </w:pPr>
    <w:rPr>
      <w:rFonts w:ascii="Arial" w:hAnsi="Arial"/>
      <w:b/>
      <w:szCs w:val="20"/>
    </w:rPr>
  </w:style>
  <w:style w:type="paragraph" w:styleId="Subtitle">
    <w:name w:val="Subtitle"/>
    <w:basedOn w:val="Normal"/>
    <w:qFormat/>
    <w:rsid w:val="00186CC3"/>
    <w:pPr>
      <w:tabs>
        <w:tab w:val="left" w:leader="dot" w:pos="1"/>
        <w:tab w:val="right" w:leader="dot" w:pos="8602"/>
      </w:tabs>
      <w:jc w:val="center"/>
    </w:pPr>
    <w:rPr>
      <w:rFonts w:ascii="Arial" w:hAnsi="Arial" w:cs="Arial"/>
      <w:sz w:val="28"/>
      <w:szCs w:val="20"/>
    </w:rPr>
  </w:style>
  <w:style w:type="character" w:styleId="Hyperlink">
    <w:name w:val="Hyperlink"/>
    <w:basedOn w:val="DefaultParagraphFont"/>
    <w:rsid w:val="00703BC9"/>
    <w:rPr>
      <w:color w:val="0000FF"/>
      <w:u w:val="single"/>
    </w:rPr>
  </w:style>
  <w:style w:type="table" w:styleId="TableGrid">
    <w:name w:val="Table Grid"/>
    <w:basedOn w:val="TableNormal"/>
    <w:rsid w:val="00703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333D3"/>
    <w:pPr>
      <w:tabs>
        <w:tab w:val="center" w:pos="4320"/>
        <w:tab w:val="right" w:pos="8640"/>
      </w:tabs>
    </w:pPr>
  </w:style>
  <w:style w:type="character" w:customStyle="1" w:styleId="DefaultChar">
    <w:name w:val="Default Char"/>
    <w:basedOn w:val="DefaultParagraphFont"/>
    <w:link w:val="Default"/>
    <w:rsid w:val="00B218EE"/>
    <w:rPr>
      <w:rFonts w:ascii="Usherwood" w:hAnsi="Usherwood" w:cs="Usherwood"/>
      <w:color w:val="000000"/>
      <w:sz w:val="24"/>
      <w:szCs w:val="24"/>
      <w:lang w:val="en-US" w:eastAsia="en-US" w:bidi="ar-SA"/>
    </w:rPr>
  </w:style>
  <w:style w:type="paragraph" w:styleId="BodyText">
    <w:name w:val="Body Text"/>
    <w:basedOn w:val="Normal"/>
    <w:rsid w:val="00215E0E"/>
    <w:rPr>
      <w:szCs w:val="20"/>
    </w:rPr>
  </w:style>
  <w:style w:type="paragraph" w:styleId="BalloonText">
    <w:name w:val="Balloon Text"/>
    <w:basedOn w:val="Normal"/>
    <w:link w:val="BalloonTextChar"/>
    <w:rsid w:val="00476B74"/>
    <w:rPr>
      <w:rFonts w:ascii="Tahoma" w:hAnsi="Tahoma" w:cs="Tahoma"/>
      <w:sz w:val="16"/>
      <w:szCs w:val="16"/>
    </w:rPr>
  </w:style>
  <w:style w:type="character" w:customStyle="1" w:styleId="BalloonTextChar">
    <w:name w:val="Balloon Text Char"/>
    <w:basedOn w:val="DefaultParagraphFont"/>
    <w:link w:val="BalloonText"/>
    <w:rsid w:val="00476B74"/>
    <w:rPr>
      <w:rFonts w:ascii="Tahoma" w:hAnsi="Tahoma" w:cs="Tahoma"/>
      <w:sz w:val="16"/>
      <w:szCs w:val="16"/>
    </w:rPr>
  </w:style>
  <w:style w:type="paragraph" w:styleId="FootnoteText">
    <w:name w:val="footnote text"/>
    <w:basedOn w:val="Normal"/>
    <w:link w:val="FootnoteTextChar"/>
    <w:rsid w:val="00DA6F07"/>
    <w:rPr>
      <w:sz w:val="20"/>
      <w:szCs w:val="20"/>
    </w:rPr>
  </w:style>
  <w:style w:type="character" w:customStyle="1" w:styleId="FootnoteTextChar">
    <w:name w:val="Footnote Text Char"/>
    <w:basedOn w:val="DefaultParagraphFont"/>
    <w:link w:val="FootnoteText"/>
    <w:rsid w:val="00DA6F07"/>
  </w:style>
  <w:style w:type="character" w:styleId="FootnoteReference">
    <w:name w:val="footnote reference"/>
    <w:basedOn w:val="DefaultParagraphFont"/>
    <w:rsid w:val="00DA6F07"/>
    <w:rPr>
      <w:vertAlign w:val="superscript"/>
    </w:rPr>
  </w:style>
  <w:style w:type="character" w:styleId="PlaceholderText">
    <w:name w:val="Placeholder Text"/>
    <w:basedOn w:val="DefaultParagraphFont"/>
    <w:uiPriority w:val="99"/>
    <w:semiHidden/>
    <w:rsid w:val="003C6C64"/>
    <w:rPr>
      <w:color w:val="808080"/>
    </w:rPr>
  </w:style>
  <w:style w:type="character" w:styleId="FollowedHyperlink">
    <w:name w:val="FollowedHyperlink"/>
    <w:basedOn w:val="DefaultParagraphFont"/>
    <w:rsid w:val="00BE04D2"/>
    <w:rPr>
      <w:color w:val="800080" w:themeColor="followedHyperlink"/>
      <w:u w:val="single"/>
    </w:rPr>
  </w:style>
  <w:style w:type="character" w:customStyle="1" w:styleId="FooterChar">
    <w:name w:val="Footer Char"/>
    <w:basedOn w:val="DefaultParagraphFont"/>
    <w:link w:val="Footer"/>
    <w:uiPriority w:val="99"/>
    <w:rsid w:val="001D2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476543">
      <w:bodyDiv w:val="1"/>
      <w:marLeft w:val="0"/>
      <w:marRight w:val="0"/>
      <w:marTop w:val="30"/>
      <w:marBottom w:val="750"/>
      <w:divBdr>
        <w:top w:val="none" w:sz="0" w:space="0" w:color="auto"/>
        <w:left w:val="none" w:sz="0" w:space="0" w:color="auto"/>
        <w:bottom w:val="none" w:sz="0" w:space="0" w:color="auto"/>
        <w:right w:val="none" w:sz="0" w:space="0" w:color="auto"/>
      </w:divBdr>
      <w:divsChild>
        <w:div w:id="649215094">
          <w:marLeft w:val="0"/>
          <w:marRight w:val="0"/>
          <w:marTop w:val="0"/>
          <w:marBottom w:val="0"/>
          <w:divBdr>
            <w:top w:val="none" w:sz="0" w:space="0" w:color="auto"/>
            <w:left w:val="none" w:sz="0" w:space="0" w:color="auto"/>
            <w:bottom w:val="none" w:sz="0" w:space="0" w:color="auto"/>
            <w:right w:val="none" w:sz="0" w:space="0" w:color="auto"/>
          </w:divBdr>
          <w:divsChild>
            <w:div w:id="10032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663729">
      <w:bodyDiv w:val="1"/>
      <w:marLeft w:val="0"/>
      <w:marRight w:val="0"/>
      <w:marTop w:val="0"/>
      <w:marBottom w:val="0"/>
      <w:divBdr>
        <w:top w:val="none" w:sz="0" w:space="0" w:color="auto"/>
        <w:left w:val="none" w:sz="0" w:space="0" w:color="auto"/>
        <w:bottom w:val="none" w:sz="0" w:space="0" w:color="auto"/>
        <w:right w:val="none" w:sz="0" w:space="0" w:color="auto"/>
      </w:divBdr>
    </w:div>
    <w:div w:id="1242913588">
      <w:bodyDiv w:val="1"/>
      <w:marLeft w:val="0"/>
      <w:marRight w:val="0"/>
      <w:marTop w:val="0"/>
      <w:marBottom w:val="0"/>
      <w:divBdr>
        <w:top w:val="none" w:sz="0" w:space="0" w:color="auto"/>
        <w:left w:val="none" w:sz="0" w:space="0" w:color="auto"/>
        <w:bottom w:val="none" w:sz="0" w:space="0" w:color="auto"/>
        <w:right w:val="none" w:sz="0" w:space="0" w:color="auto"/>
      </w:divBdr>
    </w:div>
    <w:div w:id="1417288563">
      <w:bodyDiv w:val="1"/>
      <w:marLeft w:val="0"/>
      <w:marRight w:val="0"/>
      <w:marTop w:val="0"/>
      <w:marBottom w:val="0"/>
      <w:divBdr>
        <w:top w:val="none" w:sz="0" w:space="0" w:color="auto"/>
        <w:left w:val="none" w:sz="0" w:space="0" w:color="auto"/>
        <w:bottom w:val="none" w:sz="0" w:space="0" w:color="auto"/>
        <w:right w:val="none" w:sz="0" w:space="0" w:color="auto"/>
      </w:divBdr>
      <w:divsChild>
        <w:div w:id="340812909">
          <w:marLeft w:val="547"/>
          <w:marRight w:val="0"/>
          <w:marTop w:val="91"/>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bscpcenter.org/ftresources/resources/bscp_center_case_study.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edunomicslab.org/interstate-financial-reporting/" TargetMode="External"/><Relationship Id="rId10" Type="http://schemas.openxmlformats.org/officeDocument/2006/relationships/image" Target="http://www.ped.state.nm.us/New%20Web%20Pages/images/statedeptofeducation.gi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statesupportnetwork.ed.gov/resources/financial-transparency-and-reporting-readiness-assessment-t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BB493-0205-4294-BF4E-6CD806058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5737</Words>
  <Characters>33787</Characters>
  <Application>Microsoft Office Word</Application>
  <DocSecurity>0</DocSecurity>
  <Lines>281</Lines>
  <Paragraphs>78</Paragraphs>
  <ScaleCrop>false</ScaleCrop>
  <HeadingPairs>
    <vt:vector size="2" baseType="variant">
      <vt:variant>
        <vt:lpstr>Title</vt:lpstr>
      </vt:variant>
      <vt:variant>
        <vt:i4>1</vt:i4>
      </vt:variant>
    </vt:vector>
  </HeadingPairs>
  <TitlesOfParts>
    <vt:vector size="1" baseType="lpstr">
      <vt:lpstr>T&amp;E cover-1996</vt:lpstr>
    </vt:vector>
  </TitlesOfParts>
  <Company>NMPED</Company>
  <LinksUpToDate>false</LinksUpToDate>
  <CharactersWithSpaces>39446</CharactersWithSpaces>
  <SharedDoc>false</SharedDoc>
  <HLinks>
    <vt:vector size="18" baseType="variant">
      <vt:variant>
        <vt:i4>5046298</vt:i4>
      </vt:variant>
      <vt:variant>
        <vt:i4>6</vt:i4>
      </vt:variant>
      <vt:variant>
        <vt:i4>0</vt:i4>
      </vt:variant>
      <vt:variant>
        <vt:i4>5</vt:i4>
      </vt:variant>
      <vt:variant>
        <vt:lpwstr>http://www.conwaygreene.com/nmsu/lpext.dll?f=FifLink&amp;t=document-frame.htm&amp;l=query&amp;iid=38198480.6e03a2c8.0.0&amp;q=%5BGroup%20%2722-8B-1%27%5D</vt:lpwstr>
      </vt:variant>
      <vt:variant>
        <vt:lpwstr/>
      </vt:variant>
      <vt:variant>
        <vt:i4>327764</vt:i4>
      </vt:variant>
      <vt:variant>
        <vt:i4>3</vt:i4>
      </vt:variant>
      <vt:variant>
        <vt:i4>0</vt:i4>
      </vt:variant>
      <vt:variant>
        <vt:i4>5</vt:i4>
      </vt:variant>
      <vt:variant>
        <vt:lpwstr>http://www.conwaygreene.com/nmsu/lpext.dll?f=FifLink&amp;t=document-frame.htm&amp;l=query&amp;iid=38198480.6e03a2c8.0.0&amp;q=%5BGroup%20%2722-8-1%27%5D</vt:lpwstr>
      </vt:variant>
      <vt:variant>
        <vt:lpwstr/>
      </vt:variant>
      <vt:variant>
        <vt:i4>6094859</vt:i4>
      </vt:variant>
      <vt:variant>
        <vt:i4>2165</vt:i4>
      </vt:variant>
      <vt:variant>
        <vt:i4>1025</vt:i4>
      </vt:variant>
      <vt:variant>
        <vt:i4>1</vt:i4>
      </vt:variant>
      <vt:variant>
        <vt:lpwstr>http://www.ped.state.nm.us/New%20Web%20Pages/images/statedeptofeducation.gif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T&amp;E cover-1996</dc:title>
  <dc:subject>T&amp;E cover-1996</dc:subject>
  <dc:creator>bowker</dc:creator>
  <cp:lastModifiedBy>David Craig</cp:lastModifiedBy>
  <cp:revision>2</cp:revision>
  <cp:lastPrinted>2018-09-12T16:10:00Z</cp:lastPrinted>
  <dcterms:created xsi:type="dcterms:W3CDTF">2018-10-02T15:35:00Z</dcterms:created>
  <dcterms:modified xsi:type="dcterms:W3CDTF">2018-10-02T15:35:00Z</dcterms:modified>
</cp:coreProperties>
</file>