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Avancemos Spanish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A15E21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9780547871912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9780547872025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356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183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Pr="00B3564E" w:rsidRDefault="00B3564E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B3564E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A15E21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 Multiple activities where students can demonstrate interpersonal and presentational competence.</w:t>
            </w:r>
          </w:p>
          <w:p w:rsidR="00085E03" w:rsidRPr="00B3564E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Content 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>(8-13</w:t>
            </w:r>
            <w:r w:rsidR="0086452A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A15E21" w:rsidRPr="00B3564E">
              <w:rPr>
                <w:rFonts w:asciiTheme="minorHAnsi" w:hAnsiTheme="minorHAnsi" w:cstheme="minorHAnsi"/>
                <w:sz w:val="20"/>
                <w:szCs w:val="20"/>
              </w:rPr>
              <w:t>Content aligns with ACTFL standards with relevant topics</w:t>
            </w:r>
            <w:r w:rsidR="007F01A2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as seen in the real world. The book comes with digital interactive activities such as: my.hrw.com (homework help), get help online, and an online student edition, whiteboard interactive activities.</w:t>
            </w:r>
          </w:p>
          <w:p w:rsidR="00085E03" w:rsidRPr="00B3564E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B356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1A2" w:rsidRPr="00B3564E">
              <w:rPr>
                <w:rFonts w:asciiTheme="minorHAnsi" w:hAnsiTheme="minorHAnsi" w:cstheme="minorHAnsi"/>
                <w:sz w:val="20"/>
                <w:szCs w:val="20"/>
              </w:rPr>
              <w:t>The book is durable and accessible both in hard copy and digital format. The student workbook is also available in hard copy and digital format.</w:t>
            </w:r>
          </w:p>
          <w:p w:rsidR="00085E03" w:rsidRPr="00B3564E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1A2" w:rsidRPr="00B3564E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F01A2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are both summative and formative which assess all learners. They offer quick assessment check, assessment rubrics, and assessment remediation.</w:t>
            </w:r>
          </w:p>
          <w:p w:rsidR="00085E03" w:rsidRPr="00B3564E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C60" w:rsidRPr="00B3564E">
              <w:rPr>
                <w:rFonts w:asciiTheme="minorHAnsi" w:hAnsiTheme="minorHAnsi" w:cstheme="minorHAnsi"/>
                <w:sz w:val="20"/>
                <w:szCs w:val="20"/>
              </w:rPr>
              <w:t>The textbook and teacher’s edition are easy to navigate. The student edition has directions that are color coded (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>i.e.,</w:t>
            </w:r>
            <w:r w:rsidR="00064C60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blue words tell students what to study, green words mean recycling) visuals are vivid and fun. The teacher’s edition has excellent ideas for additional practice.</w:t>
            </w:r>
          </w:p>
          <w:p w:rsidR="00085E03" w:rsidRPr="00B3564E" w:rsidRDefault="00DB40A1" w:rsidP="00064C6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>The publisher</w:t>
            </w:r>
            <w:r w:rsidR="00064C60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will provide quality implementation training that meets the unique needs of the school. </w:t>
            </w:r>
            <w:r w:rsidR="00010D4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The training </w:t>
            </w:r>
            <w:r w:rsidR="00010D46">
              <w:rPr>
                <w:rFonts w:asciiTheme="minorHAnsi" w:hAnsiTheme="minorHAnsi" w:cstheme="minorHAnsi"/>
                <w:sz w:val="20"/>
                <w:szCs w:val="20"/>
              </w:rPr>
              <w:t xml:space="preserve">offered will be </w:t>
            </w:r>
            <w:r w:rsidR="00010D4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onsite and </w:t>
            </w:r>
            <w:r w:rsidR="00010D46">
              <w:rPr>
                <w:rFonts w:asciiTheme="minorHAnsi" w:hAnsiTheme="minorHAnsi" w:cstheme="minorHAnsi"/>
                <w:sz w:val="20"/>
                <w:szCs w:val="20"/>
              </w:rPr>
              <w:t xml:space="preserve">given </w:t>
            </w:r>
            <w:r w:rsidR="00010D4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online support. </w:t>
            </w:r>
            <w:r w:rsidR="00064C60" w:rsidRPr="00B3564E">
              <w:rPr>
                <w:rFonts w:asciiTheme="minorHAnsi" w:hAnsiTheme="minorHAnsi" w:cstheme="minorHAnsi"/>
                <w:sz w:val="20"/>
                <w:szCs w:val="20"/>
              </w:rPr>
              <w:t>Technical support is available from 8am to 11pm.</w:t>
            </w:r>
          </w:p>
          <w:p w:rsidR="00200165" w:rsidRPr="00B3564E" w:rsidRDefault="00DB40A1" w:rsidP="00B3564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C60" w:rsidRPr="00B3564E">
              <w:rPr>
                <w:rFonts w:asciiTheme="minorHAnsi" w:hAnsiTheme="minorHAnsi" w:cstheme="minorHAnsi"/>
                <w:sz w:val="20"/>
                <w:szCs w:val="20"/>
              </w:rPr>
              <w:t>Students are given ample opportunities to practice orally and in writing while studying about different Hispanic cultures</w:t>
            </w:r>
            <w:r w:rsidR="00010D46">
              <w:rPr>
                <w:rFonts w:asciiTheme="minorHAnsi" w:hAnsiTheme="minorHAnsi" w:cstheme="minorHAnsi"/>
                <w:sz w:val="20"/>
                <w:szCs w:val="20"/>
              </w:rPr>
              <w:t xml:space="preserve"> while</w:t>
            </w:r>
            <w:r w:rsidR="001D3FDF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making the connection to their own culture.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B3564E">
        <w:trPr>
          <w:trHeight w:val="2449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 w:rsidR="00B356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109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B3564E" w:rsidRDefault="00DB40A1" w:rsidP="00B356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B3564E">
              <w:rPr>
                <w:rFonts w:asciiTheme="minorHAnsi" w:hAnsiTheme="minorHAnsi" w:cstheme="minorHAnsi"/>
                <w:sz w:val="20"/>
                <w:szCs w:val="20"/>
              </w:rPr>
              <w:t>All visuals represent diversity of cultures, race, color, age, gender, etc</w:t>
            </w:r>
            <w:r w:rsidR="00010D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5E03" w:rsidRPr="00B3564E" w:rsidRDefault="00DB40A1" w:rsidP="001D3F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B3564E">
              <w:rPr>
                <w:rFonts w:asciiTheme="minorHAnsi" w:hAnsiTheme="minorHAnsi" w:cstheme="minorHAnsi"/>
                <w:sz w:val="20"/>
                <w:szCs w:val="20"/>
              </w:rPr>
              <w:t>Teachers edition provides: great scope and sequence, differentiation,</w:t>
            </w:r>
            <w:r w:rsidR="00085E03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B3564E">
              <w:rPr>
                <w:rFonts w:asciiTheme="minorHAnsi" w:hAnsiTheme="minorHAnsi" w:cstheme="minorHAnsi"/>
                <w:sz w:val="20"/>
                <w:szCs w:val="20"/>
              </w:rPr>
              <w:t>teacher to teacher</w:t>
            </w:r>
            <w:r w:rsidR="00085E03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presentation strategies, warm-up, ongoing assessments, visual presentations, web research, projects</w:t>
            </w:r>
            <w:r w:rsidR="00010D46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B3564E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0D4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bookmarkStart w:id="0" w:name="_GoBack"/>
            <w:bookmarkEnd w:id="0"/>
            <w:r w:rsidR="00085E03" w:rsidRPr="00B3564E">
              <w:rPr>
                <w:rFonts w:asciiTheme="minorHAnsi" w:hAnsiTheme="minorHAnsi" w:cstheme="minorHAnsi"/>
                <w:sz w:val="20"/>
                <w:szCs w:val="20"/>
              </w:rPr>
              <w:t>he book provides the standards but it does not cite the standard numerically</w:t>
            </w:r>
            <w:r w:rsidR="00B3564E" w:rsidRPr="00B356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40A1" w:rsidRPr="00B3564E" w:rsidRDefault="00DB40A1" w:rsidP="00B356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B35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5E03" w:rsidRPr="00B3564E">
              <w:rPr>
                <w:rFonts w:asciiTheme="minorHAnsi" w:hAnsiTheme="minorHAnsi" w:cstheme="minorHAnsi"/>
                <w:sz w:val="20"/>
                <w:szCs w:val="20"/>
              </w:rPr>
              <w:t>The book is durable, has an inviting appearance, is organized and user friendly. The books are available in hard-copy as well as digital form.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B3564E">
        <w:trPr>
          <w:trHeight w:val="128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564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B356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 xml:space="preserve"> Instructor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A good textbook for all beginners.</w:t>
            </w:r>
          </w:p>
          <w:p w:rsidR="00B3564E" w:rsidRDefault="00B3564E" w:rsidP="00370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3564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B356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>Instructor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Overall a great book.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64E" w:rsidRDefault="00370E5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56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B356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3564E">
              <w:rPr>
                <w:rFonts w:asciiTheme="minorHAnsi" w:hAnsiTheme="minorHAnsi" w:cstheme="minorHAnsi"/>
                <w:sz w:val="20"/>
                <w:szCs w:val="20"/>
              </w:rPr>
              <w:t>Instructor</w:t>
            </w:r>
          </w:p>
          <w:p w:rsidR="00085E03" w:rsidRDefault="00370E5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The book was easy to follow. It provided relevant images and fantastic teaching strategies to differentiate instruction.</w:t>
            </w:r>
          </w:p>
          <w:p w:rsidR="00A542AA" w:rsidRDefault="00A542A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B3564E" w:rsidRPr="00B3564E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01BE9"/>
    <w:multiLevelType w:val="hybridMultilevel"/>
    <w:tmpl w:val="D76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75BC1"/>
    <w:multiLevelType w:val="hybridMultilevel"/>
    <w:tmpl w:val="8A02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40B59"/>
    <w:multiLevelType w:val="hybridMultilevel"/>
    <w:tmpl w:val="1F8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17987"/>
    <w:multiLevelType w:val="hybridMultilevel"/>
    <w:tmpl w:val="AE2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0"/>
  </w:num>
  <w:num w:numId="4">
    <w:abstractNumId w:val="22"/>
  </w:num>
  <w:num w:numId="5">
    <w:abstractNumId w:val="15"/>
  </w:num>
  <w:num w:numId="6">
    <w:abstractNumId w:val="14"/>
  </w:num>
  <w:num w:numId="7">
    <w:abstractNumId w:val="0"/>
  </w:num>
  <w:num w:numId="8">
    <w:abstractNumId w:val="12"/>
  </w:num>
  <w:num w:numId="9">
    <w:abstractNumId w:val="26"/>
  </w:num>
  <w:num w:numId="10">
    <w:abstractNumId w:val="25"/>
  </w:num>
  <w:num w:numId="1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0D4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C60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5E03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3FDF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1115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4FFB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1A2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E7A54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E21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3F66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B7B52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64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CB98-FA15-4C5C-9114-7DEE6089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3400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2014-06-03T15:43:00Z</dcterms:created>
  <dcterms:modified xsi:type="dcterms:W3CDTF">2014-06-03T16:00:00Z</dcterms:modified>
</cp:coreProperties>
</file>