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AA2D2E">
        <w:trPr>
          <w:trHeight w:val="180"/>
        </w:trPr>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AA2D2E"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Discovering French Today </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AA2D2E" w:rsidP="001D7409">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AA2D2E" w:rsidP="001D7409">
            <w:pPr>
              <w:rPr>
                <w:rFonts w:asciiTheme="minorHAnsi" w:hAnsiTheme="minorHAnsi" w:cstheme="minorHAnsi"/>
                <w:color w:val="FF0000"/>
                <w:sz w:val="20"/>
                <w:szCs w:val="18"/>
              </w:rPr>
            </w:pPr>
            <w:r>
              <w:rPr>
                <w:rFonts w:asciiTheme="minorHAnsi" w:hAnsiTheme="minorHAnsi" w:cstheme="minorHAnsi"/>
                <w:color w:val="FF0000"/>
                <w:sz w:val="20"/>
                <w:szCs w:val="18"/>
              </w:rPr>
              <w:t>French 3</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F60EB7"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9780547872476</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AA2D2E" w:rsidP="001D7409">
            <w:pPr>
              <w:rPr>
                <w:rFonts w:asciiTheme="minorHAnsi" w:hAnsiTheme="minorHAnsi" w:cstheme="minorHAnsi"/>
                <w:color w:val="FF0000"/>
                <w:sz w:val="20"/>
                <w:szCs w:val="18"/>
              </w:rPr>
            </w:pPr>
            <w:r>
              <w:rPr>
                <w:rFonts w:asciiTheme="minorHAnsi" w:hAnsiTheme="minorHAnsi" w:cstheme="minorHAnsi"/>
                <w:color w:val="FF0000"/>
                <w:sz w:val="20"/>
                <w:szCs w:val="18"/>
              </w:rPr>
              <w:t>Houghton Mifflin Harcourt</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F60EB7"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9780547871844</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AA2D2E">
              <w:rPr>
                <w:rFonts w:asciiTheme="minorHAnsi" w:hAnsiTheme="minorHAnsi" w:cstheme="minorHAnsi"/>
                <w:sz w:val="20"/>
                <w:szCs w:val="20"/>
                <w:u w:val="single"/>
              </w:rPr>
              <w:t>7</w:t>
            </w:r>
            <w:r>
              <w:rPr>
                <w:rFonts w:asciiTheme="minorHAnsi" w:hAnsiTheme="minorHAnsi" w:cstheme="minorHAnsi"/>
                <w:sz w:val="20"/>
                <w:szCs w:val="20"/>
              </w:rPr>
              <w:t xml:space="preserve"> TOTAL</w:t>
            </w:r>
            <w:r w:rsidR="00F60EB7">
              <w:rPr>
                <w:rFonts w:asciiTheme="minorHAnsi" w:hAnsiTheme="minorHAnsi" w:cstheme="minorHAnsi"/>
                <w:sz w:val="20"/>
                <w:szCs w:val="20"/>
                <w:u w:val="single"/>
              </w:rPr>
              <w:t xml:space="preserve"> 180</w:t>
            </w:r>
            <w:r>
              <w:rPr>
                <w:rFonts w:asciiTheme="minorHAnsi" w:hAnsiTheme="minorHAnsi" w:cstheme="minorHAnsi"/>
                <w:sz w:val="20"/>
                <w:szCs w:val="20"/>
              </w:rPr>
              <w:tab/>
              <w:t xml:space="preserve">  2. #</w:t>
            </w:r>
            <w:r w:rsidR="00AA2D2E">
              <w:rPr>
                <w:rFonts w:asciiTheme="minorHAnsi" w:hAnsiTheme="minorHAnsi" w:cstheme="minorHAnsi"/>
                <w:sz w:val="20"/>
                <w:szCs w:val="20"/>
                <w:u w:val="single"/>
              </w:rPr>
              <w:t>8</w:t>
            </w:r>
            <w:r>
              <w:rPr>
                <w:rFonts w:asciiTheme="minorHAnsi" w:hAnsiTheme="minorHAnsi" w:cstheme="minorHAnsi"/>
                <w:sz w:val="20"/>
                <w:szCs w:val="20"/>
              </w:rPr>
              <w:t xml:space="preserve"> TOTAL</w:t>
            </w:r>
            <w:r w:rsidR="00F60EB7">
              <w:rPr>
                <w:rFonts w:asciiTheme="minorHAnsi" w:hAnsiTheme="minorHAnsi" w:cstheme="minorHAnsi"/>
                <w:sz w:val="20"/>
                <w:szCs w:val="20"/>
                <w:u w:val="single"/>
              </w:rPr>
              <w:t xml:space="preserve"> 185</w:t>
            </w:r>
            <w:r>
              <w:rPr>
                <w:rFonts w:asciiTheme="minorHAnsi" w:hAnsiTheme="minorHAnsi" w:cstheme="minorHAnsi"/>
                <w:sz w:val="20"/>
                <w:szCs w:val="20"/>
              </w:rPr>
              <w:tab/>
              <w:t xml:space="preserve">    3. #</w:t>
            </w:r>
            <w:r w:rsidR="00AA2D2E">
              <w:rPr>
                <w:rFonts w:asciiTheme="minorHAnsi" w:hAnsiTheme="minorHAnsi" w:cstheme="minorHAnsi"/>
                <w:sz w:val="20"/>
                <w:szCs w:val="20"/>
                <w:u w:val="single"/>
              </w:rPr>
              <w:t>9</w:t>
            </w:r>
            <w:r>
              <w:rPr>
                <w:rFonts w:asciiTheme="minorHAnsi" w:hAnsiTheme="minorHAnsi" w:cstheme="minorHAnsi"/>
                <w:sz w:val="20"/>
                <w:szCs w:val="20"/>
              </w:rPr>
              <w:t xml:space="preserve"> TOTAL</w:t>
            </w:r>
            <w:r w:rsidR="00F60EB7">
              <w:rPr>
                <w:rFonts w:asciiTheme="minorHAnsi" w:hAnsiTheme="minorHAnsi" w:cstheme="minorHAnsi"/>
                <w:sz w:val="20"/>
                <w:szCs w:val="20"/>
                <w:u w:val="single"/>
              </w:rPr>
              <w:t xml:space="preserve"> 175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F60EB7">
              <w:rPr>
                <w:rFonts w:asciiTheme="minorHAnsi" w:hAnsiTheme="minorHAnsi" w:cstheme="minorHAnsi"/>
                <w:sz w:val="20"/>
                <w:szCs w:val="20"/>
                <w:u w:val="single"/>
              </w:rPr>
              <w:t xml:space="preserve"> 180</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106F9D">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06F9D">
              <w:rPr>
                <w:rFonts w:asciiTheme="minorHAnsi" w:hAnsiTheme="minorHAnsi" w:cstheme="minorHAnsi"/>
                <w:sz w:val="20"/>
                <w:szCs w:val="20"/>
              </w:rPr>
            </w:r>
            <w:r w:rsidR="00106F9D">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06F9D">
              <w:rPr>
                <w:rFonts w:asciiTheme="minorHAnsi" w:hAnsiTheme="minorHAnsi" w:cstheme="minorHAnsi"/>
                <w:sz w:val="20"/>
                <w:szCs w:val="20"/>
              </w:rPr>
              <w:fldChar w:fldCharType="end"/>
            </w: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456D5C">
              <w:rPr>
                <w:rFonts w:asciiTheme="minorHAnsi" w:hAnsiTheme="minorHAnsi" w:cstheme="minorHAnsi"/>
                <w:sz w:val="20"/>
                <w:szCs w:val="20"/>
              </w:rPr>
              <w:t>Listed with AP themes identified.  Excellent alignment with standards.</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456D5C">
              <w:rPr>
                <w:rFonts w:asciiTheme="minorHAnsi" w:hAnsiTheme="minorHAnsi" w:cstheme="minorHAnsi"/>
                <w:sz w:val="20"/>
                <w:szCs w:val="20"/>
              </w:rPr>
              <w:t xml:space="preserve">Very good. </w:t>
            </w:r>
            <w:proofErr w:type="spellStart"/>
            <w:r w:rsidR="00456D5C">
              <w:rPr>
                <w:rFonts w:asciiTheme="minorHAnsi" w:hAnsiTheme="minorHAnsi" w:cstheme="minorHAnsi"/>
                <w:sz w:val="20"/>
                <w:szCs w:val="20"/>
              </w:rPr>
              <w:t>Infomagazine</w:t>
            </w:r>
            <w:proofErr w:type="spellEnd"/>
            <w:r w:rsidR="00456D5C">
              <w:rPr>
                <w:rFonts w:asciiTheme="minorHAnsi" w:hAnsiTheme="minorHAnsi" w:cstheme="minorHAnsi"/>
                <w:sz w:val="20"/>
                <w:szCs w:val="20"/>
              </w:rPr>
              <w:t>, portfolio assessments.  Videos are not associated with the text.  Many higher order activities for synthesis, analysis and evaluation.</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456D5C">
              <w:rPr>
                <w:rFonts w:asciiTheme="minorHAnsi" w:hAnsiTheme="minorHAnsi" w:cstheme="minorHAnsi"/>
                <w:sz w:val="20"/>
                <w:szCs w:val="20"/>
              </w:rPr>
              <w:t>Text can stand alone.  Progression flows well.  Digital components are available.</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456D5C">
              <w:rPr>
                <w:rFonts w:asciiTheme="minorHAnsi" w:hAnsiTheme="minorHAnsi" w:cstheme="minorHAnsi"/>
                <w:sz w:val="20"/>
                <w:szCs w:val="20"/>
              </w:rPr>
              <w:t>Many integrated formative and summative assessments.</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456D5C">
              <w:rPr>
                <w:rFonts w:asciiTheme="minorHAnsi" w:hAnsiTheme="minorHAnsi" w:cstheme="minorHAnsi"/>
                <w:sz w:val="20"/>
                <w:szCs w:val="20"/>
              </w:rPr>
              <w:t>Rich in cul</w:t>
            </w:r>
            <w:r w:rsidR="00F438DE">
              <w:rPr>
                <w:rFonts w:asciiTheme="minorHAnsi" w:hAnsiTheme="minorHAnsi" w:cstheme="minorHAnsi"/>
                <w:sz w:val="20"/>
                <w:szCs w:val="20"/>
              </w:rPr>
              <w:t xml:space="preserve">tural information.  </w:t>
            </w:r>
            <w:proofErr w:type="spellStart"/>
            <w:r w:rsidR="00F438DE">
              <w:rPr>
                <w:rFonts w:asciiTheme="minorHAnsi" w:hAnsiTheme="minorHAnsi" w:cstheme="minorHAnsi"/>
                <w:sz w:val="20"/>
                <w:szCs w:val="20"/>
              </w:rPr>
              <w:t>Infomagazine</w:t>
            </w:r>
            <w:proofErr w:type="spellEnd"/>
            <w:r w:rsidR="00F438DE">
              <w:rPr>
                <w:rFonts w:asciiTheme="minorHAnsi" w:hAnsiTheme="minorHAnsi" w:cstheme="minorHAnsi"/>
                <w:sz w:val="20"/>
                <w:szCs w:val="20"/>
              </w:rPr>
              <w:t xml:space="preserve"> includes in the “et </w:t>
            </w:r>
            <w:proofErr w:type="spellStart"/>
            <w:r w:rsidR="00F438DE">
              <w:rPr>
                <w:rFonts w:asciiTheme="minorHAnsi" w:hAnsiTheme="minorHAnsi" w:cstheme="minorHAnsi"/>
                <w:sz w:val="20"/>
                <w:szCs w:val="20"/>
              </w:rPr>
              <w:t>vous</w:t>
            </w:r>
            <w:proofErr w:type="spellEnd"/>
            <w:r w:rsidR="00F438DE">
              <w:rPr>
                <w:rFonts w:asciiTheme="minorHAnsi" w:hAnsiTheme="minorHAnsi" w:cstheme="minorHAnsi"/>
                <w:sz w:val="20"/>
                <w:szCs w:val="20"/>
              </w:rPr>
              <w:t>” reading, speaking and writing activities.  Well organized and the photos that accompany readings are very appropriate.  Interactive reader is a nice component but loads slowly and is not referenced by page number.</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AA2D2E">
              <w:rPr>
                <w:rFonts w:asciiTheme="minorHAnsi" w:hAnsiTheme="minorHAnsi" w:cstheme="minorHAnsi"/>
                <w:sz w:val="20"/>
                <w:szCs w:val="20"/>
              </w:rPr>
              <w:t>Publisher</w:t>
            </w:r>
            <w:r w:rsidR="00AA2D2E" w:rsidRPr="00FD0D71">
              <w:rPr>
                <w:rFonts w:asciiTheme="minorHAnsi" w:hAnsiTheme="minorHAnsi" w:cstheme="minorHAnsi"/>
                <w:sz w:val="20"/>
                <w:szCs w:val="20"/>
              </w:rPr>
              <w:t xml:space="preserve"> provided digital content and technical specifications for digital platforms.  Assistance is available (Rubric Maker).  Some digital components correspond to a different textbook series and do not correspond to the </w:t>
            </w:r>
            <w:r w:rsidR="00AA2D2E">
              <w:rPr>
                <w:rFonts w:asciiTheme="minorHAnsi" w:hAnsiTheme="minorHAnsi" w:cstheme="minorHAnsi"/>
                <w:sz w:val="20"/>
                <w:szCs w:val="20"/>
              </w:rPr>
              <w:t>content</w:t>
            </w:r>
            <w:r w:rsidR="00AA2D2E" w:rsidRPr="00FD0D71">
              <w:rPr>
                <w:rFonts w:asciiTheme="minorHAnsi" w:hAnsiTheme="minorHAnsi" w:cstheme="minorHAnsi"/>
                <w:sz w:val="20"/>
                <w:szCs w:val="20"/>
              </w:rPr>
              <w:t xml:space="preserve"> in Discovering French</w:t>
            </w:r>
            <w:r w:rsidR="00AA2D2E">
              <w:rPr>
                <w:rFonts w:asciiTheme="minorHAnsi" w:hAnsiTheme="minorHAnsi" w:cstheme="minorHAnsi"/>
                <w:sz w:val="20"/>
                <w:szCs w:val="20"/>
              </w:rPr>
              <w:t xml:space="preserve"> Level 3</w:t>
            </w:r>
            <w:r w:rsidR="00AA2D2E" w:rsidRPr="00FD0D71">
              <w:rPr>
                <w:rFonts w:asciiTheme="minorHAnsi" w:hAnsiTheme="minorHAnsi" w:cstheme="minorHAnsi"/>
                <w:sz w:val="20"/>
                <w:szCs w:val="20"/>
              </w:rPr>
              <w:t>.</w:t>
            </w:r>
            <w:r w:rsidR="00F438DE">
              <w:rPr>
                <w:rFonts w:asciiTheme="minorHAnsi" w:hAnsiTheme="minorHAnsi" w:cstheme="minorHAnsi"/>
                <w:sz w:val="20"/>
                <w:szCs w:val="20"/>
              </w:rPr>
              <w:t xml:space="preserve">  TE offers 21</w:t>
            </w:r>
            <w:r w:rsidR="00F438DE" w:rsidRPr="00F438DE">
              <w:rPr>
                <w:rFonts w:asciiTheme="minorHAnsi" w:hAnsiTheme="minorHAnsi" w:cstheme="minorHAnsi"/>
                <w:sz w:val="20"/>
                <w:szCs w:val="20"/>
                <w:vertAlign w:val="superscript"/>
              </w:rPr>
              <w:t>st</w:t>
            </w:r>
            <w:r w:rsidR="00F438DE">
              <w:rPr>
                <w:rFonts w:asciiTheme="minorHAnsi" w:hAnsiTheme="minorHAnsi" w:cstheme="minorHAnsi"/>
                <w:sz w:val="20"/>
                <w:szCs w:val="20"/>
              </w:rPr>
              <w:t xml:space="preserve"> Century skills and cross curricular references.</w:t>
            </w:r>
          </w:p>
          <w:p w:rsidR="00200165" w:rsidRDefault="00DB40A1" w:rsidP="00B03E98">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B03E98">
              <w:rPr>
                <w:rFonts w:asciiTheme="minorHAnsi" w:hAnsiTheme="minorHAnsi" w:cstheme="minorHAnsi"/>
                <w:sz w:val="20"/>
                <w:szCs w:val="20"/>
              </w:rPr>
              <w:t>Numerous and varied activities for students to work on all of the skills. Citations were weak for the presenting viewpoints through the language and culture studied and referencing the furthering of knowledge of other disciplines. Although they were present in the text.  Interdisciplinary community connections was useful – “</w:t>
            </w:r>
            <w:proofErr w:type="spellStart"/>
            <w:r w:rsidR="00B03E98">
              <w:rPr>
                <w:rFonts w:asciiTheme="minorHAnsi" w:hAnsiTheme="minorHAnsi" w:cstheme="minorHAnsi"/>
                <w:sz w:val="20"/>
                <w:szCs w:val="20"/>
              </w:rPr>
              <w:t>Vivent</w:t>
            </w:r>
            <w:proofErr w:type="spellEnd"/>
            <w:r w:rsidR="00B03E98">
              <w:rPr>
                <w:rFonts w:asciiTheme="minorHAnsi" w:hAnsiTheme="minorHAnsi" w:cstheme="minorHAnsi"/>
                <w:sz w:val="20"/>
                <w:szCs w:val="20"/>
              </w:rPr>
              <w:t xml:space="preserve"> les </w:t>
            </w:r>
            <w:proofErr w:type="spellStart"/>
            <w:r w:rsidR="00B03E98">
              <w:rPr>
                <w:rFonts w:asciiTheme="minorHAnsi" w:hAnsiTheme="minorHAnsi" w:cstheme="minorHAnsi"/>
                <w:sz w:val="20"/>
                <w:szCs w:val="20"/>
              </w:rPr>
              <w:t>vacances</w:t>
            </w:r>
            <w:proofErr w:type="spellEnd"/>
            <w:r w:rsidR="00B03E98">
              <w:rPr>
                <w:rFonts w:asciiTheme="minorHAnsi" w:hAnsiTheme="minorHAnsi" w:cstheme="minorHAnsi"/>
                <w:sz w:val="20"/>
                <w:szCs w:val="20"/>
              </w:rPr>
              <w:t xml:space="preserve">!”  Allude to the AP themes. </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2018E">
        <w:trPr>
          <w:trHeight w:val="3088"/>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AA2D2E">
              <w:rPr>
                <w:rFonts w:asciiTheme="minorHAnsi" w:hAnsiTheme="minorHAnsi" w:cstheme="minorHAnsi"/>
                <w:sz w:val="20"/>
                <w:szCs w:val="20"/>
                <w:u w:val="single"/>
              </w:rPr>
              <w:t>7</w:t>
            </w:r>
            <w:r>
              <w:rPr>
                <w:rFonts w:asciiTheme="minorHAnsi" w:hAnsiTheme="minorHAnsi" w:cstheme="minorHAnsi"/>
                <w:sz w:val="20"/>
                <w:szCs w:val="20"/>
              </w:rPr>
              <w:t xml:space="preserve"> </w:t>
            </w:r>
            <w:r w:rsidR="00AA2D2E">
              <w:rPr>
                <w:rFonts w:asciiTheme="minorHAnsi" w:hAnsiTheme="minorHAnsi" w:cstheme="minorHAnsi"/>
                <w:sz w:val="20"/>
                <w:szCs w:val="20"/>
              </w:rPr>
              <w:t xml:space="preserve">      </w:t>
            </w:r>
            <w:r>
              <w:rPr>
                <w:rFonts w:asciiTheme="minorHAnsi" w:hAnsiTheme="minorHAnsi" w:cstheme="minorHAnsi"/>
                <w:sz w:val="20"/>
                <w:szCs w:val="20"/>
              </w:rPr>
              <w:t>TOTAL</w:t>
            </w:r>
            <w:r w:rsidR="00F60EB7">
              <w:rPr>
                <w:rFonts w:asciiTheme="minorHAnsi" w:hAnsiTheme="minorHAnsi" w:cstheme="minorHAnsi"/>
                <w:sz w:val="20"/>
                <w:szCs w:val="20"/>
              </w:rPr>
              <w:t xml:space="preserve"> </w:t>
            </w:r>
            <w:r w:rsidR="00F60EB7">
              <w:rPr>
                <w:rFonts w:asciiTheme="minorHAnsi" w:hAnsiTheme="minorHAnsi" w:cstheme="minorHAnsi"/>
                <w:sz w:val="20"/>
                <w:szCs w:val="20"/>
                <w:u w:val="single"/>
              </w:rPr>
              <w:t>111</w:t>
            </w:r>
            <w:r>
              <w:rPr>
                <w:rFonts w:asciiTheme="minorHAnsi" w:hAnsiTheme="minorHAnsi" w:cstheme="minorHAnsi"/>
                <w:sz w:val="20"/>
                <w:szCs w:val="20"/>
              </w:rPr>
              <w:tab/>
              <w:t xml:space="preserve">  2. #</w:t>
            </w:r>
            <w:r w:rsidR="00AA2D2E">
              <w:rPr>
                <w:rFonts w:asciiTheme="minorHAnsi" w:hAnsiTheme="minorHAnsi" w:cstheme="minorHAnsi"/>
                <w:sz w:val="20"/>
                <w:szCs w:val="20"/>
                <w:u w:val="single"/>
              </w:rPr>
              <w:t xml:space="preserve"> 8</w:t>
            </w:r>
            <w:r>
              <w:rPr>
                <w:rFonts w:asciiTheme="minorHAnsi" w:hAnsiTheme="minorHAnsi" w:cstheme="minorHAnsi"/>
                <w:sz w:val="20"/>
                <w:szCs w:val="20"/>
              </w:rPr>
              <w:t xml:space="preserve"> TOTAL</w:t>
            </w:r>
            <w:r w:rsidR="00F60EB7">
              <w:rPr>
                <w:rFonts w:asciiTheme="minorHAnsi" w:hAnsiTheme="minorHAnsi" w:cstheme="minorHAnsi"/>
                <w:sz w:val="20"/>
                <w:szCs w:val="20"/>
              </w:rPr>
              <w:t xml:space="preserve"> </w:t>
            </w:r>
            <w:r w:rsidR="00F60EB7">
              <w:rPr>
                <w:rFonts w:asciiTheme="minorHAnsi" w:hAnsiTheme="minorHAnsi" w:cstheme="minorHAnsi"/>
                <w:sz w:val="20"/>
                <w:szCs w:val="20"/>
                <w:u w:val="single"/>
              </w:rPr>
              <w:t>112</w:t>
            </w:r>
            <w:r>
              <w:rPr>
                <w:rFonts w:asciiTheme="minorHAnsi" w:hAnsiTheme="minorHAnsi" w:cstheme="minorHAnsi"/>
                <w:sz w:val="20"/>
                <w:szCs w:val="20"/>
              </w:rPr>
              <w:tab/>
              <w:t xml:space="preserve">    3. #</w:t>
            </w:r>
            <w:r w:rsidR="00F60EB7">
              <w:rPr>
                <w:rFonts w:asciiTheme="minorHAnsi" w:hAnsiTheme="minorHAnsi" w:cstheme="minorHAnsi"/>
                <w:sz w:val="20"/>
                <w:szCs w:val="20"/>
                <w:u w:val="single"/>
              </w:rPr>
              <w:t>9</w:t>
            </w:r>
            <w:r>
              <w:rPr>
                <w:rFonts w:asciiTheme="minorHAnsi" w:hAnsiTheme="minorHAnsi" w:cstheme="minorHAnsi"/>
                <w:sz w:val="20"/>
                <w:szCs w:val="20"/>
              </w:rPr>
              <w:t xml:space="preserve"> TOTAL</w:t>
            </w:r>
            <w:r w:rsidR="00F60EB7">
              <w:rPr>
                <w:rFonts w:asciiTheme="minorHAnsi" w:hAnsiTheme="minorHAnsi" w:cstheme="minorHAnsi"/>
                <w:sz w:val="20"/>
                <w:szCs w:val="20"/>
              </w:rPr>
              <w:t xml:space="preserve"> </w:t>
            </w:r>
            <w:r w:rsidR="00F60EB7">
              <w:rPr>
                <w:rFonts w:asciiTheme="minorHAnsi" w:hAnsiTheme="minorHAnsi" w:cstheme="minorHAnsi"/>
                <w:sz w:val="20"/>
                <w:szCs w:val="20"/>
                <w:u w:val="single"/>
              </w:rPr>
              <w:t>102</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F60EB7">
              <w:rPr>
                <w:rFonts w:asciiTheme="minorHAnsi" w:hAnsiTheme="minorHAnsi" w:cstheme="minorHAnsi"/>
                <w:sz w:val="20"/>
                <w:szCs w:val="20"/>
                <w:u w:val="single"/>
              </w:rPr>
              <w:t>108.3</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9368C"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B03E98">
              <w:rPr>
                <w:rFonts w:asciiTheme="minorHAnsi" w:hAnsiTheme="minorHAnsi" w:cstheme="minorHAnsi"/>
                <w:sz w:val="20"/>
                <w:szCs w:val="20"/>
              </w:rPr>
              <w:t>Very culturally rich, well organized, full of “Lectures”.  Revision and reference pages were great.</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B03E98">
              <w:rPr>
                <w:rFonts w:asciiTheme="minorHAnsi" w:hAnsiTheme="minorHAnsi" w:cstheme="minorHAnsi"/>
                <w:sz w:val="20"/>
                <w:szCs w:val="20"/>
              </w:rPr>
              <w:t>Well organized, varied materials.  Ample teacher warm-up strategies; Easily navigated text although online platform has some navigation difficulties.</w:t>
            </w:r>
          </w:p>
          <w:p w:rsidR="00DB40A1" w:rsidRDefault="00DB40A1" w:rsidP="0012018E">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B03E98">
              <w:rPr>
                <w:rFonts w:asciiTheme="minorHAnsi" w:hAnsiTheme="minorHAnsi" w:cstheme="minorHAnsi"/>
                <w:sz w:val="20"/>
                <w:szCs w:val="20"/>
              </w:rPr>
              <w:t xml:space="preserve">Great “vive la </w:t>
            </w:r>
            <w:proofErr w:type="spellStart"/>
            <w:r w:rsidR="00B03E98">
              <w:rPr>
                <w:rFonts w:asciiTheme="minorHAnsi" w:hAnsiTheme="minorHAnsi" w:cstheme="minorHAnsi"/>
                <w:sz w:val="20"/>
                <w:szCs w:val="20"/>
              </w:rPr>
              <w:t>musique</w:t>
            </w:r>
            <w:proofErr w:type="spellEnd"/>
            <w:r w:rsidR="00B03E98">
              <w:rPr>
                <w:rFonts w:asciiTheme="minorHAnsi" w:hAnsiTheme="minorHAnsi" w:cstheme="minorHAnsi"/>
                <w:sz w:val="20"/>
                <w:szCs w:val="20"/>
              </w:rPr>
              <w:t>” for modern youth appeal</w:t>
            </w:r>
            <w:r w:rsidR="0012018E">
              <w:rPr>
                <w:rFonts w:asciiTheme="minorHAnsi" w:hAnsiTheme="minorHAnsi" w:cstheme="minorHAnsi"/>
                <w:sz w:val="20"/>
                <w:szCs w:val="20"/>
              </w:rPr>
              <w:t>.</w:t>
            </w:r>
            <w:r w:rsidR="00B03E98">
              <w:rPr>
                <w:rFonts w:asciiTheme="minorHAnsi" w:hAnsiTheme="minorHAnsi" w:cstheme="minorHAnsi"/>
                <w:sz w:val="20"/>
                <w:szCs w:val="20"/>
              </w:rPr>
              <w:t xml:space="preserve">  Connections for historical, linguistic, artistic</w:t>
            </w:r>
            <w:r w:rsidR="0012018E">
              <w:rPr>
                <w:rFonts w:asciiTheme="minorHAnsi" w:hAnsiTheme="minorHAnsi" w:cstheme="minorHAnsi"/>
                <w:sz w:val="20"/>
                <w:szCs w:val="20"/>
              </w:rPr>
              <w:t>, music, life-long learners, and careers,</w:t>
            </w:r>
            <w:r w:rsidR="00B03E98">
              <w:rPr>
                <w:rFonts w:asciiTheme="minorHAnsi" w:hAnsiTheme="minorHAnsi" w:cstheme="minorHAnsi"/>
                <w:sz w:val="20"/>
                <w:szCs w:val="20"/>
              </w:rPr>
              <w:t xml:space="preserve"> etc. to other disciplines were more thorough.  </w:t>
            </w:r>
            <w:r w:rsidR="0012018E">
              <w:rPr>
                <w:rFonts w:asciiTheme="minorHAnsi" w:hAnsiTheme="minorHAnsi" w:cstheme="minorHAnsi"/>
                <w:sz w:val="20"/>
                <w:szCs w:val="20"/>
              </w:rPr>
              <w:t>Text is well constructed, colorful, and informative.  Excellent historical and literary portions.</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2018E">
        <w:trPr>
          <w:trHeight w:val="2458"/>
        </w:trPr>
        <w:tc>
          <w:tcPr>
            <w:tcW w:w="10350" w:type="dxa"/>
            <w:tcMar>
              <w:top w:w="43" w:type="dxa"/>
              <w:left w:w="115" w:type="dxa"/>
              <w:bottom w:w="43" w:type="dxa"/>
              <w:right w:w="115" w:type="dxa"/>
            </w:tcMar>
          </w:tcPr>
          <w:p w:rsidR="00AA2D2E" w:rsidRDefault="00AA2D2E" w:rsidP="00AA2D2E">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Pr="00ED3509">
              <w:rPr>
                <w:rFonts w:asciiTheme="minorHAnsi" w:hAnsiTheme="minorHAnsi" w:cstheme="minorHAnsi"/>
                <w:b/>
                <w:sz w:val="20"/>
                <w:szCs w:val="20"/>
                <w:u w:val="single"/>
              </w:rPr>
              <w:t>7</w:t>
            </w:r>
            <w:r>
              <w:rPr>
                <w:rFonts w:asciiTheme="minorHAnsi" w:hAnsiTheme="minorHAnsi" w:cstheme="minorHAnsi"/>
                <w:sz w:val="20"/>
                <w:szCs w:val="20"/>
              </w:rPr>
              <w:tab/>
              <w:t>Reviewer Background:   High School French 9-12 Instructor</w:t>
            </w:r>
            <w:r>
              <w:rPr>
                <w:rFonts w:asciiTheme="minorHAnsi" w:hAnsiTheme="minorHAnsi" w:cstheme="minorHAnsi"/>
                <w:sz w:val="20"/>
                <w:szCs w:val="20"/>
              </w:rPr>
              <w:tab/>
            </w:r>
          </w:p>
          <w:p w:rsidR="00AA2D2E" w:rsidRDefault="00AA2D2E" w:rsidP="00AA2D2E">
            <w:pPr>
              <w:rPr>
                <w:rFonts w:asciiTheme="minorHAnsi" w:hAnsiTheme="minorHAnsi" w:cstheme="minorHAnsi"/>
                <w:sz w:val="20"/>
                <w:szCs w:val="20"/>
              </w:rPr>
            </w:pPr>
            <w:r>
              <w:rPr>
                <w:rFonts w:asciiTheme="minorHAnsi" w:hAnsiTheme="minorHAnsi" w:cstheme="minorHAnsi"/>
                <w:sz w:val="20"/>
                <w:szCs w:val="20"/>
              </w:rPr>
              <w:t xml:space="preserve">Comments:  </w:t>
            </w:r>
            <w:r w:rsidR="0012018E">
              <w:rPr>
                <w:rFonts w:asciiTheme="minorHAnsi" w:hAnsiTheme="minorHAnsi" w:cstheme="minorHAnsi"/>
                <w:sz w:val="20"/>
                <w:szCs w:val="20"/>
              </w:rPr>
              <w:t xml:space="preserve"> A lot of material for personal enjoyment and enrichment. </w:t>
            </w:r>
            <w:r w:rsidR="0012018E">
              <w:rPr>
                <w:rFonts w:asciiTheme="minorHAnsi" w:hAnsiTheme="minorHAnsi" w:cstheme="minorHAnsi"/>
                <w:sz w:val="20"/>
                <w:szCs w:val="20"/>
              </w:rPr>
              <w:t>Online</w:t>
            </w:r>
            <w:r w:rsidR="0012018E">
              <w:rPr>
                <w:rFonts w:asciiTheme="minorHAnsi" w:hAnsiTheme="minorHAnsi" w:cstheme="minorHAnsi"/>
                <w:sz w:val="20"/>
                <w:szCs w:val="20"/>
              </w:rPr>
              <w:t xml:space="preserve"> </w:t>
            </w:r>
            <w:r w:rsidR="0012018E">
              <w:rPr>
                <w:rFonts w:asciiTheme="minorHAnsi" w:hAnsiTheme="minorHAnsi" w:cstheme="minorHAnsi"/>
                <w:sz w:val="20"/>
                <w:szCs w:val="20"/>
              </w:rPr>
              <w:t>s</w:t>
            </w:r>
            <w:r w:rsidR="0012018E">
              <w:rPr>
                <w:rFonts w:asciiTheme="minorHAnsi" w:hAnsiTheme="minorHAnsi" w:cstheme="minorHAnsi"/>
                <w:sz w:val="20"/>
                <w:szCs w:val="20"/>
              </w:rPr>
              <w:t>tudent resources in the Grammar Tutor were helpful although they did not correspond to the textbook.</w:t>
            </w:r>
          </w:p>
          <w:p w:rsidR="00AA2D2E" w:rsidRDefault="00AA2D2E" w:rsidP="00AA2D2E">
            <w:pPr>
              <w:rPr>
                <w:rFonts w:asciiTheme="minorHAnsi" w:hAnsiTheme="minorHAnsi" w:cstheme="minorHAnsi"/>
                <w:sz w:val="20"/>
                <w:szCs w:val="20"/>
              </w:rPr>
            </w:pPr>
          </w:p>
          <w:p w:rsidR="00AA2D2E" w:rsidRDefault="00AA2D2E" w:rsidP="00AA2D2E">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Pr="00ED3509">
              <w:rPr>
                <w:rFonts w:asciiTheme="minorHAnsi" w:hAnsiTheme="minorHAnsi" w:cstheme="minorHAnsi"/>
                <w:b/>
                <w:sz w:val="20"/>
                <w:szCs w:val="20"/>
                <w:u w:val="single"/>
              </w:rPr>
              <w:t>8</w:t>
            </w:r>
            <w:r>
              <w:rPr>
                <w:rFonts w:asciiTheme="minorHAnsi" w:hAnsiTheme="minorHAnsi" w:cstheme="minorHAnsi"/>
                <w:sz w:val="20"/>
                <w:szCs w:val="20"/>
              </w:rPr>
              <w:tab/>
              <w:t>Reviewer Background:   High School French &amp; Spanish 9-12 Instructor</w:t>
            </w:r>
            <w:r>
              <w:rPr>
                <w:rFonts w:asciiTheme="minorHAnsi" w:hAnsiTheme="minorHAnsi" w:cstheme="minorHAnsi"/>
                <w:sz w:val="20"/>
                <w:szCs w:val="20"/>
              </w:rPr>
              <w:tab/>
            </w:r>
          </w:p>
          <w:p w:rsidR="00AA2D2E" w:rsidRPr="00370E5A" w:rsidRDefault="00AA2D2E" w:rsidP="00AA2D2E">
            <w:pPr>
              <w:rPr>
                <w:rFonts w:asciiTheme="minorHAnsi" w:hAnsiTheme="minorHAnsi" w:cstheme="minorHAnsi"/>
                <w:sz w:val="20"/>
                <w:szCs w:val="20"/>
              </w:rPr>
            </w:pPr>
            <w:r>
              <w:rPr>
                <w:rFonts w:asciiTheme="minorHAnsi" w:hAnsiTheme="minorHAnsi" w:cstheme="minorHAnsi"/>
                <w:sz w:val="20"/>
                <w:szCs w:val="20"/>
              </w:rPr>
              <w:t xml:space="preserve">Comments:  </w:t>
            </w:r>
            <w:r w:rsidR="0012018E">
              <w:rPr>
                <w:rFonts w:asciiTheme="minorHAnsi" w:hAnsiTheme="minorHAnsi" w:cstheme="minorHAnsi"/>
                <w:sz w:val="20"/>
                <w:szCs w:val="20"/>
              </w:rPr>
              <w:t>I really liked this edition, it was well organized.</w:t>
            </w:r>
          </w:p>
          <w:p w:rsidR="00AA2D2E" w:rsidRDefault="00AA2D2E" w:rsidP="00AA2D2E">
            <w:pPr>
              <w:rPr>
                <w:rFonts w:asciiTheme="minorHAnsi" w:hAnsiTheme="minorHAnsi" w:cstheme="minorHAnsi"/>
                <w:sz w:val="20"/>
                <w:szCs w:val="20"/>
              </w:rPr>
            </w:pPr>
          </w:p>
          <w:p w:rsidR="00AA2D2E" w:rsidRDefault="00AA2D2E" w:rsidP="00AA2D2E">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Pr="00ED3509">
              <w:rPr>
                <w:rFonts w:asciiTheme="minorHAnsi" w:hAnsiTheme="minorHAnsi" w:cstheme="minorHAnsi"/>
                <w:b/>
                <w:sz w:val="20"/>
                <w:szCs w:val="20"/>
                <w:u w:val="single"/>
              </w:rPr>
              <w:t>9</w:t>
            </w:r>
            <w:r>
              <w:rPr>
                <w:rFonts w:asciiTheme="minorHAnsi" w:hAnsiTheme="minorHAnsi" w:cstheme="minorHAnsi"/>
                <w:sz w:val="20"/>
                <w:szCs w:val="20"/>
              </w:rPr>
              <w:tab/>
              <w:t>Reviewer Background:    High School French &amp; Spanish 9-12 Instructor</w:t>
            </w:r>
            <w:r>
              <w:rPr>
                <w:rFonts w:asciiTheme="minorHAnsi" w:hAnsiTheme="minorHAnsi" w:cstheme="minorHAnsi"/>
                <w:sz w:val="20"/>
                <w:szCs w:val="20"/>
              </w:rPr>
              <w:tab/>
            </w:r>
          </w:p>
          <w:p w:rsidR="00A542AA" w:rsidRDefault="00AA2D2E" w:rsidP="00AA2D2E">
            <w:pPr>
              <w:rPr>
                <w:rFonts w:asciiTheme="minorHAnsi" w:hAnsiTheme="minorHAnsi" w:cstheme="minorHAnsi"/>
                <w:sz w:val="20"/>
                <w:szCs w:val="20"/>
              </w:rPr>
            </w:pPr>
            <w:r>
              <w:rPr>
                <w:rFonts w:asciiTheme="minorHAnsi" w:hAnsiTheme="minorHAnsi" w:cstheme="minorHAnsi"/>
                <w:sz w:val="20"/>
                <w:szCs w:val="20"/>
              </w:rPr>
              <w:t>Comments</w:t>
            </w:r>
            <w:r w:rsidR="0012018E">
              <w:rPr>
                <w:rFonts w:asciiTheme="minorHAnsi" w:hAnsiTheme="minorHAnsi" w:cstheme="minorHAnsi"/>
                <w:sz w:val="20"/>
                <w:szCs w:val="20"/>
              </w:rPr>
              <w:t>:  The online portion of the textbook mirrors the hard-back book.  However, some of the digital/online components are difficult to navigate</w:t>
            </w:r>
            <w:r w:rsidR="003F6D9E">
              <w:rPr>
                <w:rFonts w:asciiTheme="minorHAnsi" w:hAnsiTheme="minorHAnsi" w:cstheme="minorHAnsi"/>
                <w:sz w:val="20"/>
                <w:szCs w:val="20"/>
              </w:rPr>
              <w:t>. EX. Order of pronouns.  Also,</w:t>
            </w:r>
            <w:bookmarkStart w:id="0" w:name="_GoBack"/>
            <w:bookmarkEnd w:id="0"/>
            <w:r w:rsidR="0012018E">
              <w:rPr>
                <w:rFonts w:asciiTheme="minorHAnsi" w:hAnsiTheme="minorHAnsi" w:cstheme="minorHAnsi"/>
                <w:sz w:val="20"/>
                <w:szCs w:val="20"/>
              </w:rPr>
              <w:t xml:space="preserve"> there is a “</w:t>
            </w:r>
            <w:proofErr w:type="spellStart"/>
            <w:r w:rsidR="0012018E">
              <w:rPr>
                <w:rFonts w:asciiTheme="minorHAnsi" w:hAnsiTheme="minorHAnsi" w:cstheme="minorHAnsi"/>
                <w:sz w:val="20"/>
                <w:szCs w:val="20"/>
              </w:rPr>
              <w:t>Francais</w:t>
            </w:r>
            <w:proofErr w:type="spellEnd"/>
            <w:r w:rsidR="0012018E">
              <w:rPr>
                <w:rFonts w:asciiTheme="minorHAnsi" w:hAnsiTheme="minorHAnsi" w:cstheme="minorHAnsi"/>
                <w:sz w:val="20"/>
                <w:szCs w:val="20"/>
              </w:rPr>
              <w:t xml:space="preserve"> pour </w:t>
            </w:r>
            <w:proofErr w:type="spellStart"/>
            <w:r w:rsidR="0012018E">
              <w:rPr>
                <w:rFonts w:asciiTheme="minorHAnsi" w:hAnsiTheme="minorHAnsi" w:cstheme="minorHAnsi"/>
                <w:sz w:val="20"/>
                <w:szCs w:val="20"/>
              </w:rPr>
              <w:t>hispanophones</w:t>
            </w:r>
            <w:proofErr w:type="spellEnd"/>
            <w:r w:rsidR="0012018E">
              <w:rPr>
                <w:rFonts w:asciiTheme="minorHAnsi" w:hAnsiTheme="minorHAnsi" w:cstheme="minorHAnsi"/>
                <w:sz w:val="20"/>
                <w:szCs w:val="20"/>
              </w:rPr>
              <w:t>” available online.  Photos are dated (1980s).</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DC" w:rsidRDefault="00533ADC">
      <w:r>
        <w:separator/>
      </w:r>
    </w:p>
  </w:endnote>
  <w:endnote w:type="continuationSeparator" w:id="0">
    <w:p w:rsidR="00533ADC" w:rsidRDefault="0053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12018E" w:rsidRPr="0012018E">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DC" w:rsidRDefault="00533ADC">
      <w:r>
        <w:separator/>
      </w:r>
    </w:p>
  </w:footnote>
  <w:footnote w:type="continuationSeparator" w:id="0">
    <w:p w:rsidR="00533ADC" w:rsidRDefault="0053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18E"/>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6D9E"/>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56D5C"/>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3ADC"/>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D2E"/>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3E98"/>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4788"/>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0AA"/>
    <w:rsid w:val="00F438DE"/>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0EB7"/>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2A2"/>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F3D1-67C0-493F-87A0-AE3AFCC2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3819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7</cp:revision>
  <cp:lastPrinted>2013-05-31T15:33:00Z</cp:lastPrinted>
  <dcterms:created xsi:type="dcterms:W3CDTF">2014-06-04T14:45:00Z</dcterms:created>
  <dcterms:modified xsi:type="dcterms:W3CDTF">2014-06-04T19:33:00Z</dcterms:modified>
</cp:coreProperties>
</file>