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Realidades</w:t>
            </w:r>
            <w:proofErr w:type="spellEnd"/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, Level </w:t>
            </w:r>
            <w:r w:rsidR="0092279B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Spanish </w:t>
            </w:r>
            <w:r w:rsidR="0092279B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B527EC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97801331996</w:t>
            </w:r>
            <w:r w:rsidR="0092279B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  <w:r w:rsidR="00785BB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Ed., Inc. as Prentice Hall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B52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97801331995</w:t>
            </w:r>
            <w:r w:rsidR="0092279B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52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279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 w:rsidR="00B527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15F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178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Default="00200165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8679E" w:rsidRPr="00785BB3" w:rsidRDefault="00785BB3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785BB3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Standards are aligned with the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ACTFL standards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 xml:space="preserve"> and are embedded throughout lessons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. The book offered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multiple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activities in which it connected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the cultures with 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he target language. The book had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great pre-write activities, oral presentations such as plays, games, art, 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nd interviews. Book incorporated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century skills through</w:t>
            </w:r>
            <w:r w:rsidR="0068679E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technology.</w:t>
            </w:r>
          </w:p>
          <w:p w:rsidR="0092279B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279B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Content was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current, relevant and</w:t>
            </w:r>
            <w:r w:rsidR="0068679E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is aligned with ACTFL standards.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Realidades.com offered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GramActiva</w:t>
            </w:r>
            <w:proofErr w:type="spellEnd"/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to practice grammar. </w:t>
            </w:r>
          </w:p>
          <w:p w:rsidR="006E757F" w:rsidRPr="0092279B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279B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92279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The textbook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r w:rsidR="0068679E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avail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>able in hard-copy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1C6D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="0092279B" w:rsidRPr="009227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328F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and on-line. The textbook was</w:t>
            </w:r>
            <w:r w:rsidR="0068679E" w:rsidRPr="0092279B">
              <w:rPr>
                <w:rFonts w:asciiTheme="minorHAnsi" w:hAnsiTheme="minorHAnsi" w:cstheme="minorHAnsi"/>
                <w:sz w:val="20"/>
                <w:szCs w:val="20"/>
              </w:rPr>
              <w:t xml:space="preserve"> durable and easy to transfer</w:t>
            </w:r>
            <w:r w:rsidR="006E757F" w:rsidRPr="009227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Exams 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differentiated for all levels of learners.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 and post exams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available.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Assessment program included</w:t>
            </w:r>
            <w:r w:rsidR="0092279B">
              <w:rPr>
                <w:rFonts w:asciiTheme="minorHAnsi" w:hAnsiTheme="minorHAnsi" w:cstheme="minorHAnsi"/>
                <w:sz w:val="20"/>
                <w:szCs w:val="20"/>
              </w:rPr>
              <w:t>: alternate assessments, Exam View, Heritage Learner Test Bank, Pre-AP test bank, presentational/oral/written assessments and rubrics.</w:t>
            </w:r>
          </w:p>
          <w:p w:rsidR="006E757F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hematic units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divided into 2 lessons.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Each unit began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with the chapter objectives. Teacher di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rections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785BB3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comprehensible</w:t>
            </w:r>
            <w:r w:rsidR="006E757F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It was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very easy to navigate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from unit to unit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ractical teaching strategies were included. Many activities were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interactive which allow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students more practice.</w:t>
            </w:r>
          </w:p>
          <w:p w:rsidR="00F91DBB" w:rsidRPr="00785BB3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BB3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provide professional development either onsite or virtually </w:t>
            </w:r>
            <w:r w:rsidR="00C21C6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bookmarkStart w:id="0" w:name="_GoBack"/>
            <w:bookmarkEnd w:id="0"/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pendi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ng on the number of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textbooks purchased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0165" w:rsidRPr="00785BB3" w:rsidRDefault="00DB40A1" w:rsidP="00785BB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5BB3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culture was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 xml:space="preserve"> embedded in the language act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ivities. The target language was </w:t>
            </w:r>
            <w:r w:rsidR="00F91DBB" w:rsidRPr="00785BB3">
              <w:rPr>
                <w:rFonts w:asciiTheme="minorHAnsi" w:hAnsiTheme="minorHAnsi" w:cstheme="minorHAnsi"/>
                <w:sz w:val="20"/>
                <w:szCs w:val="20"/>
              </w:rPr>
              <w:t>integrated with other subjects.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All themes were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intergraded with d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iverse cultural topics that gave students opportunities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 xml:space="preserve"> to gain perspectives outside of their own realm.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C15FE6">
        <w:trPr>
          <w:trHeight w:val="3205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34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95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91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F349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DB328F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368C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Nice layout and presentation.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Great pictorials.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DBB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Images and photos represent diversity of various cultures and people. 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Performance based activities in </w:t>
            </w:r>
            <w:proofErr w:type="gramStart"/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reading,</w:t>
            </w:r>
            <w:proofErr w:type="gramEnd"/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spea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king, listening, and writing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included.</w:t>
            </w:r>
          </w:p>
          <w:p w:rsidR="00916573" w:rsidRPr="00DB328F" w:rsidRDefault="00DB40A1" w:rsidP="00BD62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The teacher’s edition provided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planning support for teaching each unit and lesson.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The book provided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theme projects, rubrics, oral presentations, </w:t>
            </w:r>
            <w:r w:rsidR="003F349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backward design to differentiate.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Les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son objectives and standards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integrated in each unit.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 xml:space="preserve"> Pre-AP support, m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ultiple Inte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lligence, Heritage Learners,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s with special needs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, students with learning difficulties,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and advanced learner lessons were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provided.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 Multiple printed and technology tools are available to support individual student progress.</w:t>
            </w:r>
          </w:p>
          <w:p w:rsidR="00DB40A1" w:rsidRPr="00DB328F" w:rsidRDefault="00DB40A1" w:rsidP="00DB32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The font in the TE </w:t>
            </w:r>
            <w:r w:rsidR="00DB328F">
              <w:rPr>
                <w:rFonts w:asciiTheme="minorHAnsi" w:hAnsiTheme="minorHAnsi" w:cstheme="minorHAnsi"/>
                <w:sz w:val="20"/>
                <w:szCs w:val="20"/>
              </w:rPr>
              <w:t>was small o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n some pages.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 xml:space="preserve"> The book was</w:t>
            </w:r>
            <w:r w:rsidR="00916573" w:rsidRPr="00DB328F">
              <w:rPr>
                <w:rFonts w:asciiTheme="minorHAnsi" w:hAnsiTheme="minorHAnsi" w:cstheme="minorHAnsi"/>
                <w:sz w:val="20"/>
                <w:szCs w:val="20"/>
              </w:rPr>
              <w:t xml:space="preserve"> durable, well organized, and user friendly.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C15FE6">
        <w:trPr>
          <w:trHeight w:val="209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Spanish Teacher 9-12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>The book provid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>fantastic instructional strategies to reach and accommodate each student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DB32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>Nice Spanish program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C77" w:rsidRDefault="00370E5A" w:rsidP="00F375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4C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916573" w:rsidRPr="00814C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 w:rsidR="00814C77"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916573">
              <w:rPr>
                <w:rFonts w:asciiTheme="minorHAnsi" w:hAnsiTheme="minorHAnsi" w:cstheme="minorHAnsi"/>
                <w:sz w:val="20"/>
                <w:szCs w:val="20"/>
              </w:rPr>
              <w:t xml:space="preserve">   Spanish Teacher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4D1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15FE6">
              <w:rPr>
                <w:rFonts w:asciiTheme="minorHAnsi" w:hAnsiTheme="minorHAnsi" w:cstheme="minorHAnsi"/>
                <w:sz w:val="20"/>
                <w:szCs w:val="20"/>
              </w:rPr>
              <w:t>The textbook provided rubrics both for the teacher</w:t>
            </w:r>
            <w:r w:rsidR="004D10CE">
              <w:rPr>
                <w:rFonts w:asciiTheme="minorHAnsi" w:hAnsiTheme="minorHAnsi" w:cstheme="minorHAnsi"/>
                <w:sz w:val="20"/>
                <w:szCs w:val="20"/>
              </w:rPr>
              <w:t xml:space="preserve"> and students</w:t>
            </w:r>
            <w:r w:rsidR="00F375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E3ACC" w:rsidRPr="00A542AA" w:rsidRDefault="00BE3ACC" w:rsidP="00C15FE6">
      <w:pPr>
        <w:rPr>
          <w:rFonts w:asciiTheme="minorHAnsi" w:hAnsiTheme="minorHAnsi" w:cstheme="minorHAnsi"/>
          <w:sz w:val="20"/>
          <w:szCs w:val="20"/>
        </w:rPr>
      </w:pP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EF" w:rsidRDefault="00580DEF">
      <w:r>
        <w:separator/>
      </w:r>
    </w:p>
  </w:endnote>
  <w:endnote w:type="continuationSeparator" w:id="0">
    <w:p w:rsidR="00580DEF" w:rsidRDefault="005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C21C6D" w:rsidRPr="00C21C6D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EF" w:rsidRDefault="00580DEF">
      <w:r>
        <w:separator/>
      </w:r>
    </w:p>
  </w:footnote>
  <w:footnote w:type="continuationSeparator" w:id="0">
    <w:p w:rsidR="00580DEF" w:rsidRDefault="0058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F38CC"/>
    <w:multiLevelType w:val="hybridMultilevel"/>
    <w:tmpl w:val="76A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13CB8"/>
    <w:multiLevelType w:val="hybridMultilevel"/>
    <w:tmpl w:val="315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3"/>
  </w:num>
  <w:num w:numId="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49D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10CE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0DEF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79E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57F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5BB3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4C77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6573"/>
    <w:rsid w:val="009173C2"/>
    <w:rsid w:val="00920ABA"/>
    <w:rsid w:val="009214B7"/>
    <w:rsid w:val="00921ED3"/>
    <w:rsid w:val="0092279B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7EC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15FE6"/>
    <w:rsid w:val="00C21C6D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328F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4AAC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50A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1DBB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67CF-E91A-4ABE-9AD3-D57475FD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3892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2014-06-04T22:12:00Z</dcterms:created>
  <dcterms:modified xsi:type="dcterms:W3CDTF">2014-06-05T16:31:00Z</dcterms:modified>
</cp:coreProperties>
</file>