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B14D59" w:rsidP="001D7409">
      <w:pPr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 xml:space="preserve"> </w:t>
      </w: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3E7E3B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Español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Santillana</w:t>
            </w:r>
            <w:proofErr w:type="spellEnd"/>
            <w:r w:rsidR="009C545F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2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3E7E3B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9-12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3E7E3B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Spanish 2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3E7E3B" w:rsidP="00A27E9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9781616052560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3E7E3B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Santillana</w:t>
            </w:r>
            <w:proofErr w:type="spellEnd"/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3E7E3B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9781616052553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545F" w:rsidRPr="009C545F" w:rsidRDefault="00200165" w:rsidP="009C5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45F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  <w:r w:rsidR="009C545F"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er # and Section 1 Total:     </w:t>
            </w:r>
            <w:r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3E7E3B" w:rsidRPr="009C54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545F"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545F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3E7E3B" w:rsidRPr="009C54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170</w:t>
            </w:r>
            <w:r w:rsidR="009C545F" w:rsidRPr="009C545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</w:t>
            </w:r>
            <w:r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3E7E3B" w:rsidRPr="009C54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545F"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545F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B14D59"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7E3B" w:rsidRPr="009C54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160</w:t>
            </w:r>
            <w:r w:rsidR="009C545F" w:rsidRPr="009C545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B14D59" w:rsidRPr="009C54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C545F"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4D59" w:rsidRPr="009C54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185</w:t>
            </w:r>
          </w:p>
          <w:p w:rsidR="00200165" w:rsidRPr="009C545F" w:rsidRDefault="00200165" w:rsidP="009C5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Average Score: </w:t>
            </w:r>
            <w:r w:rsidR="00B14D59" w:rsidRPr="009C54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172</w:t>
            </w:r>
            <w:r w:rsidR="0086452A" w:rsidRPr="009C54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Pr="009C545F" w:rsidRDefault="00200165" w:rsidP="009C5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B14D59" w:rsidRPr="009C545F">
              <w:rPr>
                <w:rFonts w:asciiTheme="minorHAnsi" w:hAnsiTheme="minorHAnsi" w:cstheme="minorHAnsi"/>
                <w:sz w:val="20"/>
                <w:szCs w:val="20"/>
              </w:rPr>
              <w:t>Complied. See details below.</w:t>
            </w:r>
          </w:p>
          <w:p w:rsidR="00113266" w:rsidRDefault="00113266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4D59" w:rsidRPr="009C545F" w:rsidRDefault="009C545F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NMAC R</w:t>
            </w:r>
            <w:r w:rsidR="00DB40A1" w:rsidRPr="009C545F">
              <w:rPr>
                <w:rFonts w:asciiTheme="minorHAnsi" w:hAnsiTheme="minorHAnsi" w:cstheme="minorHAnsi"/>
                <w:b/>
                <w:sz w:val="20"/>
                <w:szCs w:val="20"/>
              </w:rPr>
              <w:t>equirements</w:t>
            </w:r>
            <w:r w:rsidR="0086452A" w:rsidRPr="009C54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="00DB40A1" w:rsidRPr="009C545F">
              <w:rPr>
                <w:rFonts w:asciiTheme="minorHAnsi" w:hAnsiTheme="minorHAnsi" w:cstheme="minorHAnsi"/>
                <w:b/>
                <w:sz w:val="20"/>
                <w:szCs w:val="20"/>
              </w:rPr>
              <w:t>1-7</w:t>
            </w:r>
            <w:r w:rsidR="00B14D59"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3E7E3B" w:rsidRPr="009C545F">
              <w:rPr>
                <w:rFonts w:asciiTheme="minorHAnsi" w:hAnsiTheme="minorHAnsi" w:cstheme="minorHAnsi"/>
                <w:sz w:val="20"/>
                <w:szCs w:val="20"/>
              </w:rPr>
              <w:t>Multiple and varied opportunities for students to read, write, listen, and speak. Opportunities for personal enrichment and enjoyment could be clarified. Extensive and unique cultural commentary.</w:t>
            </w:r>
          </w:p>
          <w:p w:rsidR="00B14D59" w:rsidRPr="009C545F" w:rsidRDefault="00DB40A1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C545F">
              <w:rPr>
                <w:rFonts w:asciiTheme="minorHAnsi" w:hAnsiTheme="minorHAnsi" w:cstheme="minorHAnsi"/>
                <w:b/>
                <w:sz w:val="20"/>
                <w:szCs w:val="20"/>
              </w:rPr>
              <w:t>Content (8-13</w:t>
            </w:r>
            <w:r w:rsidR="0086452A" w:rsidRPr="009C545F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  <w:r w:rsidR="0086452A"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7E3B"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Deeper reading activities provided in each unit. </w:t>
            </w:r>
          </w:p>
          <w:p w:rsidR="00B14D59" w:rsidRPr="009C545F" w:rsidRDefault="00DB40A1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C545F">
              <w:rPr>
                <w:rFonts w:asciiTheme="minorHAnsi" w:hAnsiTheme="minorHAnsi" w:cstheme="minorHAnsi"/>
                <w:b/>
                <w:sz w:val="20"/>
                <w:szCs w:val="20"/>
              </w:rPr>
              <w:t>Equity and Accessibility (14-16)</w:t>
            </w:r>
            <w:r w:rsidR="0086452A" w:rsidRPr="009C545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3E7E3B"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Sturdy textbook and digital text and resources available online in many formats</w:t>
            </w:r>
            <w:r w:rsidR="00B14D59" w:rsidRPr="009C54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14D59" w:rsidRPr="009C545F" w:rsidRDefault="00DB40A1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C545F">
              <w:rPr>
                <w:rFonts w:asciiTheme="minorHAnsi" w:hAnsiTheme="minorHAnsi" w:cstheme="minorHAnsi"/>
                <w:b/>
                <w:sz w:val="20"/>
                <w:szCs w:val="20"/>
              </w:rPr>
              <w:t>Assessment (17-20):</w:t>
            </w:r>
            <w:r w:rsidR="00113266"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7E3B" w:rsidRPr="009C545F">
              <w:rPr>
                <w:rFonts w:asciiTheme="minorHAnsi" w:hAnsiTheme="minorHAnsi" w:cstheme="minorHAnsi"/>
                <w:sz w:val="20"/>
                <w:szCs w:val="20"/>
              </w:rPr>
              <w:t>Students can record on the online site. Some assessment online.</w:t>
            </w:r>
          </w:p>
          <w:p w:rsidR="00B14D59" w:rsidRPr="009C545F" w:rsidRDefault="00DB40A1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C545F">
              <w:rPr>
                <w:rFonts w:asciiTheme="minorHAnsi" w:hAnsiTheme="minorHAnsi" w:cstheme="minorHAnsi"/>
                <w:b/>
                <w:sz w:val="20"/>
                <w:szCs w:val="20"/>
              </w:rPr>
              <w:t>Organization and Presentation (21-25):</w:t>
            </w:r>
            <w:r w:rsidR="00113266"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7E3B" w:rsidRPr="009C545F">
              <w:rPr>
                <w:rFonts w:asciiTheme="minorHAnsi" w:hAnsiTheme="minorHAnsi" w:cstheme="minorHAnsi"/>
                <w:sz w:val="20"/>
                <w:szCs w:val="20"/>
              </w:rPr>
              <w:t>Clear and navigable.</w:t>
            </w:r>
            <w:r w:rsidR="00621BF0"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Audio and video included in online text.</w:t>
            </w:r>
            <w:r w:rsidR="003E7E3B"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14D59" w:rsidRPr="009C545F" w:rsidRDefault="00DB40A1" w:rsidP="0086452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C545F">
              <w:rPr>
                <w:rFonts w:asciiTheme="minorHAnsi" w:hAnsiTheme="minorHAnsi" w:cstheme="minorHAnsi"/>
                <w:b/>
                <w:sz w:val="20"/>
                <w:szCs w:val="20"/>
              </w:rPr>
              <w:t>Instructional Design and Support (26-28)</w:t>
            </w:r>
            <w:r w:rsidRPr="009C545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4D59" w:rsidRPr="009C545F">
              <w:rPr>
                <w:rFonts w:asciiTheme="minorHAnsi" w:hAnsiTheme="minorHAnsi" w:cstheme="minorHAnsi"/>
                <w:sz w:val="20"/>
                <w:szCs w:val="20"/>
              </w:rPr>
              <w:t>Very good.</w:t>
            </w:r>
          </w:p>
          <w:p w:rsidR="00200165" w:rsidRPr="009C545F" w:rsidRDefault="00DB40A1" w:rsidP="009C545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C545F">
              <w:rPr>
                <w:rFonts w:asciiTheme="minorHAnsi" w:hAnsiTheme="minorHAnsi" w:cstheme="minorHAnsi"/>
                <w:b/>
                <w:sz w:val="20"/>
                <w:szCs w:val="20"/>
              </w:rPr>
              <w:t>Communication, Cultures, Connection and Comparisons/Communities (29-37)</w:t>
            </w:r>
            <w:r w:rsidRPr="009C545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1BF0" w:rsidRPr="009C545F">
              <w:rPr>
                <w:rFonts w:asciiTheme="minorHAnsi" w:hAnsiTheme="minorHAnsi" w:cstheme="minorHAnsi"/>
                <w:sz w:val="20"/>
                <w:szCs w:val="20"/>
              </w:rPr>
              <w:t>Multiple and varied opportunities for communication. Unusually frequent cultural insights that make connections with other disciplines and comparisons to first language/culture.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9C545F" w:rsidRDefault="0089368C" w:rsidP="009C545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4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 w:rsidRPr="009C54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 w:rsidRPr="009C545F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9C545F">
        <w:trPr>
          <w:trHeight w:val="316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Pr="009C545F" w:rsidRDefault="00370E5A" w:rsidP="009C5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45F">
              <w:rPr>
                <w:rFonts w:asciiTheme="minorHAnsi" w:hAnsiTheme="minorHAnsi" w:cstheme="minorHAnsi"/>
                <w:sz w:val="20"/>
                <w:szCs w:val="20"/>
              </w:rPr>
              <w:t>Reviewer # and Section 2.A Total:     #</w:t>
            </w:r>
            <w:r w:rsidR="003E7E3B" w:rsidRPr="009C54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5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545F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9C5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7E3B" w:rsidRPr="009C54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100</w:t>
            </w:r>
            <w:r w:rsidR="009C545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</w:t>
            </w:r>
            <w:r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3E7E3B" w:rsidRPr="009C54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C5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7E3B" w:rsidRPr="009C54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110</w:t>
            </w:r>
            <w:r w:rsidR="009C545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</w:t>
            </w:r>
            <w:r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B14D59" w:rsidRPr="009C54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958F5" w:rsidRPr="009C54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105</w:t>
            </w:r>
          </w:p>
          <w:p w:rsidR="00CF53D9" w:rsidRPr="009C545F" w:rsidRDefault="00370E5A" w:rsidP="009C5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Average Score: </w:t>
            </w:r>
            <w:r w:rsidR="00D958F5" w:rsidRPr="009C54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105</w:t>
            </w:r>
            <w:r w:rsidR="00490321"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Pr="009C545F" w:rsidRDefault="00370E5A" w:rsidP="00BD62D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9368C" w:rsidRPr="009C545F" w:rsidRDefault="00DB40A1" w:rsidP="009C545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C545F">
              <w:rPr>
                <w:rFonts w:asciiTheme="minorHAnsi" w:hAnsiTheme="minorHAnsi" w:cstheme="minorHAnsi"/>
                <w:b/>
                <w:sz w:val="20"/>
                <w:szCs w:val="20"/>
              </w:rPr>
              <w:t>Student Edition (38-45):</w:t>
            </w:r>
            <w:r w:rsidR="00113266"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1BF0"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Visually appealing and well organized. Visuals aid comprehension and do not distract. </w:t>
            </w:r>
          </w:p>
          <w:p w:rsidR="00D958F5" w:rsidRDefault="00D958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40A1" w:rsidRPr="009C545F" w:rsidRDefault="00DB40A1" w:rsidP="009C545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C545F">
              <w:rPr>
                <w:rFonts w:asciiTheme="minorHAnsi" w:hAnsiTheme="minorHAnsi" w:cstheme="minorHAnsi"/>
                <w:b/>
                <w:sz w:val="20"/>
                <w:szCs w:val="20"/>
              </w:rPr>
              <w:t>Teacher Edition (46-52):</w:t>
            </w:r>
            <w:r w:rsidR="00113266"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1BF0" w:rsidRPr="009C545F">
              <w:rPr>
                <w:rFonts w:asciiTheme="minorHAnsi" w:hAnsiTheme="minorHAnsi" w:cstheme="minorHAnsi"/>
                <w:sz w:val="20"/>
                <w:szCs w:val="20"/>
              </w:rPr>
              <w:t>Traditional wrap-around with answer key, teacher instructions, extra facts, and differentiated instruction in the margins. Differentiated activit</w:t>
            </w:r>
            <w:r w:rsidR="009C545F">
              <w:rPr>
                <w:rFonts w:asciiTheme="minorHAnsi" w:hAnsiTheme="minorHAnsi" w:cstheme="minorHAnsi"/>
                <w:sz w:val="20"/>
                <w:szCs w:val="20"/>
              </w:rPr>
              <w:t xml:space="preserve">ies are good for whole </w:t>
            </w:r>
            <w:proofErr w:type="gramStart"/>
            <w:r w:rsidR="009C545F">
              <w:rPr>
                <w:rFonts w:asciiTheme="minorHAnsi" w:hAnsiTheme="minorHAnsi" w:cstheme="minorHAnsi"/>
                <w:sz w:val="20"/>
                <w:szCs w:val="20"/>
              </w:rPr>
              <w:t>class,</w:t>
            </w:r>
            <w:proofErr w:type="gramEnd"/>
            <w:r w:rsidR="009C545F">
              <w:rPr>
                <w:rFonts w:asciiTheme="minorHAnsi" w:hAnsiTheme="minorHAnsi" w:cstheme="minorHAnsi"/>
                <w:sz w:val="20"/>
                <w:szCs w:val="20"/>
              </w:rPr>
              <w:t xml:space="preserve"> however activities</w:t>
            </w:r>
            <w:r w:rsidR="00621BF0"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need to be more targeted to intended audiences.</w:t>
            </w:r>
          </w:p>
          <w:p w:rsidR="00D958F5" w:rsidRDefault="00D958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40A1" w:rsidRPr="009C545F" w:rsidRDefault="00DB40A1" w:rsidP="009C545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C545F">
              <w:rPr>
                <w:rFonts w:asciiTheme="minorHAnsi" w:hAnsiTheme="minorHAnsi" w:cstheme="minorHAnsi"/>
                <w:b/>
                <w:sz w:val="20"/>
                <w:szCs w:val="20"/>
              </w:rPr>
              <w:t>Construction and Design of Materials (53-56):</w:t>
            </w:r>
            <w:r w:rsidR="00113266" w:rsidRPr="009C54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1BF0" w:rsidRPr="009C545F">
              <w:rPr>
                <w:rFonts w:asciiTheme="minorHAnsi" w:hAnsiTheme="minorHAnsi" w:cstheme="minorHAnsi"/>
                <w:sz w:val="20"/>
                <w:szCs w:val="20"/>
              </w:rPr>
              <w:t>Beautiful and functional; clear, readable text with helpful visuals and good use of color to organize.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9C545F">
        <w:trPr>
          <w:trHeight w:val="3088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299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07551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075515">
              <w:rPr>
                <w:rFonts w:asciiTheme="minorHAnsi" w:hAnsiTheme="minorHAnsi" w:cstheme="minorHAnsi"/>
                <w:sz w:val="20"/>
                <w:szCs w:val="20"/>
              </w:rPr>
              <w:t>Spanish and ESL 9-12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A8299A">
              <w:rPr>
                <w:rFonts w:asciiTheme="minorHAnsi" w:hAnsiTheme="minorHAnsi" w:cstheme="minorHAnsi"/>
                <w:sz w:val="20"/>
                <w:szCs w:val="20"/>
              </w:rPr>
              <w:t>Wonderful cultural insights, lovely visuals, but I would have liked more realistic suggestions on how to help the struggling learner.</w:t>
            </w:r>
          </w:p>
          <w:p w:rsidR="00117F9D" w:rsidRDefault="00117F9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299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621B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075515">
              <w:rPr>
                <w:rFonts w:asciiTheme="minorHAnsi" w:hAnsiTheme="minorHAnsi" w:cstheme="minorHAnsi"/>
                <w:sz w:val="20"/>
                <w:szCs w:val="20"/>
              </w:rPr>
              <w:t>Grades 9-12</w:t>
            </w:r>
            <w:r w:rsidR="00621BF0">
              <w:rPr>
                <w:rFonts w:asciiTheme="minorHAnsi" w:hAnsiTheme="minorHAnsi" w:cstheme="minorHAnsi"/>
                <w:sz w:val="20"/>
                <w:szCs w:val="20"/>
              </w:rPr>
              <w:t xml:space="preserve"> Spanish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621BF0">
              <w:rPr>
                <w:rFonts w:asciiTheme="minorHAnsi" w:hAnsiTheme="minorHAnsi" w:cstheme="minorHAnsi"/>
                <w:sz w:val="20"/>
                <w:szCs w:val="20"/>
              </w:rPr>
              <w:t>Many strengths and positives to this text. Needs additional formative speaking/listening assessments and abil</w:t>
            </w:r>
            <w:r w:rsidR="00075515">
              <w:rPr>
                <w:rFonts w:asciiTheme="minorHAnsi" w:hAnsiTheme="minorHAnsi" w:cstheme="minorHAnsi"/>
                <w:sz w:val="20"/>
                <w:szCs w:val="20"/>
              </w:rPr>
              <w:t>ity to customize assessments. Wide variety of cultural info</w:t>
            </w:r>
            <w:r w:rsidR="009C545F">
              <w:rPr>
                <w:rFonts w:asciiTheme="minorHAnsi" w:hAnsiTheme="minorHAnsi" w:cstheme="minorHAnsi"/>
                <w:sz w:val="20"/>
                <w:szCs w:val="20"/>
              </w:rPr>
              <w:t>rmation</w:t>
            </w:r>
            <w:bookmarkStart w:id="0" w:name="_GoBack"/>
            <w:bookmarkEnd w:id="0"/>
            <w:r w:rsidR="00075515">
              <w:rPr>
                <w:rFonts w:asciiTheme="minorHAnsi" w:hAnsiTheme="minorHAnsi" w:cstheme="minorHAnsi"/>
                <w:sz w:val="20"/>
                <w:szCs w:val="20"/>
              </w:rPr>
              <w:t>, weakly organized around ‘team challenges’ that send fictional teams around the world on quests.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58F5" w:rsidRDefault="00370E5A" w:rsidP="00D95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D958F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D958F5">
              <w:rPr>
                <w:rFonts w:asciiTheme="minorHAnsi" w:hAnsiTheme="minorHAnsi" w:cstheme="minorHAnsi"/>
                <w:sz w:val="20"/>
                <w:szCs w:val="20"/>
              </w:rPr>
              <w:t>Grades 9-12 Spanish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542AA" w:rsidRDefault="00370E5A" w:rsidP="00D95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D958F5">
              <w:rPr>
                <w:rFonts w:asciiTheme="minorHAnsi" w:hAnsiTheme="minorHAnsi" w:cstheme="minorHAnsi"/>
                <w:sz w:val="20"/>
                <w:szCs w:val="20"/>
              </w:rPr>
              <w:t>Overall, the book is well-organized, easy to follow, and uses adequate language at the level specified by the publisher.</w:t>
            </w:r>
          </w:p>
        </w:tc>
      </w:tr>
    </w:tbl>
    <w:p w:rsidR="00BE3ACC" w:rsidRPr="00A542AA" w:rsidRDefault="00C86C5B" w:rsidP="00113266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07" w:rsidRDefault="00177D07">
      <w:r>
        <w:separator/>
      </w:r>
    </w:p>
  </w:endnote>
  <w:endnote w:type="continuationSeparator" w:id="0">
    <w:p w:rsidR="00177D07" w:rsidRDefault="0017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9C545F" w:rsidRPr="009C545F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07" w:rsidRDefault="00177D07">
      <w:r>
        <w:separator/>
      </w:r>
    </w:p>
  </w:footnote>
  <w:footnote w:type="continuationSeparator" w:id="0">
    <w:p w:rsidR="00177D07" w:rsidRDefault="00177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A1E9C"/>
    <w:multiLevelType w:val="hybridMultilevel"/>
    <w:tmpl w:val="FD9A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21"/>
  </w:num>
  <w:num w:numId="5">
    <w:abstractNumId w:val="15"/>
  </w:num>
  <w:num w:numId="6">
    <w:abstractNumId w:val="14"/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515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17F9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07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E7E3B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1BF0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545F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99A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683A"/>
    <w:rsid w:val="00AD793D"/>
    <w:rsid w:val="00AE0B40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4D59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58F5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0A1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F86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BF05-E5CB-4B01-94E1-C53214A6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2970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textbook</dc:creator>
  <cp:lastModifiedBy>textbook</cp:lastModifiedBy>
  <cp:revision>2</cp:revision>
  <cp:lastPrinted>2013-05-31T15:33:00Z</cp:lastPrinted>
  <dcterms:created xsi:type="dcterms:W3CDTF">2014-06-02T21:39:00Z</dcterms:created>
  <dcterms:modified xsi:type="dcterms:W3CDTF">2014-06-02T21:39:00Z</dcterms:modified>
</cp:coreProperties>
</file>