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5" w:rsidRDefault="00C47EE5" w:rsidP="00C47EE5">
      <w:pPr>
        <w:spacing w:after="0" w:line="240" w:lineRule="auto"/>
        <w:jc w:val="center"/>
        <w:rPr>
          <w:rFonts w:ascii="Calibri" w:eastAsia="Calibri" w:hAnsi="Calibri"/>
          <w:color w:val="7F7F7F"/>
          <w:sz w:val="22"/>
        </w:rPr>
      </w:pPr>
      <w:r>
        <w:rPr>
          <w:noProof/>
        </w:rPr>
        <w:drawing>
          <wp:inline distT="0" distB="0" distL="0" distR="0" wp14:anchorId="613575A3" wp14:editId="5AEED923">
            <wp:extent cx="1882458" cy="530352"/>
            <wp:effectExtent l="0" t="0" r="0" b="0"/>
            <wp:docPr id="3" name="img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458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E5" w:rsidRPr="0084479C" w:rsidRDefault="00D12638" w:rsidP="00C47EE5">
      <w:pPr>
        <w:spacing w:after="0" w:line="240" w:lineRule="auto"/>
        <w:jc w:val="center"/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>2018</w:t>
      </w:r>
      <w:r w:rsidR="0084479C" w:rsidRPr="0084479C">
        <w:rPr>
          <w:rFonts w:ascii="Calibri" w:eastAsia="Calibri" w:hAnsi="Calibri"/>
          <w:sz w:val="32"/>
          <w:szCs w:val="32"/>
        </w:rPr>
        <w:t xml:space="preserve"> New Mexico Educator Preparation Program Reports</w:t>
      </w:r>
    </w:p>
    <w:p w:rsidR="00C47EE5" w:rsidRPr="0084479C" w:rsidRDefault="00C47EE5" w:rsidP="00C47EE5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7295"/>
        <w:gridCol w:w="669"/>
        <w:gridCol w:w="669"/>
        <w:gridCol w:w="669"/>
        <w:gridCol w:w="7"/>
        <w:gridCol w:w="7"/>
        <w:gridCol w:w="7"/>
      </w:tblGrid>
      <w:tr w:rsidR="0084479C" w:rsidRPr="0084479C" w:rsidTr="0084479C">
        <w:trPr>
          <w:gridAfter w:val="3"/>
          <w:wAfter w:w="39" w:type="dxa"/>
        </w:trPr>
        <w:tc>
          <w:tcPr>
            <w:tcW w:w="0" w:type="auto"/>
          </w:tcPr>
          <w:p w:rsidR="0084479C" w:rsidRPr="0084479C" w:rsidRDefault="0084479C" w:rsidP="008447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 w:val="restart"/>
          </w:tcPr>
          <w:p w:rsidR="0084479C" w:rsidRPr="0084479C" w:rsidRDefault="0084479C" w:rsidP="0084479C">
            <w:pPr>
              <w:spacing w:after="0" w:line="240" w:lineRule="auto"/>
              <w:rPr>
                <w:sz w:val="28"/>
                <w:szCs w:val="28"/>
              </w:rPr>
            </w:pPr>
            <w:r w:rsidRPr="0084479C">
              <w:rPr>
                <w:sz w:val="28"/>
                <w:szCs w:val="28"/>
                <w:highlight w:val="lightGray"/>
              </w:rPr>
              <w:t>HOW IS THE OVERALL RATING MEASURED?</w:t>
            </w:r>
          </w:p>
        </w:tc>
      </w:tr>
      <w:tr w:rsidR="0084479C" w:rsidRPr="0084479C" w:rsidTr="0084479C">
        <w:trPr>
          <w:gridAfter w:val="2"/>
          <w:wAfter w:w="26" w:type="dxa"/>
          <w:trHeight w:val="260"/>
        </w:trPr>
        <w:tc>
          <w:tcPr>
            <w:tcW w:w="7" w:type="dxa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4479C" w:rsidRPr="0084479C" w:rsidTr="0084479C">
        <w:trPr>
          <w:trHeight w:val="2130"/>
        </w:trPr>
        <w:tc>
          <w:tcPr>
            <w:tcW w:w="20" w:type="dxa"/>
            <w:gridSpan w:val="2"/>
            <w:hideMark/>
          </w:tcPr>
          <w:tbl>
            <w:tblPr>
              <w:tblpPr w:leftFromText="180" w:rightFromText="180" w:vertAnchor="text" w:horzAnchor="margin" w:tblpY="-226"/>
              <w:tblOverlap w:val="never"/>
              <w:tblW w:w="73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5"/>
              <w:gridCol w:w="1485"/>
              <w:gridCol w:w="921"/>
              <w:gridCol w:w="4865"/>
            </w:tblGrid>
            <w:tr w:rsidR="006D662A" w:rsidRPr="0084479C" w:rsidTr="00CD41F5">
              <w:tc>
                <w:tcPr>
                  <w:tcW w:w="7" w:type="dxa"/>
                  <w:shd w:val="clear" w:color="auto" w:fill="auto"/>
                  <w:vAlign w:val="center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" w:type="dxa"/>
                  <w:shd w:val="clear" w:color="auto" w:fill="auto"/>
                  <w:vAlign w:val="center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  <w:shd w:val="clear" w:color="auto" w:fill="auto"/>
                  <w:vAlign w:val="center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44" w:type="dxa"/>
                  <w:shd w:val="clear" w:color="auto" w:fill="auto"/>
                  <w:vAlign w:val="center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D662A" w:rsidRPr="0084479C" w:rsidTr="00CD41F5">
              <w:trPr>
                <w:trHeight w:val="69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84479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Default="00CD41F5" w:rsidP="004B5E94">
                  <w:pPr>
                    <w:spacing w:after="0" w:line="240" w:lineRule="auto"/>
                    <w:textAlignment w:val="top"/>
                    <w:rPr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CD41F5" w:rsidRPr="0084479C" w:rsidRDefault="00CD41F5" w:rsidP="004B5E94">
                  <w:pPr>
                    <w:spacing w:after="0" w:line="240" w:lineRule="auto"/>
                    <w:textAlignment w:val="top"/>
                    <w:rPr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DOMAIN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jc w:val="center"/>
                    <w:textAlignment w:val="top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TOTAL POINTS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jc w:val="center"/>
                    <w:textAlignment w:val="top"/>
                    <w:rPr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CD41F5" w:rsidRPr="0084479C" w:rsidRDefault="00CD41F5" w:rsidP="004B5E94">
                  <w:pPr>
                    <w:spacing w:after="0" w:line="240" w:lineRule="auto"/>
                    <w:jc w:val="center"/>
                    <w:textAlignment w:val="top"/>
                    <w:rPr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WHAT WE MEASURE</w:t>
                  </w:r>
                </w:p>
              </w:tc>
            </w:tr>
            <w:tr w:rsidR="006D662A" w:rsidRPr="0084479C" w:rsidTr="00CD41F5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84479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textAlignment w:val="top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Admissions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84479C">
                    <w:rPr>
                      <w:sz w:val="22"/>
                      <w:szCs w:val="22"/>
                    </w:rPr>
                    <w:t> </w:t>
                  </w:r>
                  <w:r w:rsidR="00D12638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6D662A" w:rsidP="004B5E94">
                  <w:pPr>
                    <w:spacing w:after="0" w:line="240" w:lineRule="auto"/>
                    <w:textAlignment w:val="top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This domain asses</w:t>
                  </w:r>
                  <w:r w:rsidR="00CD41F5" w:rsidRPr="0084479C"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es</w:t>
                  </w:r>
                  <w:r w:rsidR="00CD41F5" w:rsidRPr="0084479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E4083F">
                    <w:rPr>
                      <w:rFonts w:ascii="Calibri" w:hAnsi="Calibri"/>
                      <w:sz w:val="22"/>
                      <w:szCs w:val="22"/>
                    </w:rPr>
                    <w:t xml:space="preserve">the </w:t>
                  </w:r>
                  <w:r w:rsidR="00CD41F5" w:rsidRPr="0084479C">
                    <w:rPr>
                      <w:rFonts w:ascii="Calibri" w:hAnsi="Calibri"/>
                      <w:sz w:val="22"/>
                      <w:szCs w:val="22"/>
                    </w:rPr>
                    <w:t>EPP's a</w:t>
                  </w:r>
                  <w:r w:rsidR="00E4083F">
                    <w:rPr>
                      <w:rFonts w:ascii="Calibri" w:hAnsi="Calibri"/>
                      <w:sz w:val="22"/>
                      <w:szCs w:val="22"/>
                    </w:rPr>
                    <w:t xml:space="preserve">bility to attract a diverse and </w:t>
                  </w:r>
                  <w:r w:rsidR="00CD41F5" w:rsidRPr="0084479C">
                    <w:rPr>
                      <w:rFonts w:ascii="Calibri" w:hAnsi="Calibri"/>
                      <w:sz w:val="22"/>
                      <w:szCs w:val="22"/>
                    </w:rPr>
                    <w:t>academically prepared pool of candidates.</w:t>
                  </w:r>
                </w:p>
              </w:tc>
            </w:tr>
            <w:tr w:rsidR="006D662A" w:rsidRPr="0084479C" w:rsidTr="00CD41F5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84479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textAlignment w:val="top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Candidate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Promise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D12638" w:rsidP="004B5E9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6D662A">
                  <w:pPr>
                    <w:spacing w:after="0" w:line="240" w:lineRule="auto"/>
                    <w:textAlignment w:val="top"/>
                    <w:rPr>
                      <w:rFonts w:ascii="Calibri" w:hAnsi="Calibri"/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sz w:val="22"/>
                      <w:szCs w:val="22"/>
                    </w:rPr>
                    <w:t xml:space="preserve">This domain 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>asses</w:t>
                  </w:r>
                  <w:r w:rsidR="006D662A" w:rsidRPr="0084479C"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 xml:space="preserve">es </w:t>
                  </w:r>
                  <w:r w:rsidR="00E4083F">
                    <w:rPr>
                      <w:rFonts w:ascii="Calibri" w:hAnsi="Calibri"/>
                      <w:sz w:val="22"/>
                      <w:szCs w:val="22"/>
                    </w:rPr>
                    <w:t xml:space="preserve">the </w:t>
                  </w:r>
                  <w:r w:rsidRPr="0084479C">
                    <w:rPr>
                      <w:rFonts w:ascii="Calibri" w:hAnsi="Calibri"/>
                      <w:sz w:val="22"/>
                      <w:szCs w:val="22"/>
                    </w:rPr>
                    <w:t>E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 xml:space="preserve">PP's ability to develop </w:t>
                  </w:r>
                  <w:r w:rsidRPr="0084479C">
                    <w:rPr>
                      <w:rFonts w:ascii="Calibri" w:hAnsi="Calibri"/>
                      <w:sz w:val="22"/>
                      <w:szCs w:val="22"/>
                    </w:rPr>
                    <w:t>candidates who demonstrate competence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 xml:space="preserve"> while enrolled in the program.</w:t>
                  </w:r>
                </w:p>
              </w:tc>
            </w:tr>
            <w:tr w:rsidR="006D662A" w:rsidRPr="0084479C" w:rsidTr="00CD41F5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84479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textAlignment w:val="top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Hiring and Retention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D12638" w:rsidP="004B5E9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6D662A" w:rsidP="006D662A">
                  <w:pPr>
                    <w:spacing w:after="0" w:line="240" w:lineRule="auto"/>
                    <w:textAlignment w:val="top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This domain </w:t>
                  </w:r>
                  <w:r w:rsidRPr="006D662A">
                    <w:rPr>
                      <w:rFonts w:ascii="Calibri" w:hAnsi="Calibri"/>
                      <w:sz w:val="22"/>
                      <w:szCs w:val="22"/>
                    </w:rPr>
                    <w:t xml:space="preserve">assesses </w:t>
                  </w:r>
                  <w:r w:rsidR="00CD41F5" w:rsidRPr="0084479C">
                    <w:rPr>
                      <w:rFonts w:ascii="Calibri" w:hAnsi="Calibri"/>
                      <w:sz w:val="22"/>
                      <w:szCs w:val="22"/>
                    </w:rPr>
                    <w:t>the degree to which the graduates of the EPP are able to secure jobs in education in 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ew </w:t>
                  </w:r>
                  <w:r w:rsidR="00CD41F5" w:rsidRPr="0084479C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exico</w:t>
                  </w:r>
                  <w:r w:rsidR="00CD41F5" w:rsidRPr="0084479C">
                    <w:rPr>
                      <w:rFonts w:ascii="Calibri" w:hAnsi="Calibri"/>
                      <w:sz w:val="22"/>
                      <w:szCs w:val="22"/>
                    </w:rPr>
                    <w:t>, meet the needs of the state, and persist in the profession.</w:t>
                  </w:r>
                </w:p>
              </w:tc>
            </w:tr>
            <w:tr w:rsidR="006D662A" w:rsidRPr="0084479C" w:rsidTr="00CD41F5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84479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textAlignment w:val="top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Graduate Performance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4B5E9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84479C">
                    <w:rPr>
                      <w:sz w:val="22"/>
                      <w:szCs w:val="22"/>
                    </w:rPr>
                    <w:t> </w:t>
                  </w:r>
                  <w:r w:rsidR="00D12638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7F7F7F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CD41F5" w:rsidRPr="0084479C" w:rsidRDefault="00CD41F5" w:rsidP="006D662A">
                  <w:pPr>
                    <w:spacing w:after="0" w:line="240" w:lineRule="auto"/>
                    <w:textAlignment w:val="top"/>
                    <w:rPr>
                      <w:rFonts w:ascii="Calibri" w:hAnsi="Calibri"/>
                      <w:sz w:val="22"/>
                      <w:szCs w:val="22"/>
                    </w:rPr>
                  </w:pPr>
                  <w:r w:rsidRPr="0084479C">
                    <w:rPr>
                      <w:rFonts w:ascii="Calibri" w:hAnsi="Calibri"/>
                      <w:sz w:val="22"/>
                      <w:szCs w:val="22"/>
                    </w:rPr>
                    <w:t xml:space="preserve">This domain 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>asses</w:t>
                  </w:r>
                  <w:r w:rsidR="006D662A" w:rsidRPr="0084479C"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>es</w:t>
                  </w:r>
                  <w:r w:rsidR="006D662A" w:rsidRPr="0084479C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84479C">
                    <w:rPr>
                      <w:rFonts w:ascii="Calibri" w:hAnsi="Calibri"/>
                      <w:sz w:val="22"/>
                      <w:szCs w:val="22"/>
                    </w:rPr>
                    <w:t>the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 xml:space="preserve"> EPP based on their completers’ </w:t>
                  </w:r>
                  <w:r w:rsidRPr="0084479C">
                    <w:rPr>
                      <w:rFonts w:ascii="Calibri" w:hAnsi="Calibri"/>
                      <w:sz w:val="22"/>
                      <w:szCs w:val="22"/>
                    </w:rPr>
                    <w:t>performance in the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 xml:space="preserve"> state’s</w:t>
                  </w:r>
                  <w:r w:rsidRPr="0084479C">
                    <w:rPr>
                      <w:rFonts w:ascii="Calibri" w:hAnsi="Calibri"/>
                      <w:sz w:val="22"/>
                      <w:szCs w:val="22"/>
                    </w:rPr>
                    <w:t xml:space="preserve"> classroom</w:t>
                  </w:r>
                  <w:r w:rsidR="006D662A"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Pr="0084479C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4479C" w:rsidRPr="0084479C" w:rsidRDefault="0084479C" w:rsidP="0084479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340" w:type="dxa"/>
            <w:gridSpan w:val="6"/>
            <w:hideMark/>
          </w:tcPr>
          <w:p w:rsidR="0084479C" w:rsidRPr="0084479C" w:rsidRDefault="0084479C" w:rsidP="0084479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4479C" w:rsidRPr="0084479C" w:rsidTr="0084479C">
        <w:trPr>
          <w:trHeight w:val="144"/>
        </w:trPr>
        <w:tc>
          <w:tcPr>
            <w:tcW w:w="7" w:type="dxa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84479C" w:rsidRPr="0084479C" w:rsidRDefault="0084479C" w:rsidP="0084479C">
            <w:pPr>
              <w:spacing w:after="0" w:line="240" w:lineRule="auto"/>
            </w:pPr>
          </w:p>
        </w:tc>
      </w:tr>
    </w:tbl>
    <w:p w:rsidR="0084479C" w:rsidRDefault="0084479C" w:rsidP="00C47EE5">
      <w:pPr>
        <w:spacing w:after="0" w:line="240" w:lineRule="auto"/>
        <w:rPr>
          <w:rFonts w:ascii="Calibri" w:eastAsia="Calibri" w:hAnsi="Calibri"/>
          <w:sz w:val="22"/>
        </w:rPr>
      </w:pPr>
    </w:p>
    <w:p w:rsidR="00237380" w:rsidRDefault="00237380" w:rsidP="00C47EE5">
      <w:pPr>
        <w:spacing w:after="0" w:line="240" w:lineRule="auto"/>
        <w:rPr>
          <w:rFonts w:ascii="Calibri" w:eastAsia="Calibri" w:hAnsi="Calibri"/>
          <w:sz w:val="22"/>
        </w:rPr>
      </w:pPr>
    </w:p>
    <w:p w:rsidR="007C7D2E" w:rsidRDefault="00237380" w:rsidP="00C47EE5">
      <w:pPr>
        <w:spacing w:after="0" w:line="240" w:lineRule="auto"/>
        <w:rPr>
          <w:rFonts w:ascii="Calibri" w:eastAsia="Calibri" w:hAnsi="Calibri"/>
          <w:sz w:val="22"/>
        </w:rPr>
      </w:pPr>
      <w:r w:rsidRPr="00237380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FE38" wp14:editId="3902ABE5">
                <wp:simplePos x="0" y="0"/>
                <wp:positionH relativeFrom="column">
                  <wp:posOffset>2926080</wp:posOffset>
                </wp:positionH>
                <wp:positionV relativeFrom="paragraph">
                  <wp:posOffset>144780</wp:posOffset>
                </wp:positionV>
                <wp:extent cx="2621280" cy="3878580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80" w:rsidRDefault="00237380" w:rsidP="002373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The New Mexico Educator Preparation Program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Scorecard provides prospective New Mexico teachers,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local education agencies and educator preparation</w:t>
                            </w:r>
                          </w:p>
                          <w:p w:rsidR="00237380" w:rsidRDefault="005B0512" w:rsidP="002373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programs (EPPs</w:t>
                            </w:r>
                            <w:r w:rsidR="00237380"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) with the opportunity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to learn more about how the EPPs</w:t>
                            </w:r>
                            <w:r w:rsidR="00237380"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are preparing teachers. </w:t>
                            </w:r>
                          </w:p>
                          <w:p w:rsidR="00237380" w:rsidRDefault="00237380" w:rsidP="002373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The goal of these scorecards is to improve the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quality and trans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parency of educator preparation </w:t>
                            </w: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in New Mexico as the EPP scorecard evaluates the effectiveness of EPPs throughout the state.</w:t>
                            </w:r>
                          </w:p>
                          <w:p w:rsidR="00237380" w:rsidRDefault="00237380" w:rsidP="002373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7380" w:rsidRDefault="00237380" w:rsidP="002373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To determine an EPP’s final classification, </w:t>
                            </w:r>
                          </w:p>
                          <w:p w:rsidR="00237380" w:rsidRDefault="00237380" w:rsidP="002373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the educator preparation program was </w:t>
                            </w:r>
                          </w:p>
                          <w:p w:rsidR="00237380" w:rsidRDefault="00237380" w:rsidP="002373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evaluated on admission facts, c</w:t>
                            </w:r>
                            <w:r w:rsidR="005B051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andidate</w:t>
                            </w:r>
                            <w:r w:rsidRPr="0084479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facts, the hiring and retention of its graduates, and the performance of the program’s graduates in the teaching field.</w:t>
                            </w:r>
                          </w:p>
                          <w:p w:rsidR="00237380" w:rsidRDefault="00237380" w:rsidP="00237380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7380" w:rsidRDefault="00237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F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11.4pt;width:206.4pt;height:3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" stroked="f">
                <v:textbox>
                  <w:txbxContent>
                    <w:p w:rsidR="00237380" w:rsidRDefault="00237380" w:rsidP="00237380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The New Mexico Educator Preparation Program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Scorecard provides prospective New Mexico teachers,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local education agencies and educator preparation</w:t>
                      </w:r>
                    </w:p>
                    <w:p w:rsidR="00237380" w:rsidRDefault="005B0512" w:rsidP="00237380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programs (EPPs</w:t>
                      </w:r>
                      <w:r w:rsidR="00237380"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) with the opportunity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to learn more about how the EPPs</w:t>
                      </w:r>
                      <w:r w:rsidR="00237380"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are preparing teachers. </w:t>
                      </w:r>
                    </w:p>
                    <w:p w:rsidR="00237380" w:rsidRDefault="00237380" w:rsidP="00237380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  <w:t>The goal of these scorecards is to improve the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quality and trans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parency of educator preparation </w:t>
                      </w: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in New Mexico as the EPP scorecard evaluates the effectiveness of EPPs throughout the state.</w:t>
                      </w:r>
                    </w:p>
                    <w:p w:rsidR="00237380" w:rsidRDefault="00237380" w:rsidP="00237380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237380" w:rsidRDefault="00237380" w:rsidP="00237380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To determine an EPP’s final classification, </w:t>
                      </w:r>
                    </w:p>
                    <w:p w:rsidR="00237380" w:rsidRDefault="00237380" w:rsidP="00237380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the educator preparation program was </w:t>
                      </w:r>
                    </w:p>
                    <w:p w:rsidR="00237380" w:rsidRDefault="00237380" w:rsidP="00237380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evaluated on admission facts, c</w:t>
                      </w:r>
                      <w:r w:rsidR="005B0512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andidate</w:t>
                      </w:r>
                      <w:r w:rsidRPr="0084479C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 xml:space="preserve"> facts, the hiring and retention of its graduates, and the performance of the program’s graduates in the teaching field.</w:t>
                      </w:r>
                    </w:p>
                    <w:p w:rsidR="00237380" w:rsidRDefault="00237380" w:rsidP="00237380">
                      <w:pPr>
                        <w:spacing w:after="0" w:line="240" w:lineRule="auto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237380" w:rsidRDefault="00237380"/>
                  </w:txbxContent>
                </v:textbox>
              </v:shape>
            </w:pict>
          </mc:Fallback>
        </mc:AlternateContent>
      </w:r>
    </w:p>
    <w:tbl>
      <w:tblPr>
        <w:tblW w:w="3632" w:type="dxa"/>
        <w:tblBorders>
          <w:top w:val="nil"/>
          <w:left w:val="nil"/>
          <w:bottom w:val="nil"/>
          <w:right w:val="nil"/>
        </w:tblBorders>
        <w:shd w:val="clear" w:color="auto" w:fill="D9D9D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3498"/>
        <w:gridCol w:w="76"/>
      </w:tblGrid>
      <w:tr w:rsidR="007C7D2E" w:rsidRPr="007C7D2E" w:rsidTr="00237380">
        <w:trPr>
          <w:trHeight w:val="110"/>
        </w:trPr>
        <w:tc>
          <w:tcPr>
            <w:tcW w:w="3549" w:type="dxa"/>
            <w:gridSpan w:val="2"/>
            <w:shd w:val="clear" w:color="auto" w:fill="D9D9D9"/>
          </w:tcPr>
          <w:p w:rsidR="007C7D2E" w:rsidRPr="007C7D2E" w:rsidRDefault="007C7D2E" w:rsidP="0023738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9"/>
            </w:tblGrid>
            <w:tr w:rsidR="007C7D2E" w:rsidRPr="007C7D2E" w:rsidTr="005D7538">
              <w:trPr>
                <w:trHeight w:val="88"/>
              </w:trPr>
              <w:tc>
                <w:tcPr>
                  <w:tcW w:w="3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D2E" w:rsidRPr="007C7D2E" w:rsidRDefault="007C7D2E" w:rsidP="0023738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C7D2E">
                    <w:rPr>
                      <w:rFonts w:ascii="Calibri" w:eastAsia="Calibri" w:hAnsi="Calibri"/>
                      <w:b/>
                      <w:color w:val="4F81BD"/>
                      <w:sz w:val="24"/>
                      <w:szCs w:val="24"/>
                    </w:rPr>
                    <w:t>PERFORMANCE CATEGORIES</w:t>
                  </w:r>
                </w:p>
              </w:tc>
            </w:tr>
          </w:tbl>
          <w:p w:rsidR="007C7D2E" w:rsidRPr="007C7D2E" w:rsidRDefault="007C7D2E" w:rsidP="00237380">
            <w:pPr>
              <w:spacing w:after="0" w:line="240" w:lineRule="auto"/>
            </w:pPr>
          </w:p>
        </w:tc>
        <w:tc>
          <w:tcPr>
            <w:tcW w:w="83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  <w:rPr>
                <w:sz w:val="2"/>
              </w:rPr>
            </w:pPr>
          </w:p>
        </w:tc>
      </w:tr>
      <w:tr w:rsidR="007C7D2E" w:rsidRPr="007C7D2E" w:rsidTr="005D7538">
        <w:trPr>
          <w:trHeight w:val="158"/>
        </w:trPr>
        <w:tc>
          <w:tcPr>
            <w:tcW w:w="63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</w:pPr>
          </w:p>
        </w:tc>
        <w:tc>
          <w:tcPr>
            <w:tcW w:w="3486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</w:pPr>
          </w:p>
        </w:tc>
        <w:tc>
          <w:tcPr>
            <w:tcW w:w="83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  <w:rPr>
                <w:sz w:val="2"/>
              </w:rPr>
            </w:pPr>
          </w:p>
        </w:tc>
      </w:tr>
      <w:tr w:rsidR="007C7D2E" w:rsidRPr="007C7D2E" w:rsidTr="005D7538">
        <w:trPr>
          <w:trHeight w:val="1557"/>
        </w:trPr>
        <w:tc>
          <w:tcPr>
            <w:tcW w:w="63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</w:pPr>
          </w:p>
        </w:tc>
        <w:tc>
          <w:tcPr>
            <w:tcW w:w="3486" w:type="dxa"/>
            <w:shd w:val="clear" w:color="auto" w:fill="D9D9D9"/>
          </w:tcPr>
          <w:tbl>
            <w:tblPr>
              <w:tblW w:w="349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"/>
              <w:gridCol w:w="1228"/>
              <w:gridCol w:w="2233"/>
            </w:tblGrid>
            <w:tr w:rsidR="007C7D2E" w:rsidRPr="007C7D2E" w:rsidTr="00237380">
              <w:trPr>
                <w:trHeight w:val="229"/>
              </w:trPr>
              <w:tc>
                <w:tcPr>
                  <w:tcW w:w="37" w:type="dxa"/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  <w:r w:rsidRPr="007C7D2E">
                    <w:rPr>
                      <w:rFonts w:ascii="Calibri" w:eastAsia="Calibri" w:hAnsi="Calibri"/>
                      <w:b/>
                      <w:color w:val="7F7F7F"/>
                    </w:rPr>
                    <w:t>Grade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D2E" w:rsidRPr="007C7D2E" w:rsidRDefault="007C7D2E" w:rsidP="005D7538">
                  <w:pPr>
                    <w:spacing w:after="0" w:line="240" w:lineRule="auto"/>
                    <w:jc w:val="center"/>
                  </w:pPr>
                  <w:r w:rsidRPr="007C7D2E">
                    <w:rPr>
                      <w:rFonts w:ascii="Calibri" w:eastAsia="Calibri" w:hAnsi="Calibri"/>
                      <w:b/>
                      <w:color w:val="7F7F7F"/>
                    </w:rPr>
                    <w:t>Percent of Points Earned</w:t>
                  </w:r>
                </w:p>
              </w:tc>
            </w:tr>
            <w:tr w:rsidR="007C7D2E" w:rsidRPr="007C7D2E" w:rsidTr="00237380">
              <w:trPr>
                <w:trHeight w:val="143"/>
              </w:trPr>
              <w:tc>
                <w:tcPr>
                  <w:tcW w:w="37" w:type="dxa"/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3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  <w:r w:rsidRPr="007C7D2E">
                    <w:rPr>
                      <w:noProof/>
                    </w:rPr>
                    <w:drawing>
                      <wp:inline distT="0" distB="0" distL="0" distR="0" wp14:anchorId="60AF2BEC" wp14:editId="3B34E3E9">
                        <wp:extent cx="777240" cy="323853"/>
                        <wp:effectExtent l="0" t="0" r="0" b="0"/>
                        <wp:docPr id="24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323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7" w:space="0" w:color="7F7F7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D2E" w:rsidRPr="007C7D2E" w:rsidRDefault="007C7D2E" w:rsidP="005D7538">
                  <w:pPr>
                    <w:spacing w:after="0" w:line="240" w:lineRule="auto"/>
                    <w:jc w:val="center"/>
                  </w:pPr>
                  <w:r w:rsidRPr="007C7D2E">
                    <w:rPr>
                      <w:rFonts w:ascii="Calibri" w:eastAsia="Calibri" w:hAnsi="Calibri"/>
                      <w:color w:val="7F7F7F"/>
                    </w:rPr>
                    <w:t>90% - 100%</w:t>
                  </w:r>
                </w:p>
              </w:tc>
            </w:tr>
            <w:tr w:rsidR="007C7D2E" w:rsidRPr="007C7D2E" w:rsidTr="00237380">
              <w:trPr>
                <w:trHeight w:val="143"/>
              </w:trPr>
              <w:tc>
                <w:tcPr>
                  <w:tcW w:w="37" w:type="dxa"/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3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  <w:r w:rsidRPr="007C7D2E">
                    <w:rPr>
                      <w:noProof/>
                    </w:rPr>
                    <w:drawing>
                      <wp:inline distT="0" distB="0" distL="0" distR="0" wp14:anchorId="6B285E33" wp14:editId="06B2C231">
                        <wp:extent cx="777240" cy="323853"/>
                        <wp:effectExtent l="0" t="0" r="0" b="0"/>
                        <wp:docPr id="25" name="img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323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7" w:space="0" w:color="7F7F7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D2E" w:rsidRPr="007C7D2E" w:rsidRDefault="00A723BF" w:rsidP="005D7538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7F7F7F"/>
                    </w:rPr>
                    <w:t>80</w:t>
                  </w:r>
                  <w:r w:rsidR="007C7D2E" w:rsidRPr="007C7D2E">
                    <w:rPr>
                      <w:rFonts w:ascii="Calibri" w:eastAsia="Calibri" w:hAnsi="Calibri"/>
                      <w:color w:val="7F7F7F"/>
                    </w:rPr>
                    <w:t>% - 89%</w:t>
                  </w:r>
                </w:p>
              </w:tc>
            </w:tr>
            <w:tr w:rsidR="007C7D2E" w:rsidRPr="007C7D2E" w:rsidTr="00237380">
              <w:trPr>
                <w:trHeight w:val="143"/>
              </w:trPr>
              <w:tc>
                <w:tcPr>
                  <w:tcW w:w="37" w:type="dxa"/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3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  <w:r w:rsidRPr="007C7D2E">
                    <w:rPr>
                      <w:noProof/>
                    </w:rPr>
                    <w:drawing>
                      <wp:inline distT="0" distB="0" distL="0" distR="0" wp14:anchorId="6CF40428" wp14:editId="685075CE">
                        <wp:extent cx="777240" cy="323853"/>
                        <wp:effectExtent l="0" t="0" r="0" b="0"/>
                        <wp:docPr id="26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323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7" w:space="0" w:color="7F7F7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D2E" w:rsidRPr="007C7D2E" w:rsidRDefault="00A723BF" w:rsidP="005D7538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7F7F7F"/>
                    </w:rPr>
                    <w:t>70% - 79</w:t>
                  </w:r>
                  <w:r w:rsidR="007C7D2E" w:rsidRPr="007C7D2E">
                    <w:rPr>
                      <w:rFonts w:ascii="Calibri" w:eastAsia="Calibri" w:hAnsi="Calibri"/>
                      <w:color w:val="7F7F7F"/>
                    </w:rPr>
                    <w:t>%</w:t>
                  </w:r>
                </w:p>
              </w:tc>
            </w:tr>
            <w:tr w:rsidR="007C7D2E" w:rsidRPr="007C7D2E" w:rsidTr="00237380">
              <w:trPr>
                <w:trHeight w:val="143"/>
              </w:trPr>
              <w:tc>
                <w:tcPr>
                  <w:tcW w:w="37" w:type="dxa"/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3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  <w:r w:rsidRPr="007C7D2E">
                    <w:rPr>
                      <w:noProof/>
                    </w:rPr>
                    <w:drawing>
                      <wp:inline distT="0" distB="0" distL="0" distR="0" wp14:anchorId="5440F437" wp14:editId="5AE5C2F0">
                        <wp:extent cx="777240" cy="323853"/>
                        <wp:effectExtent l="0" t="0" r="0" b="0"/>
                        <wp:docPr id="27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7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323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7" w:space="0" w:color="7F7F7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D2E" w:rsidRPr="007C7D2E" w:rsidRDefault="00A723BF" w:rsidP="005D7538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7F7F7F"/>
                    </w:rPr>
                    <w:t>60% - 69</w:t>
                  </w:r>
                  <w:r w:rsidR="007C7D2E" w:rsidRPr="007C7D2E">
                    <w:rPr>
                      <w:rFonts w:ascii="Calibri" w:eastAsia="Calibri" w:hAnsi="Calibri"/>
                      <w:color w:val="7F7F7F"/>
                    </w:rPr>
                    <w:t>%</w:t>
                  </w:r>
                </w:p>
              </w:tc>
            </w:tr>
            <w:tr w:rsidR="007C7D2E" w:rsidRPr="007C7D2E" w:rsidTr="00237380">
              <w:trPr>
                <w:trHeight w:val="143"/>
              </w:trPr>
              <w:tc>
                <w:tcPr>
                  <w:tcW w:w="37" w:type="dxa"/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3" w:space="0" w:color="7F7F7F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D2E" w:rsidRPr="007C7D2E" w:rsidRDefault="007C7D2E" w:rsidP="005D7538">
                  <w:pPr>
                    <w:spacing w:after="0" w:line="240" w:lineRule="auto"/>
                  </w:pPr>
                  <w:r w:rsidRPr="007C7D2E">
                    <w:rPr>
                      <w:noProof/>
                    </w:rPr>
                    <w:drawing>
                      <wp:inline distT="0" distB="0" distL="0" distR="0" wp14:anchorId="12AAC27B" wp14:editId="3BF39830">
                        <wp:extent cx="777240" cy="323853"/>
                        <wp:effectExtent l="0" t="0" r="0" b="0"/>
                        <wp:docPr id="28" name="img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8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" cy="323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7" w:space="0" w:color="7F7F7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7D2E" w:rsidRPr="007C7D2E" w:rsidRDefault="00A723BF" w:rsidP="005D7538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7F7F7F"/>
                    </w:rPr>
                    <w:t>0% - 59</w:t>
                  </w:r>
                  <w:r w:rsidR="007C7D2E" w:rsidRPr="007C7D2E">
                    <w:rPr>
                      <w:rFonts w:ascii="Calibri" w:eastAsia="Calibri" w:hAnsi="Calibri"/>
                      <w:color w:val="7F7F7F"/>
                    </w:rPr>
                    <w:t>%</w:t>
                  </w:r>
                </w:p>
              </w:tc>
            </w:tr>
          </w:tbl>
          <w:p w:rsidR="007C7D2E" w:rsidRPr="007C7D2E" w:rsidRDefault="007C7D2E" w:rsidP="005D7538">
            <w:pPr>
              <w:spacing w:after="0" w:line="240" w:lineRule="auto"/>
            </w:pPr>
          </w:p>
        </w:tc>
        <w:tc>
          <w:tcPr>
            <w:tcW w:w="83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  <w:rPr>
                <w:sz w:val="2"/>
              </w:rPr>
            </w:pPr>
          </w:p>
        </w:tc>
      </w:tr>
      <w:tr w:rsidR="007C7D2E" w:rsidRPr="007C7D2E" w:rsidTr="005D7538">
        <w:trPr>
          <w:trHeight w:val="41"/>
        </w:trPr>
        <w:tc>
          <w:tcPr>
            <w:tcW w:w="63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3486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83" w:type="dxa"/>
            <w:shd w:val="clear" w:color="auto" w:fill="D9D9D9"/>
          </w:tcPr>
          <w:p w:rsidR="007C7D2E" w:rsidRPr="007C7D2E" w:rsidRDefault="007C7D2E" w:rsidP="005D7538">
            <w:pPr>
              <w:spacing w:after="0" w:line="240" w:lineRule="auto"/>
              <w:rPr>
                <w:sz w:val="2"/>
              </w:rPr>
            </w:pPr>
          </w:p>
        </w:tc>
      </w:tr>
    </w:tbl>
    <w:p w:rsidR="007C7D2E" w:rsidRDefault="007C7D2E" w:rsidP="0084479C">
      <w:pPr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p w:rsidR="007C7D2E" w:rsidRDefault="007C7D2E" w:rsidP="0084479C">
      <w:pPr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p w:rsidR="007C7D2E" w:rsidRDefault="007C7D2E" w:rsidP="0084479C">
      <w:pPr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p w:rsidR="007F6098" w:rsidRDefault="007F6098" w:rsidP="0084479C">
      <w:pPr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p w:rsidR="007C7D2E" w:rsidRDefault="007C7D2E" w:rsidP="0084479C">
      <w:pPr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p w:rsidR="007C7D2E" w:rsidRPr="007C7D2E" w:rsidRDefault="007C7D2E" w:rsidP="0084479C">
      <w:pPr>
        <w:spacing w:after="0" w:line="240" w:lineRule="auto"/>
        <w:rPr>
          <w:sz w:val="2"/>
          <w:szCs w:val="2"/>
        </w:rPr>
      </w:pPr>
    </w:p>
    <w:p w:rsidR="00EA3C7F" w:rsidRPr="007F6098" w:rsidRDefault="00C47EE5" w:rsidP="00C47EE5">
      <w:pPr>
        <w:spacing w:after="0" w:line="240" w:lineRule="auto"/>
        <w:rPr>
          <w:rFonts w:ascii="Calibri" w:eastAsia="Calibri" w:hAnsi="Calibri"/>
          <w:b/>
          <w:sz w:val="24"/>
          <w:szCs w:val="24"/>
        </w:rPr>
      </w:pPr>
      <w:r w:rsidRPr="007F6098">
        <w:rPr>
          <w:rFonts w:ascii="Calibri" w:eastAsia="Calibri" w:hAnsi="Calibri"/>
          <w:b/>
          <w:sz w:val="24"/>
          <w:szCs w:val="24"/>
        </w:rPr>
        <w:t>Listed below are the EPPS that were evaluate</w:t>
      </w:r>
      <w:r w:rsidR="00D12638">
        <w:rPr>
          <w:rFonts w:ascii="Calibri" w:eastAsia="Calibri" w:hAnsi="Calibri"/>
          <w:b/>
          <w:sz w:val="24"/>
          <w:szCs w:val="24"/>
        </w:rPr>
        <w:t>d and received a New Mexico 2018</w:t>
      </w:r>
      <w:r w:rsidRPr="007F6098">
        <w:rPr>
          <w:rFonts w:ascii="Calibri" w:eastAsia="Calibri" w:hAnsi="Calibri"/>
          <w:b/>
          <w:sz w:val="24"/>
          <w:szCs w:val="24"/>
        </w:rPr>
        <w:t xml:space="preserve"> scorecard</w:t>
      </w:r>
      <w:r w:rsidR="0084479C" w:rsidRPr="007F6098">
        <w:rPr>
          <w:rFonts w:ascii="Calibri" w:eastAsia="Calibri" w:hAnsi="Calibri"/>
          <w:b/>
          <w:sz w:val="24"/>
          <w:szCs w:val="24"/>
        </w:rPr>
        <w:t>.</w:t>
      </w:r>
    </w:p>
    <w:p w:rsidR="0084479C" w:rsidRDefault="0084479C" w:rsidP="00C47EE5">
      <w:pPr>
        <w:spacing w:after="0" w:line="240" w:lineRule="auto"/>
        <w:rPr>
          <w:rFonts w:ascii="Calibri" w:eastAsia="Calibri" w:hAnsi="Calibri"/>
          <w:sz w:val="22"/>
        </w:rPr>
      </w:pPr>
    </w:p>
    <w:p w:rsidR="0084479C" w:rsidRPr="00EA3C7F" w:rsidRDefault="0084479C" w:rsidP="00C47EE5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731"/>
        <w:gridCol w:w="1440"/>
        <w:gridCol w:w="1440"/>
        <w:gridCol w:w="1440"/>
        <w:gridCol w:w="1633"/>
      </w:tblGrid>
      <w:tr w:rsidR="00C47EE5" w:rsidRPr="00C47EE5" w:rsidTr="007853DE">
        <w:tc>
          <w:tcPr>
            <w:tcW w:w="1795" w:type="dxa"/>
          </w:tcPr>
          <w:p w:rsidR="00C47EE5" w:rsidRPr="00651BB3" w:rsidRDefault="0084479C" w:rsidP="00EA3C7F">
            <w:pPr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</w:pPr>
            <w:r w:rsidRPr="00651BB3">
              <w:rPr>
                <w:rFonts w:asciiTheme="minorHAnsi" w:eastAsia="Calibri" w:hAnsiTheme="minorHAnsi"/>
                <w:b/>
                <w:color w:val="000000"/>
                <w:sz w:val="22"/>
                <w:szCs w:val="22"/>
              </w:rPr>
              <w:t>PROGRAM NAME</w:t>
            </w:r>
          </w:p>
        </w:tc>
        <w:tc>
          <w:tcPr>
            <w:tcW w:w="1828" w:type="dxa"/>
          </w:tcPr>
          <w:p w:rsidR="00C47EE5" w:rsidRPr="00651BB3" w:rsidRDefault="0084479C" w:rsidP="00651B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B3">
              <w:rPr>
                <w:rFonts w:asciiTheme="minorHAnsi" w:hAnsiTheme="minorHAnsi"/>
                <w:b/>
                <w:sz w:val="22"/>
                <w:szCs w:val="22"/>
              </w:rPr>
              <w:t xml:space="preserve">OVERALL RATING </w:t>
            </w:r>
          </w:p>
        </w:tc>
        <w:tc>
          <w:tcPr>
            <w:tcW w:w="1440" w:type="dxa"/>
          </w:tcPr>
          <w:p w:rsidR="00C47EE5" w:rsidRPr="00651BB3" w:rsidRDefault="0084479C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B3">
              <w:rPr>
                <w:rFonts w:asciiTheme="minorHAnsi" w:hAnsiTheme="minorHAnsi"/>
                <w:b/>
                <w:sz w:val="22"/>
                <w:szCs w:val="22"/>
              </w:rPr>
              <w:t>ADMISSIONS</w:t>
            </w:r>
          </w:p>
        </w:tc>
        <w:tc>
          <w:tcPr>
            <w:tcW w:w="1440" w:type="dxa"/>
          </w:tcPr>
          <w:p w:rsidR="00C47EE5" w:rsidRPr="00651BB3" w:rsidRDefault="0084479C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B3">
              <w:rPr>
                <w:rFonts w:asciiTheme="minorHAnsi" w:hAnsiTheme="minorHAnsi"/>
                <w:b/>
                <w:sz w:val="22"/>
                <w:szCs w:val="22"/>
              </w:rPr>
              <w:t>CANDIDATE PROMISE</w:t>
            </w:r>
          </w:p>
        </w:tc>
        <w:tc>
          <w:tcPr>
            <w:tcW w:w="1440" w:type="dxa"/>
          </w:tcPr>
          <w:p w:rsidR="00C47EE5" w:rsidRPr="00651BB3" w:rsidRDefault="0084479C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B3">
              <w:rPr>
                <w:rFonts w:asciiTheme="minorHAnsi" w:hAnsiTheme="minorHAnsi"/>
                <w:b/>
                <w:sz w:val="22"/>
                <w:szCs w:val="22"/>
              </w:rPr>
              <w:t>HIRING AND RETENTION</w:t>
            </w:r>
          </w:p>
        </w:tc>
        <w:tc>
          <w:tcPr>
            <w:tcW w:w="1633" w:type="dxa"/>
          </w:tcPr>
          <w:p w:rsidR="00C47EE5" w:rsidRPr="00651BB3" w:rsidRDefault="0084479C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B3">
              <w:rPr>
                <w:rFonts w:asciiTheme="minorHAnsi" w:hAnsiTheme="minorHAnsi"/>
                <w:b/>
                <w:sz w:val="22"/>
                <w:szCs w:val="22"/>
              </w:rPr>
              <w:t>GRADUATE PERFORMANCE</w:t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D12638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2638">
              <w:rPr>
                <w:rFonts w:asciiTheme="minorHAnsi" w:hAnsiTheme="minorHAnsi"/>
                <w:b/>
                <w:sz w:val="22"/>
                <w:szCs w:val="22"/>
              </w:rPr>
              <w:t>Central New Mexico Community College</w:t>
            </w:r>
            <w:r w:rsidRPr="00D12638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1828" w:type="dxa"/>
          </w:tcPr>
          <w:p w:rsidR="00C47EE5" w:rsidRPr="00C47EE5" w:rsidRDefault="00237380" w:rsidP="000E4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77867E50" wp14:editId="7DA8A7D6">
                  <wp:extent cx="777240" cy="323853"/>
                  <wp:effectExtent l="0" t="0" r="0" b="0"/>
                  <wp:docPr id="29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32BC">
              <w:rPr>
                <w:rFonts w:asciiTheme="minorHAnsi" w:hAnsiTheme="minorHAnsi"/>
                <w:sz w:val="22"/>
                <w:szCs w:val="22"/>
              </w:rPr>
              <w:t>154</w:t>
            </w:r>
            <w:r w:rsidR="00D12638">
              <w:rPr>
                <w:rFonts w:asciiTheme="minorHAnsi" w:hAnsiTheme="minorHAnsi"/>
                <w:sz w:val="22"/>
                <w:szCs w:val="22"/>
              </w:rPr>
              <w:t>.31</w:t>
            </w:r>
          </w:p>
        </w:tc>
        <w:tc>
          <w:tcPr>
            <w:tcW w:w="1440" w:type="dxa"/>
          </w:tcPr>
          <w:p w:rsidR="00C47EE5" w:rsidRPr="00C47EE5" w:rsidRDefault="00D1263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60B56F8E" wp14:editId="2B857ACC">
                  <wp:extent cx="777240" cy="323853"/>
                  <wp:effectExtent l="0" t="0" r="0" b="0"/>
                  <wp:docPr id="6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23738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7B40CB79" wp14:editId="7FCAE640">
                  <wp:extent cx="777240" cy="323853"/>
                  <wp:effectExtent l="0" t="0" r="0" b="0"/>
                  <wp:docPr id="299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23738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5F02AD9" wp14:editId="09A89B94">
                  <wp:extent cx="777240" cy="323853"/>
                  <wp:effectExtent l="0" t="0" r="0" b="0"/>
                  <wp:docPr id="300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23738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46540F4" wp14:editId="5B798F5B">
                  <wp:extent cx="777240" cy="323853"/>
                  <wp:effectExtent l="0" t="0" r="0" b="0"/>
                  <wp:docPr id="301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D32AA0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2AA0">
              <w:rPr>
                <w:rFonts w:asciiTheme="minorHAnsi" w:hAnsiTheme="minorHAnsi"/>
                <w:b/>
                <w:sz w:val="22"/>
                <w:szCs w:val="22"/>
              </w:rPr>
              <w:t>University of New Mexico</w:t>
            </w:r>
            <w:r w:rsidRPr="00D32AA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1828" w:type="dxa"/>
          </w:tcPr>
          <w:p w:rsidR="00C47EE5" w:rsidRDefault="00237380" w:rsidP="000E4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617D712B" wp14:editId="246B7A08">
                  <wp:extent cx="777240" cy="323853"/>
                  <wp:effectExtent l="0" t="0" r="0" b="0"/>
                  <wp:docPr id="30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AF" w:rsidRPr="00C47EE5" w:rsidRDefault="00D32AA0" w:rsidP="000E4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144.53</w:t>
            </w:r>
          </w:p>
        </w:tc>
        <w:tc>
          <w:tcPr>
            <w:tcW w:w="1440" w:type="dxa"/>
          </w:tcPr>
          <w:p w:rsidR="00C47EE5" w:rsidRPr="00C47EE5" w:rsidRDefault="0023738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4A353E9A" wp14:editId="77AF6E89">
                  <wp:extent cx="777240" cy="323853"/>
                  <wp:effectExtent l="0" t="0" r="0" b="0"/>
                  <wp:docPr id="30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23738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03080BF" wp14:editId="7FC7E657">
                  <wp:extent cx="777240" cy="323853"/>
                  <wp:effectExtent l="0" t="0" r="0" b="0"/>
                  <wp:docPr id="303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D32AA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53F8B16A" wp14:editId="06BB0DD9">
                  <wp:extent cx="777240" cy="323853"/>
                  <wp:effectExtent l="0" t="0" r="0" b="0"/>
                  <wp:docPr id="45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23738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737976A2" wp14:editId="15C91C11">
                  <wp:extent cx="777240" cy="323853"/>
                  <wp:effectExtent l="0" t="0" r="0" b="0"/>
                  <wp:docPr id="305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3DE" w:rsidRPr="00C47EE5" w:rsidTr="007853DE">
        <w:tc>
          <w:tcPr>
            <w:tcW w:w="1795" w:type="dxa"/>
          </w:tcPr>
          <w:p w:rsidR="007853DE" w:rsidRPr="00FB4199" w:rsidRDefault="007853DE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4199">
              <w:rPr>
                <w:rFonts w:asciiTheme="minorHAnsi" w:hAnsiTheme="minorHAnsi"/>
                <w:b/>
                <w:sz w:val="22"/>
                <w:szCs w:val="22"/>
              </w:rPr>
              <w:t>New Mexico State University</w:t>
            </w:r>
          </w:p>
        </w:tc>
        <w:tc>
          <w:tcPr>
            <w:tcW w:w="1828" w:type="dxa"/>
          </w:tcPr>
          <w:p w:rsidR="007853DE" w:rsidRDefault="007853DE" w:rsidP="000E4BAF">
            <w:pPr>
              <w:jc w:val="center"/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5F466B5A" wp14:editId="2B9137DC">
                  <wp:extent cx="777240" cy="323853"/>
                  <wp:effectExtent l="0" t="0" r="0" b="0"/>
                  <wp:docPr id="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AF" w:rsidRPr="007C7D2E" w:rsidRDefault="00FB4199" w:rsidP="00324B81">
            <w:pPr>
              <w:jc w:val="center"/>
              <w:rPr>
                <w:noProof/>
              </w:rPr>
            </w:pPr>
            <w:r>
              <w:rPr>
                <w:noProof/>
              </w:rPr>
              <w:t>146.</w:t>
            </w:r>
            <w:r w:rsidR="00324B81">
              <w:rPr>
                <w:noProof/>
              </w:rPr>
              <w:t>99</w:t>
            </w:r>
          </w:p>
        </w:tc>
        <w:tc>
          <w:tcPr>
            <w:tcW w:w="1440" w:type="dxa"/>
          </w:tcPr>
          <w:p w:rsidR="007853DE" w:rsidRPr="007C7D2E" w:rsidRDefault="007853DE" w:rsidP="00EA3C7F">
            <w:pPr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7D18B66E" wp14:editId="381B8D0D">
                  <wp:extent cx="777240" cy="323853"/>
                  <wp:effectExtent l="0" t="0" r="0" b="0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853DE" w:rsidRPr="007C7D2E" w:rsidRDefault="00FB4199" w:rsidP="00EA3C7F">
            <w:pPr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2C7DCE32" wp14:editId="715C283B">
                  <wp:extent cx="777240" cy="323853"/>
                  <wp:effectExtent l="0" t="0" r="0" b="0"/>
                  <wp:docPr id="35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853DE" w:rsidRPr="007C7D2E" w:rsidRDefault="00FB4199" w:rsidP="00EA3C7F">
            <w:pPr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09CCA9F5" wp14:editId="0BA0C6DE">
                  <wp:extent cx="777240" cy="323853"/>
                  <wp:effectExtent l="0" t="0" r="0" b="0"/>
                  <wp:docPr id="36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7853DE" w:rsidRPr="007C7D2E" w:rsidRDefault="00FB4199" w:rsidP="00EA3C7F">
            <w:pPr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74444FA2" wp14:editId="7BAFE97E">
                  <wp:extent cx="777240" cy="323853"/>
                  <wp:effectExtent l="0" t="0" r="0" b="0"/>
                  <wp:docPr id="37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B22669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669">
              <w:rPr>
                <w:rFonts w:asciiTheme="minorHAnsi" w:hAnsiTheme="minorHAnsi"/>
                <w:b/>
                <w:sz w:val="22"/>
                <w:szCs w:val="22"/>
              </w:rPr>
              <w:t>Northern New Mexico College</w:t>
            </w:r>
            <w:r w:rsidRPr="00B22669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1828" w:type="dxa"/>
          </w:tcPr>
          <w:p w:rsidR="00C47EE5" w:rsidRDefault="00FB4199" w:rsidP="000E4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13084B8" wp14:editId="3D6033E1">
                  <wp:extent cx="777240" cy="323853"/>
                  <wp:effectExtent l="0" t="0" r="0" b="0"/>
                  <wp:docPr id="38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AF" w:rsidRPr="00C47EE5" w:rsidRDefault="00FB4199" w:rsidP="000E4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134.97</w:t>
            </w:r>
          </w:p>
        </w:tc>
        <w:tc>
          <w:tcPr>
            <w:tcW w:w="1440" w:type="dxa"/>
          </w:tcPr>
          <w:p w:rsidR="00C47EE5" w:rsidRPr="00C47EE5" w:rsidRDefault="00FB4199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13084B8" wp14:editId="3D6033E1">
                  <wp:extent cx="777240" cy="323853"/>
                  <wp:effectExtent l="0" t="0" r="0" b="0"/>
                  <wp:docPr id="39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651BB3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14D3ADE9" wp14:editId="17C37819">
                  <wp:extent cx="777240" cy="323853"/>
                  <wp:effectExtent l="0" t="0" r="0" b="0"/>
                  <wp:docPr id="308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B22669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13084B8" wp14:editId="3D6033E1">
                  <wp:extent cx="777240" cy="323853"/>
                  <wp:effectExtent l="0" t="0" r="0" b="0"/>
                  <wp:docPr id="40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651BB3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4F7BD9D7" wp14:editId="5D60F7CD">
                  <wp:extent cx="777240" cy="323853"/>
                  <wp:effectExtent l="0" t="0" r="0" b="0"/>
                  <wp:docPr id="310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D12638" w:rsidRDefault="000E4BAF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12638">
              <w:rPr>
                <w:rFonts w:asciiTheme="minorHAnsi" w:hAnsiTheme="minorHAnsi"/>
                <w:b/>
                <w:sz w:val="22"/>
                <w:szCs w:val="22"/>
              </w:rPr>
              <w:t>Eastern New Mexico University</w:t>
            </w:r>
          </w:p>
        </w:tc>
        <w:tc>
          <w:tcPr>
            <w:tcW w:w="1828" w:type="dxa"/>
          </w:tcPr>
          <w:p w:rsidR="00C47EE5" w:rsidRDefault="00D12638" w:rsidP="000E4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27300F7" wp14:editId="10F8C406">
                  <wp:extent cx="777240" cy="323853"/>
                  <wp:effectExtent l="0" t="0" r="0" b="0"/>
                  <wp:docPr id="7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AF" w:rsidRPr="00C47EE5" w:rsidRDefault="00D12638" w:rsidP="000E4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147.10</w:t>
            </w:r>
          </w:p>
        </w:tc>
        <w:tc>
          <w:tcPr>
            <w:tcW w:w="1440" w:type="dxa"/>
          </w:tcPr>
          <w:p w:rsidR="00C47EE5" w:rsidRPr="00C47EE5" w:rsidRDefault="00D1263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27300F7" wp14:editId="10F8C406">
                  <wp:extent cx="777240" cy="323853"/>
                  <wp:effectExtent l="0" t="0" r="0" b="0"/>
                  <wp:docPr id="11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D1263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E45429B" wp14:editId="32190C80">
                  <wp:extent cx="777240" cy="323853"/>
                  <wp:effectExtent l="0" t="0" r="0" b="0"/>
                  <wp:docPr id="12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D1263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E45429B" wp14:editId="32190C80">
                  <wp:extent cx="777240" cy="323853"/>
                  <wp:effectExtent l="0" t="0" r="0" b="0"/>
                  <wp:docPr id="13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627B4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7F0B3895" wp14:editId="6C86A4D6">
                  <wp:extent cx="777240" cy="323853"/>
                  <wp:effectExtent l="0" t="0" r="0" b="0"/>
                  <wp:docPr id="19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BAF" w:rsidRPr="00C47EE5" w:rsidTr="007853DE">
        <w:tc>
          <w:tcPr>
            <w:tcW w:w="1795" w:type="dxa"/>
          </w:tcPr>
          <w:p w:rsidR="000E4BAF" w:rsidRPr="00017D3E" w:rsidRDefault="000E4BAF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7D3E">
              <w:rPr>
                <w:rFonts w:asciiTheme="minorHAnsi" w:hAnsiTheme="minorHAnsi"/>
                <w:b/>
                <w:sz w:val="22"/>
                <w:szCs w:val="22"/>
              </w:rPr>
              <w:t>New Mexico Highlands University</w:t>
            </w:r>
          </w:p>
        </w:tc>
        <w:tc>
          <w:tcPr>
            <w:tcW w:w="1828" w:type="dxa"/>
          </w:tcPr>
          <w:p w:rsidR="000E4BAF" w:rsidRDefault="00017D3E" w:rsidP="000E4BAF">
            <w:pPr>
              <w:jc w:val="center"/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3001F5FC" wp14:editId="56469A7D">
                  <wp:extent cx="777240" cy="323853"/>
                  <wp:effectExtent l="0" t="0" r="0" b="0"/>
                  <wp:docPr id="20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AF" w:rsidRPr="007C7D2E" w:rsidRDefault="00017D3E" w:rsidP="000E4BAF">
            <w:pPr>
              <w:jc w:val="center"/>
              <w:rPr>
                <w:noProof/>
              </w:rPr>
            </w:pPr>
            <w:r>
              <w:rPr>
                <w:noProof/>
              </w:rPr>
              <w:t>148.69</w:t>
            </w:r>
          </w:p>
        </w:tc>
        <w:tc>
          <w:tcPr>
            <w:tcW w:w="1440" w:type="dxa"/>
          </w:tcPr>
          <w:p w:rsidR="000E4BAF" w:rsidRPr="007C7D2E" w:rsidRDefault="000E4BAF" w:rsidP="00EA3C7F">
            <w:pPr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5471B14C" wp14:editId="28AB9072">
                  <wp:extent cx="777240" cy="323853"/>
                  <wp:effectExtent l="0" t="0" r="0" b="0"/>
                  <wp:docPr id="15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E4BAF" w:rsidRPr="007C7D2E" w:rsidRDefault="00017D3E" w:rsidP="00EA3C7F">
            <w:pPr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3001F5FC" wp14:editId="56469A7D">
                  <wp:extent cx="777240" cy="323853"/>
                  <wp:effectExtent l="0" t="0" r="0" b="0"/>
                  <wp:docPr id="21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E4BAF" w:rsidRPr="007C7D2E" w:rsidRDefault="000E4BAF" w:rsidP="00EA3C7F">
            <w:pPr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2E52D812" wp14:editId="3B37E91B">
                  <wp:extent cx="777240" cy="323853"/>
                  <wp:effectExtent l="0" t="0" r="0" b="0"/>
                  <wp:docPr id="1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0E4BAF" w:rsidRPr="007C7D2E" w:rsidRDefault="00017D3E" w:rsidP="00EA3C7F">
            <w:pPr>
              <w:rPr>
                <w:noProof/>
              </w:rPr>
            </w:pPr>
            <w:r w:rsidRPr="007C7D2E">
              <w:rPr>
                <w:noProof/>
              </w:rPr>
              <w:drawing>
                <wp:inline distT="0" distB="0" distL="0" distR="0" wp14:anchorId="3001F5FC" wp14:editId="56469A7D">
                  <wp:extent cx="777240" cy="323853"/>
                  <wp:effectExtent l="0" t="0" r="0" b="0"/>
                  <wp:docPr id="2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C150B6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50B6">
              <w:rPr>
                <w:rFonts w:asciiTheme="minorHAnsi" w:hAnsiTheme="minorHAnsi"/>
                <w:b/>
                <w:sz w:val="22"/>
                <w:szCs w:val="22"/>
              </w:rPr>
              <w:t>Western New Mexico University</w:t>
            </w:r>
          </w:p>
        </w:tc>
        <w:tc>
          <w:tcPr>
            <w:tcW w:w="1828" w:type="dxa"/>
          </w:tcPr>
          <w:p w:rsidR="00C47EE5" w:rsidRDefault="00C150B6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4078C814" wp14:editId="74A08273">
                  <wp:extent cx="777240" cy="323853"/>
                  <wp:effectExtent l="0" t="0" r="0" b="0"/>
                  <wp:docPr id="52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40" w:rsidRPr="00C47EE5" w:rsidRDefault="00C150B6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154.91</w:t>
            </w:r>
          </w:p>
        </w:tc>
        <w:tc>
          <w:tcPr>
            <w:tcW w:w="1440" w:type="dxa"/>
          </w:tcPr>
          <w:p w:rsidR="00C47EE5" w:rsidRPr="00C47EE5" w:rsidRDefault="00C150B6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6ACB7CC6" wp14:editId="1B7EB763">
                  <wp:extent cx="777240" cy="323853"/>
                  <wp:effectExtent l="0" t="0" r="0" b="0"/>
                  <wp:docPr id="53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A10899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4B96FBA" wp14:editId="58FFE1EC">
                  <wp:extent cx="777240" cy="323853"/>
                  <wp:effectExtent l="0" t="0" r="0" b="0"/>
                  <wp:docPr id="33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A10899" w:rsidP="00EA3C7F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 w:rsidRPr="007C7D2E">
              <w:rPr>
                <w:noProof/>
              </w:rPr>
              <w:drawing>
                <wp:inline distT="0" distB="0" distL="0" distR="0" wp14:anchorId="6B8B1324" wp14:editId="516A484F">
                  <wp:extent cx="777240" cy="323853"/>
                  <wp:effectExtent l="0" t="0" r="0" b="0"/>
                  <wp:docPr id="337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33" w:type="dxa"/>
          </w:tcPr>
          <w:p w:rsidR="00C47EE5" w:rsidRPr="00C47EE5" w:rsidRDefault="00C150B6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48E50DB3" wp14:editId="164B5E4D">
                  <wp:extent cx="777240" cy="323853"/>
                  <wp:effectExtent l="0" t="0" r="0" b="0"/>
                  <wp:docPr id="54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AF4255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4255">
              <w:rPr>
                <w:rFonts w:asciiTheme="minorHAnsi" w:hAnsiTheme="minorHAnsi"/>
                <w:b/>
                <w:sz w:val="22"/>
                <w:szCs w:val="22"/>
              </w:rPr>
              <w:t xml:space="preserve">Santa Fe Community College </w:t>
            </w:r>
            <w:r w:rsidRPr="00AF4255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1828" w:type="dxa"/>
          </w:tcPr>
          <w:p w:rsidR="00C47EE5" w:rsidRDefault="00237380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50331778" wp14:editId="53182E7C">
                  <wp:extent cx="777240" cy="323853"/>
                  <wp:effectExtent l="0" t="0" r="0" b="0"/>
                  <wp:docPr id="292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40" w:rsidRPr="00C47EE5" w:rsidRDefault="00AF4255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138.14</w:t>
            </w:r>
          </w:p>
        </w:tc>
        <w:tc>
          <w:tcPr>
            <w:tcW w:w="1440" w:type="dxa"/>
          </w:tcPr>
          <w:p w:rsidR="00C47EE5" w:rsidRPr="00C47EE5" w:rsidRDefault="00AB7D33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61BC275B" wp14:editId="0A3EC5DF">
                  <wp:extent cx="777240" cy="323853"/>
                  <wp:effectExtent l="0" t="0" r="0" b="0"/>
                  <wp:docPr id="343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AF4255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EC82393" wp14:editId="4F099757">
                  <wp:extent cx="777240" cy="323853"/>
                  <wp:effectExtent l="0" t="0" r="0" b="0"/>
                  <wp:docPr id="43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AF4255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EC82393" wp14:editId="4F099757">
                  <wp:extent cx="777240" cy="323853"/>
                  <wp:effectExtent l="0" t="0" r="0" b="0"/>
                  <wp:docPr id="44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AB7D33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0C6D784" wp14:editId="67468B7D">
                  <wp:extent cx="777240" cy="323853"/>
                  <wp:effectExtent l="0" t="0" r="0" b="0"/>
                  <wp:docPr id="346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B22669" w:rsidRDefault="00C47EE5" w:rsidP="00A723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669">
              <w:rPr>
                <w:rFonts w:asciiTheme="minorHAnsi" w:hAnsiTheme="minorHAnsi"/>
                <w:b/>
                <w:sz w:val="22"/>
                <w:szCs w:val="22"/>
              </w:rPr>
              <w:t xml:space="preserve">OPAL &amp; </w:t>
            </w:r>
            <w:r w:rsidR="00A723BF" w:rsidRPr="00B22669">
              <w:rPr>
                <w:rFonts w:asciiTheme="minorHAnsi" w:hAnsiTheme="minorHAnsi"/>
                <w:b/>
                <w:sz w:val="22"/>
                <w:szCs w:val="22"/>
              </w:rPr>
              <w:t>Alternative by District</w:t>
            </w:r>
          </w:p>
        </w:tc>
        <w:tc>
          <w:tcPr>
            <w:tcW w:w="1828" w:type="dxa"/>
          </w:tcPr>
          <w:p w:rsidR="00C47EE5" w:rsidRDefault="00237380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3905F8C1" wp14:editId="3524D436">
                  <wp:extent cx="777240" cy="323853"/>
                  <wp:effectExtent l="0" t="0" r="0" b="0"/>
                  <wp:docPr id="293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40" w:rsidRPr="00C47EE5" w:rsidRDefault="00B22669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136.62</w:t>
            </w:r>
          </w:p>
        </w:tc>
        <w:tc>
          <w:tcPr>
            <w:tcW w:w="1440" w:type="dxa"/>
          </w:tcPr>
          <w:p w:rsidR="00C47EE5" w:rsidRPr="00C47EE5" w:rsidRDefault="00AB7D33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60EDFC20" wp14:editId="24EE2FAB">
                  <wp:extent cx="777240" cy="323853"/>
                  <wp:effectExtent l="0" t="0" r="0" b="0"/>
                  <wp:docPr id="347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B22669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EE5ABBA" wp14:editId="1BF9C53B">
                  <wp:extent cx="777240" cy="323853"/>
                  <wp:effectExtent l="0" t="0" r="0" b="0"/>
                  <wp:docPr id="41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AB7D33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F66A60F" wp14:editId="0FFD60FF">
                  <wp:extent cx="777240" cy="323853"/>
                  <wp:effectExtent l="0" t="0" r="0" b="0"/>
                  <wp:docPr id="349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AB7D33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67EDE6C" wp14:editId="4C278929">
                  <wp:extent cx="777240" cy="323853"/>
                  <wp:effectExtent l="0" t="0" r="0" b="0"/>
                  <wp:docPr id="350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017D3E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7D3E">
              <w:rPr>
                <w:rFonts w:asciiTheme="minorHAnsi" w:hAnsiTheme="minorHAnsi"/>
                <w:b/>
                <w:sz w:val="22"/>
                <w:szCs w:val="22"/>
              </w:rPr>
              <w:t>New Mexico Junior College</w:t>
            </w:r>
          </w:p>
        </w:tc>
        <w:tc>
          <w:tcPr>
            <w:tcW w:w="1828" w:type="dxa"/>
          </w:tcPr>
          <w:p w:rsidR="00C47EE5" w:rsidRDefault="00237380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550101E0" wp14:editId="22B1C7C4">
                  <wp:extent cx="777240" cy="323853"/>
                  <wp:effectExtent l="0" t="0" r="0" b="0"/>
                  <wp:docPr id="294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40" w:rsidRPr="00C47EE5" w:rsidRDefault="00017D3E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134.72</w:t>
            </w:r>
          </w:p>
        </w:tc>
        <w:tc>
          <w:tcPr>
            <w:tcW w:w="1440" w:type="dxa"/>
          </w:tcPr>
          <w:p w:rsidR="00C47EE5" w:rsidRPr="00C47EE5" w:rsidRDefault="00017D3E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179EAA10" wp14:editId="3CEED6DE">
                  <wp:extent cx="777240" cy="323853"/>
                  <wp:effectExtent l="0" t="0" r="0" b="0"/>
                  <wp:docPr id="33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017D3E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FD9C01A" wp14:editId="2FAB557A">
                  <wp:extent cx="777240" cy="323853"/>
                  <wp:effectExtent l="0" t="0" r="0" b="0"/>
                  <wp:docPr id="23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017D3E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1590D816" wp14:editId="70BE7957">
                  <wp:extent cx="777240" cy="323853"/>
                  <wp:effectExtent l="0" t="0" r="0" b="0"/>
                  <wp:docPr id="34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017D3E" w:rsidP="00EA3C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438C95B">
                  <wp:extent cx="780415" cy="323215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D77CD4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7CD4">
              <w:rPr>
                <w:rFonts w:asciiTheme="minorHAnsi" w:hAnsiTheme="minorHAnsi"/>
                <w:b/>
                <w:sz w:val="22"/>
                <w:szCs w:val="22"/>
              </w:rPr>
              <w:t>Wayland Baptist University</w:t>
            </w:r>
          </w:p>
        </w:tc>
        <w:tc>
          <w:tcPr>
            <w:tcW w:w="1828" w:type="dxa"/>
          </w:tcPr>
          <w:p w:rsidR="00C47EE5" w:rsidRDefault="00237380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71AE27B6" wp14:editId="413660C3">
                  <wp:extent cx="777240" cy="323853"/>
                  <wp:effectExtent l="0" t="0" r="0" b="0"/>
                  <wp:docPr id="295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40" w:rsidRPr="00C47EE5" w:rsidRDefault="00D77CD4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139.57</w:t>
            </w:r>
          </w:p>
        </w:tc>
        <w:tc>
          <w:tcPr>
            <w:tcW w:w="1440" w:type="dxa"/>
          </w:tcPr>
          <w:p w:rsidR="00C47EE5" w:rsidRPr="00C47EE5" w:rsidRDefault="00D77CD4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327557BC" wp14:editId="5AB3A422">
                  <wp:extent cx="777240" cy="323853"/>
                  <wp:effectExtent l="0" t="0" r="0" b="0"/>
                  <wp:docPr id="50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7F609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A7A4565" wp14:editId="0FC4E419">
                  <wp:extent cx="777240" cy="323853"/>
                  <wp:effectExtent l="0" t="0" r="0" b="0"/>
                  <wp:docPr id="320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D77CD4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69584164" wp14:editId="79D19807">
                  <wp:extent cx="777240" cy="323853"/>
                  <wp:effectExtent l="0" t="0" r="0" b="0"/>
                  <wp:docPr id="51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7F609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7ED77F20" wp14:editId="2C34D7AD">
                  <wp:extent cx="777240" cy="323853"/>
                  <wp:effectExtent l="0" t="0" r="0" b="0"/>
                  <wp:docPr id="322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0F47EB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47EB">
              <w:rPr>
                <w:rFonts w:asciiTheme="minorHAnsi" w:hAnsiTheme="minorHAnsi"/>
                <w:b/>
                <w:sz w:val="22"/>
                <w:szCs w:val="22"/>
              </w:rPr>
              <w:t>San Juan College</w:t>
            </w:r>
          </w:p>
        </w:tc>
        <w:tc>
          <w:tcPr>
            <w:tcW w:w="1828" w:type="dxa"/>
          </w:tcPr>
          <w:p w:rsidR="00C47EE5" w:rsidRDefault="00A24A57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9CA3F4F" wp14:editId="2EEB6CA7">
                  <wp:extent cx="777240" cy="323853"/>
                  <wp:effectExtent l="0" t="0" r="0" b="0"/>
                  <wp:docPr id="5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40" w:rsidRPr="00C47EE5" w:rsidRDefault="000F7EB1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143.66</w:t>
            </w:r>
          </w:p>
        </w:tc>
        <w:tc>
          <w:tcPr>
            <w:tcW w:w="1440" w:type="dxa"/>
          </w:tcPr>
          <w:p w:rsidR="00C47EE5" w:rsidRPr="00C47EE5" w:rsidRDefault="000F7EB1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18B1822A" wp14:editId="6CDB531B">
                  <wp:extent cx="777240" cy="323853"/>
                  <wp:effectExtent l="0" t="0" r="0" b="0"/>
                  <wp:docPr id="4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7F609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095F936D" wp14:editId="32A77E50">
                  <wp:extent cx="777240" cy="323853"/>
                  <wp:effectExtent l="0" t="0" r="0" b="0"/>
                  <wp:docPr id="328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7F609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5EA58200" wp14:editId="0E792A05">
                  <wp:extent cx="777240" cy="323853"/>
                  <wp:effectExtent l="0" t="0" r="0" b="0"/>
                  <wp:docPr id="329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7F6098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594DCA7F" wp14:editId="185E4B52">
                  <wp:extent cx="777240" cy="323853"/>
                  <wp:effectExtent l="0" t="0" r="0" b="0"/>
                  <wp:docPr id="330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E5" w:rsidRPr="00C47EE5" w:rsidTr="007853DE">
        <w:tc>
          <w:tcPr>
            <w:tcW w:w="1795" w:type="dxa"/>
          </w:tcPr>
          <w:p w:rsidR="00C47EE5" w:rsidRPr="00D32AA0" w:rsidRDefault="00C47EE5" w:rsidP="00EA3C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2AA0">
              <w:rPr>
                <w:rFonts w:asciiTheme="minorHAnsi" w:hAnsiTheme="minorHAnsi"/>
                <w:b/>
                <w:sz w:val="22"/>
                <w:szCs w:val="22"/>
              </w:rPr>
              <w:t xml:space="preserve">University of the Southwest </w:t>
            </w:r>
            <w:r w:rsidRPr="00D32AA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1828" w:type="dxa"/>
          </w:tcPr>
          <w:p w:rsidR="00C47EE5" w:rsidRDefault="00FD06CE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2A832C9" wp14:editId="29B10E54">
                  <wp:extent cx="777240" cy="323853"/>
                  <wp:effectExtent l="0" t="0" r="0" b="0"/>
                  <wp:docPr id="1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B40" w:rsidRPr="00C47EE5" w:rsidRDefault="00FD06CE" w:rsidP="00627B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127.68</w:t>
            </w:r>
          </w:p>
        </w:tc>
        <w:tc>
          <w:tcPr>
            <w:tcW w:w="1440" w:type="dxa"/>
          </w:tcPr>
          <w:p w:rsidR="00C47EE5" w:rsidRPr="00C47EE5" w:rsidRDefault="00D32AA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3D5FBE81" wp14:editId="1D1C3980">
                  <wp:extent cx="777240" cy="323853"/>
                  <wp:effectExtent l="0" t="0" r="0" b="0"/>
                  <wp:docPr id="46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D32AA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2456F018" wp14:editId="36459945">
                  <wp:extent cx="777240" cy="323853"/>
                  <wp:effectExtent l="0" t="0" r="0" b="0"/>
                  <wp:docPr id="47" name="img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C47EE5" w:rsidRPr="00C47EE5" w:rsidRDefault="00D32AA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636F4740" wp14:editId="3F0D3CB0">
                  <wp:extent cx="777240" cy="323853"/>
                  <wp:effectExtent l="0" t="0" r="0" b="0"/>
                  <wp:docPr id="48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C47EE5" w:rsidRPr="00C47EE5" w:rsidRDefault="00D32AA0" w:rsidP="00EA3C7F">
            <w:pPr>
              <w:rPr>
                <w:rFonts w:asciiTheme="minorHAnsi" w:hAnsiTheme="minorHAnsi"/>
                <w:sz w:val="22"/>
                <w:szCs w:val="22"/>
              </w:rPr>
            </w:pPr>
            <w:r w:rsidRPr="007C7D2E">
              <w:rPr>
                <w:noProof/>
              </w:rPr>
              <w:drawing>
                <wp:inline distT="0" distB="0" distL="0" distR="0" wp14:anchorId="1DB8E1C0" wp14:editId="58B9394C">
                  <wp:extent cx="777240" cy="323853"/>
                  <wp:effectExtent l="0" t="0" r="0" b="0"/>
                  <wp:docPr id="49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32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C7F" w:rsidRPr="00C47EE5" w:rsidRDefault="00EA3C7F" w:rsidP="00EA3C7F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EA3C7F" w:rsidRPr="00C47E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42" w:rsidRDefault="00A11C42" w:rsidP="006C5615">
      <w:pPr>
        <w:spacing w:after="0" w:line="240" w:lineRule="auto"/>
      </w:pPr>
      <w:r>
        <w:separator/>
      </w:r>
    </w:p>
  </w:endnote>
  <w:endnote w:type="continuationSeparator" w:id="0">
    <w:p w:rsidR="00A11C42" w:rsidRDefault="00A11C42" w:rsidP="006C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15" w:rsidRDefault="006C5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15" w:rsidRDefault="006C5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15" w:rsidRDefault="006C5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42" w:rsidRDefault="00A11C42" w:rsidP="006C5615">
      <w:pPr>
        <w:spacing w:after="0" w:line="240" w:lineRule="auto"/>
      </w:pPr>
      <w:r>
        <w:separator/>
      </w:r>
    </w:p>
  </w:footnote>
  <w:footnote w:type="continuationSeparator" w:id="0">
    <w:p w:rsidR="00A11C42" w:rsidRDefault="00A11C42" w:rsidP="006C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15" w:rsidRDefault="006C5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9156"/>
      <w:docPartObj>
        <w:docPartGallery w:val="Watermarks"/>
        <w:docPartUnique/>
      </w:docPartObj>
    </w:sdtPr>
    <w:sdtEndPr/>
    <w:sdtContent>
      <w:p w:rsidR="006C5615" w:rsidRDefault="00A11C4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15" w:rsidRDefault="006C5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7"/>
    <w:rsid w:val="00017D3E"/>
    <w:rsid w:val="000A4EF0"/>
    <w:rsid w:val="000E4BAF"/>
    <w:rsid w:val="000F47EB"/>
    <w:rsid w:val="000F7EB1"/>
    <w:rsid w:val="00116D2E"/>
    <w:rsid w:val="001C4D7B"/>
    <w:rsid w:val="00237380"/>
    <w:rsid w:val="00255460"/>
    <w:rsid w:val="002E03C0"/>
    <w:rsid w:val="00324B81"/>
    <w:rsid w:val="003C14D2"/>
    <w:rsid w:val="005B0512"/>
    <w:rsid w:val="00627B40"/>
    <w:rsid w:val="00651BB3"/>
    <w:rsid w:val="006A50AE"/>
    <w:rsid w:val="006C5615"/>
    <w:rsid w:val="006D662A"/>
    <w:rsid w:val="00733891"/>
    <w:rsid w:val="00736C7C"/>
    <w:rsid w:val="007853DE"/>
    <w:rsid w:val="007B338B"/>
    <w:rsid w:val="007C7D2E"/>
    <w:rsid w:val="007F6098"/>
    <w:rsid w:val="00826C07"/>
    <w:rsid w:val="0084479C"/>
    <w:rsid w:val="00A10899"/>
    <w:rsid w:val="00A11C42"/>
    <w:rsid w:val="00A24A57"/>
    <w:rsid w:val="00A723BF"/>
    <w:rsid w:val="00AB7D33"/>
    <w:rsid w:val="00AF4255"/>
    <w:rsid w:val="00B22669"/>
    <w:rsid w:val="00B63E5E"/>
    <w:rsid w:val="00B65EDE"/>
    <w:rsid w:val="00BA11E9"/>
    <w:rsid w:val="00C150B6"/>
    <w:rsid w:val="00C47EE5"/>
    <w:rsid w:val="00CD41F5"/>
    <w:rsid w:val="00D12638"/>
    <w:rsid w:val="00D32AA0"/>
    <w:rsid w:val="00D77CD4"/>
    <w:rsid w:val="00DD05C6"/>
    <w:rsid w:val="00DE25C0"/>
    <w:rsid w:val="00E4083F"/>
    <w:rsid w:val="00EA3C7F"/>
    <w:rsid w:val="00F732BC"/>
    <w:rsid w:val="00FB4199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888568"/>
  <w15:docId w15:val="{F49AAFF5-85EB-47E1-963E-A58BF8B2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7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9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9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76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4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6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25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9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7F7F7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6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0571-CF9B-4E9F-9B53-69F8648E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Kappus</dc:creator>
  <cp:lastModifiedBy>Becky Kappus</cp:lastModifiedBy>
  <cp:revision>2</cp:revision>
  <cp:lastPrinted>2018-11-27T19:11:00Z</cp:lastPrinted>
  <dcterms:created xsi:type="dcterms:W3CDTF">2018-11-27T19:11:00Z</dcterms:created>
  <dcterms:modified xsi:type="dcterms:W3CDTF">2018-11-27T19:11:00Z</dcterms:modified>
</cp:coreProperties>
</file>