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2" w:rsidRPr="00FC397B" w:rsidRDefault="003B0247" w:rsidP="00FC397B">
      <w:pPr>
        <w:pStyle w:val="Title"/>
        <w:ind w:left="-90"/>
        <w:rPr>
          <w:sz w:val="40"/>
        </w:rPr>
      </w:pPr>
      <w:r w:rsidRPr="00FC397B">
        <w:rPr>
          <w:sz w:val="40"/>
        </w:rPr>
        <w:t>Special Education Bureau</w:t>
      </w:r>
    </w:p>
    <w:tbl>
      <w:tblPr>
        <w:tblStyle w:val="MediumGrid3-Acc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98"/>
        <w:gridCol w:w="5130"/>
        <w:gridCol w:w="1350"/>
        <w:gridCol w:w="1980"/>
      </w:tblGrid>
      <w:tr w:rsidR="007C45E6" w:rsidTr="007C4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7C45E6" w:rsidRDefault="007C45E6">
            <w:r>
              <w:t>LEA:</w:t>
            </w:r>
          </w:p>
        </w:tc>
        <w:tc>
          <w:tcPr>
            <w:tcW w:w="5130" w:type="dxa"/>
            <w:shd w:val="clear" w:color="auto" w:fill="auto"/>
          </w:tcPr>
          <w:p w:rsidR="007C45E6" w:rsidRDefault="007C4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97B">
              <w:rPr>
                <w:color w:val="auto"/>
              </w:rPr>
              <w:t xml:space="preserve">Alma </w:t>
            </w:r>
            <w:proofErr w:type="spellStart"/>
            <w:r w:rsidRPr="00FC397B">
              <w:rPr>
                <w:color w:val="auto"/>
              </w:rPr>
              <w:t>d’arte</w:t>
            </w:r>
            <w:proofErr w:type="spellEnd"/>
            <w:r w:rsidRPr="00FC397B">
              <w:rPr>
                <w:color w:val="auto"/>
              </w:rPr>
              <w:t xml:space="preserve"> Charter</w:t>
            </w:r>
          </w:p>
        </w:tc>
        <w:tc>
          <w:tcPr>
            <w:tcW w:w="1350" w:type="dxa"/>
          </w:tcPr>
          <w:p w:rsidR="007C45E6" w:rsidRPr="00FC397B" w:rsidRDefault="007C4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  <w:tc>
          <w:tcPr>
            <w:tcW w:w="1980" w:type="dxa"/>
            <w:shd w:val="clear" w:color="auto" w:fill="auto"/>
          </w:tcPr>
          <w:p w:rsidR="007C45E6" w:rsidRPr="007C45E6" w:rsidRDefault="007C4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1</w:t>
            </w:r>
            <w:r>
              <w:rPr>
                <w:color w:val="auto"/>
              </w:rPr>
              <w:t>January 31, 2019</w:t>
            </w:r>
          </w:p>
        </w:tc>
      </w:tr>
    </w:tbl>
    <w:p w:rsidR="003B0247" w:rsidRDefault="003B02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FF00C0" w:rsidTr="007A7B79">
        <w:tc>
          <w:tcPr>
            <w:tcW w:w="9576" w:type="dxa"/>
            <w:gridSpan w:val="2"/>
          </w:tcPr>
          <w:p w:rsidR="00FF00C0" w:rsidRDefault="00FF00C0" w:rsidP="00516E2F">
            <w:r>
              <w:t>Concerns with PEC CAP</w:t>
            </w:r>
          </w:p>
        </w:tc>
      </w:tr>
      <w:tr w:rsidR="002E3FA0" w:rsidTr="00FC397B">
        <w:tc>
          <w:tcPr>
            <w:tcW w:w="2988" w:type="dxa"/>
            <w:shd w:val="clear" w:color="auto" w:fill="4F81BD" w:themeFill="accent1"/>
          </w:tcPr>
          <w:p w:rsidR="002E3FA0" w:rsidRPr="00FC397B" w:rsidRDefault="002E3FA0" w:rsidP="00516E2F">
            <w:pPr>
              <w:rPr>
                <w:b/>
                <w:color w:val="FFFFFF" w:themeColor="background1"/>
              </w:rPr>
            </w:pPr>
            <w:r w:rsidRPr="00FC397B">
              <w:rPr>
                <w:b/>
                <w:color w:val="FFFFFF" w:themeColor="background1"/>
              </w:rPr>
              <w:t>CAP Item</w:t>
            </w:r>
          </w:p>
        </w:tc>
        <w:tc>
          <w:tcPr>
            <w:tcW w:w="6588" w:type="dxa"/>
            <w:shd w:val="clear" w:color="auto" w:fill="4F81BD" w:themeFill="accent1"/>
          </w:tcPr>
          <w:p w:rsidR="002E3FA0" w:rsidRPr="00FC397B" w:rsidRDefault="002E3FA0" w:rsidP="00516E2F">
            <w:pPr>
              <w:rPr>
                <w:b/>
                <w:color w:val="FFFFFF" w:themeColor="background1"/>
              </w:rPr>
            </w:pPr>
            <w:r w:rsidRPr="00FC397B">
              <w:rPr>
                <w:b/>
                <w:color w:val="FFFFFF" w:themeColor="background1"/>
              </w:rPr>
              <w:t>Concern/Recommendation</w:t>
            </w:r>
          </w:p>
        </w:tc>
      </w:tr>
      <w:tr w:rsidR="00F40403" w:rsidTr="00FC397B">
        <w:tc>
          <w:tcPr>
            <w:tcW w:w="2988" w:type="dxa"/>
            <w:shd w:val="clear" w:color="auto" w:fill="95B3D7" w:themeFill="accent1" w:themeFillTint="99"/>
          </w:tcPr>
          <w:p w:rsidR="00F40403" w:rsidRDefault="007C45E6" w:rsidP="007C45E6">
            <w:r>
              <w:t>Item A.</w:t>
            </w:r>
          </w:p>
        </w:tc>
        <w:tc>
          <w:tcPr>
            <w:tcW w:w="6588" w:type="dxa"/>
          </w:tcPr>
          <w:p w:rsidR="00F40403" w:rsidRDefault="00620D84" w:rsidP="00516E2F">
            <w:r>
              <w:t>Does</w:t>
            </w:r>
            <w:r w:rsidR="007C45E6">
              <w:t xml:space="preserve"> the LEA </w:t>
            </w:r>
            <w:r>
              <w:t>have</w:t>
            </w:r>
            <w:r w:rsidR="00A04591">
              <w:t xml:space="preserve"> established</w:t>
            </w:r>
            <w:r>
              <w:t xml:space="preserve"> procedures for monitoring IEPs and re-evaluations to</w:t>
            </w:r>
            <w:r w:rsidR="007C45E6">
              <w:t xml:space="preserve"> </w:t>
            </w:r>
            <w:r w:rsidR="001A049D">
              <w:t>“</w:t>
            </w:r>
            <w:r w:rsidR="007C45E6">
              <w:t>ensure</w:t>
            </w:r>
            <w:r w:rsidR="001A049D">
              <w:t>”</w:t>
            </w:r>
            <w:r>
              <w:t xml:space="preserve"> continuous compliance</w:t>
            </w:r>
            <w:r w:rsidR="00001A9D">
              <w:t>?</w:t>
            </w:r>
          </w:p>
        </w:tc>
      </w:tr>
      <w:tr w:rsidR="00A04591" w:rsidTr="00FC397B">
        <w:tc>
          <w:tcPr>
            <w:tcW w:w="2988" w:type="dxa"/>
            <w:shd w:val="clear" w:color="auto" w:fill="95B3D7" w:themeFill="accent1" w:themeFillTint="99"/>
          </w:tcPr>
          <w:p w:rsidR="00A04591" w:rsidRDefault="00A04591" w:rsidP="007C45E6">
            <w:r>
              <w:t>Item A.</w:t>
            </w:r>
          </w:p>
        </w:tc>
        <w:tc>
          <w:tcPr>
            <w:tcW w:w="6588" w:type="dxa"/>
          </w:tcPr>
          <w:p w:rsidR="00A04591" w:rsidRDefault="0008567C" w:rsidP="00DD1DCA">
            <w:r>
              <w:t xml:space="preserve">IEPs must be individualized to meet the needs of the student </w:t>
            </w:r>
            <w:r w:rsidR="00DD1DCA">
              <w:t xml:space="preserve">including </w:t>
            </w:r>
            <w:r>
              <w:t xml:space="preserve">services </w:t>
            </w:r>
            <w:r w:rsidR="00133857">
              <w:t xml:space="preserve">the </w:t>
            </w:r>
            <w:r w:rsidR="00DD1DCA">
              <w:t>student</w:t>
            </w:r>
            <w:r>
              <w:t xml:space="preserve"> t</w:t>
            </w:r>
            <w:r w:rsidR="00DD1DCA">
              <w:t>he needs</w:t>
            </w:r>
            <w:r>
              <w:t>.  For example, group, individual, inclusion or segregated</w:t>
            </w:r>
            <w:r w:rsidR="00DD1DCA">
              <w:t xml:space="preserve">, special education math, English, </w:t>
            </w:r>
            <w:r w:rsidR="00133857">
              <w:t>etc.</w:t>
            </w:r>
          </w:p>
        </w:tc>
      </w:tr>
      <w:tr w:rsidR="00F40403" w:rsidTr="00FC397B">
        <w:tc>
          <w:tcPr>
            <w:tcW w:w="2988" w:type="dxa"/>
            <w:shd w:val="clear" w:color="auto" w:fill="95B3D7" w:themeFill="accent1" w:themeFillTint="99"/>
          </w:tcPr>
          <w:p w:rsidR="00F40403" w:rsidRDefault="002E3FA0" w:rsidP="00516E2F">
            <w:r>
              <w:t>Item B</w:t>
            </w:r>
            <w:r w:rsidR="00FF00C0">
              <w:t>.</w:t>
            </w:r>
            <w:r w:rsidR="000E704E">
              <w:t xml:space="preserve">, </w:t>
            </w:r>
            <w:r w:rsidR="007C45E6">
              <w:t xml:space="preserve">Action Step 2. </w:t>
            </w:r>
            <w:proofErr w:type="gramStart"/>
            <w:r w:rsidR="007C45E6">
              <w:t>and</w:t>
            </w:r>
            <w:proofErr w:type="gramEnd"/>
            <w:r w:rsidR="007C45E6">
              <w:t xml:space="preserve"> 3</w:t>
            </w:r>
            <w:r>
              <w:t>.</w:t>
            </w:r>
          </w:p>
          <w:p w:rsidR="007C45E6" w:rsidRDefault="007C45E6" w:rsidP="00516E2F">
            <w:r>
              <w:t>(Continued</w:t>
            </w:r>
            <w:r w:rsidR="00A04591">
              <w:t xml:space="preserve"> concern</w:t>
            </w:r>
            <w:r>
              <w:t>)</w:t>
            </w:r>
          </w:p>
        </w:tc>
        <w:tc>
          <w:tcPr>
            <w:tcW w:w="6588" w:type="dxa"/>
          </w:tcPr>
          <w:p w:rsidR="00F40403" w:rsidRDefault="002E3FA0" w:rsidP="00FF00C0">
            <w:r>
              <w:t>The model described here does not meet the need</w:t>
            </w:r>
            <w:r w:rsidR="00033643">
              <w:t>(s)</w:t>
            </w:r>
            <w:r>
              <w:t xml:space="preserve"> of each individual student as indicated in each student’</w:t>
            </w:r>
            <w:r w:rsidR="00FF00C0">
              <w:t>s IEP.  Special Education</w:t>
            </w:r>
            <w:r>
              <w:t xml:space="preserve"> services are to be individualized based on the student’s needs not a “one size fits all” program.   For example, some IEPs call for individualized versus group instruction, while others indicate in a “self-contained” setting, </w:t>
            </w:r>
            <w:r w:rsidR="00FF00C0">
              <w:t>others call for specialized instruction in specific content areas, etc</w:t>
            </w:r>
            <w:r>
              <w:t>.</w:t>
            </w:r>
            <w:r w:rsidR="00FF00C0">
              <w:t xml:space="preserve">  LEA must be required to provide services as indicated in each student’s IEP.</w:t>
            </w:r>
          </w:p>
        </w:tc>
        <w:bookmarkStart w:id="0" w:name="_GoBack"/>
        <w:bookmarkEnd w:id="0"/>
      </w:tr>
      <w:tr w:rsidR="00FF00C0" w:rsidTr="00FC397B">
        <w:tc>
          <w:tcPr>
            <w:tcW w:w="2988" w:type="dxa"/>
            <w:shd w:val="clear" w:color="auto" w:fill="95B3D7" w:themeFill="accent1" w:themeFillTint="99"/>
          </w:tcPr>
          <w:p w:rsidR="00FF00C0" w:rsidRDefault="00FF00C0" w:rsidP="00516E2F">
            <w:r>
              <w:t>Item B.</w:t>
            </w:r>
            <w:r w:rsidR="000E704E">
              <w:t xml:space="preserve">, </w:t>
            </w:r>
            <w:r w:rsidR="007C45E6">
              <w:t xml:space="preserve">Action Step 2. </w:t>
            </w:r>
            <w:proofErr w:type="gramStart"/>
            <w:r w:rsidR="007C45E6">
              <w:t>and</w:t>
            </w:r>
            <w:proofErr w:type="gramEnd"/>
            <w:r w:rsidR="007C45E6">
              <w:t xml:space="preserve"> 3</w:t>
            </w:r>
            <w:r>
              <w:t>.</w:t>
            </w:r>
          </w:p>
          <w:p w:rsidR="007C45E6" w:rsidRDefault="007C45E6" w:rsidP="00516E2F">
            <w:r>
              <w:t>(Continued</w:t>
            </w:r>
            <w:r w:rsidR="00A04591">
              <w:t xml:space="preserve"> concern</w:t>
            </w:r>
            <w:r>
              <w:t>)</w:t>
            </w:r>
          </w:p>
        </w:tc>
        <w:tc>
          <w:tcPr>
            <w:tcW w:w="6588" w:type="dxa"/>
          </w:tcPr>
          <w:p w:rsidR="00FF00C0" w:rsidRDefault="00FF00C0" w:rsidP="00D85EA4">
            <w:r>
              <w:t xml:space="preserve">LEA is required to track services provided and monitor progress.  </w:t>
            </w:r>
            <w:r w:rsidR="000E704E">
              <w:t xml:space="preserve">It is a concern </w:t>
            </w:r>
            <w:r>
              <w:t>the LEA</w:t>
            </w:r>
            <w:r w:rsidR="000E704E">
              <w:t xml:space="preserve"> will be unable to</w:t>
            </w:r>
            <w:r>
              <w:t xml:space="preserve"> meet this requirement by having student</w:t>
            </w:r>
            <w:r w:rsidR="000E704E">
              <w:t>’s sign into the lab.</w:t>
            </w:r>
            <w:r>
              <w:t xml:space="preserve">  For example, a student requires 900 minutes per week of special education services in 2 </w:t>
            </w:r>
            <w:r w:rsidR="00D85EA4">
              <w:t>subject areas, an LEA must be able to demonstrate the service was provided and the progress the student is making.</w:t>
            </w:r>
          </w:p>
        </w:tc>
      </w:tr>
    </w:tbl>
    <w:p w:rsidR="00F40403" w:rsidRDefault="00F40403"/>
    <w:p w:rsidR="00FC397B" w:rsidRDefault="00FC397B"/>
    <w:p w:rsidR="003B0247" w:rsidRDefault="003B0247"/>
    <w:sectPr w:rsidR="003B0247" w:rsidSect="00FC397B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55" w:rsidRDefault="00EA1A55" w:rsidP="00FC397B">
      <w:pPr>
        <w:spacing w:after="0" w:line="240" w:lineRule="auto"/>
      </w:pPr>
      <w:r>
        <w:separator/>
      </w:r>
    </w:p>
  </w:endnote>
  <w:endnote w:type="continuationSeparator" w:id="0">
    <w:p w:rsidR="00EA1A55" w:rsidRDefault="00EA1A55" w:rsidP="00FC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571119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397B" w:rsidRPr="00FC397B" w:rsidRDefault="00FC397B">
            <w:pPr>
              <w:pStyle w:val="Footer"/>
              <w:jc w:val="right"/>
              <w:rPr>
                <w:sz w:val="16"/>
                <w:szCs w:val="16"/>
              </w:rPr>
            </w:pPr>
            <w:r w:rsidRPr="00FC397B">
              <w:rPr>
                <w:sz w:val="16"/>
                <w:szCs w:val="16"/>
              </w:rPr>
              <w:t xml:space="preserve">Page </w:t>
            </w:r>
            <w:r w:rsidRPr="00FC397B">
              <w:rPr>
                <w:bCs/>
                <w:sz w:val="16"/>
                <w:szCs w:val="16"/>
              </w:rPr>
              <w:fldChar w:fldCharType="begin"/>
            </w:r>
            <w:r w:rsidRPr="00FC397B">
              <w:rPr>
                <w:bCs/>
                <w:sz w:val="16"/>
                <w:szCs w:val="16"/>
              </w:rPr>
              <w:instrText xml:space="preserve"> PAGE </w:instrText>
            </w:r>
            <w:r w:rsidRPr="00FC397B">
              <w:rPr>
                <w:bCs/>
                <w:sz w:val="16"/>
                <w:szCs w:val="16"/>
              </w:rPr>
              <w:fldChar w:fldCharType="separate"/>
            </w:r>
            <w:r w:rsidR="00001A9D">
              <w:rPr>
                <w:bCs/>
                <w:noProof/>
                <w:sz w:val="16"/>
                <w:szCs w:val="16"/>
              </w:rPr>
              <w:t>1</w:t>
            </w:r>
            <w:r w:rsidRPr="00FC397B">
              <w:rPr>
                <w:bCs/>
                <w:sz w:val="16"/>
                <w:szCs w:val="16"/>
              </w:rPr>
              <w:fldChar w:fldCharType="end"/>
            </w:r>
            <w:r w:rsidRPr="00FC397B">
              <w:rPr>
                <w:sz w:val="16"/>
                <w:szCs w:val="16"/>
              </w:rPr>
              <w:t xml:space="preserve"> of </w:t>
            </w:r>
            <w:r w:rsidRPr="00FC397B">
              <w:rPr>
                <w:bCs/>
                <w:sz w:val="16"/>
                <w:szCs w:val="16"/>
              </w:rPr>
              <w:fldChar w:fldCharType="begin"/>
            </w:r>
            <w:r w:rsidRPr="00FC397B">
              <w:rPr>
                <w:bCs/>
                <w:sz w:val="16"/>
                <w:szCs w:val="16"/>
              </w:rPr>
              <w:instrText xml:space="preserve"> NUMPAGES  </w:instrText>
            </w:r>
            <w:r w:rsidRPr="00FC397B">
              <w:rPr>
                <w:bCs/>
                <w:sz w:val="16"/>
                <w:szCs w:val="16"/>
              </w:rPr>
              <w:fldChar w:fldCharType="separate"/>
            </w:r>
            <w:r w:rsidR="00001A9D">
              <w:rPr>
                <w:bCs/>
                <w:noProof/>
                <w:sz w:val="16"/>
                <w:szCs w:val="16"/>
              </w:rPr>
              <w:t>1</w:t>
            </w:r>
            <w:r w:rsidRPr="00FC397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C397B" w:rsidRDefault="00FC3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55" w:rsidRDefault="00EA1A55" w:rsidP="00FC397B">
      <w:pPr>
        <w:spacing w:after="0" w:line="240" w:lineRule="auto"/>
      </w:pPr>
      <w:r>
        <w:separator/>
      </w:r>
    </w:p>
  </w:footnote>
  <w:footnote w:type="continuationSeparator" w:id="0">
    <w:p w:rsidR="00EA1A55" w:rsidRDefault="00EA1A55" w:rsidP="00FC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7"/>
    <w:rsid w:val="00001A9D"/>
    <w:rsid w:val="00033643"/>
    <w:rsid w:val="00076ED1"/>
    <w:rsid w:val="0008567C"/>
    <w:rsid w:val="000C0785"/>
    <w:rsid w:val="000E704E"/>
    <w:rsid w:val="00133857"/>
    <w:rsid w:val="001A049D"/>
    <w:rsid w:val="002D4F15"/>
    <w:rsid w:val="002E3FA0"/>
    <w:rsid w:val="003B0247"/>
    <w:rsid w:val="00620D84"/>
    <w:rsid w:val="007C45E6"/>
    <w:rsid w:val="00927692"/>
    <w:rsid w:val="00A04591"/>
    <w:rsid w:val="00AA2E54"/>
    <w:rsid w:val="00D85EA4"/>
    <w:rsid w:val="00DD1DCA"/>
    <w:rsid w:val="00EA1A55"/>
    <w:rsid w:val="00F32E89"/>
    <w:rsid w:val="00F40403"/>
    <w:rsid w:val="00FC397B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40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39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Grid3-Accent1">
    <w:name w:val="Medium Grid 3 Accent 1"/>
    <w:basedOn w:val="TableNormal"/>
    <w:uiPriority w:val="69"/>
    <w:rsid w:val="00FC39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C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7B"/>
  </w:style>
  <w:style w:type="paragraph" w:styleId="Footer">
    <w:name w:val="footer"/>
    <w:basedOn w:val="Normal"/>
    <w:link w:val="FooterChar"/>
    <w:uiPriority w:val="99"/>
    <w:unhideWhenUsed/>
    <w:rsid w:val="00FC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40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39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Grid3-Accent1">
    <w:name w:val="Medium Grid 3 Accent 1"/>
    <w:basedOn w:val="TableNormal"/>
    <w:uiPriority w:val="69"/>
    <w:rsid w:val="00FC39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FC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7B"/>
  </w:style>
  <w:style w:type="paragraph" w:styleId="Footer">
    <w:name w:val="footer"/>
    <w:basedOn w:val="Normal"/>
    <w:link w:val="FooterChar"/>
    <w:uiPriority w:val="99"/>
    <w:unhideWhenUsed/>
    <w:rsid w:val="00FC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Marcotte</dc:creator>
  <cp:lastModifiedBy>Charlene Marcotte</cp:lastModifiedBy>
  <cp:revision>3</cp:revision>
  <dcterms:created xsi:type="dcterms:W3CDTF">2019-02-01T00:03:00Z</dcterms:created>
  <dcterms:modified xsi:type="dcterms:W3CDTF">2019-02-01T16:35:00Z</dcterms:modified>
</cp:coreProperties>
</file>