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C6" w:rsidRDefault="00B76AC6" w:rsidP="00B76AC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Please find below comments </w:t>
      </w:r>
      <w:r>
        <w:rPr>
          <w:rFonts w:ascii="Calibri" w:hAnsi="Calibri"/>
          <w:color w:val="1F497D"/>
          <w:sz w:val="22"/>
          <w:szCs w:val="22"/>
        </w:rPr>
        <w:t>from the review of</w:t>
      </w:r>
      <w:r>
        <w:rPr>
          <w:rFonts w:ascii="Calibri" w:hAnsi="Calibri"/>
          <w:color w:val="1F497D"/>
          <w:sz w:val="22"/>
          <w:szCs w:val="22"/>
        </w:rPr>
        <w:t xml:space="preserve"> the Revised CAP</w:t>
      </w:r>
      <w:r>
        <w:rPr>
          <w:rFonts w:ascii="Calibri" w:hAnsi="Calibri"/>
          <w:color w:val="1F497D"/>
          <w:sz w:val="22"/>
          <w:szCs w:val="22"/>
        </w:rPr>
        <w:t xml:space="preserve"> (regarding serving English Language Learners)</w:t>
      </w:r>
      <w:r>
        <w:rPr>
          <w:rFonts w:ascii="Calibri" w:hAnsi="Calibri"/>
          <w:color w:val="1F497D"/>
          <w:sz w:val="22"/>
          <w:szCs w:val="22"/>
        </w:rPr>
        <w:t xml:space="preserve"> for Alma d’</w:t>
      </w:r>
      <w:r>
        <w:rPr>
          <w:rFonts w:ascii="Calibri" w:hAnsi="Calibri"/>
          <w:color w:val="1F497D"/>
          <w:sz w:val="22"/>
          <w:szCs w:val="22"/>
        </w:rPr>
        <w:t>A</w:t>
      </w:r>
      <w:r>
        <w:rPr>
          <w:rFonts w:ascii="Calibri" w:hAnsi="Calibri"/>
          <w:color w:val="1F497D"/>
          <w:sz w:val="22"/>
          <w:szCs w:val="22"/>
        </w:rPr>
        <w:t>rte.</w:t>
      </w:r>
    </w:p>
    <w:p w:rsidR="00B76AC6" w:rsidRDefault="00B76AC6" w:rsidP="00B76AC6">
      <w:pPr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Identify:  We no longer require 3 times contacting the previous school/district. After one request, student is reviewed in STARS, if the documents needed (LUS, possible English proficiency screening assessment results, possible ACCESs for ELLs results) are not received.</w:t>
      </w:r>
    </w:p>
    <w:p w:rsidR="00B76AC6" w:rsidRDefault="00B76AC6" w:rsidP="00B76AC6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ELP Screening</w:t>
      </w:r>
      <w:r>
        <w:rPr>
          <w:rFonts w:ascii="Calibri" w:hAnsi="Calibri"/>
          <w:color w:val="1F497D"/>
          <w:sz w:val="22"/>
          <w:szCs w:val="22"/>
        </w:rPr>
        <w:t xml:space="preserve"> assessment: The department-approved English language proficiency screening assessments are  </w:t>
      </w:r>
    </w:p>
    <w:p w:rsidR="00B76AC6" w:rsidRDefault="00B76AC6" w:rsidP="00B76AC6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W-APT for kindergarten</w:t>
      </w:r>
    </w:p>
    <w:p w:rsidR="00B76AC6" w:rsidRDefault="00B76AC6" w:rsidP="00B76AC6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WIDA Screener for grades 1-12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WIDA Screener (this is a high school) would be given to students whose LUS has one or more  ‘yes’ responses to questions 1-6 and/or a language other than English noted in question 7 (</w:t>
      </w:r>
      <w:r>
        <w:rPr>
          <w:rFonts w:ascii="Calibri" w:hAnsi="Calibri"/>
          <w:i/>
          <w:iCs/>
          <w:color w:val="1F497D"/>
          <w:sz w:val="22"/>
          <w:szCs w:val="22"/>
        </w:rPr>
        <w:t>potential</w:t>
      </w:r>
      <w:r>
        <w:rPr>
          <w:rFonts w:ascii="Calibri" w:hAnsi="Calibri"/>
          <w:color w:val="1F497D"/>
          <w:sz w:val="22"/>
          <w:szCs w:val="22"/>
        </w:rPr>
        <w:t xml:space="preserve"> ELs)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There is no mention of 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annually </w:t>
      </w:r>
      <w:r>
        <w:rPr>
          <w:rFonts w:ascii="Calibri" w:hAnsi="Calibri"/>
          <w:color w:val="1F497D"/>
          <w:sz w:val="22"/>
          <w:szCs w:val="22"/>
        </w:rPr>
        <w:t xml:space="preserve">administering the ACCESS for ELLs English language proficiency assessment to English learners (or Alternate ACCESS for ELs with the most significant cognitive disabilities who would also take the NMAPA). 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Please note, the English language proficiency screening is administered once to </w:t>
      </w:r>
      <w:r>
        <w:rPr>
          <w:rFonts w:ascii="Calibri" w:hAnsi="Calibri"/>
          <w:i/>
          <w:iCs/>
          <w:color w:val="1F497D"/>
          <w:sz w:val="22"/>
          <w:szCs w:val="22"/>
        </w:rPr>
        <w:t xml:space="preserve">potential </w:t>
      </w:r>
      <w:r>
        <w:rPr>
          <w:rFonts w:ascii="Calibri" w:hAnsi="Calibri"/>
          <w:color w:val="1F497D"/>
          <w:sz w:val="22"/>
          <w:szCs w:val="22"/>
        </w:rPr>
        <w:t>ELs, the annual assessment is administered to all current EL students until they score at the proficient level.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Screening and Assessment: The ACCESS for ELLs annual assessment results are also kept in the students’ CUM files.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EL Programs etc.: How are students developing their English language? There is no mention of an English language development (ELD) class or course. This can be a separate class or, for students who are nearing proficiency in English as measured by the ACCESS for ELLs assessment, an integrated ELA-ELD course.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Monitoring and Data Analysis: Please ensure teachers know the ACCESS for </w:t>
      </w:r>
      <w:proofErr w:type="gramStart"/>
      <w:r>
        <w:rPr>
          <w:rFonts w:ascii="Calibri" w:hAnsi="Calibri"/>
          <w:color w:val="1F497D"/>
          <w:sz w:val="22"/>
          <w:szCs w:val="22"/>
        </w:rPr>
        <w:t>ELLs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domain specific scores (i.e. reading, listening, writing, and speaking) of each EL student and not just the overall composite score. Will teachers have access to prior years’ ACCESS for </w:t>
      </w:r>
      <w:proofErr w:type="gramStart"/>
      <w:r>
        <w:rPr>
          <w:rFonts w:ascii="Calibri" w:hAnsi="Calibri"/>
          <w:color w:val="1F497D"/>
          <w:sz w:val="22"/>
          <w:szCs w:val="22"/>
        </w:rPr>
        <w:t>ELLs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data to be able to ensure students are making growth towards English proficiency?</w:t>
      </w:r>
    </w:p>
    <w:p w:rsidR="00B76AC6" w:rsidRDefault="00B76AC6" w:rsidP="00B76AC6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B76AC6" w:rsidRDefault="00B76AC6" w:rsidP="00B76AC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Submitted by Kirsi Laine, Deputy Director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Language and Culture Bureau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New Mexico Public Education Department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Jerry Apodaca Education Building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300 Don Gaspar Avenue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Santa Fe, NM 87501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r>
        <w:rPr>
          <w:rFonts w:ascii="Estrangelo Edessa" w:hAnsi="Estrangelo Edessa" w:cs="Estrangelo Edessa"/>
          <w:color w:val="1F497D"/>
          <w:sz w:val="22"/>
          <w:szCs w:val="22"/>
        </w:rPr>
        <w:t>Tel. 505 827-6505</w:t>
      </w:r>
    </w:p>
    <w:p w:rsidR="00B76AC6" w:rsidRDefault="00B76AC6" w:rsidP="00B76AC6">
      <w:pPr>
        <w:rPr>
          <w:rFonts w:ascii="Estrangelo Edessa" w:hAnsi="Estrangelo Edessa" w:cs="Estrangelo Edessa"/>
          <w:color w:val="1F497D"/>
          <w:sz w:val="22"/>
          <w:szCs w:val="22"/>
        </w:rPr>
      </w:pPr>
      <w:hyperlink r:id="rId5" w:history="1">
        <w:r>
          <w:rPr>
            <w:rStyle w:val="Hyperlink"/>
            <w:rFonts w:ascii="Estrangelo Edessa" w:hAnsi="Estrangelo Edessa" w:cs="Estrangelo Edessa"/>
            <w:color w:val="0000FF"/>
            <w:sz w:val="22"/>
            <w:szCs w:val="22"/>
          </w:rPr>
          <w:t>kirsi.laine@state.nm.us</w:t>
        </w:r>
      </w:hyperlink>
    </w:p>
    <w:p w:rsidR="00B76AC6" w:rsidRDefault="00B76AC6" w:rsidP="00B76AC6">
      <w:pPr>
        <w:rPr>
          <w:rFonts w:ascii="Calibri" w:hAnsi="Calibri"/>
          <w:color w:val="1F497D"/>
          <w:sz w:val="22"/>
          <w:szCs w:val="22"/>
        </w:rPr>
      </w:pPr>
      <w:hyperlink r:id="rId6" w:history="1">
        <w:r>
          <w:rPr>
            <w:rStyle w:val="Hyperlink"/>
            <w:rFonts w:ascii="Calibri" w:hAnsi="Calibri"/>
            <w:color w:val="0000FF"/>
            <w:sz w:val="22"/>
            <w:szCs w:val="22"/>
          </w:rPr>
          <w:t>http://webnew.ped.state.nm.us/bureaus/languageandculture/</w:t>
        </w:r>
      </w:hyperlink>
    </w:p>
    <w:p w:rsidR="00D46F53" w:rsidRDefault="00B76AC6">
      <w:bookmarkStart w:id="0" w:name="_GoBack"/>
      <w:bookmarkEnd w:id="0"/>
    </w:p>
    <w:sectPr w:rsidR="00D4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E0D70"/>
    <w:multiLevelType w:val="hybridMultilevel"/>
    <w:tmpl w:val="1AB27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6"/>
    <w:rsid w:val="00B76AC6"/>
    <w:rsid w:val="00D0055C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6F9E4-D104-46C3-80F4-3F743E68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A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6A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new.ped.state.nm.us/bureaus/languageandculture/" TargetMode="External"/><Relationship Id="rId5" Type="http://schemas.openxmlformats.org/officeDocument/2006/relationships/hyperlink" Target="mailto:kirsi.laine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Boulanger</dc:creator>
  <cp:keywords/>
  <dc:description/>
  <cp:lastModifiedBy>Karen Boulanger</cp:lastModifiedBy>
  <cp:revision>1</cp:revision>
  <dcterms:created xsi:type="dcterms:W3CDTF">2019-02-01T18:35:00Z</dcterms:created>
  <dcterms:modified xsi:type="dcterms:W3CDTF">2019-02-01T18:38:00Z</dcterms:modified>
</cp:coreProperties>
</file>