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F141F" w14:textId="77777777" w:rsidR="0035578B" w:rsidRPr="004F6F51" w:rsidRDefault="0035578B" w:rsidP="002C7AB1"/>
    <w:p w14:paraId="5833DD66" w14:textId="77777777" w:rsidR="00122684" w:rsidRPr="004F6F51" w:rsidRDefault="00122684" w:rsidP="002C7AB1">
      <w:pPr>
        <w:rPr>
          <w:b/>
          <w:bCs/>
        </w:rPr>
      </w:pPr>
    </w:p>
    <w:p w14:paraId="58C180B9" w14:textId="77777777" w:rsidR="00122684" w:rsidRPr="004F6F51" w:rsidRDefault="00122684" w:rsidP="002C7AB1">
      <w:pPr>
        <w:rPr>
          <w:b/>
          <w:bCs/>
          <w:color w:val="1F3864" w:themeColor="accent1" w:themeShade="80"/>
          <w:sz w:val="44"/>
          <w:szCs w:val="44"/>
        </w:rPr>
      </w:pPr>
    </w:p>
    <w:p w14:paraId="12741DEA" w14:textId="754F41DD" w:rsidR="00D06D60" w:rsidRPr="004F6F51" w:rsidRDefault="00726105" w:rsidP="005E437E">
      <w:pPr>
        <w:pStyle w:val="Title"/>
        <w:rPr>
          <w:caps/>
          <w:color w:val="1F3864" w:themeColor="accent1" w:themeShade="80"/>
          <w:sz w:val="40"/>
          <w:szCs w:val="40"/>
        </w:rPr>
      </w:pPr>
      <w:r w:rsidRPr="004F6F51">
        <w:rPr>
          <w:caps/>
          <w:color w:val="1F3864" w:themeColor="accent1" w:themeShade="80"/>
          <w:sz w:val="40"/>
          <w:szCs w:val="40"/>
        </w:rPr>
        <w:fldChar w:fldCharType="begin"/>
      </w:r>
      <w:r w:rsidRPr="004F6F51">
        <w:rPr>
          <w:caps/>
          <w:color w:val="1F3864" w:themeColor="accent1" w:themeShade="80"/>
          <w:sz w:val="40"/>
          <w:szCs w:val="40"/>
        </w:rPr>
        <w:instrText xml:space="preserve"> </w:instrText>
      </w:r>
      <w:r w:rsidR="0033659F" w:rsidRPr="004F6F51">
        <w:rPr>
          <w:caps/>
          <w:color w:val="1F3864" w:themeColor="accent1" w:themeShade="80"/>
          <w:sz w:val="40"/>
          <w:szCs w:val="40"/>
        </w:rPr>
        <w:instrText xml:space="preserve">REF purchasing_division_name  \* MERGEFORMAT </w:instrText>
      </w:r>
      <w:r w:rsidRPr="004F6F51">
        <w:rPr>
          <w:caps/>
          <w:color w:val="1F3864" w:themeColor="accent1" w:themeShade="80"/>
          <w:sz w:val="40"/>
          <w:szCs w:val="40"/>
        </w:rPr>
        <w:fldChar w:fldCharType="separate"/>
      </w:r>
      <w:r w:rsidR="002209F2" w:rsidRPr="002209F2">
        <w:rPr>
          <w:caps/>
          <w:color w:val="1F3864" w:themeColor="accent1" w:themeShade="80"/>
          <w:sz w:val="40"/>
          <w:szCs w:val="40"/>
        </w:rPr>
        <w:t>State Purchasing Division</w:t>
      </w:r>
      <w:r w:rsidRPr="004F6F51">
        <w:rPr>
          <w:caps/>
          <w:color w:val="1F3864" w:themeColor="accent1" w:themeShade="80"/>
          <w:sz w:val="40"/>
          <w:szCs w:val="40"/>
        </w:rPr>
        <w:fldChar w:fldCharType="end"/>
      </w:r>
    </w:p>
    <w:p w14:paraId="0BAC5248" w14:textId="77777777" w:rsidR="00D06D60" w:rsidRPr="004F6F51" w:rsidRDefault="00705D9F" w:rsidP="005E437E">
      <w:pPr>
        <w:pStyle w:val="Title"/>
        <w:rPr>
          <w:caps/>
          <w:color w:val="1F3864" w:themeColor="accent1" w:themeShade="80"/>
          <w:sz w:val="40"/>
          <w:szCs w:val="40"/>
        </w:rPr>
      </w:pPr>
      <w:r w:rsidRPr="004F6F51">
        <w:rPr>
          <w:caps/>
          <w:color w:val="1F3864" w:themeColor="accent1" w:themeShade="80"/>
          <w:sz w:val="40"/>
          <w:szCs w:val="40"/>
        </w:rPr>
        <w:t>OF THE</w:t>
      </w:r>
    </w:p>
    <w:p w14:paraId="6CDD5770" w14:textId="4DBC3840" w:rsidR="00CC7C29" w:rsidRPr="004F6F51" w:rsidRDefault="00726105" w:rsidP="005E437E">
      <w:pPr>
        <w:pStyle w:val="Title"/>
        <w:rPr>
          <w:caps/>
          <w:color w:val="1F3864" w:themeColor="accent1" w:themeShade="80"/>
          <w:sz w:val="40"/>
          <w:szCs w:val="40"/>
        </w:rPr>
      </w:pPr>
      <w:r w:rsidRPr="004F6F51">
        <w:rPr>
          <w:caps/>
          <w:color w:val="1F3864" w:themeColor="accent1" w:themeShade="80"/>
          <w:sz w:val="40"/>
          <w:szCs w:val="40"/>
        </w:rPr>
        <w:fldChar w:fldCharType="begin"/>
      </w:r>
      <w:r w:rsidR="0033659F" w:rsidRPr="004F6F51">
        <w:rPr>
          <w:caps/>
          <w:color w:val="1F3864" w:themeColor="accent1" w:themeShade="80"/>
          <w:sz w:val="40"/>
          <w:szCs w:val="40"/>
        </w:rPr>
        <w:instrText xml:space="preserve"> REF procurement_agency_name  \* MERGEFORMAT </w:instrText>
      </w:r>
      <w:r w:rsidRPr="004F6F51">
        <w:rPr>
          <w:caps/>
          <w:color w:val="1F3864" w:themeColor="accent1" w:themeShade="80"/>
          <w:sz w:val="40"/>
          <w:szCs w:val="40"/>
        </w:rPr>
        <w:fldChar w:fldCharType="separate"/>
      </w:r>
      <w:r w:rsidR="002209F2" w:rsidRPr="002209F2">
        <w:rPr>
          <w:caps/>
          <w:color w:val="1F3864" w:themeColor="accent1" w:themeShade="80"/>
          <w:sz w:val="40"/>
          <w:szCs w:val="40"/>
        </w:rPr>
        <w:t>General Services Department</w:t>
      </w:r>
      <w:r w:rsidRPr="004F6F51">
        <w:rPr>
          <w:caps/>
          <w:color w:val="1F3864" w:themeColor="accent1" w:themeShade="80"/>
          <w:sz w:val="40"/>
          <w:szCs w:val="40"/>
        </w:rPr>
        <w:fldChar w:fldCharType="end"/>
      </w:r>
    </w:p>
    <w:p w14:paraId="0270683D" w14:textId="77777777" w:rsidR="00CC7C29" w:rsidRPr="004F6F51" w:rsidRDefault="00705D9F" w:rsidP="005E437E">
      <w:pPr>
        <w:pStyle w:val="Title"/>
        <w:rPr>
          <w:caps/>
          <w:color w:val="1F3864" w:themeColor="accent1" w:themeShade="80"/>
          <w:sz w:val="40"/>
          <w:szCs w:val="40"/>
        </w:rPr>
      </w:pPr>
      <w:r w:rsidRPr="004F6F51">
        <w:rPr>
          <w:caps/>
          <w:color w:val="1F3864" w:themeColor="accent1" w:themeShade="80"/>
          <w:sz w:val="40"/>
          <w:szCs w:val="40"/>
        </w:rPr>
        <w:t>AND</w:t>
      </w:r>
    </w:p>
    <w:p w14:paraId="2D5BAC13" w14:textId="3B963F01" w:rsidR="009E10C3" w:rsidRPr="004F6F51" w:rsidRDefault="00705D9F" w:rsidP="005E437E">
      <w:pPr>
        <w:pStyle w:val="Title"/>
        <w:rPr>
          <w:b w:val="0"/>
          <w:caps/>
          <w:color w:val="1F3864" w:themeColor="accent1" w:themeShade="80"/>
          <w:sz w:val="40"/>
          <w:szCs w:val="40"/>
        </w:rPr>
      </w:pPr>
      <w:r w:rsidRPr="004F6F51">
        <w:rPr>
          <w:b w:val="0"/>
          <w:caps/>
          <w:color w:val="1F3864" w:themeColor="accent1" w:themeShade="80"/>
          <w:sz w:val="40"/>
          <w:szCs w:val="40"/>
        </w:rPr>
        <w:fldChar w:fldCharType="begin"/>
      </w:r>
      <w:r w:rsidRPr="004F6F51">
        <w:rPr>
          <w:b w:val="0"/>
          <w:caps/>
          <w:color w:val="1F3864" w:themeColor="accent1" w:themeShade="80"/>
          <w:sz w:val="40"/>
          <w:szCs w:val="40"/>
        </w:rPr>
        <w:instrText xml:space="preserve"> REF SEA</w:instrText>
      </w:r>
      <w:r w:rsidR="0033659F" w:rsidRPr="004F6F51">
        <w:rPr>
          <w:b w:val="0"/>
          <w:caps/>
          <w:color w:val="1F3864" w:themeColor="accent1" w:themeShade="80"/>
          <w:sz w:val="40"/>
          <w:szCs w:val="40"/>
        </w:rPr>
        <w:instrText xml:space="preserve">_name \* MERGEFORMAT </w:instrText>
      </w:r>
      <w:r w:rsidRPr="004F6F51">
        <w:rPr>
          <w:b w:val="0"/>
          <w:caps/>
          <w:color w:val="1F3864" w:themeColor="accent1" w:themeShade="80"/>
          <w:sz w:val="40"/>
          <w:szCs w:val="40"/>
        </w:rPr>
        <w:fldChar w:fldCharType="separate"/>
      </w:r>
      <w:r w:rsidR="002209F2" w:rsidRPr="002209F2">
        <w:rPr>
          <w:bCs/>
          <w:caps/>
          <w:color w:val="1F3864" w:themeColor="accent1" w:themeShade="80"/>
          <w:sz w:val="40"/>
          <w:szCs w:val="40"/>
        </w:rPr>
        <w:t>Public Education Department</w:t>
      </w:r>
      <w:r w:rsidRPr="004F6F51">
        <w:rPr>
          <w:b w:val="0"/>
          <w:caps/>
          <w:color w:val="1F3864" w:themeColor="accent1" w:themeShade="80"/>
          <w:sz w:val="40"/>
          <w:szCs w:val="40"/>
        </w:rPr>
        <w:fldChar w:fldCharType="end"/>
      </w:r>
    </w:p>
    <w:p w14:paraId="30E52C6C" w14:textId="77777777" w:rsidR="00D06D60" w:rsidRPr="004F6F51" w:rsidRDefault="00D06D60" w:rsidP="005E437E">
      <w:pPr>
        <w:pStyle w:val="Title"/>
        <w:rPr>
          <w:color w:val="1F3864" w:themeColor="accent1" w:themeShade="80"/>
          <w:sz w:val="40"/>
          <w:szCs w:val="40"/>
        </w:rPr>
      </w:pPr>
    </w:p>
    <w:p w14:paraId="62E5FBB5" w14:textId="0B87A371" w:rsidR="00CC7C29" w:rsidRPr="004F6F51" w:rsidRDefault="00104925" w:rsidP="005E437E">
      <w:pPr>
        <w:pStyle w:val="Title"/>
        <w:rPr>
          <w:color w:val="1F3864" w:themeColor="accent1" w:themeShade="80"/>
          <w:sz w:val="40"/>
          <w:szCs w:val="40"/>
        </w:rPr>
      </w:pPr>
      <w:r w:rsidRPr="004F6F51">
        <w:rPr>
          <w:color w:val="1F3864" w:themeColor="accent1" w:themeShade="80"/>
          <w:sz w:val="40"/>
          <w:szCs w:val="40"/>
        </w:rPr>
        <w:fldChar w:fldCharType="begin"/>
      </w:r>
      <w:r w:rsidRPr="004F6F51">
        <w:rPr>
          <w:color w:val="1F3864" w:themeColor="accent1" w:themeShade="80"/>
          <w:sz w:val="40"/>
          <w:szCs w:val="40"/>
        </w:rPr>
        <w:instrText xml:space="preserve"> </w:instrText>
      </w:r>
      <w:r w:rsidR="0033659F" w:rsidRPr="004F6F51">
        <w:rPr>
          <w:color w:val="1F3864" w:themeColor="accent1" w:themeShade="80"/>
          <w:sz w:val="40"/>
          <w:szCs w:val="40"/>
        </w:rPr>
        <w:instrText xml:space="preserve">REF RFP_label  \* MERGEFORMAT </w:instrText>
      </w:r>
      <w:r w:rsidRPr="004F6F51">
        <w:rPr>
          <w:color w:val="1F3864" w:themeColor="accent1" w:themeShade="80"/>
          <w:sz w:val="40"/>
          <w:szCs w:val="40"/>
        </w:rPr>
        <w:fldChar w:fldCharType="separate"/>
      </w:r>
      <w:r w:rsidR="002209F2" w:rsidRPr="002209F2">
        <w:rPr>
          <w:rStyle w:val="TableContents"/>
          <w:rFonts w:cs="Times New Roman"/>
          <w:color w:val="1F3864" w:themeColor="accent1" w:themeShade="80"/>
          <w:sz w:val="40"/>
          <w:szCs w:val="40"/>
        </w:rPr>
        <w:t>Request for Proposals</w:t>
      </w:r>
      <w:r w:rsidRPr="004F6F51">
        <w:rPr>
          <w:color w:val="1F3864" w:themeColor="accent1" w:themeShade="80"/>
          <w:sz w:val="40"/>
          <w:szCs w:val="40"/>
        </w:rPr>
        <w:fldChar w:fldCharType="end"/>
      </w:r>
      <w:r w:rsidR="00705D9F" w:rsidRPr="004F6F51">
        <w:rPr>
          <w:color w:val="1F3864" w:themeColor="accent1" w:themeShade="80"/>
          <w:sz w:val="40"/>
          <w:szCs w:val="40"/>
        </w:rPr>
        <w:t xml:space="preserve"> </w:t>
      </w:r>
      <w:r w:rsidR="00CC7C29" w:rsidRPr="004F6F51">
        <w:rPr>
          <w:color w:val="1F3864" w:themeColor="accent1" w:themeShade="80"/>
          <w:sz w:val="40"/>
          <w:szCs w:val="40"/>
        </w:rPr>
        <w:t>(</w:t>
      </w:r>
      <w:r w:rsidRPr="004F6F51">
        <w:rPr>
          <w:color w:val="1F3864" w:themeColor="accent1" w:themeShade="80"/>
          <w:sz w:val="40"/>
          <w:szCs w:val="40"/>
        </w:rPr>
        <w:fldChar w:fldCharType="begin"/>
      </w:r>
      <w:r w:rsidRPr="004F6F51">
        <w:rPr>
          <w:color w:val="1F3864" w:themeColor="accent1" w:themeShade="80"/>
          <w:sz w:val="40"/>
          <w:szCs w:val="40"/>
        </w:rPr>
        <w:instrText xml:space="preserve"> </w:instrText>
      </w:r>
      <w:r w:rsidR="0033659F" w:rsidRPr="004F6F51">
        <w:rPr>
          <w:color w:val="1F3864" w:themeColor="accent1" w:themeShade="80"/>
          <w:sz w:val="40"/>
          <w:szCs w:val="40"/>
        </w:rPr>
        <w:instrText xml:space="preserve">REF RFP_ACRONYM  \* MERGEFORMAT </w:instrText>
      </w:r>
      <w:r w:rsidRPr="004F6F51">
        <w:rPr>
          <w:color w:val="1F3864" w:themeColor="accent1" w:themeShade="80"/>
          <w:sz w:val="40"/>
          <w:szCs w:val="40"/>
        </w:rPr>
        <w:fldChar w:fldCharType="separate"/>
      </w:r>
      <w:r w:rsidR="002209F2" w:rsidRPr="002209F2">
        <w:rPr>
          <w:color w:val="1F3864" w:themeColor="accent1" w:themeShade="80"/>
          <w:sz w:val="40"/>
          <w:szCs w:val="40"/>
        </w:rPr>
        <w:t>RFP</w:t>
      </w:r>
      <w:r w:rsidRPr="004F6F51">
        <w:rPr>
          <w:color w:val="1F3864" w:themeColor="accent1" w:themeShade="80"/>
          <w:sz w:val="40"/>
          <w:szCs w:val="40"/>
        </w:rPr>
        <w:fldChar w:fldCharType="end"/>
      </w:r>
      <w:r w:rsidR="00CC7C29" w:rsidRPr="004F6F51">
        <w:rPr>
          <w:color w:val="1F3864" w:themeColor="accent1" w:themeShade="80"/>
          <w:sz w:val="40"/>
          <w:szCs w:val="40"/>
        </w:rPr>
        <w:t>)</w:t>
      </w:r>
      <w:r w:rsidR="00726105" w:rsidRPr="004F6F51">
        <w:rPr>
          <w:color w:val="1F3864" w:themeColor="accent1" w:themeShade="80"/>
          <w:sz w:val="40"/>
          <w:szCs w:val="40"/>
        </w:rPr>
        <w:t xml:space="preserve"> for</w:t>
      </w:r>
    </w:p>
    <w:p w14:paraId="2BF62BBE" w14:textId="77777777" w:rsidR="00672064" w:rsidRPr="004F6F51" w:rsidRDefault="00672064" w:rsidP="005E437E">
      <w:pPr>
        <w:pStyle w:val="Title"/>
        <w:rPr>
          <w:color w:val="1F3864" w:themeColor="accent1" w:themeShade="80"/>
          <w:sz w:val="40"/>
          <w:szCs w:val="40"/>
        </w:rPr>
      </w:pPr>
    </w:p>
    <w:p w14:paraId="1DF8DB76" w14:textId="074CD0B2" w:rsidR="00082D09" w:rsidRPr="004F6F51" w:rsidRDefault="0033659F" w:rsidP="005E437E">
      <w:pPr>
        <w:pStyle w:val="Title"/>
        <w:rPr>
          <w:color w:val="1F3864" w:themeColor="accent1" w:themeShade="80"/>
          <w:sz w:val="40"/>
          <w:szCs w:val="40"/>
        </w:rPr>
      </w:pPr>
      <w:r w:rsidRPr="004F6F51">
        <w:rPr>
          <w:color w:val="1F3864" w:themeColor="accent1" w:themeShade="80"/>
          <w:sz w:val="40"/>
          <w:szCs w:val="40"/>
        </w:rPr>
        <w:fldChar w:fldCharType="begin"/>
      </w:r>
      <w:r w:rsidRPr="004F6F51">
        <w:rPr>
          <w:color w:val="1F3864" w:themeColor="accent1" w:themeShade="80"/>
          <w:sz w:val="40"/>
          <w:szCs w:val="40"/>
        </w:rPr>
        <w:instrText xml:space="preserve"> REF RFP_title \h  \* MERGEFORMAT </w:instrText>
      </w:r>
      <w:r w:rsidRPr="004F6F51">
        <w:rPr>
          <w:color w:val="1F3864" w:themeColor="accent1" w:themeShade="80"/>
          <w:sz w:val="40"/>
          <w:szCs w:val="40"/>
        </w:rPr>
      </w:r>
      <w:r w:rsidRPr="004F6F51">
        <w:rPr>
          <w:color w:val="1F3864" w:themeColor="accent1" w:themeShade="80"/>
          <w:sz w:val="40"/>
          <w:szCs w:val="40"/>
        </w:rPr>
        <w:fldChar w:fldCharType="separate"/>
      </w:r>
      <w:r w:rsidR="002209F2" w:rsidRPr="002209F2">
        <w:rPr>
          <w:sz w:val="40"/>
          <w:szCs w:val="40"/>
        </w:rPr>
        <w:t>Grade 3-8 and High School General Populations Assessments in Language Arts and Mathematics</w:t>
      </w:r>
      <w:r w:rsidRPr="004F6F51">
        <w:rPr>
          <w:color w:val="1F3864" w:themeColor="accent1" w:themeShade="80"/>
          <w:sz w:val="40"/>
          <w:szCs w:val="40"/>
        </w:rPr>
        <w:fldChar w:fldCharType="end"/>
      </w:r>
    </w:p>
    <w:p w14:paraId="6F08039F" w14:textId="77777777" w:rsidR="00672064" w:rsidRPr="004F6F51" w:rsidRDefault="00322F9D" w:rsidP="002C7AB1">
      <w:pPr>
        <w:pStyle w:val="Title"/>
        <w:rPr>
          <w:sz w:val="40"/>
          <w:szCs w:val="40"/>
        </w:rPr>
      </w:pPr>
      <w:r w:rsidRPr="004F6F51">
        <w:rPr>
          <w:noProof/>
          <w:sz w:val="40"/>
          <w:szCs w:val="40"/>
        </w:rPr>
        <w:drawing>
          <wp:inline distT="0" distB="0" distL="0" distR="0" wp14:anchorId="5FF69F0A" wp14:editId="13402804">
            <wp:extent cx="2260600" cy="2273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2273300"/>
                    </a:xfrm>
                    <a:prstGeom prst="rect">
                      <a:avLst/>
                    </a:prstGeom>
                    <a:noFill/>
                    <a:ln>
                      <a:noFill/>
                    </a:ln>
                  </pic:spPr>
                </pic:pic>
              </a:graphicData>
            </a:graphic>
          </wp:inline>
        </w:drawing>
      </w:r>
    </w:p>
    <w:p w14:paraId="217FEF16" w14:textId="77777777" w:rsidR="00672064" w:rsidRPr="004F6F51" w:rsidRDefault="00672064" w:rsidP="002C7AB1">
      <w:pPr>
        <w:pStyle w:val="Title"/>
        <w:rPr>
          <w:bCs/>
          <w:sz w:val="40"/>
          <w:szCs w:val="40"/>
        </w:rPr>
      </w:pPr>
    </w:p>
    <w:p w14:paraId="4403F070" w14:textId="1D53D52B" w:rsidR="001B4392" w:rsidRPr="004F6F51" w:rsidRDefault="00104925" w:rsidP="005E437E">
      <w:pPr>
        <w:pStyle w:val="Title"/>
        <w:rPr>
          <w:sz w:val="40"/>
          <w:szCs w:val="40"/>
        </w:rPr>
      </w:pPr>
      <w:r w:rsidRPr="004F6F51">
        <w:rPr>
          <w:color w:val="1F3864" w:themeColor="accent1" w:themeShade="80"/>
          <w:sz w:val="40"/>
          <w:szCs w:val="40"/>
        </w:rPr>
        <w:fldChar w:fldCharType="begin"/>
      </w:r>
      <w:r w:rsidRPr="004F6F51">
        <w:rPr>
          <w:color w:val="1F3864" w:themeColor="accent1" w:themeShade="80"/>
          <w:sz w:val="40"/>
          <w:szCs w:val="40"/>
        </w:rPr>
        <w:instrText xml:space="preserve"> </w:instrText>
      </w:r>
      <w:r w:rsidR="0033659F" w:rsidRPr="004F6F51">
        <w:rPr>
          <w:color w:val="1F3864" w:themeColor="accent1" w:themeShade="80"/>
          <w:sz w:val="40"/>
          <w:szCs w:val="40"/>
        </w:rPr>
        <w:instrText xml:space="preserve">REF RFP_ACRONYM  \* MERGEFORMAT </w:instrText>
      </w:r>
      <w:r w:rsidRPr="004F6F51">
        <w:rPr>
          <w:color w:val="1F3864" w:themeColor="accent1" w:themeShade="80"/>
          <w:sz w:val="40"/>
          <w:szCs w:val="40"/>
        </w:rPr>
        <w:fldChar w:fldCharType="separate"/>
      </w:r>
      <w:r w:rsidR="002209F2" w:rsidRPr="002209F2">
        <w:rPr>
          <w:sz w:val="40"/>
          <w:szCs w:val="40"/>
        </w:rPr>
        <w:t>RFP</w:t>
      </w:r>
      <w:r w:rsidRPr="004F6F51">
        <w:rPr>
          <w:color w:val="1F3864" w:themeColor="accent1" w:themeShade="80"/>
          <w:sz w:val="40"/>
          <w:szCs w:val="40"/>
        </w:rPr>
        <w:fldChar w:fldCharType="end"/>
      </w:r>
      <w:r w:rsidR="00CC7C29" w:rsidRPr="004F6F51">
        <w:rPr>
          <w:bCs/>
          <w:sz w:val="40"/>
          <w:szCs w:val="40"/>
        </w:rPr>
        <w:t>#</w:t>
      </w:r>
      <w:r w:rsidR="00D06D60" w:rsidRPr="004F6F51">
        <w:rPr>
          <w:bCs/>
          <w:sz w:val="40"/>
          <w:szCs w:val="40"/>
        </w:rPr>
        <w:t xml:space="preserve"> </w:t>
      </w:r>
      <w:r w:rsidR="009E4E91" w:rsidRPr="004F6F51">
        <w:rPr>
          <w:sz w:val="40"/>
          <w:szCs w:val="40"/>
        </w:rPr>
        <w:fldChar w:fldCharType="begin"/>
      </w:r>
      <w:r w:rsidR="009E4E91" w:rsidRPr="004F6F51">
        <w:rPr>
          <w:bCs/>
          <w:sz w:val="40"/>
          <w:szCs w:val="40"/>
        </w:rPr>
        <w:instrText xml:space="preserve"> REF RFP_Number</w:instrText>
      </w:r>
      <w:r w:rsidR="0033659F" w:rsidRPr="004F6F51">
        <w:rPr>
          <w:bCs/>
          <w:sz w:val="40"/>
          <w:szCs w:val="40"/>
        </w:rPr>
        <w:instrText xml:space="preserve">  \* MERGEFORMAT </w:instrText>
      </w:r>
      <w:r w:rsidR="009E4E91" w:rsidRPr="004F6F51">
        <w:rPr>
          <w:sz w:val="40"/>
          <w:szCs w:val="40"/>
        </w:rPr>
        <w:fldChar w:fldCharType="separate"/>
      </w:r>
      <w:r w:rsidR="002209F2" w:rsidRPr="002209F2">
        <w:rPr>
          <w:sz w:val="40"/>
          <w:szCs w:val="40"/>
        </w:rPr>
        <w:t>90-924-19-24665</w:t>
      </w:r>
      <w:r w:rsidR="009E4E91" w:rsidRPr="004F6F51">
        <w:rPr>
          <w:sz w:val="40"/>
          <w:szCs w:val="40"/>
        </w:rPr>
        <w:fldChar w:fldCharType="end"/>
      </w:r>
    </w:p>
    <w:p w14:paraId="662BE389" w14:textId="4FE680A0" w:rsidR="000F6BDE" w:rsidRPr="004F6F51" w:rsidRDefault="00672064" w:rsidP="005E437E">
      <w:pPr>
        <w:pStyle w:val="Title"/>
        <w:rPr>
          <w:sz w:val="40"/>
          <w:szCs w:val="40"/>
        </w:rPr>
      </w:pPr>
      <w:r w:rsidRPr="004F6F51">
        <w:rPr>
          <w:sz w:val="40"/>
          <w:szCs w:val="40"/>
        </w:rPr>
        <w:t xml:space="preserve">Released </w:t>
      </w:r>
      <w:r w:rsidR="00F60890" w:rsidRPr="004F6F51">
        <w:rPr>
          <w:sz w:val="40"/>
          <w:szCs w:val="40"/>
        </w:rPr>
        <w:fldChar w:fldCharType="begin"/>
      </w:r>
      <w:r w:rsidR="00F60890" w:rsidRPr="004F6F51">
        <w:rPr>
          <w:sz w:val="40"/>
          <w:szCs w:val="40"/>
        </w:rPr>
        <w:instrText xml:space="preserve"> REF </w:instrText>
      </w:r>
      <w:r w:rsidR="00DE4387" w:rsidRPr="004F6F51">
        <w:rPr>
          <w:sz w:val="40"/>
          <w:szCs w:val="40"/>
        </w:rPr>
        <w:instrText>Date_RFP_Published</w:instrText>
      </w:r>
      <w:r w:rsidR="00F60890" w:rsidRPr="004F6F51">
        <w:rPr>
          <w:sz w:val="40"/>
          <w:szCs w:val="40"/>
        </w:rPr>
        <w:instrText xml:space="preserve"> </w:instrText>
      </w:r>
      <w:r w:rsidR="0033659F" w:rsidRPr="004F6F51">
        <w:rPr>
          <w:sz w:val="40"/>
          <w:szCs w:val="40"/>
        </w:rPr>
        <w:instrText xml:space="preserve"> \* MERGEFORMAT </w:instrText>
      </w:r>
      <w:r w:rsidR="00F60890" w:rsidRPr="004F6F51">
        <w:rPr>
          <w:sz w:val="40"/>
          <w:szCs w:val="40"/>
        </w:rPr>
        <w:fldChar w:fldCharType="separate"/>
      </w:r>
      <w:r w:rsidR="002209F2" w:rsidRPr="002209F2">
        <w:rPr>
          <w:sz w:val="40"/>
          <w:szCs w:val="40"/>
        </w:rPr>
        <w:t>Jun 3, 2019</w:t>
      </w:r>
      <w:r w:rsidR="00F60890" w:rsidRPr="004F6F51">
        <w:rPr>
          <w:sz w:val="40"/>
          <w:szCs w:val="40"/>
        </w:rPr>
        <w:fldChar w:fldCharType="end"/>
      </w:r>
    </w:p>
    <w:p w14:paraId="3CC4D95C" w14:textId="77777777" w:rsidR="00726105" w:rsidRPr="004F6F51" w:rsidRDefault="00726105" w:rsidP="00726105">
      <w:pPr>
        <w:rPr>
          <w:sz w:val="40"/>
          <w:szCs w:val="40"/>
        </w:rPr>
      </w:pPr>
    </w:p>
    <w:p w14:paraId="66D3690C" w14:textId="77777777" w:rsidR="00726105" w:rsidRPr="004F6F51" w:rsidRDefault="00F37ADF" w:rsidP="005E437E">
      <w:pPr>
        <w:pStyle w:val="Title"/>
        <w:rPr>
          <w:sz w:val="40"/>
          <w:szCs w:val="40"/>
        </w:rPr>
      </w:pPr>
      <w:r w:rsidRPr="004F6F51">
        <w:rPr>
          <w:sz w:val="40"/>
          <w:szCs w:val="40"/>
        </w:rPr>
        <w:t xml:space="preserve">Proposal </w:t>
      </w:r>
      <w:r w:rsidR="00672064" w:rsidRPr="004F6F51">
        <w:rPr>
          <w:sz w:val="40"/>
          <w:szCs w:val="40"/>
        </w:rPr>
        <w:t>Due Date:</w:t>
      </w:r>
    </w:p>
    <w:p w14:paraId="5771EE44" w14:textId="73D5DB77" w:rsidR="000F6BDE" w:rsidRPr="004F6F51" w:rsidRDefault="00F60890" w:rsidP="005E437E">
      <w:pPr>
        <w:pStyle w:val="Title"/>
        <w:rPr>
          <w:sz w:val="40"/>
          <w:szCs w:val="40"/>
        </w:rPr>
      </w:pPr>
      <w:r w:rsidRPr="004F6F51">
        <w:rPr>
          <w:sz w:val="40"/>
          <w:szCs w:val="40"/>
        </w:rPr>
        <w:fldChar w:fldCharType="begin"/>
      </w:r>
      <w:r w:rsidRPr="004F6F51">
        <w:rPr>
          <w:sz w:val="40"/>
          <w:szCs w:val="40"/>
        </w:rPr>
        <w:instrText xml:space="preserve"> REF </w:instrText>
      </w:r>
      <w:r w:rsidR="00DE4387" w:rsidRPr="004F6F51">
        <w:rPr>
          <w:sz w:val="40"/>
          <w:szCs w:val="40"/>
        </w:rPr>
        <w:instrText>Date_</w:instrText>
      </w:r>
      <w:r w:rsidRPr="004F6F51">
        <w:rPr>
          <w:sz w:val="40"/>
          <w:szCs w:val="40"/>
        </w:rPr>
        <w:instrText>Proposal</w:instrText>
      </w:r>
      <w:r w:rsidR="00DE4387" w:rsidRPr="004F6F51">
        <w:rPr>
          <w:sz w:val="40"/>
          <w:szCs w:val="40"/>
        </w:rPr>
        <w:instrText>s_</w:instrText>
      </w:r>
      <w:r w:rsidRPr="004F6F51">
        <w:rPr>
          <w:sz w:val="40"/>
          <w:szCs w:val="40"/>
        </w:rPr>
        <w:instrText xml:space="preserve">Due </w:instrText>
      </w:r>
      <w:r w:rsidR="0033659F" w:rsidRPr="004F6F51">
        <w:rPr>
          <w:sz w:val="40"/>
          <w:szCs w:val="40"/>
        </w:rPr>
        <w:instrText xml:space="preserve"> \* MERGEFORMAT </w:instrText>
      </w:r>
      <w:r w:rsidRPr="004F6F51">
        <w:rPr>
          <w:sz w:val="40"/>
          <w:szCs w:val="40"/>
        </w:rPr>
        <w:fldChar w:fldCharType="separate"/>
      </w:r>
      <w:r w:rsidR="002209F2" w:rsidRPr="002209F2">
        <w:rPr>
          <w:sz w:val="40"/>
          <w:szCs w:val="40"/>
        </w:rPr>
        <w:t>Jul 15, 2019, 12:00 PM NMT</w:t>
      </w:r>
      <w:r w:rsidRPr="004F6F51">
        <w:rPr>
          <w:sz w:val="40"/>
          <w:szCs w:val="40"/>
        </w:rPr>
        <w:fldChar w:fldCharType="end"/>
      </w:r>
      <w:r w:rsidR="00726105" w:rsidRPr="004F6F51">
        <w:rPr>
          <w:sz w:val="40"/>
          <w:szCs w:val="40"/>
        </w:rPr>
        <w:t xml:space="preserve"> (</w:t>
      </w:r>
      <w:r w:rsidR="00726105" w:rsidRPr="004F6F51">
        <w:rPr>
          <w:sz w:val="40"/>
          <w:szCs w:val="40"/>
        </w:rPr>
        <w:fldChar w:fldCharType="begin"/>
      </w:r>
      <w:r w:rsidR="007B19BA" w:rsidRPr="004F6F51">
        <w:rPr>
          <w:sz w:val="40"/>
          <w:szCs w:val="40"/>
        </w:rPr>
        <w:instrText xml:space="preserve"> REF State_name </w:instrText>
      </w:r>
      <w:r w:rsidR="0033659F" w:rsidRPr="004F6F51">
        <w:rPr>
          <w:sz w:val="40"/>
          <w:szCs w:val="40"/>
        </w:rPr>
        <w:instrText xml:space="preserve">_name  \* MERGEFORMAT </w:instrText>
      </w:r>
      <w:r w:rsidR="00726105" w:rsidRPr="004F6F51">
        <w:rPr>
          <w:sz w:val="40"/>
          <w:szCs w:val="40"/>
        </w:rPr>
        <w:fldChar w:fldCharType="separate"/>
      </w:r>
      <w:r w:rsidR="002209F2" w:rsidRPr="002209F2">
        <w:rPr>
          <w:sz w:val="40"/>
          <w:szCs w:val="40"/>
        </w:rPr>
        <w:t>New Mexico</w:t>
      </w:r>
      <w:r w:rsidR="00726105" w:rsidRPr="004F6F51">
        <w:rPr>
          <w:sz w:val="40"/>
          <w:szCs w:val="40"/>
        </w:rPr>
        <w:fldChar w:fldCharType="end"/>
      </w:r>
      <w:r w:rsidR="00726105" w:rsidRPr="004F6F51">
        <w:rPr>
          <w:sz w:val="40"/>
          <w:szCs w:val="40"/>
        </w:rPr>
        <w:t xml:space="preserve"> Time)</w:t>
      </w:r>
    </w:p>
    <w:p w14:paraId="48CE78AD" w14:textId="77777777" w:rsidR="00D06D60" w:rsidRPr="004F6F51" w:rsidRDefault="00D06D60" w:rsidP="002C7AB1">
      <w:pPr>
        <w:rPr>
          <w:sz w:val="40"/>
          <w:szCs w:val="40"/>
        </w:rPr>
      </w:pPr>
    </w:p>
    <w:p w14:paraId="33F853C0" w14:textId="77777777" w:rsidR="002C7AB1" w:rsidRPr="004F6F51" w:rsidRDefault="002C7AB1">
      <w:pPr>
        <w:rPr>
          <w:szCs w:val="20"/>
          <w:highlight w:val="yellow"/>
        </w:rPr>
      </w:pPr>
      <w:r w:rsidRPr="004F6F51">
        <w:rPr>
          <w:szCs w:val="20"/>
          <w:highlight w:val="yellow"/>
        </w:rPr>
        <w:br w:type="page"/>
      </w:r>
    </w:p>
    <w:p w14:paraId="58B1AA7D" w14:textId="77777777" w:rsidR="004E6BA7" w:rsidRPr="004F6F51" w:rsidRDefault="00722F1E" w:rsidP="002C7AB1">
      <w:pPr>
        <w:rPr>
          <w:b/>
          <w:color w:val="1F3864" w:themeColor="accent1" w:themeShade="80"/>
        </w:rPr>
      </w:pPr>
      <w:r w:rsidRPr="004F6F51">
        <w:rPr>
          <w:b/>
          <w:color w:val="1F3864" w:themeColor="accent1" w:themeShade="80"/>
        </w:rPr>
        <w:lastRenderedPageBreak/>
        <w:t>Table of Contents</w:t>
      </w:r>
    </w:p>
    <w:p w14:paraId="32E67107" w14:textId="77777777" w:rsidR="00722F1E" w:rsidRPr="004F6F51" w:rsidRDefault="00722F1E" w:rsidP="002C7AB1"/>
    <w:p w14:paraId="0A8761F7" w14:textId="421118E2" w:rsidR="00F77469" w:rsidRDefault="00722F1E">
      <w:pPr>
        <w:pStyle w:val="TOC1"/>
        <w:tabs>
          <w:tab w:val="right" w:leader="dot" w:pos="10790"/>
        </w:tabs>
        <w:rPr>
          <w:rFonts w:asciiTheme="minorHAnsi" w:eastAsiaTheme="minorEastAsia" w:hAnsiTheme="minorHAnsi" w:cstheme="minorBidi"/>
          <w:bCs w:val="0"/>
          <w:noProof/>
          <w:sz w:val="24"/>
          <w:szCs w:val="24"/>
        </w:rPr>
      </w:pPr>
      <w:r w:rsidRPr="004F6F51">
        <w:fldChar w:fldCharType="begin"/>
      </w:r>
      <w:r w:rsidRPr="004F6F51">
        <w:instrText xml:space="preserve"> TOC \o "1-3" \u </w:instrText>
      </w:r>
      <w:r w:rsidRPr="004F6F51">
        <w:fldChar w:fldCharType="separate"/>
      </w:r>
      <w:r w:rsidR="00F77469" w:rsidRPr="0063469A">
        <w:rPr>
          <w:noProof/>
        </w:rPr>
        <w:t>I. Introduction</w:t>
      </w:r>
      <w:r w:rsidR="00F77469">
        <w:rPr>
          <w:noProof/>
        </w:rPr>
        <w:tab/>
      </w:r>
      <w:r w:rsidR="00F77469">
        <w:rPr>
          <w:noProof/>
        </w:rPr>
        <w:fldChar w:fldCharType="begin"/>
      </w:r>
      <w:r w:rsidR="00F77469">
        <w:rPr>
          <w:noProof/>
        </w:rPr>
        <w:instrText xml:space="preserve"> PAGEREF _Toc10202437 \h </w:instrText>
      </w:r>
      <w:r w:rsidR="00F77469">
        <w:rPr>
          <w:noProof/>
        </w:rPr>
      </w:r>
      <w:r w:rsidR="00F77469">
        <w:rPr>
          <w:noProof/>
        </w:rPr>
        <w:fldChar w:fldCharType="separate"/>
      </w:r>
      <w:r w:rsidR="002209F2">
        <w:rPr>
          <w:noProof/>
        </w:rPr>
        <w:t>1</w:t>
      </w:r>
      <w:r w:rsidR="00F77469">
        <w:rPr>
          <w:noProof/>
        </w:rPr>
        <w:fldChar w:fldCharType="end"/>
      </w:r>
    </w:p>
    <w:p w14:paraId="06C5EF44" w14:textId="5140792B"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I.A. Definition of terminology</w:t>
      </w:r>
      <w:r>
        <w:rPr>
          <w:noProof/>
        </w:rPr>
        <w:tab/>
      </w:r>
      <w:r>
        <w:rPr>
          <w:noProof/>
        </w:rPr>
        <w:fldChar w:fldCharType="begin"/>
      </w:r>
      <w:r>
        <w:rPr>
          <w:noProof/>
        </w:rPr>
        <w:instrText xml:space="preserve"> PAGEREF _Toc10202438 \h </w:instrText>
      </w:r>
      <w:r>
        <w:rPr>
          <w:noProof/>
        </w:rPr>
      </w:r>
      <w:r>
        <w:rPr>
          <w:noProof/>
        </w:rPr>
        <w:fldChar w:fldCharType="separate"/>
      </w:r>
      <w:r w:rsidR="002209F2">
        <w:rPr>
          <w:noProof/>
        </w:rPr>
        <w:t>1</w:t>
      </w:r>
      <w:r>
        <w:rPr>
          <w:noProof/>
        </w:rPr>
        <w:fldChar w:fldCharType="end"/>
      </w:r>
    </w:p>
    <w:p w14:paraId="7278AF75" w14:textId="7CE8A17F"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I.B. Bookmarked frequently used text</w:t>
      </w:r>
      <w:r>
        <w:rPr>
          <w:noProof/>
        </w:rPr>
        <w:tab/>
      </w:r>
      <w:r>
        <w:rPr>
          <w:noProof/>
        </w:rPr>
        <w:fldChar w:fldCharType="begin"/>
      </w:r>
      <w:r>
        <w:rPr>
          <w:noProof/>
        </w:rPr>
        <w:instrText xml:space="preserve"> PAGEREF _Toc10202439 \h </w:instrText>
      </w:r>
      <w:r>
        <w:rPr>
          <w:noProof/>
        </w:rPr>
      </w:r>
      <w:r>
        <w:rPr>
          <w:noProof/>
        </w:rPr>
        <w:fldChar w:fldCharType="separate"/>
      </w:r>
      <w:r w:rsidR="002209F2">
        <w:rPr>
          <w:noProof/>
        </w:rPr>
        <w:t>4</w:t>
      </w:r>
      <w:r>
        <w:rPr>
          <w:noProof/>
        </w:rPr>
        <w:fldChar w:fldCharType="end"/>
      </w:r>
    </w:p>
    <w:p w14:paraId="1AF01EB5" w14:textId="28A0DEA5"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I.C. Key RFP procurement contacts</w:t>
      </w:r>
      <w:r>
        <w:rPr>
          <w:noProof/>
        </w:rPr>
        <w:tab/>
      </w:r>
      <w:r>
        <w:rPr>
          <w:noProof/>
        </w:rPr>
        <w:fldChar w:fldCharType="begin"/>
      </w:r>
      <w:r>
        <w:rPr>
          <w:noProof/>
        </w:rPr>
        <w:instrText xml:space="preserve"> PAGEREF _Toc10202440 \h </w:instrText>
      </w:r>
      <w:r>
        <w:rPr>
          <w:noProof/>
        </w:rPr>
      </w:r>
      <w:r>
        <w:rPr>
          <w:noProof/>
        </w:rPr>
        <w:fldChar w:fldCharType="separate"/>
      </w:r>
      <w:r w:rsidR="002209F2">
        <w:rPr>
          <w:noProof/>
        </w:rPr>
        <w:t>8</w:t>
      </w:r>
      <w:r>
        <w:rPr>
          <w:noProof/>
        </w:rPr>
        <w:fldChar w:fldCharType="end"/>
      </w:r>
    </w:p>
    <w:p w14:paraId="08D6BB55" w14:textId="56986DAF"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I.C.1. SPD Assigned Buyer</w:t>
      </w:r>
      <w:r>
        <w:rPr>
          <w:noProof/>
        </w:rPr>
        <w:tab/>
      </w:r>
      <w:r>
        <w:rPr>
          <w:noProof/>
        </w:rPr>
        <w:fldChar w:fldCharType="begin"/>
      </w:r>
      <w:r>
        <w:rPr>
          <w:noProof/>
        </w:rPr>
        <w:instrText xml:space="preserve"> PAGEREF _Toc10202441 \h </w:instrText>
      </w:r>
      <w:r>
        <w:rPr>
          <w:noProof/>
        </w:rPr>
      </w:r>
      <w:r>
        <w:rPr>
          <w:noProof/>
        </w:rPr>
        <w:fldChar w:fldCharType="separate"/>
      </w:r>
      <w:r w:rsidR="002209F2">
        <w:rPr>
          <w:noProof/>
        </w:rPr>
        <w:t>8</w:t>
      </w:r>
      <w:r>
        <w:rPr>
          <w:noProof/>
        </w:rPr>
        <w:fldChar w:fldCharType="end"/>
      </w:r>
    </w:p>
    <w:p w14:paraId="30DD5A7C" w14:textId="1DC5D600"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I.C.2. Protest Manager</w:t>
      </w:r>
      <w:r>
        <w:rPr>
          <w:noProof/>
        </w:rPr>
        <w:tab/>
      </w:r>
      <w:r>
        <w:rPr>
          <w:noProof/>
        </w:rPr>
        <w:fldChar w:fldCharType="begin"/>
      </w:r>
      <w:r>
        <w:rPr>
          <w:noProof/>
        </w:rPr>
        <w:instrText xml:space="preserve"> PAGEREF _Toc10202442 \h </w:instrText>
      </w:r>
      <w:r>
        <w:rPr>
          <w:noProof/>
        </w:rPr>
      </w:r>
      <w:r>
        <w:rPr>
          <w:noProof/>
        </w:rPr>
        <w:fldChar w:fldCharType="separate"/>
      </w:r>
      <w:r w:rsidR="002209F2">
        <w:rPr>
          <w:noProof/>
        </w:rPr>
        <w:t>8</w:t>
      </w:r>
      <w:r>
        <w:rPr>
          <w:noProof/>
        </w:rPr>
        <w:fldChar w:fldCharType="end"/>
      </w:r>
    </w:p>
    <w:p w14:paraId="36E52023" w14:textId="6F5B508B"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I.C.3. Procurement Manager</w:t>
      </w:r>
      <w:r>
        <w:rPr>
          <w:noProof/>
        </w:rPr>
        <w:tab/>
      </w:r>
      <w:r>
        <w:rPr>
          <w:noProof/>
        </w:rPr>
        <w:fldChar w:fldCharType="begin"/>
      </w:r>
      <w:r>
        <w:rPr>
          <w:noProof/>
        </w:rPr>
        <w:instrText xml:space="preserve"> PAGEREF _Toc10202443 \h </w:instrText>
      </w:r>
      <w:r>
        <w:rPr>
          <w:noProof/>
        </w:rPr>
      </w:r>
      <w:r>
        <w:rPr>
          <w:noProof/>
        </w:rPr>
        <w:fldChar w:fldCharType="separate"/>
      </w:r>
      <w:r w:rsidR="002209F2">
        <w:rPr>
          <w:noProof/>
        </w:rPr>
        <w:t>9</w:t>
      </w:r>
      <w:r>
        <w:rPr>
          <w:noProof/>
        </w:rPr>
        <w:fldChar w:fldCharType="end"/>
      </w:r>
    </w:p>
    <w:p w14:paraId="0F0EB76F" w14:textId="034FA880"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I.D. Purpose of this RFP</w:t>
      </w:r>
      <w:r>
        <w:rPr>
          <w:noProof/>
        </w:rPr>
        <w:tab/>
      </w:r>
      <w:r>
        <w:rPr>
          <w:noProof/>
        </w:rPr>
        <w:fldChar w:fldCharType="begin"/>
      </w:r>
      <w:r>
        <w:rPr>
          <w:noProof/>
        </w:rPr>
        <w:instrText xml:space="preserve"> PAGEREF _Toc10202444 \h </w:instrText>
      </w:r>
      <w:r>
        <w:rPr>
          <w:noProof/>
        </w:rPr>
      </w:r>
      <w:r>
        <w:rPr>
          <w:noProof/>
        </w:rPr>
        <w:fldChar w:fldCharType="separate"/>
      </w:r>
      <w:r w:rsidR="002209F2">
        <w:rPr>
          <w:noProof/>
        </w:rPr>
        <w:t>9</w:t>
      </w:r>
      <w:r>
        <w:rPr>
          <w:noProof/>
        </w:rPr>
        <w:fldChar w:fldCharType="end"/>
      </w:r>
    </w:p>
    <w:p w14:paraId="429FD333" w14:textId="73C27658"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I.E. Background information</w:t>
      </w:r>
      <w:r>
        <w:rPr>
          <w:noProof/>
        </w:rPr>
        <w:tab/>
      </w:r>
      <w:r>
        <w:rPr>
          <w:noProof/>
        </w:rPr>
        <w:fldChar w:fldCharType="begin"/>
      </w:r>
      <w:r>
        <w:rPr>
          <w:noProof/>
        </w:rPr>
        <w:instrText xml:space="preserve"> PAGEREF _Toc10202445 \h </w:instrText>
      </w:r>
      <w:r>
        <w:rPr>
          <w:noProof/>
        </w:rPr>
      </w:r>
      <w:r>
        <w:rPr>
          <w:noProof/>
        </w:rPr>
        <w:fldChar w:fldCharType="separate"/>
      </w:r>
      <w:r w:rsidR="002209F2">
        <w:rPr>
          <w:noProof/>
        </w:rPr>
        <w:t>9</w:t>
      </w:r>
      <w:r>
        <w:rPr>
          <w:noProof/>
        </w:rPr>
        <w:fldChar w:fldCharType="end"/>
      </w:r>
    </w:p>
    <w:p w14:paraId="08761603" w14:textId="51D4AA26"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I.E.1. The New Mexico educational system</w:t>
      </w:r>
      <w:r>
        <w:rPr>
          <w:noProof/>
        </w:rPr>
        <w:tab/>
      </w:r>
      <w:r>
        <w:rPr>
          <w:noProof/>
        </w:rPr>
        <w:fldChar w:fldCharType="begin"/>
      </w:r>
      <w:r>
        <w:rPr>
          <w:noProof/>
        </w:rPr>
        <w:instrText xml:space="preserve"> PAGEREF _Toc10202446 \h </w:instrText>
      </w:r>
      <w:r>
        <w:rPr>
          <w:noProof/>
        </w:rPr>
      </w:r>
      <w:r>
        <w:rPr>
          <w:noProof/>
        </w:rPr>
        <w:fldChar w:fldCharType="separate"/>
      </w:r>
      <w:r w:rsidR="002209F2">
        <w:rPr>
          <w:noProof/>
        </w:rPr>
        <w:t>9</w:t>
      </w:r>
      <w:r>
        <w:rPr>
          <w:noProof/>
        </w:rPr>
        <w:fldChar w:fldCharType="end"/>
      </w:r>
    </w:p>
    <w:p w14:paraId="35371355" w14:textId="4B5289D8"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I.E.2. The New Mexico state assessment landscape</w:t>
      </w:r>
      <w:r>
        <w:rPr>
          <w:noProof/>
        </w:rPr>
        <w:tab/>
      </w:r>
      <w:r>
        <w:rPr>
          <w:noProof/>
        </w:rPr>
        <w:fldChar w:fldCharType="begin"/>
      </w:r>
      <w:r>
        <w:rPr>
          <w:noProof/>
        </w:rPr>
        <w:instrText xml:space="preserve"> PAGEREF _Toc10202447 \h </w:instrText>
      </w:r>
      <w:r>
        <w:rPr>
          <w:noProof/>
        </w:rPr>
      </w:r>
      <w:r>
        <w:rPr>
          <w:noProof/>
        </w:rPr>
        <w:fldChar w:fldCharType="separate"/>
      </w:r>
      <w:r w:rsidR="002209F2">
        <w:rPr>
          <w:noProof/>
        </w:rPr>
        <w:t>10</w:t>
      </w:r>
      <w:r>
        <w:rPr>
          <w:noProof/>
        </w:rPr>
        <w:fldChar w:fldCharType="end"/>
      </w:r>
    </w:p>
    <w:p w14:paraId="1CED7E18" w14:textId="795B81CB"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I.E.3. Major statues, rules, and guidance</w:t>
      </w:r>
      <w:r>
        <w:rPr>
          <w:noProof/>
        </w:rPr>
        <w:tab/>
      </w:r>
      <w:r>
        <w:rPr>
          <w:noProof/>
        </w:rPr>
        <w:fldChar w:fldCharType="begin"/>
      </w:r>
      <w:r>
        <w:rPr>
          <w:noProof/>
        </w:rPr>
        <w:instrText xml:space="preserve"> PAGEREF _Toc10202448 \h </w:instrText>
      </w:r>
      <w:r>
        <w:rPr>
          <w:noProof/>
        </w:rPr>
      </w:r>
      <w:r>
        <w:rPr>
          <w:noProof/>
        </w:rPr>
        <w:fldChar w:fldCharType="separate"/>
      </w:r>
      <w:r w:rsidR="002209F2">
        <w:rPr>
          <w:noProof/>
        </w:rPr>
        <w:t>10</w:t>
      </w:r>
      <w:r>
        <w:rPr>
          <w:noProof/>
        </w:rPr>
        <w:fldChar w:fldCharType="end"/>
      </w:r>
    </w:p>
    <w:p w14:paraId="5E0B2CDE" w14:textId="7FCF1C8A"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I.F. Scope of procurement</w:t>
      </w:r>
      <w:r>
        <w:rPr>
          <w:noProof/>
        </w:rPr>
        <w:tab/>
      </w:r>
      <w:r>
        <w:rPr>
          <w:noProof/>
        </w:rPr>
        <w:fldChar w:fldCharType="begin"/>
      </w:r>
      <w:r>
        <w:rPr>
          <w:noProof/>
        </w:rPr>
        <w:instrText xml:space="preserve"> PAGEREF _Toc10202449 \h </w:instrText>
      </w:r>
      <w:r>
        <w:rPr>
          <w:noProof/>
        </w:rPr>
      </w:r>
      <w:r>
        <w:rPr>
          <w:noProof/>
        </w:rPr>
        <w:fldChar w:fldCharType="separate"/>
      </w:r>
      <w:r w:rsidR="002209F2">
        <w:rPr>
          <w:noProof/>
        </w:rPr>
        <w:t>10</w:t>
      </w:r>
      <w:r>
        <w:rPr>
          <w:noProof/>
        </w:rPr>
        <w:fldChar w:fldCharType="end"/>
      </w:r>
    </w:p>
    <w:p w14:paraId="6DC52BCB" w14:textId="19761DF5"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I.F.1. Term of resulting contract</w:t>
      </w:r>
      <w:r>
        <w:rPr>
          <w:noProof/>
        </w:rPr>
        <w:tab/>
      </w:r>
      <w:r>
        <w:rPr>
          <w:noProof/>
        </w:rPr>
        <w:fldChar w:fldCharType="begin"/>
      </w:r>
      <w:r>
        <w:rPr>
          <w:noProof/>
        </w:rPr>
        <w:instrText xml:space="preserve"> PAGEREF _Toc10202450 \h </w:instrText>
      </w:r>
      <w:r>
        <w:rPr>
          <w:noProof/>
        </w:rPr>
      </w:r>
      <w:r>
        <w:rPr>
          <w:noProof/>
        </w:rPr>
        <w:fldChar w:fldCharType="separate"/>
      </w:r>
      <w:r w:rsidR="002209F2">
        <w:rPr>
          <w:noProof/>
        </w:rPr>
        <w:t>10</w:t>
      </w:r>
      <w:r>
        <w:rPr>
          <w:noProof/>
        </w:rPr>
        <w:fldChar w:fldCharType="end"/>
      </w:r>
    </w:p>
    <w:p w14:paraId="402E0135" w14:textId="280E0F2C"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I.F.1. Services to be procured</w:t>
      </w:r>
      <w:r>
        <w:rPr>
          <w:noProof/>
        </w:rPr>
        <w:tab/>
      </w:r>
      <w:r>
        <w:rPr>
          <w:noProof/>
        </w:rPr>
        <w:fldChar w:fldCharType="begin"/>
      </w:r>
      <w:r>
        <w:rPr>
          <w:noProof/>
        </w:rPr>
        <w:instrText xml:space="preserve"> PAGEREF _Toc10202451 \h </w:instrText>
      </w:r>
      <w:r>
        <w:rPr>
          <w:noProof/>
        </w:rPr>
      </w:r>
      <w:r>
        <w:rPr>
          <w:noProof/>
        </w:rPr>
        <w:fldChar w:fldCharType="separate"/>
      </w:r>
      <w:r w:rsidR="002209F2">
        <w:rPr>
          <w:noProof/>
        </w:rPr>
        <w:t>11</w:t>
      </w:r>
      <w:r>
        <w:rPr>
          <w:noProof/>
        </w:rPr>
        <w:fldChar w:fldCharType="end"/>
      </w:r>
    </w:p>
    <w:p w14:paraId="3FF12ED6" w14:textId="588CAAEB"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I.F.2. Out of scope</w:t>
      </w:r>
      <w:r>
        <w:rPr>
          <w:noProof/>
        </w:rPr>
        <w:tab/>
      </w:r>
      <w:r>
        <w:rPr>
          <w:noProof/>
        </w:rPr>
        <w:fldChar w:fldCharType="begin"/>
      </w:r>
      <w:r>
        <w:rPr>
          <w:noProof/>
        </w:rPr>
        <w:instrText xml:space="preserve"> PAGEREF _Toc10202452 \h </w:instrText>
      </w:r>
      <w:r>
        <w:rPr>
          <w:noProof/>
        </w:rPr>
      </w:r>
      <w:r>
        <w:rPr>
          <w:noProof/>
        </w:rPr>
        <w:fldChar w:fldCharType="separate"/>
      </w:r>
      <w:r w:rsidR="002209F2">
        <w:rPr>
          <w:noProof/>
        </w:rPr>
        <w:t>11</w:t>
      </w:r>
      <w:r>
        <w:rPr>
          <w:noProof/>
        </w:rPr>
        <w:fldChar w:fldCharType="end"/>
      </w:r>
    </w:p>
    <w:p w14:paraId="229EA6C1" w14:textId="56B39161"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I.G. Procurement library</w:t>
      </w:r>
      <w:r>
        <w:rPr>
          <w:noProof/>
        </w:rPr>
        <w:tab/>
      </w:r>
      <w:r>
        <w:rPr>
          <w:noProof/>
        </w:rPr>
        <w:fldChar w:fldCharType="begin"/>
      </w:r>
      <w:r>
        <w:rPr>
          <w:noProof/>
        </w:rPr>
        <w:instrText xml:space="preserve"> PAGEREF _Toc10202453 \h </w:instrText>
      </w:r>
      <w:r>
        <w:rPr>
          <w:noProof/>
        </w:rPr>
      </w:r>
      <w:r>
        <w:rPr>
          <w:noProof/>
        </w:rPr>
        <w:fldChar w:fldCharType="separate"/>
      </w:r>
      <w:r w:rsidR="002209F2">
        <w:rPr>
          <w:noProof/>
        </w:rPr>
        <w:t>12</w:t>
      </w:r>
      <w:r>
        <w:rPr>
          <w:noProof/>
        </w:rPr>
        <w:fldChar w:fldCharType="end"/>
      </w:r>
    </w:p>
    <w:p w14:paraId="3B6FF9E1" w14:textId="5A8D6C1D" w:rsidR="00F77469" w:rsidRDefault="00F77469">
      <w:pPr>
        <w:pStyle w:val="TOC1"/>
        <w:tabs>
          <w:tab w:val="right" w:leader="dot" w:pos="10790"/>
        </w:tabs>
        <w:rPr>
          <w:rFonts w:asciiTheme="minorHAnsi" w:eastAsiaTheme="minorEastAsia" w:hAnsiTheme="minorHAnsi" w:cstheme="minorBidi"/>
          <w:bCs w:val="0"/>
          <w:noProof/>
          <w:sz w:val="24"/>
          <w:szCs w:val="24"/>
        </w:rPr>
      </w:pPr>
      <w:r w:rsidRPr="0063469A">
        <w:rPr>
          <w:noProof/>
        </w:rPr>
        <w:t>II. Conditions governing the procurement</w:t>
      </w:r>
      <w:r>
        <w:rPr>
          <w:noProof/>
        </w:rPr>
        <w:tab/>
      </w:r>
      <w:r>
        <w:rPr>
          <w:noProof/>
        </w:rPr>
        <w:fldChar w:fldCharType="begin"/>
      </w:r>
      <w:r>
        <w:rPr>
          <w:noProof/>
        </w:rPr>
        <w:instrText xml:space="preserve"> PAGEREF _Toc10202454 \h </w:instrText>
      </w:r>
      <w:r>
        <w:rPr>
          <w:noProof/>
        </w:rPr>
      </w:r>
      <w:r>
        <w:rPr>
          <w:noProof/>
        </w:rPr>
        <w:fldChar w:fldCharType="separate"/>
      </w:r>
      <w:r w:rsidR="002209F2">
        <w:rPr>
          <w:noProof/>
        </w:rPr>
        <w:t>12</w:t>
      </w:r>
      <w:r>
        <w:rPr>
          <w:noProof/>
        </w:rPr>
        <w:fldChar w:fldCharType="end"/>
      </w:r>
    </w:p>
    <w:p w14:paraId="51D1F651" w14:textId="17889CA4"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II.A. Sequence of events</w:t>
      </w:r>
      <w:r>
        <w:rPr>
          <w:noProof/>
        </w:rPr>
        <w:tab/>
      </w:r>
      <w:r>
        <w:rPr>
          <w:noProof/>
        </w:rPr>
        <w:fldChar w:fldCharType="begin"/>
      </w:r>
      <w:r>
        <w:rPr>
          <w:noProof/>
        </w:rPr>
        <w:instrText xml:space="preserve"> PAGEREF _Toc10202455 \h </w:instrText>
      </w:r>
      <w:r>
        <w:rPr>
          <w:noProof/>
        </w:rPr>
      </w:r>
      <w:r>
        <w:rPr>
          <w:noProof/>
        </w:rPr>
        <w:fldChar w:fldCharType="separate"/>
      </w:r>
      <w:r w:rsidR="002209F2">
        <w:rPr>
          <w:noProof/>
        </w:rPr>
        <w:t>12</w:t>
      </w:r>
      <w:r>
        <w:rPr>
          <w:noProof/>
        </w:rPr>
        <w:fldChar w:fldCharType="end"/>
      </w:r>
    </w:p>
    <w:p w14:paraId="7EE3697F" w14:textId="38BD7B54"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II.B. Explanation of events</w:t>
      </w:r>
      <w:r>
        <w:rPr>
          <w:noProof/>
        </w:rPr>
        <w:tab/>
      </w:r>
      <w:r>
        <w:rPr>
          <w:noProof/>
        </w:rPr>
        <w:fldChar w:fldCharType="begin"/>
      </w:r>
      <w:r>
        <w:rPr>
          <w:noProof/>
        </w:rPr>
        <w:instrText xml:space="preserve"> PAGEREF _Toc10202456 \h </w:instrText>
      </w:r>
      <w:r>
        <w:rPr>
          <w:noProof/>
        </w:rPr>
      </w:r>
      <w:r>
        <w:rPr>
          <w:noProof/>
        </w:rPr>
        <w:fldChar w:fldCharType="separate"/>
      </w:r>
      <w:r w:rsidR="002209F2">
        <w:rPr>
          <w:noProof/>
        </w:rPr>
        <w:t>12</w:t>
      </w:r>
      <w:r>
        <w:rPr>
          <w:noProof/>
        </w:rPr>
        <w:fldChar w:fldCharType="end"/>
      </w:r>
    </w:p>
    <w:p w14:paraId="755338CD" w14:textId="6F30BBDE"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II.B.1. Issue RFP</w:t>
      </w:r>
      <w:r>
        <w:rPr>
          <w:noProof/>
        </w:rPr>
        <w:tab/>
      </w:r>
      <w:r>
        <w:rPr>
          <w:noProof/>
        </w:rPr>
        <w:fldChar w:fldCharType="begin"/>
      </w:r>
      <w:r>
        <w:rPr>
          <w:noProof/>
        </w:rPr>
        <w:instrText xml:space="preserve"> PAGEREF _Toc10202457 \h </w:instrText>
      </w:r>
      <w:r>
        <w:rPr>
          <w:noProof/>
        </w:rPr>
      </w:r>
      <w:r>
        <w:rPr>
          <w:noProof/>
        </w:rPr>
        <w:fldChar w:fldCharType="separate"/>
      </w:r>
      <w:r w:rsidR="002209F2">
        <w:rPr>
          <w:noProof/>
        </w:rPr>
        <w:t>12</w:t>
      </w:r>
      <w:r>
        <w:rPr>
          <w:noProof/>
        </w:rPr>
        <w:fldChar w:fldCharType="end"/>
      </w:r>
    </w:p>
    <w:p w14:paraId="14B7007E" w14:textId="2218E9F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II.B.2. Acknowledgment of receipt</w:t>
      </w:r>
      <w:r>
        <w:rPr>
          <w:noProof/>
        </w:rPr>
        <w:tab/>
      </w:r>
      <w:r>
        <w:rPr>
          <w:noProof/>
        </w:rPr>
        <w:fldChar w:fldCharType="begin"/>
      </w:r>
      <w:r>
        <w:rPr>
          <w:noProof/>
        </w:rPr>
        <w:instrText xml:space="preserve"> PAGEREF _Toc10202458 \h </w:instrText>
      </w:r>
      <w:r>
        <w:rPr>
          <w:noProof/>
        </w:rPr>
      </w:r>
      <w:r>
        <w:rPr>
          <w:noProof/>
        </w:rPr>
        <w:fldChar w:fldCharType="separate"/>
      </w:r>
      <w:r w:rsidR="002209F2">
        <w:rPr>
          <w:noProof/>
        </w:rPr>
        <w:t>12</w:t>
      </w:r>
      <w:r>
        <w:rPr>
          <w:noProof/>
        </w:rPr>
        <w:fldChar w:fldCharType="end"/>
      </w:r>
    </w:p>
    <w:p w14:paraId="4B9AAA87" w14:textId="6234DD22"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II.B.3. Submit written questions</w:t>
      </w:r>
      <w:r>
        <w:rPr>
          <w:noProof/>
        </w:rPr>
        <w:tab/>
      </w:r>
      <w:r>
        <w:rPr>
          <w:noProof/>
        </w:rPr>
        <w:fldChar w:fldCharType="begin"/>
      </w:r>
      <w:r>
        <w:rPr>
          <w:noProof/>
        </w:rPr>
        <w:instrText xml:space="preserve"> PAGEREF _Toc10202459 \h </w:instrText>
      </w:r>
      <w:r>
        <w:rPr>
          <w:noProof/>
        </w:rPr>
      </w:r>
      <w:r>
        <w:rPr>
          <w:noProof/>
        </w:rPr>
        <w:fldChar w:fldCharType="separate"/>
      </w:r>
      <w:r w:rsidR="002209F2">
        <w:rPr>
          <w:noProof/>
        </w:rPr>
        <w:t>13</w:t>
      </w:r>
      <w:r>
        <w:rPr>
          <w:noProof/>
        </w:rPr>
        <w:fldChar w:fldCharType="end"/>
      </w:r>
    </w:p>
    <w:p w14:paraId="078CE532" w14:textId="23D00EB4"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II.B.4. Respond to written questions</w:t>
      </w:r>
      <w:r>
        <w:rPr>
          <w:noProof/>
        </w:rPr>
        <w:tab/>
      </w:r>
      <w:r>
        <w:rPr>
          <w:noProof/>
        </w:rPr>
        <w:fldChar w:fldCharType="begin"/>
      </w:r>
      <w:r>
        <w:rPr>
          <w:noProof/>
        </w:rPr>
        <w:instrText xml:space="preserve"> PAGEREF _Toc10202460 \h </w:instrText>
      </w:r>
      <w:r>
        <w:rPr>
          <w:noProof/>
        </w:rPr>
      </w:r>
      <w:r>
        <w:rPr>
          <w:noProof/>
        </w:rPr>
        <w:fldChar w:fldCharType="separate"/>
      </w:r>
      <w:r w:rsidR="002209F2">
        <w:rPr>
          <w:noProof/>
        </w:rPr>
        <w:t>13</w:t>
      </w:r>
      <w:r>
        <w:rPr>
          <w:noProof/>
        </w:rPr>
        <w:fldChar w:fldCharType="end"/>
      </w:r>
    </w:p>
    <w:p w14:paraId="43417513" w14:textId="087CDD0E"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II.B.5. Submit proposals</w:t>
      </w:r>
      <w:r>
        <w:rPr>
          <w:noProof/>
        </w:rPr>
        <w:tab/>
      </w:r>
      <w:r>
        <w:rPr>
          <w:noProof/>
        </w:rPr>
        <w:fldChar w:fldCharType="begin"/>
      </w:r>
      <w:r>
        <w:rPr>
          <w:noProof/>
        </w:rPr>
        <w:instrText xml:space="preserve"> PAGEREF _Toc10202461 \h </w:instrText>
      </w:r>
      <w:r>
        <w:rPr>
          <w:noProof/>
        </w:rPr>
      </w:r>
      <w:r>
        <w:rPr>
          <w:noProof/>
        </w:rPr>
        <w:fldChar w:fldCharType="separate"/>
      </w:r>
      <w:r w:rsidR="002209F2">
        <w:rPr>
          <w:noProof/>
        </w:rPr>
        <w:t>13</w:t>
      </w:r>
      <w:r>
        <w:rPr>
          <w:noProof/>
        </w:rPr>
        <w:fldChar w:fldCharType="end"/>
      </w:r>
    </w:p>
    <w:p w14:paraId="41351F70" w14:textId="5DE60804"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II.B.6. Evaluate proposals</w:t>
      </w:r>
      <w:r>
        <w:rPr>
          <w:noProof/>
        </w:rPr>
        <w:tab/>
      </w:r>
      <w:r>
        <w:rPr>
          <w:noProof/>
        </w:rPr>
        <w:fldChar w:fldCharType="begin"/>
      </w:r>
      <w:r>
        <w:rPr>
          <w:noProof/>
        </w:rPr>
        <w:instrText xml:space="preserve"> PAGEREF _Toc10202462 \h </w:instrText>
      </w:r>
      <w:r>
        <w:rPr>
          <w:noProof/>
        </w:rPr>
      </w:r>
      <w:r>
        <w:rPr>
          <w:noProof/>
        </w:rPr>
        <w:fldChar w:fldCharType="separate"/>
      </w:r>
      <w:r w:rsidR="002209F2">
        <w:rPr>
          <w:noProof/>
        </w:rPr>
        <w:t>13</w:t>
      </w:r>
      <w:r>
        <w:rPr>
          <w:noProof/>
        </w:rPr>
        <w:fldChar w:fldCharType="end"/>
      </w:r>
    </w:p>
    <w:p w14:paraId="2E03D4BE" w14:textId="7870A5CA"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II.B.7. Notify Finalist Offeror(s)</w:t>
      </w:r>
      <w:r>
        <w:rPr>
          <w:noProof/>
        </w:rPr>
        <w:tab/>
      </w:r>
      <w:r>
        <w:rPr>
          <w:noProof/>
        </w:rPr>
        <w:fldChar w:fldCharType="begin"/>
      </w:r>
      <w:r>
        <w:rPr>
          <w:noProof/>
        </w:rPr>
        <w:instrText xml:space="preserve"> PAGEREF _Toc10202463 \h </w:instrText>
      </w:r>
      <w:r>
        <w:rPr>
          <w:noProof/>
        </w:rPr>
      </w:r>
      <w:r>
        <w:rPr>
          <w:noProof/>
        </w:rPr>
        <w:fldChar w:fldCharType="separate"/>
      </w:r>
      <w:r w:rsidR="002209F2">
        <w:rPr>
          <w:noProof/>
        </w:rPr>
        <w:t>13</w:t>
      </w:r>
      <w:r>
        <w:rPr>
          <w:noProof/>
        </w:rPr>
        <w:fldChar w:fldCharType="end"/>
      </w:r>
    </w:p>
    <w:p w14:paraId="64055AAF" w14:textId="37B89424"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II.B.8. Provide oral presentation(s)</w:t>
      </w:r>
      <w:r>
        <w:rPr>
          <w:noProof/>
        </w:rPr>
        <w:tab/>
      </w:r>
      <w:r>
        <w:rPr>
          <w:noProof/>
        </w:rPr>
        <w:fldChar w:fldCharType="begin"/>
      </w:r>
      <w:r>
        <w:rPr>
          <w:noProof/>
        </w:rPr>
        <w:instrText xml:space="preserve"> PAGEREF _Toc10202464 \h </w:instrText>
      </w:r>
      <w:r>
        <w:rPr>
          <w:noProof/>
        </w:rPr>
      </w:r>
      <w:r>
        <w:rPr>
          <w:noProof/>
        </w:rPr>
        <w:fldChar w:fldCharType="separate"/>
      </w:r>
      <w:r w:rsidR="002209F2">
        <w:rPr>
          <w:noProof/>
        </w:rPr>
        <w:t>13</w:t>
      </w:r>
      <w:r>
        <w:rPr>
          <w:noProof/>
        </w:rPr>
        <w:fldChar w:fldCharType="end"/>
      </w:r>
    </w:p>
    <w:p w14:paraId="3C74C75D" w14:textId="170F64BA"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II.B.9. Submit best and final offers</w:t>
      </w:r>
      <w:r>
        <w:rPr>
          <w:noProof/>
        </w:rPr>
        <w:tab/>
      </w:r>
      <w:r>
        <w:rPr>
          <w:noProof/>
        </w:rPr>
        <w:fldChar w:fldCharType="begin"/>
      </w:r>
      <w:r>
        <w:rPr>
          <w:noProof/>
        </w:rPr>
        <w:instrText xml:space="preserve"> PAGEREF _Toc10202465 \h </w:instrText>
      </w:r>
      <w:r>
        <w:rPr>
          <w:noProof/>
        </w:rPr>
      </w:r>
      <w:r>
        <w:rPr>
          <w:noProof/>
        </w:rPr>
        <w:fldChar w:fldCharType="separate"/>
      </w:r>
      <w:r w:rsidR="002209F2">
        <w:rPr>
          <w:noProof/>
        </w:rPr>
        <w:t>14</w:t>
      </w:r>
      <w:r>
        <w:rPr>
          <w:noProof/>
        </w:rPr>
        <w:fldChar w:fldCharType="end"/>
      </w:r>
    </w:p>
    <w:p w14:paraId="671101D1" w14:textId="14BDCF8F"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II.B.10. Identify Selected Offeror(s)</w:t>
      </w:r>
      <w:r>
        <w:rPr>
          <w:noProof/>
        </w:rPr>
        <w:tab/>
      </w:r>
      <w:r>
        <w:rPr>
          <w:noProof/>
        </w:rPr>
        <w:fldChar w:fldCharType="begin"/>
      </w:r>
      <w:r>
        <w:rPr>
          <w:noProof/>
        </w:rPr>
        <w:instrText xml:space="preserve"> PAGEREF _Toc10202466 \h </w:instrText>
      </w:r>
      <w:r>
        <w:rPr>
          <w:noProof/>
        </w:rPr>
      </w:r>
      <w:r>
        <w:rPr>
          <w:noProof/>
        </w:rPr>
        <w:fldChar w:fldCharType="separate"/>
      </w:r>
      <w:r w:rsidR="002209F2">
        <w:rPr>
          <w:noProof/>
        </w:rPr>
        <w:t>14</w:t>
      </w:r>
      <w:r>
        <w:rPr>
          <w:noProof/>
        </w:rPr>
        <w:fldChar w:fldCharType="end"/>
      </w:r>
    </w:p>
    <w:p w14:paraId="127F9043" w14:textId="6243D6C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II.B.11. Notify Selected Offeror(s)</w:t>
      </w:r>
      <w:r>
        <w:rPr>
          <w:noProof/>
        </w:rPr>
        <w:tab/>
      </w:r>
      <w:r>
        <w:rPr>
          <w:noProof/>
        </w:rPr>
        <w:fldChar w:fldCharType="begin"/>
      </w:r>
      <w:r>
        <w:rPr>
          <w:noProof/>
        </w:rPr>
        <w:instrText xml:space="preserve"> PAGEREF _Toc10202467 \h </w:instrText>
      </w:r>
      <w:r>
        <w:rPr>
          <w:noProof/>
        </w:rPr>
      </w:r>
      <w:r>
        <w:rPr>
          <w:noProof/>
        </w:rPr>
        <w:fldChar w:fldCharType="separate"/>
      </w:r>
      <w:r w:rsidR="002209F2">
        <w:rPr>
          <w:noProof/>
        </w:rPr>
        <w:t>14</w:t>
      </w:r>
      <w:r>
        <w:rPr>
          <w:noProof/>
        </w:rPr>
        <w:fldChar w:fldCharType="end"/>
      </w:r>
    </w:p>
    <w:p w14:paraId="42CE0BF1" w14:textId="388327AF"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II.B.12. Begin contract negotiations and End contract negotiations</w:t>
      </w:r>
      <w:r>
        <w:rPr>
          <w:noProof/>
        </w:rPr>
        <w:tab/>
      </w:r>
      <w:r>
        <w:rPr>
          <w:noProof/>
        </w:rPr>
        <w:fldChar w:fldCharType="begin"/>
      </w:r>
      <w:r>
        <w:rPr>
          <w:noProof/>
        </w:rPr>
        <w:instrText xml:space="preserve"> PAGEREF _Toc10202468 \h </w:instrText>
      </w:r>
      <w:r>
        <w:rPr>
          <w:noProof/>
        </w:rPr>
      </w:r>
      <w:r>
        <w:rPr>
          <w:noProof/>
        </w:rPr>
        <w:fldChar w:fldCharType="separate"/>
      </w:r>
      <w:r w:rsidR="002209F2">
        <w:rPr>
          <w:noProof/>
        </w:rPr>
        <w:t>14</w:t>
      </w:r>
      <w:r>
        <w:rPr>
          <w:noProof/>
        </w:rPr>
        <w:fldChar w:fldCharType="end"/>
      </w:r>
    </w:p>
    <w:p w14:paraId="75ACFFD4" w14:textId="0FC2E73F"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II.B.13. Sign contract(s)</w:t>
      </w:r>
      <w:r>
        <w:rPr>
          <w:noProof/>
        </w:rPr>
        <w:tab/>
      </w:r>
      <w:r>
        <w:rPr>
          <w:noProof/>
        </w:rPr>
        <w:fldChar w:fldCharType="begin"/>
      </w:r>
      <w:r>
        <w:rPr>
          <w:noProof/>
        </w:rPr>
        <w:instrText xml:space="preserve"> PAGEREF _Toc10202469 \h </w:instrText>
      </w:r>
      <w:r>
        <w:rPr>
          <w:noProof/>
        </w:rPr>
      </w:r>
      <w:r>
        <w:rPr>
          <w:noProof/>
        </w:rPr>
        <w:fldChar w:fldCharType="separate"/>
      </w:r>
      <w:r w:rsidR="002209F2">
        <w:rPr>
          <w:noProof/>
        </w:rPr>
        <w:t>14</w:t>
      </w:r>
      <w:r>
        <w:rPr>
          <w:noProof/>
        </w:rPr>
        <w:fldChar w:fldCharType="end"/>
      </w:r>
    </w:p>
    <w:p w14:paraId="08DF5BB5" w14:textId="58219F31"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II.B.14. Award contract(s)</w:t>
      </w:r>
      <w:r>
        <w:rPr>
          <w:noProof/>
        </w:rPr>
        <w:tab/>
      </w:r>
      <w:r>
        <w:rPr>
          <w:noProof/>
        </w:rPr>
        <w:fldChar w:fldCharType="begin"/>
      </w:r>
      <w:r>
        <w:rPr>
          <w:noProof/>
        </w:rPr>
        <w:instrText xml:space="preserve"> PAGEREF _Toc10202470 \h </w:instrText>
      </w:r>
      <w:r>
        <w:rPr>
          <w:noProof/>
        </w:rPr>
      </w:r>
      <w:r>
        <w:rPr>
          <w:noProof/>
        </w:rPr>
        <w:fldChar w:fldCharType="separate"/>
      </w:r>
      <w:r w:rsidR="002209F2">
        <w:rPr>
          <w:noProof/>
        </w:rPr>
        <w:t>14</w:t>
      </w:r>
      <w:r>
        <w:rPr>
          <w:noProof/>
        </w:rPr>
        <w:fldChar w:fldCharType="end"/>
      </w:r>
    </w:p>
    <w:p w14:paraId="7BCDF39C" w14:textId="15FD2F9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II.B.15.</w:t>
      </w:r>
      <w:r>
        <w:rPr>
          <w:noProof/>
        </w:rPr>
        <w:t xml:space="preserve"> Protest Deadline</w:t>
      </w:r>
      <w:r>
        <w:rPr>
          <w:noProof/>
        </w:rPr>
        <w:tab/>
      </w:r>
      <w:r>
        <w:rPr>
          <w:noProof/>
        </w:rPr>
        <w:fldChar w:fldCharType="begin"/>
      </w:r>
      <w:r>
        <w:rPr>
          <w:noProof/>
        </w:rPr>
        <w:instrText xml:space="preserve"> PAGEREF _Toc10202471 \h </w:instrText>
      </w:r>
      <w:r>
        <w:rPr>
          <w:noProof/>
        </w:rPr>
      </w:r>
      <w:r>
        <w:rPr>
          <w:noProof/>
        </w:rPr>
        <w:fldChar w:fldCharType="separate"/>
      </w:r>
      <w:r w:rsidR="002209F2">
        <w:rPr>
          <w:noProof/>
        </w:rPr>
        <w:t>14</w:t>
      </w:r>
      <w:r>
        <w:rPr>
          <w:noProof/>
        </w:rPr>
        <w:fldChar w:fldCharType="end"/>
      </w:r>
    </w:p>
    <w:p w14:paraId="2707A51B" w14:textId="7756C8DD"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II.B.16. Contract start</w:t>
      </w:r>
      <w:r>
        <w:rPr>
          <w:noProof/>
        </w:rPr>
        <w:tab/>
      </w:r>
      <w:r>
        <w:rPr>
          <w:noProof/>
        </w:rPr>
        <w:fldChar w:fldCharType="begin"/>
      </w:r>
      <w:r>
        <w:rPr>
          <w:noProof/>
        </w:rPr>
        <w:instrText xml:space="preserve"> PAGEREF _Toc10202472 \h </w:instrText>
      </w:r>
      <w:r>
        <w:rPr>
          <w:noProof/>
        </w:rPr>
      </w:r>
      <w:r>
        <w:rPr>
          <w:noProof/>
        </w:rPr>
        <w:fldChar w:fldCharType="separate"/>
      </w:r>
      <w:r w:rsidR="002209F2">
        <w:rPr>
          <w:noProof/>
        </w:rPr>
        <w:t>15</w:t>
      </w:r>
      <w:r>
        <w:rPr>
          <w:noProof/>
        </w:rPr>
        <w:fldChar w:fldCharType="end"/>
      </w:r>
    </w:p>
    <w:p w14:paraId="6B55B2FB" w14:textId="50E01291"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II.C. General requirements</w:t>
      </w:r>
      <w:r>
        <w:rPr>
          <w:noProof/>
        </w:rPr>
        <w:tab/>
      </w:r>
      <w:r>
        <w:rPr>
          <w:noProof/>
        </w:rPr>
        <w:fldChar w:fldCharType="begin"/>
      </w:r>
      <w:r>
        <w:rPr>
          <w:noProof/>
        </w:rPr>
        <w:instrText xml:space="preserve"> PAGEREF _Toc10202473 \h </w:instrText>
      </w:r>
      <w:r>
        <w:rPr>
          <w:noProof/>
        </w:rPr>
      </w:r>
      <w:r>
        <w:rPr>
          <w:noProof/>
        </w:rPr>
        <w:fldChar w:fldCharType="separate"/>
      </w:r>
      <w:r w:rsidR="002209F2">
        <w:rPr>
          <w:noProof/>
        </w:rPr>
        <w:t>15</w:t>
      </w:r>
      <w:r>
        <w:rPr>
          <w:noProof/>
        </w:rPr>
        <w:fldChar w:fldCharType="end"/>
      </w:r>
    </w:p>
    <w:p w14:paraId="51C02D89" w14:textId="74C39568"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II.C.1. Acceptance of conditions governing the procurement</w:t>
      </w:r>
      <w:r>
        <w:rPr>
          <w:noProof/>
        </w:rPr>
        <w:tab/>
      </w:r>
      <w:r>
        <w:rPr>
          <w:noProof/>
        </w:rPr>
        <w:fldChar w:fldCharType="begin"/>
      </w:r>
      <w:r>
        <w:rPr>
          <w:noProof/>
        </w:rPr>
        <w:instrText xml:space="preserve"> PAGEREF _Toc10202474 \h </w:instrText>
      </w:r>
      <w:r>
        <w:rPr>
          <w:noProof/>
        </w:rPr>
      </w:r>
      <w:r>
        <w:rPr>
          <w:noProof/>
        </w:rPr>
        <w:fldChar w:fldCharType="separate"/>
      </w:r>
      <w:r w:rsidR="002209F2">
        <w:rPr>
          <w:noProof/>
        </w:rPr>
        <w:t>15</w:t>
      </w:r>
      <w:r>
        <w:rPr>
          <w:noProof/>
        </w:rPr>
        <w:fldChar w:fldCharType="end"/>
      </w:r>
    </w:p>
    <w:p w14:paraId="549FBF67" w14:textId="6D66B432"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II.C.2. Incurring cost</w:t>
      </w:r>
      <w:r>
        <w:rPr>
          <w:noProof/>
        </w:rPr>
        <w:tab/>
      </w:r>
      <w:r>
        <w:rPr>
          <w:noProof/>
        </w:rPr>
        <w:fldChar w:fldCharType="begin"/>
      </w:r>
      <w:r>
        <w:rPr>
          <w:noProof/>
        </w:rPr>
        <w:instrText xml:space="preserve"> PAGEREF _Toc10202475 \h </w:instrText>
      </w:r>
      <w:r>
        <w:rPr>
          <w:noProof/>
        </w:rPr>
      </w:r>
      <w:r>
        <w:rPr>
          <w:noProof/>
        </w:rPr>
        <w:fldChar w:fldCharType="separate"/>
      </w:r>
      <w:r w:rsidR="002209F2">
        <w:rPr>
          <w:noProof/>
        </w:rPr>
        <w:t>15</w:t>
      </w:r>
      <w:r>
        <w:rPr>
          <w:noProof/>
        </w:rPr>
        <w:fldChar w:fldCharType="end"/>
      </w:r>
    </w:p>
    <w:p w14:paraId="0F7EBC12" w14:textId="7D38CAF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II.C.3. Prime Contractor responsibility</w:t>
      </w:r>
      <w:r>
        <w:rPr>
          <w:noProof/>
        </w:rPr>
        <w:tab/>
      </w:r>
      <w:r>
        <w:rPr>
          <w:noProof/>
        </w:rPr>
        <w:fldChar w:fldCharType="begin"/>
      </w:r>
      <w:r>
        <w:rPr>
          <w:noProof/>
        </w:rPr>
        <w:instrText xml:space="preserve"> PAGEREF _Toc10202476 \h </w:instrText>
      </w:r>
      <w:r>
        <w:rPr>
          <w:noProof/>
        </w:rPr>
      </w:r>
      <w:r>
        <w:rPr>
          <w:noProof/>
        </w:rPr>
        <w:fldChar w:fldCharType="separate"/>
      </w:r>
      <w:r w:rsidR="002209F2">
        <w:rPr>
          <w:noProof/>
        </w:rPr>
        <w:t>15</w:t>
      </w:r>
      <w:r>
        <w:rPr>
          <w:noProof/>
        </w:rPr>
        <w:fldChar w:fldCharType="end"/>
      </w:r>
    </w:p>
    <w:p w14:paraId="0C01B65D" w14:textId="5A199B1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II.C.4. Subcontractors/consent</w:t>
      </w:r>
      <w:r>
        <w:rPr>
          <w:noProof/>
        </w:rPr>
        <w:tab/>
      </w:r>
      <w:r>
        <w:rPr>
          <w:noProof/>
        </w:rPr>
        <w:fldChar w:fldCharType="begin"/>
      </w:r>
      <w:r>
        <w:rPr>
          <w:noProof/>
        </w:rPr>
        <w:instrText xml:space="preserve"> PAGEREF _Toc10202477 \h </w:instrText>
      </w:r>
      <w:r>
        <w:rPr>
          <w:noProof/>
        </w:rPr>
      </w:r>
      <w:r>
        <w:rPr>
          <w:noProof/>
        </w:rPr>
        <w:fldChar w:fldCharType="separate"/>
      </w:r>
      <w:r w:rsidR="002209F2">
        <w:rPr>
          <w:noProof/>
        </w:rPr>
        <w:t>15</w:t>
      </w:r>
      <w:r>
        <w:rPr>
          <w:noProof/>
        </w:rPr>
        <w:fldChar w:fldCharType="end"/>
      </w:r>
    </w:p>
    <w:p w14:paraId="38BDCDA0" w14:textId="267B3735"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II.C.5. Amended proposals</w:t>
      </w:r>
      <w:r>
        <w:rPr>
          <w:noProof/>
        </w:rPr>
        <w:tab/>
      </w:r>
      <w:r>
        <w:rPr>
          <w:noProof/>
        </w:rPr>
        <w:fldChar w:fldCharType="begin"/>
      </w:r>
      <w:r>
        <w:rPr>
          <w:noProof/>
        </w:rPr>
        <w:instrText xml:space="preserve"> PAGEREF _Toc10202478 \h </w:instrText>
      </w:r>
      <w:r>
        <w:rPr>
          <w:noProof/>
        </w:rPr>
      </w:r>
      <w:r>
        <w:rPr>
          <w:noProof/>
        </w:rPr>
        <w:fldChar w:fldCharType="separate"/>
      </w:r>
      <w:r w:rsidR="002209F2">
        <w:rPr>
          <w:noProof/>
        </w:rPr>
        <w:t>15</w:t>
      </w:r>
      <w:r>
        <w:rPr>
          <w:noProof/>
        </w:rPr>
        <w:fldChar w:fldCharType="end"/>
      </w:r>
    </w:p>
    <w:p w14:paraId="648643AC" w14:textId="3D16CF8A"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II.C.6. Offeror’s rights to withdraw proposal</w:t>
      </w:r>
      <w:r>
        <w:rPr>
          <w:noProof/>
        </w:rPr>
        <w:tab/>
      </w:r>
      <w:r>
        <w:rPr>
          <w:noProof/>
        </w:rPr>
        <w:fldChar w:fldCharType="begin"/>
      </w:r>
      <w:r>
        <w:rPr>
          <w:noProof/>
        </w:rPr>
        <w:instrText xml:space="preserve"> PAGEREF _Toc10202479 \h </w:instrText>
      </w:r>
      <w:r>
        <w:rPr>
          <w:noProof/>
        </w:rPr>
      </w:r>
      <w:r>
        <w:rPr>
          <w:noProof/>
        </w:rPr>
        <w:fldChar w:fldCharType="separate"/>
      </w:r>
      <w:r w:rsidR="002209F2">
        <w:rPr>
          <w:noProof/>
        </w:rPr>
        <w:t>15</w:t>
      </w:r>
      <w:r>
        <w:rPr>
          <w:noProof/>
        </w:rPr>
        <w:fldChar w:fldCharType="end"/>
      </w:r>
    </w:p>
    <w:p w14:paraId="0DDF0171" w14:textId="3064C5C6"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II.C.7. Proposal offer firm</w:t>
      </w:r>
      <w:r>
        <w:rPr>
          <w:noProof/>
        </w:rPr>
        <w:tab/>
      </w:r>
      <w:r>
        <w:rPr>
          <w:noProof/>
        </w:rPr>
        <w:fldChar w:fldCharType="begin"/>
      </w:r>
      <w:r>
        <w:rPr>
          <w:noProof/>
        </w:rPr>
        <w:instrText xml:space="preserve"> PAGEREF _Toc10202480 \h </w:instrText>
      </w:r>
      <w:r>
        <w:rPr>
          <w:noProof/>
        </w:rPr>
      </w:r>
      <w:r>
        <w:rPr>
          <w:noProof/>
        </w:rPr>
        <w:fldChar w:fldCharType="separate"/>
      </w:r>
      <w:r w:rsidR="002209F2">
        <w:rPr>
          <w:noProof/>
        </w:rPr>
        <w:t>15</w:t>
      </w:r>
      <w:r>
        <w:rPr>
          <w:noProof/>
        </w:rPr>
        <w:fldChar w:fldCharType="end"/>
      </w:r>
    </w:p>
    <w:p w14:paraId="3F470B5E" w14:textId="294930F9"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II.C.8. Disclosure of proposal contents</w:t>
      </w:r>
      <w:r>
        <w:rPr>
          <w:noProof/>
        </w:rPr>
        <w:tab/>
      </w:r>
      <w:r>
        <w:rPr>
          <w:noProof/>
        </w:rPr>
        <w:fldChar w:fldCharType="begin"/>
      </w:r>
      <w:r>
        <w:rPr>
          <w:noProof/>
        </w:rPr>
        <w:instrText xml:space="preserve"> PAGEREF _Toc10202481 \h </w:instrText>
      </w:r>
      <w:r>
        <w:rPr>
          <w:noProof/>
        </w:rPr>
      </w:r>
      <w:r>
        <w:rPr>
          <w:noProof/>
        </w:rPr>
        <w:fldChar w:fldCharType="separate"/>
      </w:r>
      <w:r w:rsidR="002209F2">
        <w:rPr>
          <w:noProof/>
        </w:rPr>
        <w:t>16</w:t>
      </w:r>
      <w:r>
        <w:rPr>
          <w:noProof/>
        </w:rPr>
        <w:fldChar w:fldCharType="end"/>
      </w:r>
    </w:p>
    <w:p w14:paraId="238BDB49" w14:textId="2E40EC24"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II.C.9. No obligation</w:t>
      </w:r>
      <w:r>
        <w:rPr>
          <w:noProof/>
        </w:rPr>
        <w:tab/>
      </w:r>
      <w:r>
        <w:rPr>
          <w:noProof/>
        </w:rPr>
        <w:fldChar w:fldCharType="begin"/>
      </w:r>
      <w:r>
        <w:rPr>
          <w:noProof/>
        </w:rPr>
        <w:instrText xml:space="preserve"> PAGEREF _Toc10202482 \h </w:instrText>
      </w:r>
      <w:r>
        <w:rPr>
          <w:noProof/>
        </w:rPr>
      </w:r>
      <w:r>
        <w:rPr>
          <w:noProof/>
        </w:rPr>
        <w:fldChar w:fldCharType="separate"/>
      </w:r>
      <w:r w:rsidR="002209F2">
        <w:rPr>
          <w:noProof/>
        </w:rPr>
        <w:t>16</w:t>
      </w:r>
      <w:r>
        <w:rPr>
          <w:noProof/>
        </w:rPr>
        <w:fldChar w:fldCharType="end"/>
      </w:r>
    </w:p>
    <w:p w14:paraId="47683398" w14:textId="76F5352A"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II.C.10. Termination</w:t>
      </w:r>
      <w:r>
        <w:rPr>
          <w:noProof/>
        </w:rPr>
        <w:tab/>
      </w:r>
      <w:r>
        <w:rPr>
          <w:noProof/>
        </w:rPr>
        <w:fldChar w:fldCharType="begin"/>
      </w:r>
      <w:r>
        <w:rPr>
          <w:noProof/>
        </w:rPr>
        <w:instrText xml:space="preserve"> PAGEREF _Toc10202483 \h </w:instrText>
      </w:r>
      <w:r>
        <w:rPr>
          <w:noProof/>
        </w:rPr>
      </w:r>
      <w:r>
        <w:rPr>
          <w:noProof/>
        </w:rPr>
        <w:fldChar w:fldCharType="separate"/>
      </w:r>
      <w:r w:rsidR="002209F2">
        <w:rPr>
          <w:noProof/>
        </w:rPr>
        <w:t>16</w:t>
      </w:r>
      <w:r>
        <w:rPr>
          <w:noProof/>
        </w:rPr>
        <w:fldChar w:fldCharType="end"/>
      </w:r>
    </w:p>
    <w:p w14:paraId="03903147" w14:textId="461E714E"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II.C.11. Sufficient appropriation</w:t>
      </w:r>
      <w:r>
        <w:rPr>
          <w:noProof/>
        </w:rPr>
        <w:tab/>
      </w:r>
      <w:r>
        <w:rPr>
          <w:noProof/>
        </w:rPr>
        <w:fldChar w:fldCharType="begin"/>
      </w:r>
      <w:r>
        <w:rPr>
          <w:noProof/>
        </w:rPr>
        <w:instrText xml:space="preserve"> PAGEREF _Toc10202484 \h </w:instrText>
      </w:r>
      <w:r>
        <w:rPr>
          <w:noProof/>
        </w:rPr>
      </w:r>
      <w:r>
        <w:rPr>
          <w:noProof/>
        </w:rPr>
        <w:fldChar w:fldCharType="separate"/>
      </w:r>
      <w:r w:rsidR="002209F2">
        <w:rPr>
          <w:noProof/>
        </w:rPr>
        <w:t>16</w:t>
      </w:r>
      <w:r>
        <w:rPr>
          <w:noProof/>
        </w:rPr>
        <w:fldChar w:fldCharType="end"/>
      </w:r>
    </w:p>
    <w:p w14:paraId="4DBF2937" w14:textId="6FDB735A"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II.C.12. Legal review</w:t>
      </w:r>
      <w:r>
        <w:rPr>
          <w:noProof/>
        </w:rPr>
        <w:tab/>
      </w:r>
      <w:r>
        <w:rPr>
          <w:noProof/>
        </w:rPr>
        <w:fldChar w:fldCharType="begin"/>
      </w:r>
      <w:r>
        <w:rPr>
          <w:noProof/>
        </w:rPr>
        <w:instrText xml:space="preserve"> PAGEREF _Toc10202485 \h </w:instrText>
      </w:r>
      <w:r>
        <w:rPr>
          <w:noProof/>
        </w:rPr>
      </w:r>
      <w:r>
        <w:rPr>
          <w:noProof/>
        </w:rPr>
        <w:fldChar w:fldCharType="separate"/>
      </w:r>
      <w:r w:rsidR="002209F2">
        <w:rPr>
          <w:noProof/>
        </w:rPr>
        <w:t>16</w:t>
      </w:r>
      <w:r>
        <w:rPr>
          <w:noProof/>
        </w:rPr>
        <w:fldChar w:fldCharType="end"/>
      </w:r>
    </w:p>
    <w:p w14:paraId="399CF434" w14:textId="0290AC9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II.C.13. Governing law</w:t>
      </w:r>
      <w:r>
        <w:rPr>
          <w:noProof/>
        </w:rPr>
        <w:tab/>
      </w:r>
      <w:r>
        <w:rPr>
          <w:noProof/>
        </w:rPr>
        <w:fldChar w:fldCharType="begin"/>
      </w:r>
      <w:r>
        <w:rPr>
          <w:noProof/>
        </w:rPr>
        <w:instrText xml:space="preserve"> PAGEREF _Toc10202486 \h </w:instrText>
      </w:r>
      <w:r>
        <w:rPr>
          <w:noProof/>
        </w:rPr>
      </w:r>
      <w:r>
        <w:rPr>
          <w:noProof/>
        </w:rPr>
        <w:fldChar w:fldCharType="separate"/>
      </w:r>
      <w:r w:rsidR="002209F2">
        <w:rPr>
          <w:noProof/>
        </w:rPr>
        <w:t>16</w:t>
      </w:r>
      <w:r>
        <w:rPr>
          <w:noProof/>
        </w:rPr>
        <w:fldChar w:fldCharType="end"/>
      </w:r>
    </w:p>
    <w:p w14:paraId="555144D5" w14:textId="5B05C98B"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II.C.14. Basis for proposal</w:t>
      </w:r>
      <w:r>
        <w:rPr>
          <w:noProof/>
        </w:rPr>
        <w:tab/>
      </w:r>
      <w:r>
        <w:rPr>
          <w:noProof/>
        </w:rPr>
        <w:fldChar w:fldCharType="begin"/>
      </w:r>
      <w:r>
        <w:rPr>
          <w:noProof/>
        </w:rPr>
        <w:instrText xml:space="preserve"> PAGEREF _Toc10202487 \h </w:instrText>
      </w:r>
      <w:r>
        <w:rPr>
          <w:noProof/>
        </w:rPr>
      </w:r>
      <w:r>
        <w:rPr>
          <w:noProof/>
        </w:rPr>
        <w:fldChar w:fldCharType="separate"/>
      </w:r>
      <w:r w:rsidR="002209F2">
        <w:rPr>
          <w:noProof/>
        </w:rPr>
        <w:t>16</w:t>
      </w:r>
      <w:r>
        <w:rPr>
          <w:noProof/>
        </w:rPr>
        <w:fldChar w:fldCharType="end"/>
      </w:r>
    </w:p>
    <w:p w14:paraId="29CA8655" w14:textId="2E3B5E51"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II.C.15. Contract terms and conditions</w:t>
      </w:r>
      <w:r>
        <w:rPr>
          <w:noProof/>
        </w:rPr>
        <w:tab/>
      </w:r>
      <w:r>
        <w:rPr>
          <w:noProof/>
        </w:rPr>
        <w:fldChar w:fldCharType="begin"/>
      </w:r>
      <w:r>
        <w:rPr>
          <w:noProof/>
        </w:rPr>
        <w:instrText xml:space="preserve"> PAGEREF _Toc10202488 \h </w:instrText>
      </w:r>
      <w:r>
        <w:rPr>
          <w:noProof/>
        </w:rPr>
      </w:r>
      <w:r>
        <w:rPr>
          <w:noProof/>
        </w:rPr>
        <w:fldChar w:fldCharType="separate"/>
      </w:r>
      <w:r w:rsidR="002209F2">
        <w:rPr>
          <w:noProof/>
        </w:rPr>
        <w:t>17</w:t>
      </w:r>
      <w:r>
        <w:rPr>
          <w:noProof/>
        </w:rPr>
        <w:fldChar w:fldCharType="end"/>
      </w:r>
    </w:p>
    <w:p w14:paraId="59903462" w14:textId="6B543E0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II.C.16. Offeror’s terms and conditions</w:t>
      </w:r>
      <w:r>
        <w:rPr>
          <w:noProof/>
        </w:rPr>
        <w:tab/>
      </w:r>
      <w:r>
        <w:rPr>
          <w:noProof/>
        </w:rPr>
        <w:fldChar w:fldCharType="begin"/>
      </w:r>
      <w:r>
        <w:rPr>
          <w:noProof/>
        </w:rPr>
        <w:instrText xml:space="preserve"> PAGEREF _Toc10202489 \h </w:instrText>
      </w:r>
      <w:r>
        <w:rPr>
          <w:noProof/>
        </w:rPr>
      </w:r>
      <w:r>
        <w:rPr>
          <w:noProof/>
        </w:rPr>
        <w:fldChar w:fldCharType="separate"/>
      </w:r>
      <w:r w:rsidR="002209F2">
        <w:rPr>
          <w:noProof/>
        </w:rPr>
        <w:t>17</w:t>
      </w:r>
      <w:r>
        <w:rPr>
          <w:noProof/>
        </w:rPr>
        <w:fldChar w:fldCharType="end"/>
      </w:r>
    </w:p>
    <w:p w14:paraId="0C3674B6" w14:textId="3D21C4B4"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II.C.17. Contract deviations</w:t>
      </w:r>
      <w:r>
        <w:rPr>
          <w:noProof/>
        </w:rPr>
        <w:tab/>
      </w:r>
      <w:r>
        <w:rPr>
          <w:noProof/>
        </w:rPr>
        <w:fldChar w:fldCharType="begin"/>
      </w:r>
      <w:r>
        <w:rPr>
          <w:noProof/>
        </w:rPr>
        <w:instrText xml:space="preserve"> PAGEREF _Toc10202490 \h </w:instrText>
      </w:r>
      <w:r>
        <w:rPr>
          <w:noProof/>
        </w:rPr>
      </w:r>
      <w:r>
        <w:rPr>
          <w:noProof/>
        </w:rPr>
        <w:fldChar w:fldCharType="separate"/>
      </w:r>
      <w:r w:rsidR="002209F2">
        <w:rPr>
          <w:noProof/>
        </w:rPr>
        <w:t>17</w:t>
      </w:r>
      <w:r>
        <w:rPr>
          <w:noProof/>
        </w:rPr>
        <w:fldChar w:fldCharType="end"/>
      </w:r>
    </w:p>
    <w:p w14:paraId="20282D2E" w14:textId="0BC58C38"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II.C.18. Offeror qualifications</w:t>
      </w:r>
      <w:r>
        <w:rPr>
          <w:noProof/>
        </w:rPr>
        <w:tab/>
      </w:r>
      <w:r>
        <w:rPr>
          <w:noProof/>
        </w:rPr>
        <w:fldChar w:fldCharType="begin"/>
      </w:r>
      <w:r>
        <w:rPr>
          <w:noProof/>
        </w:rPr>
        <w:instrText xml:space="preserve"> PAGEREF _Toc10202491 \h </w:instrText>
      </w:r>
      <w:r>
        <w:rPr>
          <w:noProof/>
        </w:rPr>
      </w:r>
      <w:r>
        <w:rPr>
          <w:noProof/>
        </w:rPr>
        <w:fldChar w:fldCharType="separate"/>
      </w:r>
      <w:r w:rsidR="002209F2">
        <w:rPr>
          <w:noProof/>
        </w:rPr>
        <w:t>17</w:t>
      </w:r>
      <w:r>
        <w:rPr>
          <w:noProof/>
        </w:rPr>
        <w:fldChar w:fldCharType="end"/>
      </w:r>
    </w:p>
    <w:p w14:paraId="405A06FE" w14:textId="20379420"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II.C.19. Right to waive minor irregularities</w:t>
      </w:r>
      <w:r>
        <w:rPr>
          <w:noProof/>
        </w:rPr>
        <w:tab/>
      </w:r>
      <w:r>
        <w:rPr>
          <w:noProof/>
        </w:rPr>
        <w:fldChar w:fldCharType="begin"/>
      </w:r>
      <w:r>
        <w:rPr>
          <w:noProof/>
        </w:rPr>
        <w:instrText xml:space="preserve"> PAGEREF _Toc10202492 \h </w:instrText>
      </w:r>
      <w:r>
        <w:rPr>
          <w:noProof/>
        </w:rPr>
      </w:r>
      <w:r>
        <w:rPr>
          <w:noProof/>
        </w:rPr>
        <w:fldChar w:fldCharType="separate"/>
      </w:r>
      <w:r w:rsidR="002209F2">
        <w:rPr>
          <w:noProof/>
        </w:rPr>
        <w:t>18</w:t>
      </w:r>
      <w:r>
        <w:rPr>
          <w:noProof/>
        </w:rPr>
        <w:fldChar w:fldCharType="end"/>
      </w:r>
    </w:p>
    <w:p w14:paraId="58CB0A79" w14:textId="495DEBEB"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II.C.20. Change in Contractor representatives</w:t>
      </w:r>
      <w:r>
        <w:rPr>
          <w:noProof/>
        </w:rPr>
        <w:tab/>
      </w:r>
      <w:r>
        <w:rPr>
          <w:noProof/>
        </w:rPr>
        <w:fldChar w:fldCharType="begin"/>
      </w:r>
      <w:r>
        <w:rPr>
          <w:noProof/>
        </w:rPr>
        <w:instrText xml:space="preserve"> PAGEREF _Toc10202493 \h </w:instrText>
      </w:r>
      <w:r>
        <w:rPr>
          <w:noProof/>
        </w:rPr>
      </w:r>
      <w:r>
        <w:rPr>
          <w:noProof/>
        </w:rPr>
        <w:fldChar w:fldCharType="separate"/>
      </w:r>
      <w:r w:rsidR="002209F2">
        <w:rPr>
          <w:noProof/>
        </w:rPr>
        <w:t>18</w:t>
      </w:r>
      <w:r>
        <w:rPr>
          <w:noProof/>
        </w:rPr>
        <w:fldChar w:fldCharType="end"/>
      </w:r>
    </w:p>
    <w:p w14:paraId="005DB9C0" w14:textId="653C2E8E"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lastRenderedPageBreak/>
        <w:t>II.C.21. Notice of penalties</w:t>
      </w:r>
      <w:r>
        <w:rPr>
          <w:noProof/>
        </w:rPr>
        <w:tab/>
      </w:r>
      <w:r>
        <w:rPr>
          <w:noProof/>
        </w:rPr>
        <w:fldChar w:fldCharType="begin"/>
      </w:r>
      <w:r>
        <w:rPr>
          <w:noProof/>
        </w:rPr>
        <w:instrText xml:space="preserve"> PAGEREF _Toc10202494 \h </w:instrText>
      </w:r>
      <w:r>
        <w:rPr>
          <w:noProof/>
        </w:rPr>
      </w:r>
      <w:r>
        <w:rPr>
          <w:noProof/>
        </w:rPr>
        <w:fldChar w:fldCharType="separate"/>
      </w:r>
      <w:r w:rsidR="002209F2">
        <w:rPr>
          <w:noProof/>
        </w:rPr>
        <w:t>18</w:t>
      </w:r>
      <w:r>
        <w:rPr>
          <w:noProof/>
        </w:rPr>
        <w:fldChar w:fldCharType="end"/>
      </w:r>
    </w:p>
    <w:p w14:paraId="26AB9C8B" w14:textId="44099D7C"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II.C.22. Agency rights</w:t>
      </w:r>
      <w:r>
        <w:rPr>
          <w:noProof/>
        </w:rPr>
        <w:tab/>
      </w:r>
      <w:r>
        <w:rPr>
          <w:noProof/>
        </w:rPr>
        <w:fldChar w:fldCharType="begin"/>
      </w:r>
      <w:r>
        <w:rPr>
          <w:noProof/>
        </w:rPr>
        <w:instrText xml:space="preserve"> PAGEREF _Toc10202495 \h </w:instrText>
      </w:r>
      <w:r>
        <w:rPr>
          <w:noProof/>
        </w:rPr>
      </w:r>
      <w:r>
        <w:rPr>
          <w:noProof/>
        </w:rPr>
        <w:fldChar w:fldCharType="separate"/>
      </w:r>
      <w:r w:rsidR="002209F2">
        <w:rPr>
          <w:noProof/>
        </w:rPr>
        <w:t>18</w:t>
      </w:r>
      <w:r>
        <w:rPr>
          <w:noProof/>
        </w:rPr>
        <w:fldChar w:fldCharType="end"/>
      </w:r>
    </w:p>
    <w:p w14:paraId="20A15744" w14:textId="4777303B"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II.C.23. Right to publish</w:t>
      </w:r>
      <w:r>
        <w:rPr>
          <w:noProof/>
        </w:rPr>
        <w:tab/>
      </w:r>
      <w:r>
        <w:rPr>
          <w:noProof/>
        </w:rPr>
        <w:fldChar w:fldCharType="begin"/>
      </w:r>
      <w:r>
        <w:rPr>
          <w:noProof/>
        </w:rPr>
        <w:instrText xml:space="preserve"> PAGEREF _Toc10202496 \h </w:instrText>
      </w:r>
      <w:r>
        <w:rPr>
          <w:noProof/>
        </w:rPr>
      </w:r>
      <w:r>
        <w:rPr>
          <w:noProof/>
        </w:rPr>
        <w:fldChar w:fldCharType="separate"/>
      </w:r>
      <w:r w:rsidR="002209F2">
        <w:rPr>
          <w:noProof/>
        </w:rPr>
        <w:t>18</w:t>
      </w:r>
      <w:r>
        <w:rPr>
          <w:noProof/>
        </w:rPr>
        <w:fldChar w:fldCharType="end"/>
      </w:r>
    </w:p>
    <w:p w14:paraId="689D9A9A" w14:textId="169F1C75"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II.C.24. Ownership of proposals</w:t>
      </w:r>
      <w:r>
        <w:rPr>
          <w:noProof/>
        </w:rPr>
        <w:tab/>
      </w:r>
      <w:r>
        <w:rPr>
          <w:noProof/>
        </w:rPr>
        <w:fldChar w:fldCharType="begin"/>
      </w:r>
      <w:r>
        <w:rPr>
          <w:noProof/>
        </w:rPr>
        <w:instrText xml:space="preserve"> PAGEREF _Toc10202497 \h </w:instrText>
      </w:r>
      <w:r>
        <w:rPr>
          <w:noProof/>
        </w:rPr>
      </w:r>
      <w:r>
        <w:rPr>
          <w:noProof/>
        </w:rPr>
        <w:fldChar w:fldCharType="separate"/>
      </w:r>
      <w:r w:rsidR="002209F2">
        <w:rPr>
          <w:noProof/>
        </w:rPr>
        <w:t>18</w:t>
      </w:r>
      <w:r>
        <w:rPr>
          <w:noProof/>
        </w:rPr>
        <w:fldChar w:fldCharType="end"/>
      </w:r>
    </w:p>
    <w:p w14:paraId="0140EA0E" w14:textId="107A7A81"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II.C.25. Confidentiality</w:t>
      </w:r>
      <w:r>
        <w:rPr>
          <w:noProof/>
        </w:rPr>
        <w:tab/>
      </w:r>
      <w:r>
        <w:rPr>
          <w:noProof/>
        </w:rPr>
        <w:fldChar w:fldCharType="begin"/>
      </w:r>
      <w:r>
        <w:rPr>
          <w:noProof/>
        </w:rPr>
        <w:instrText xml:space="preserve"> PAGEREF _Toc10202498 \h </w:instrText>
      </w:r>
      <w:r>
        <w:rPr>
          <w:noProof/>
        </w:rPr>
      </w:r>
      <w:r>
        <w:rPr>
          <w:noProof/>
        </w:rPr>
        <w:fldChar w:fldCharType="separate"/>
      </w:r>
      <w:r w:rsidR="002209F2">
        <w:rPr>
          <w:noProof/>
        </w:rPr>
        <w:t>18</w:t>
      </w:r>
      <w:r>
        <w:rPr>
          <w:noProof/>
        </w:rPr>
        <w:fldChar w:fldCharType="end"/>
      </w:r>
    </w:p>
    <w:p w14:paraId="325FC1FA" w14:textId="1C30AA5D"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II.C.26. Electronic mail address required</w:t>
      </w:r>
      <w:r>
        <w:rPr>
          <w:noProof/>
        </w:rPr>
        <w:tab/>
      </w:r>
      <w:r>
        <w:rPr>
          <w:noProof/>
        </w:rPr>
        <w:fldChar w:fldCharType="begin"/>
      </w:r>
      <w:r>
        <w:rPr>
          <w:noProof/>
        </w:rPr>
        <w:instrText xml:space="preserve"> PAGEREF _Toc10202499 \h </w:instrText>
      </w:r>
      <w:r>
        <w:rPr>
          <w:noProof/>
        </w:rPr>
      </w:r>
      <w:r>
        <w:rPr>
          <w:noProof/>
        </w:rPr>
        <w:fldChar w:fldCharType="separate"/>
      </w:r>
      <w:r w:rsidR="002209F2">
        <w:rPr>
          <w:noProof/>
        </w:rPr>
        <w:t>18</w:t>
      </w:r>
      <w:r>
        <w:rPr>
          <w:noProof/>
        </w:rPr>
        <w:fldChar w:fldCharType="end"/>
      </w:r>
    </w:p>
    <w:p w14:paraId="1EA151B7" w14:textId="4D968E0C"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II.C.27. Use of electronic versions of this RFP</w:t>
      </w:r>
      <w:r>
        <w:rPr>
          <w:noProof/>
        </w:rPr>
        <w:tab/>
      </w:r>
      <w:r>
        <w:rPr>
          <w:noProof/>
        </w:rPr>
        <w:fldChar w:fldCharType="begin"/>
      </w:r>
      <w:r>
        <w:rPr>
          <w:noProof/>
        </w:rPr>
        <w:instrText xml:space="preserve"> PAGEREF _Toc10202500 \h </w:instrText>
      </w:r>
      <w:r>
        <w:rPr>
          <w:noProof/>
        </w:rPr>
      </w:r>
      <w:r>
        <w:rPr>
          <w:noProof/>
        </w:rPr>
        <w:fldChar w:fldCharType="separate"/>
      </w:r>
      <w:r w:rsidR="002209F2">
        <w:rPr>
          <w:noProof/>
        </w:rPr>
        <w:t>18</w:t>
      </w:r>
      <w:r>
        <w:rPr>
          <w:noProof/>
        </w:rPr>
        <w:fldChar w:fldCharType="end"/>
      </w:r>
    </w:p>
    <w:p w14:paraId="2DC899CF" w14:textId="1F360C4A"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II.C.28. New Mexico employees health coverage</w:t>
      </w:r>
      <w:r>
        <w:rPr>
          <w:noProof/>
        </w:rPr>
        <w:tab/>
      </w:r>
      <w:r>
        <w:rPr>
          <w:noProof/>
        </w:rPr>
        <w:fldChar w:fldCharType="begin"/>
      </w:r>
      <w:r>
        <w:rPr>
          <w:noProof/>
        </w:rPr>
        <w:instrText xml:space="preserve"> PAGEREF _Toc10202501 \h </w:instrText>
      </w:r>
      <w:r>
        <w:rPr>
          <w:noProof/>
        </w:rPr>
      </w:r>
      <w:r>
        <w:rPr>
          <w:noProof/>
        </w:rPr>
        <w:fldChar w:fldCharType="separate"/>
      </w:r>
      <w:r w:rsidR="002209F2">
        <w:rPr>
          <w:noProof/>
        </w:rPr>
        <w:t>19</w:t>
      </w:r>
      <w:r>
        <w:rPr>
          <w:noProof/>
        </w:rPr>
        <w:fldChar w:fldCharType="end"/>
      </w:r>
    </w:p>
    <w:p w14:paraId="03C15E80" w14:textId="5922D0C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II.C.29. Campaign contribution disclosure form</w:t>
      </w:r>
      <w:r>
        <w:rPr>
          <w:noProof/>
        </w:rPr>
        <w:tab/>
      </w:r>
      <w:r>
        <w:rPr>
          <w:noProof/>
        </w:rPr>
        <w:fldChar w:fldCharType="begin"/>
      </w:r>
      <w:r>
        <w:rPr>
          <w:noProof/>
        </w:rPr>
        <w:instrText xml:space="preserve"> PAGEREF _Toc10202502 \h </w:instrText>
      </w:r>
      <w:r>
        <w:rPr>
          <w:noProof/>
        </w:rPr>
      </w:r>
      <w:r>
        <w:rPr>
          <w:noProof/>
        </w:rPr>
        <w:fldChar w:fldCharType="separate"/>
      </w:r>
      <w:r w:rsidR="002209F2">
        <w:rPr>
          <w:noProof/>
        </w:rPr>
        <w:t>19</w:t>
      </w:r>
      <w:r>
        <w:rPr>
          <w:noProof/>
        </w:rPr>
        <w:fldChar w:fldCharType="end"/>
      </w:r>
    </w:p>
    <w:p w14:paraId="2C530A7D" w14:textId="33948142"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II.C.30. Letter of transmittal</w:t>
      </w:r>
      <w:r>
        <w:rPr>
          <w:noProof/>
        </w:rPr>
        <w:tab/>
      </w:r>
      <w:r>
        <w:rPr>
          <w:noProof/>
        </w:rPr>
        <w:fldChar w:fldCharType="begin"/>
      </w:r>
      <w:r>
        <w:rPr>
          <w:noProof/>
        </w:rPr>
        <w:instrText xml:space="preserve"> PAGEREF _Toc10202503 \h </w:instrText>
      </w:r>
      <w:r>
        <w:rPr>
          <w:noProof/>
        </w:rPr>
      </w:r>
      <w:r>
        <w:rPr>
          <w:noProof/>
        </w:rPr>
        <w:fldChar w:fldCharType="separate"/>
      </w:r>
      <w:r w:rsidR="002209F2">
        <w:rPr>
          <w:noProof/>
        </w:rPr>
        <w:t>19</w:t>
      </w:r>
      <w:r>
        <w:rPr>
          <w:noProof/>
        </w:rPr>
        <w:fldChar w:fldCharType="end"/>
      </w:r>
    </w:p>
    <w:p w14:paraId="08C61F2A" w14:textId="353ECAFE"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II.C.31. Identify the submitting business entity</w:t>
      </w:r>
      <w:r>
        <w:rPr>
          <w:noProof/>
        </w:rPr>
        <w:tab/>
      </w:r>
      <w:r>
        <w:rPr>
          <w:noProof/>
        </w:rPr>
        <w:fldChar w:fldCharType="begin"/>
      </w:r>
      <w:r>
        <w:rPr>
          <w:noProof/>
        </w:rPr>
        <w:instrText xml:space="preserve"> PAGEREF _Toc10202504 \h </w:instrText>
      </w:r>
      <w:r>
        <w:rPr>
          <w:noProof/>
        </w:rPr>
      </w:r>
      <w:r>
        <w:rPr>
          <w:noProof/>
        </w:rPr>
        <w:fldChar w:fldCharType="separate"/>
      </w:r>
      <w:r w:rsidR="002209F2">
        <w:rPr>
          <w:noProof/>
        </w:rPr>
        <w:t>19</w:t>
      </w:r>
      <w:r>
        <w:rPr>
          <w:noProof/>
        </w:rPr>
        <w:fldChar w:fldCharType="end"/>
      </w:r>
    </w:p>
    <w:p w14:paraId="33A63D80" w14:textId="6BC33A4F"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II.C.32. Pay equity reporting requirements</w:t>
      </w:r>
      <w:r>
        <w:rPr>
          <w:noProof/>
        </w:rPr>
        <w:tab/>
      </w:r>
      <w:r>
        <w:rPr>
          <w:noProof/>
        </w:rPr>
        <w:fldChar w:fldCharType="begin"/>
      </w:r>
      <w:r>
        <w:rPr>
          <w:noProof/>
        </w:rPr>
        <w:instrText xml:space="preserve"> PAGEREF _Toc10202505 \h </w:instrText>
      </w:r>
      <w:r>
        <w:rPr>
          <w:noProof/>
        </w:rPr>
      </w:r>
      <w:r>
        <w:rPr>
          <w:noProof/>
        </w:rPr>
        <w:fldChar w:fldCharType="separate"/>
      </w:r>
      <w:r w:rsidR="002209F2">
        <w:rPr>
          <w:noProof/>
        </w:rPr>
        <w:t>20</w:t>
      </w:r>
      <w:r>
        <w:rPr>
          <w:noProof/>
        </w:rPr>
        <w:fldChar w:fldCharType="end"/>
      </w:r>
    </w:p>
    <w:p w14:paraId="0B923247" w14:textId="21EF32E6"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II.C.33. Disclosure regarding responsibility</w:t>
      </w:r>
      <w:r>
        <w:rPr>
          <w:noProof/>
        </w:rPr>
        <w:tab/>
      </w:r>
      <w:r>
        <w:rPr>
          <w:noProof/>
        </w:rPr>
        <w:fldChar w:fldCharType="begin"/>
      </w:r>
      <w:r>
        <w:rPr>
          <w:noProof/>
        </w:rPr>
        <w:instrText xml:space="preserve"> PAGEREF _Toc10202506 \h </w:instrText>
      </w:r>
      <w:r>
        <w:rPr>
          <w:noProof/>
        </w:rPr>
      </w:r>
      <w:r>
        <w:rPr>
          <w:noProof/>
        </w:rPr>
        <w:fldChar w:fldCharType="separate"/>
      </w:r>
      <w:r w:rsidR="002209F2">
        <w:rPr>
          <w:noProof/>
        </w:rPr>
        <w:t>20</w:t>
      </w:r>
      <w:r>
        <w:rPr>
          <w:noProof/>
        </w:rPr>
        <w:fldChar w:fldCharType="end"/>
      </w:r>
    </w:p>
    <w:p w14:paraId="029F96AA" w14:textId="086A2D24" w:rsidR="00F77469" w:rsidRDefault="00F77469">
      <w:pPr>
        <w:pStyle w:val="TOC1"/>
        <w:tabs>
          <w:tab w:val="right" w:leader="dot" w:pos="10790"/>
        </w:tabs>
        <w:rPr>
          <w:rFonts w:asciiTheme="minorHAnsi" w:eastAsiaTheme="minorEastAsia" w:hAnsiTheme="minorHAnsi" w:cstheme="minorBidi"/>
          <w:bCs w:val="0"/>
          <w:noProof/>
          <w:sz w:val="24"/>
          <w:szCs w:val="24"/>
        </w:rPr>
      </w:pPr>
      <w:r w:rsidRPr="0063469A">
        <w:rPr>
          <w:noProof/>
        </w:rPr>
        <w:t>III. Response format and organization</w:t>
      </w:r>
      <w:r>
        <w:rPr>
          <w:noProof/>
        </w:rPr>
        <w:tab/>
      </w:r>
      <w:r>
        <w:rPr>
          <w:noProof/>
        </w:rPr>
        <w:fldChar w:fldCharType="begin"/>
      </w:r>
      <w:r>
        <w:rPr>
          <w:noProof/>
        </w:rPr>
        <w:instrText xml:space="preserve"> PAGEREF _Toc10202507 \h </w:instrText>
      </w:r>
      <w:r>
        <w:rPr>
          <w:noProof/>
        </w:rPr>
      </w:r>
      <w:r>
        <w:rPr>
          <w:noProof/>
        </w:rPr>
        <w:fldChar w:fldCharType="separate"/>
      </w:r>
      <w:r w:rsidR="002209F2">
        <w:rPr>
          <w:noProof/>
        </w:rPr>
        <w:t>21</w:t>
      </w:r>
      <w:r>
        <w:rPr>
          <w:noProof/>
        </w:rPr>
        <w:fldChar w:fldCharType="end"/>
      </w:r>
    </w:p>
    <w:p w14:paraId="3F63B0D1" w14:textId="300F3AF4"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III.A. Number of responses</w:t>
      </w:r>
      <w:r>
        <w:rPr>
          <w:noProof/>
        </w:rPr>
        <w:tab/>
      </w:r>
      <w:r>
        <w:rPr>
          <w:noProof/>
        </w:rPr>
        <w:fldChar w:fldCharType="begin"/>
      </w:r>
      <w:r>
        <w:rPr>
          <w:noProof/>
        </w:rPr>
        <w:instrText xml:space="preserve"> PAGEREF _Toc10202508 \h </w:instrText>
      </w:r>
      <w:r>
        <w:rPr>
          <w:noProof/>
        </w:rPr>
      </w:r>
      <w:r>
        <w:rPr>
          <w:noProof/>
        </w:rPr>
        <w:fldChar w:fldCharType="separate"/>
      </w:r>
      <w:r w:rsidR="002209F2">
        <w:rPr>
          <w:noProof/>
        </w:rPr>
        <w:t>21</w:t>
      </w:r>
      <w:r>
        <w:rPr>
          <w:noProof/>
        </w:rPr>
        <w:fldChar w:fldCharType="end"/>
      </w:r>
    </w:p>
    <w:p w14:paraId="6E8314D5" w14:textId="0CDE02AD"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III.B. Number of copies</w:t>
      </w:r>
      <w:r>
        <w:rPr>
          <w:noProof/>
        </w:rPr>
        <w:tab/>
      </w:r>
      <w:r>
        <w:rPr>
          <w:noProof/>
        </w:rPr>
        <w:fldChar w:fldCharType="begin"/>
      </w:r>
      <w:r>
        <w:rPr>
          <w:noProof/>
        </w:rPr>
        <w:instrText xml:space="preserve"> PAGEREF _Toc10202509 \h </w:instrText>
      </w:r>
      <w:r>
        <w:rPr>
          <w:noProof/>
        </w:rPr>
      </w:r>
      <w:r>
        <w:rPr>
          <w:noProof/>
        </w:rPr>
        <w:fldChar w:fldCharType="separate"/>
      </w:r>
      <w:r w:rsidR="002209F2">
        <w:rPr>
          <w:noProof/>
        </w:rPr>
        <w:t>21</w:t>
      </w:r>
      <w:r>
        <w:rPr>
          <w:noProof/>
        </w:rPr>
        <w:fldChar w:fldCharType="end"/>
      </w:r>
    </w:p>
    <w:p w14:paraId="35C332CE" w14:textId="34462CD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III.B.1. Hard copy responses</w:t>
      </w:r>
      <w:r>
        <w:rPr>
          <w:noProof/>
        </w:rPr>
        <w:tab/>
      </w:r>
      <w:r>
        <w:rPr>
          <w:noProof/>
        </w:rPr>
        <w:fldChar w:fldCharType="begin"/>
      </w:r>
      <w:r>
        <w:rPr>
          <w:noProof/>
        </w:rPr>
        <w:instrText xml:space="preserve"> PAGEREF _Toc10202510 \h </w:instrText>
      </w:r>
      <w:r>
        <w:rPr>
          <w:noProof/>
        </w:rPr>
      </w:r>
      <w:r>
        <w:rPr>
          <w:noProof/>
        </w:rPr>
        <w:fldChar w:fldCharType="separate"/>
      </w:r>
      <w:r w:rsidR="002209F2">
        <w:rPr>
          <w:noProof/>
        </w:rPr>
        <w:t>21</w:t>
      </w:r>
      <w:r>
        <w:rPr>
          <w:noProof/>
        </w:rPr>
        <w:fldChar w:fldCharType="end"/>
      </w:r>
    </w:p>
    <w:p w14:paraId="1C80D364" w14:textId="59BEC22B"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III.B.2. Electronic responses</w:t>
      </w:r>
      <w:r>
        <w:rPr>
          <w:noProof/>
        </w:rPr>
        <w:tab/>
      </w:r>
      <w:r>
        <w:rPr>
          <w:noProof/>
        </w:rPr>
        <w:fldChar w:fldCharType="begin"/>
      </w:r>
      <w:r>
        <w:rPr>
          <w:noProof/>
        </w:rPr>
        <w:instrText xml:space="preserve"> PAGEREF _Toc10202511 \h </w:instrText>
      </w:r>
      <w:r>
        <w:rPr>
          <w:noProof/>
        </w:rPr>
      </w:r>
      <w:r>
        <w:rPr>
          <w:noProof/>
        </w:rPr>
        <w:fldChar w:fldCharType="separate"/>
      </w:r>
      <w:r w:rsidR="002209F2">
        <w:rPr>
          <w:noProof/>
        </w:rPr>
        <w:t>22</w:t>
      </w:r>
      <w:r>
        <w:rPr>
          <w:noProof/>
        </w:rPr>
        <w:fldChar w:fldCharType="end"/>
      </w:r>
    </w:p>
    <w:p w14:paraId="153A72E8" w14:textId="5C25BBCB"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III.C. Proposal format</w:t>
      </w:r>
      <w:r>
        <w:rPr>
          <w:noProof/>
        </w:rPr>
        <w:tab/>
      </w:r>
      <w:r>
        <w:rPr>
          <w:noProof/>
        </w:rPr>
        <w:fldChar w:fldCharType="begin"/>
      </w:r>
      <w:r>
        <w:rPr>
          <w:noProof/>
        </w:rPr>
        <w:instrText xml:space="preserve"> PAGEREF _Toc10202512 \h </w:instrText>
      </w:r>
      <w:r>
        <w:rPr>
          <w:noProof/>
        </w:rPr>
      </w:r>
      <w:r>
        <w:rPr>
          <w:noProof/>
        </w:rPr>
        <w:fldChar w:fldCharType="separate"/>
      </w:r>
      <w:r w:rsidR="002209F2">
        <w:rPr>
          <w:noProof/>
        </w:rPr>
        <w:t>22</w:t>
      </w:r>
      <w:r>
        <w:rPr>
          <w:noProof/>
        </w:rPr>
        <w:fldChar w:fldCharType="end"/>
      </w:r>
    </w:p>
    <w:p w14:paraId="7E56DE02" w14:textId="2323A97F"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III.C.1. Proposal content and organization</w:t>
      </w:r>
      <w:r>
        <w:rPr>
          <w:noProof/>
        </w:rPr>
        <w:tab/>
      </w:r>
      <w:r>
        <w:rPr>
          <w:noProof/>
        </w:rPr>
        <w:fldChar w:fldCharType="begin"/>
      </w:r>
      <w:r>
        <w:rPr>
          <w:noProof/>
        </w:rPr>
        <w:instrText xml:space="preserve"> PAGEREF _Toc10202513 \h </w:instrText>
      </w:r>
      <w:r>
        <w:rPr>
          <w:noProof/>
        </w:rPr>
      </w:r>
      <w:r>
        <w:rPr>
          <w:noProof/>
        </w:rPr>
        <w:fldChar w:fldCharType="separate"/>
      </w:r>
      <w:r w:rsidR="002209F2">
        <w:rPr>
          <w:noProof/>
        </w:rPr>
        <w:t>22</w:t>
      </w:r>
      <w:r>
        <w:rPr>
          <w:noProof/>
        </w:rPr>
        <w:fldChar w:fldCharType="end"/>
      </w:r>
    </w:p>
    <w:p w14:paraId="658FE79D" w14:textId="32311F28" w:rsidR="00F77469" w:rsidRDefault="00F77469">
      <w:pPr>
        <w:pStyle w:val="TOC1"/>
        <w:tabs>
          <w:tab w:val="right" w:leader="dot" w:pos="10790"/>
        </w:tabs>
        <w:rPr>
          <w:rFonts w:asciiTheme="minorHAnsi" w:eastAsiaTheme="minorEastAsia" w:hAnsiTheme="minorHAnsi" w:cstheme="minorBidi"/>
          <w:bCs w:val="0"/>
          <w:noProof/>
          <w:sz w:val="24"/>
          <w:szCs w:val="24"/>
        </w:rPr>
      </w:pPr>
      <w:r w:rsidRPr="0063469A">
        <w:rPr>
          <w:noProof/>
        </w:rPr>
        <w:t>IV. Specifications</w:t>
      </w:r>
      <w:r>
        <w:rPr>
          <w:noProof/>
        </w:rPr>
        <w:tab/>
      </w:r>
      <w:r>
        <w:rPr>
          <w:noProof/>
        </w:rPr>
        <w:fldChar w:fldCharType="begin"/>
      </w:r>
      <w:r>
        <w:rPr>
          <w:noProof/>
        </w:rPr>
        <w:instrText xml:space="preserve"> PAGEREF _Toc10202514 \h </w:instrText>
      </w:r>
      <w:r>
        <w:rPr>
          <w:noProof/>
        </w:rPr>
      </w:r>
      <w:r>
        <w:rPr>
          <w:noProof/>
        </w:rPr>
        <w:fldChar w:fldCharType="separate"/>
      </w:r>
      <w:r w:rsidR="002209F2">
        <w:rPr>
          <w:noProof/>
        </w:rPr>
        <w:t>23</w:t>
      </w:r>
      <w:r>
        <w:rPr>
          <w:noProof/>
        </w:rPr>
        <w:fldChar w:fldCharType="end"/>
      </w:r>
    </w:p>
    <w:p w14:paraId="5CB559A9" w14:textId="0B88F0E7" w:rsidR="00F77469" w:rsidRDefault="00F77469">
      <w:pPr>
        <w:pStyle w:val="TOC2"/>
        <w:tabs>
          <w:tab w:val="right" w:leader="dot" w:pos="10790"/>
        </w:tabs>
        <w:rPr>
          <w:rFonts w:asciiTheme="minorHAnsi" w:eastAsiaTheme="minorEastAsia" w:hAnsiTheme="minorHAnsi" w:cstheme="minorBidi"/>
          <w:bCs w:val="0"/>
          <w:noProof/>
          <w:sz w:val="24"/>
          <w:szCs w:val="24"/>
        </w:rPr>
      </w:pPr>
      <w:r>
        <w:rPr>
          <w:noProof/>
        </w:rPr>
        <w:t>IV.A. How responses to specifications should be structured</w:t>
      </w:r>
      <w:r>
        <w:rPr>
          <w:noProof/>
        </w:rPr>
        <w:tab/>
      </w:r>
      <w:r>
        <w:rPr>
          <w:noProof/>
        </w:rPr>
        <w:fldChar w:fldCharType="begin"/>
      </w:r>
      <w:r>
        <w:rPr>
          <w:noProof/>
        </w:rPr>
        <w:instrText xml:space="preserve"> PAGEREF _Toc10202515 \h </w:instrText>
      </w:r>
      <w:r>
        <w:rPr>
          <w:noProof/>
        </w:rPr>
      </w:r>
      <w:r>
        <w:rPr>
          <w:noProof/>
        </w:rPr>
        <w:fldChar w:fldCharType="separate"/>
      </w:r>
      <w:r w:rsidR="002209F2">
        <w:rPr>
          <w:noProof/>
        </w:rPr>
        <w:t>23</w:t>
      </w:r>
      <w:r>
        <w:rPr>
          <w:noProof/>
        </w:rPr>
        <w:fldChar w:fldCharType="end"/>
      </w:r>
    </w:p>
    <w:p w14:paraId="343D8A40" w14:textId="37C7BFB8" w:rsidR="00F77469" w:rsidRDefault="00F77469">
      <w:pPr>
        <w:pStyle w:val="TOC2"/>
        <w:tabs>
          <w:tab w:val="right" w:leader="dot" w:pos="10790"/>
        </w:tabs>
        <w:rPr>
          <w:rFonts w:asciiTheme="minorHAnsi" w:eastAsiaTheme="minorEastAsia" w:hAnsiTheme="minorHAnsi" w:cstheme="minorBidi"/>
          <w:bCs w:val="0"/>
          <w:noProof/>
          <w:sz w:val="24"/>
          <w:szCs w:val="24"/>
        </w:rPr>
      </w:pPr>
      <w:r>
        <w:rPr>
          <w:noProof/>
        </w:rPr>
        <w:t>IV.B. Service groups on which the Offeror is submitting a proposal</w:t>
      </w:r>
      <w:r>
        <w:rPr>
          <w:noProof/>
        </w:rPr>
        <w:tab/>
      </w:r>
      <w:r>
        <w:rPr>
          <w:noProof/>
        </w:rPr>
        <w:fldChar w:fldCharType="begin"/>
      </w:r>
      <w:r>
        <w:rPr>
          <w:noProof/>
        </w:rPr>
        <w:instrText xml:space="preserve"> PAGEREF _Toc10202516 \h </w:instrText>
      </w:r>
      <w:r>
        <w:rPr>
          <w:noProof/>
        </w:rPr>
      </w:r>
      <w:r>
        <w:rPr>
          <w:noProof/>
        </w:rPr>
        <w:fldChar w:fldCharType="separate"/>
      </w:r>
      <w:r w:rsidR="002209F2">
        <w:rPr>
          <w:noProof/>
        </w:rPr>
        <w:t>28</w:t>
      </w:r>
      <w:r>
        <w:rPr>
          <w:noProof/>
        </w:rPr>
        <w:fldChar w:fldCharType="end"/>
      </w:r>
    </w:p>
    <w:p w14:paraId="37ED9BA2" w14:textId="3D34E411"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IV.C. Executive summary</w:t>
      </w:r>
      <w:r>
        <w:rPr>
          <w:noProof/>
        </w:rPr>
        <w:tab/>
      </w:r>
      <w:r>
        <w:rPr>
          <w:noProof/>
        </w:rPr>
        <w:fldChar w:fldCharType="begin"/>
      </w:r>
      <w:r>
        <w:rPr>
          <w:noProof/>
        </w:rPr>
        <w:instrText xml:space="preserve"> PAGEREF _Toc10202517 \h </w:instrText>
      </w:r>
      <w:r>
        <w:rPr>
          <w:noProof/>
        </w:rPr>
      </w:r>
      <w:r>
        <w:rPr>
          <w:noProof/>
        </w:rPr>
        <w:fldChar w:fldCharType="separate"/>
      </w:r>
      <w:r w:rsidR="002209F2">
        <w:rPr>
          <w:noProof/>
        </w:rPr>
        <w:t>29</w:t>
      </w:r>
      <w:r>
        <w:rPr>
          <w:noProof/>
        </w:rPr>
        <w:fldChar w:fldCharType="end"/>
      </w:r>
    </w:p>
    <w:p w14:paraId="31785C49" w14:textId="6E9EE8E4"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IV.D. Corporate capacity and qualifications</w:t>
      </w:r>
      <w:r>
        <w:rPr>
          <w:noProof/>
        </w:rPr>
        <w:tab/>
      </w:r>
      <w:r>
        <w:rPr>
          <w:noProof/>
        </w:rPr>
        <w:fldChar w:fldCharType="begin"/>
      </w:r>
      <w:r>
        <w:rPr>
          <w:noProof/>
        </w:rPr>
        <w:instrText xml:space="preserve"> PAGEREF _Toc10202518 \h </w:instrText>
      </w:r>
      <w:r>
        <w:rPr>
          <w:noProof/>
        </w:rPr>
      </w:r>
      <w:r>
        <w:rPr>
          <w:noProof/>
        </w:rPr>
        <w:fldChar w:fldCharType="separate"/>
      </w:r>
      <w:r w:rsidR="002209F2">
        <w:rPr>
          <w:noProof/>
        </w:rPr>
        <w:t>30</w:t>
      </w:r>
      <w:r>
        <w:rPr>
          <w:noProof/>
        </w:rPr>
        <w:fldChar w:fldCharType="end"/>
      </w:r>
    </w:p>
    <w:p w14:paraId="71792C77" w14:textId="3E42FB60"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IV.D.1. Prior work: examples of similar projects</w:t>
      </w:r>
      <w:r>
        <w:rPr>
          <w:noProof/>
        </w:rPr>
        <w:tab/>
      </w:r>
      <w:r>
        <w:rPr>
          <w:noProof/>
        </w:rPr>
        <w:fldChar w:fldCharType="begin"/>
      </w:r>
      <w:r>
        <w:rPr>
          <w:noProof/>
        </w:rPr>
        <w:instrText xml:space="preserve"> PAGEREF _Toc10202519 \h </w:instrText>
      </w:r>
      <w:r>
        <w:rPr>
          <w:noProof/>
        </w:rPr>
      </w:r>
      <w:r>
        <w:rPr>
          <w:noProof/>
        </w:rPr>
        <w:fldChar w:fldCharType="separate"/>
      </w:r>
      <w:r w:rsidR="002209F2">
        <w:rPr>
          <w:noProof/>
        </w:rPr>
        <w:t>30</w:t>
      </w:r>
      <w:r>
        <w:rPr>
          <w:noProof/>
        </w:rPr>
        <w:fldChar w:fldCharType="end"/>
      </w:r>
    </w:p>
    <w:p w14:paraId="50ABCA2A" w14:textId="1BDDA601"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IV.D.2. Organizational references from similar projects</w:t>
      </w:r>
      <w:r>
        <w:rPr>
          <w:noProof/>
        </w:rPr>
        <w:tab/>
      </w:r>
      <w:r>
        <w:rPr>
          <w:noProof/>
        </w:rPr>
        <w:fldChar w:fldCharType="begin"/>
      </w:r>
      <w:r>
        <w:rPr>
          <w:noProof/>
        </w:rPr>
        <w:instrText xml:space="preserve"> PAGEREF _Toc10202520 \h </w:instrText>
      </w:r>
      <w:r>
        <w:rPr>
          <w:noProof/>
        </w:rPr>
      </w:r>
      <w:r>
        <w:rPr>
          <w:noProof/>
        </w:rPr>
        <w:fldChar w:fldCharType="separate"/>
      </w:r>
      <w:r w:rsidR="002209F2">
        <w:rPr>
          <w:noProof/>
        </w:rPr>
        <w:t>30</w:t>
      </w:r>
      <w:r>
        <w:rPr>
          <w:noProof/>
        </w:rPr>
        <w:fldChar w:fldCharType="end"/>
      </w:r>
    </w:p>
    <w:p w14:paraId="69778DB0" w14:textId="3A016278"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IV.D.3. Terminated, expired, and non-renewed projects</w:t>
      </w:r>
      <w:r>
        <w:rPr>
          <w:noProof/>
        </w:rPr>
        <w:tab/>
      </w:r>
      <w:r>
        <w:rPr>
          <w:noProof/>
        </w:rPr>
        <w:fldChar w:fldCharType="begin"/>
      </w:r>
      <w:r>
        <w:rPr>
          <w:noProof/>
        </w:rPr>
        <w:instrText xml:space="preserve"> PAGEREF _Toc10202521 \h </w:instrText>
      </w:r>
      <w:r>
        <w:rPr>
          <w:noProof/>
        </w:rPr>
      </w:r>
      <w:r>
        <w:rPr>
          <w:noProof/>
        </w:rPr>
        <w:fldChar w:fldCharType="separate"/>
      </w:r>
      <w:r w:rsidR="002209F2">
        <w:rPr>
          <w:noProof/>
        </w:rPr>
        <w:t>31</w:t>
      </w:r>
      <w:r>
        <w:rPr>
          <w:noProof/>
        </w:rPr>
        <w:fldChar w:fldCharType="end"/>
      </w:r>
    </w:p>
    <w:p w14:paraId="2A839060" w14:textId="3886D9AD"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IV.E. Roles, responsibilities, and relationships</w:t>
      </w:r>
      <w:r>
        <w:rPr>
          <w:noProof/>
        </w:rPr>
        <w:tab/>
      </w:r>
      <w:r>
        <w:rPr>
          <w:noProof/>
        </w:rPr>
        <w:fldChar w:fldCharType="begin"/>
      </w:r>
      <w:r>
        <w:rPr>
          <w:noProof/>
        </w:rPr>
        <w:instrText xml:space="preserve"> PAGEREF _Toc10202522 \h </w:instrText>
      </w:r>
      <w:r>
        <w:rPr>
          <w:noProof/>
        </w:rPr>
      </w:r>
      <w:r>
        <w:rPr>
          <w:noProof/>
        </w:rPr>
        <w:fldChar w:fldCharType="separate"/>
      </w:r>
      <w:r w:rsidR="002209F2">
        <w:rPr>
          <w:noProof/>
        </w:rPr>
        <w:t>31</w:t>
      </w:r>
      <w:r>
        <w:rPr>
          <w:noProof/>
        </w:rPr>
        <w:fldChar w:fldCharType="end"/>
      </w:r>
    </w:p>
    <w:p w14:paraId="14467AE2" w14:textId="104665A8"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IV.E.1. Offeror(s)</w:t>
      </w:r>
      <w:r>
        <w:rPr>
          <w:noProof/>
        </w:rPr>
        <w:tab/>
      </w:r>
      <w:r>
        <w:rPr>
          <w:noProof/>
        </w:rPr>
        <w:fldChar w:fldCharType="begin"/>
      </w:r>
      <w:r>
        <w:rPr>
          <w:noProof/>
        </w:rPr>
        <w:instrText xml:space="preserve"> PAGEREF _Toc10202523 \h </w:instrText>
      </w:r>
      <w:r>
        <w:rPr>
          <w:noProof/>
        </w:rPr>
      </w:r>
      <w:r>
        <w:rPr>
          <w:noProof/>
        </w:rPr>
        <w:fldChar w:fldCharType="separate"/>
      </w:r>
      <w:r w:rsidR="002209F2">
        <w:rPr>
          <w:noProof/>
        </w:rPr>
        <w:t>31</w:t>
      </w:r>
      <w:r>
        <w:rPr>
          <w:noProof/>
        </w:rPr>
        <w:fldChar w:fldCharType="end"/>
      </w:r>
    </w:p>
    <w:p w14:paraId="6EE4F8EE" w14:textId="32FE8E22"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IV.E.2. The client</w:t>
      </w:r>
      <w:r>
        <w:rPr>
          <w:noProof/>
        </w:rPr>
        <w:tab/>
      </w:r>
      <w:r>
        <w:rPr>
          <w:noProof/>
        </w:rPr>
        <w:fldChar w:fldCharType="begin"/>
      </w:r>
      <w:r>
        <w:rPr>
          <w:noProof/>
        </w:rPr>
        <w:instrText xml:space="preserve"> PAGEREF _Toc10202524 \h </w:instrText>
      </w:r>
      <w:r>
        <w:rPr>
          <w:noProof/>
        </w:rPr>
      </w:r>
      <w:r>
        <w:rPr>
          <w:noProof/>
        </w:rPr>
        <w:fldChar w:fldCharType="separate"/>
      </w:r>
      <w:r w:rsidR="002209F2">
        <w:rPr>
          <w:noProof/>
        </w:rPr>
        <w:t>33</w:t>
      </w:r>
      <w:r>
        <w:rPr>
          <w:noProof/>
        </w:rPr>
        <w:fldChar w:fldCharType="end"/>
      </w:r>
    </w:p>
    <w:p w14:paraId="612EB194" w14:textId="00B5057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IV.E.3. Appropriate relationships between Offeror(s) and the client’s customers and stakeholders</w:t>
      </w:r>
      <w:r>
        <w:rPr>
          <w:noProof/>
        </w:rPr>
        <w:tab/>
      </w:r>
      <w:r>
        <w:rPr>
          <w:noProof/>
        </w:rPr>
        <w:fldChar w:fldCharType="begin"/>
      </w:r>
      <w:r>
        <w:rPr>
          <w:noProof/>
        </w:rPr>
        <w:instrText xml:space="preserve"> PAGEREF _Toc10202525 \h </w:instrText>
      </w:r>
      <w:r>
        <w:rPr>
          <w:noProof/>
        </w:rPr>
      </w:r>
      <w:r>
        <w:rPr>
          <w:noProof/>
        </w:rPr>
        <w:fldChar w:fldCharType="separate"/>
      </w:r>
      <w:r w:rsidR="002209F2">
        <w:rPr>
          <w:noProof/>
        </w:rPr>
        <w:t>34</w:t>
      </w:r>
      <w:r>
        <w:rPr>
          <w:noProof/>
        </w:rPr>
        <w:fldChar w:fldCharType="end"/>
      </w:r>
    </w:p>
    <w:p w14:paraId="575F62FD" w14:textId="6C3E3B0B"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IV.F. Assessment system vision and design</w:t>
      </w:r>
      <w:r>
        <w:rPr>
          <w:noProof/>
        </w:rPr>
        <w:tab/>
      </w:r>
      <w:r>
        <w:rPr>
          <w:noProof/>
        </w:rPr>
        <w:fldChar w:fldCharType="begin"/>
      </w:r>
      <w:r>
        <w:rPr>
          <w:noProof/>
        </w:rPr>
        <w:instrText xml:space="preserve"> PAGEREF _Toc10202526 \h </w:instrText>
      </w:r>
      <w:r>
        <w:rPr>
          <w:noProof/>
        </w:rPr>
      </w:r>
      <w:r>
        <w:rPr>
          <w:noProof/>
        </w:rPr>
        <w:fldChar w:fldCharType="separate"/>
      </w:r>
      <w:r w:rsidR="002209F2">
        <w:rPr>
          <w:noProof/>
        </w:rPr>
        <w:t>35</w:t>
      </w:r>
      <w:r>
        <w:rPr>
          <w:noProof/>
        </w:rPr>
        <w:fldChar w:fldCharType="end"/>
      </w:r>
    </w:p>
    <w:p w14:paraId="01657727" w14:textId="0E81C258"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IV.G. Governing statutes, regulations, guidance, rules, and policies</w:t>
      </w:r>
      <w:r>
        <w:rPr>
          <w:noProof/>
        </w:rPr>
        <w:tab/>
      </w:r>
      <w:r>
        <w:rPr>
          <w:noProof/>
        </w:rPr>
        <w:fldChar w:fldCharType="begin"/>
      </w:r>
      <w:r>
        <w:rPr>
          <w:noProof/>
        </w:rPr>
        <w:instrText xml:space="preserve"> PAGEREF _Toc10202527 \h </w:instrText>
      </w:r>
      <w:r>
        <w:rPr>
          <w:noProof/>
        </w:rPr>
      </w:r>
      <w:r>
        <w:rPr>
          <w:noProof/>
        </w:rPr>
        <w:fldChar w:fldCharType="separate"/>
      </w:r>
      <w:r w:rsidR="002209F2">
        <w:rPr>
          <w:noProof/>
        </w:rPr>
        <w:t>38</w:t>
      </w:r>
      <w:r>
        <w:rPr>
          <w:noProof/>
        </w:rPr>
        <w:fldChar w:fldCharType="end"/>
      </w:r>
    </w:p>
    <w:p w14:paraId="2C98D495" w14:textId="3C18B025"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IV.H. Assessment system key characteristics</w:t>
      </w:r>
      <w:r>
        <w:rPr>
          <w:noProof/>
        </w:rPr>
        <w:tab/>
      </w:r>
      <w:r>
        <w:rPr>
          <w:noProof/>
        </w:rPr>
        <w:fldChar w:fldCharType="begin"/>
      </w:r>
      <w:r>
        <w:rPr>
          <w:noProof/>
        </w:rPr>
        <w:instrText xml:space="preserve"> PAGEREF _Toc10202528 \h </w:instrText>
      </w:r>
      <w:r>
        <w:rPr>
          <w:noProof/>
        </w:rPr>
      </w:r>
      <w:r>
        <w:rPr>
          <w:noProof/>
        </w:rPr>
        <w:fldChar w:fldCharType="separate"/>
      </w:r>
      <w:r w:rsidR="002209F2">
        <w:rPr>
          <w:noProof/>
        </w:rPr>
        <w:t>38</w:t>
      </w:r>
      <w:r>
        <w:rPr>
          <w:noProof/>
        </w:rPr>
        <w:fldChar w:fldCharType="end"/>
      </w:r>
    </w:p>
    <w:p w14:paraId="7E20218E" w14:textId="61F480E9"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IV.H.1. PED goals, priorities, and intended uses</w:t>
      </w:r>
      <w:r>
        <w:rPr>
          <w:noProof/>
        </w:rPr>
        <w:tab/>
      </w:r>
      <w:r>
        <w:rPr>
          <w:noProof/>
        </w:rPr>
        <w:fldChar w:fldCharType="begin"/>
      </w:r>
      <w:r>
        <w:rPr>
          <w:noProof/>
        </w:rPr>
        <w:instrText xml:space="preserve"> PAGEREF _Toc10202529 \h </w:instrText>
      </w:r>
      <w:r>
        <w:rPr>
          <w:noProof/>
        </w:rPr>
      </w:r>
      <w:r>
        <w:rPr>
          <w:noProof/>
        </w:rPr>
        <w:fldChar w:fldCharType="separate"/>
      </w:r>
      <w:r w:rsidR="002209F2">
        <w:rPr>
          <w:noProof/>
        </w:rPr>
        <w:t>38</w:t>
      </w:r>
      <w:r>
        <w:rPr>
          <w:noProof/>
        </w:rPr>
        <w:fldChar w:fldCharType="end"/>
      </w:r>
    </w:p>
    <w:p w14:paraId="31B45097" w14:textId="7DCDBD6E"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IV.H.1. 2019-2020 school year required assessments</w:t>
      </w:r>
      <w:r>
        <w:rPr>
          <w:noProof/>
        </w:rPr>
        <w:tab/>
      </w:r>
      <w:r>
        <w:rPr>
          <w:noProof/>
        </w:rPr>
        <w:fldChar w:fldCharType="begin"/>
      </w:r>
      <w:r>
        <w:rPr>
          <w:noProof/>
        </w:rPr>
        <w:instrText xml:space="preserve"> PAGEREF _Toc10202530 \h </w:instrText>
      </w:r>
      <w:r>
        <w:rPr>
          <w:noProof/>
        </w:rPr>
      </w:r>
      <w:r>
        <w:rPr>
          <w:noProof/>
        </w:rPr>
        <w:fldChar w:fldCharType="separate"/>
      </w:r>
      <w:r w:rsidR="002209F2">
        <w:rPr>
          <w:noProof/>
        </w:rPr>
        <w:t>40</w:t>
      </w:r>
      <w:r>
        <w:rPr>
          <w:noProof/>
        </w:rPr>
        <w:fldChar w:fldCharType="end"/>
      </w:r>
    </w:p>
    <w:p w14:paraId="6D8486CC" w14:textId="04ADBDB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IV.H.2. Volume of valid scores on relevant assessments in the most recent cycle</w:t>
      </w:r>
      <w:r>
        <w:rPr>
          <w:noProof/>
        </w:rPr>
        <w:tab/>
      </w:r>
      <w:r>
        <w:rPr>
          <w:noProof/>
        </w:rPr>
        <w:fldChar w:fldCharType="begin"/>
      </w:r>
      <w:r>
        <w:rPr>
          <w:noProof/>
        </w:rPr>
        <w:instrText xml:space="preserve"> PAGEREF _Toc10202531 \h </w:instrText>
      </w:r>
      <w:r>
        <w:rPr>
          <w:noProof/>
        </w:rPr>
      </w:r>
      <w:r>
        <w:rPr>
          <w:noProof/>
        </w:rPr>
        <w:fldChar w:fldCharType="separate"/>
      </w:r>
      <w:r w:rsidR="002209F2">
        <w:rPr>
          <w:noProof/>
        </w:rPr>
        <w:t>41</w:t>
      </w:r>
      <w:r>
        <w:rPr>
          <w:noProof/>
        </w:rPr>
        <w:fldChar w:fldCharType="end"/>
      </w:r>
    </w:p>
    <w:p w14:paraId="10342710" w14:textId="5F37A8DC"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IV.H.3. Most recent accessibility features and associated volumes</w:t>
      </w:r>
      <w:r>
        <w:rPr>
          <w:noProof/>
        </w:rPr>
        <w:tab/>
      </w:r>
      <w:r>
        <w:rPr>
          <w:noProof/>
        </w:rPr>
        <w:fldChar w:fldCharType="begin"/>
      </w:r>
      <w:r>
        <w:rPr>
          <w:noProof/>
        </w:rPr>
        <w:instrText xml:space="preserve"> PAGEREF _Toc10202532 \h </w:instrText>
      </w:r>
      <w:r>
        <w:rPr>
          <w:noProof/>
        </w:rPr>
      </w:r>
      <w:r>
        <w:rPr>
          <w:noProof/>
        </w:rPr>
        <w:fldChar w:fldCharType="separate"/>
      </w:r>
      <w:r w:rsidR="002209F2">
        <w:rPr>
          <w:noProof/>
        </w:rPr>
        <w:t>42</w:t>
      </w:r>
      <w:r>
        <w:rPr>
          <w:noProof/>
        </w:rPr>
        <w:fldChar w:fldCharType="end"/>
      </w:r>
    </w:p>
    <w:p w14:paraId="3BCB5A78" w14:textId="79FFFA77"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IV.I. Documentation</w:t>
      </w:r>
      <w:r>
        <w:rPr>
          <w:noProof/>
        </w:rPr>
        <w:tab/>
      </w:r>
      <w:r>
        <w:rPr>
          <w:noProof/>
        </w:rPr>
        <w:fldChar w:fldCharType="begin"/>
      </w:r>
      <w:r>
        <w:rPr>
          <w:noProof/>
        </w:rPr>
        <w:instrText xml:space="preserve"> PAGEREF _Toc10202533 \h </w:instrText>
      </w:r>
      <w:r>
        <w:rPr>
          <w:noProof/>
        </w:rPr>
      </w:r>
      <w:r>
        <w:rPr>
          <w:noProof/>
        </w:rPr>
        <w:fldChar w:fldCharType="separate"/>
      </w:r>
      <w:r w:rsidR="002209F2">
        <w:rPr>
          <w:noProof/>
        </w:rPr>
        <w:t>52</w:t>
      </w:r>
      <w:r>
        <w:rPr>
          <w:noProof/>
        </w:rPr>
        <w:fldChar w:fldCharType="end"/>
      </w:r>
    </w:p>
    <w:p w14:paraId="035A7647" w14:textId="5356EC43"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IV.I.1. Proprietary documentation</w:t>
      </w:r>
      <w:r>
        <w:rPr>
          <w:noProof/>
        </w:rPr>
        <w:tab/>
      </w:r>
      <w:r>
        <w:rPr>
          <w:noProof/>
        </w:rPr>
        <w:fldChar w:fldCharType="begin"/>
      </w:r>
      <w:r>
        <w:rPr>
          <w:noProof/>
        </w:rPr>
        <w:instrText xml:space="preserve"> PAGEREF _Toc10202534 \h </w:instrText>
      </w:r>
      <w:r>
        <w:rPr>
          <w:noProof/>
        </w:rPr>
      </w:r>
      <w:r>
        <w:rPr>
          <w:noProof/>
        </w:rPr>
        <w:fldChar w:fldCharType="separate"/>
      </w:r>
      <w:r w:rsidR="002209F2">
        <w:rPr>
          <w:noProof/>
        </w:rPr>
        <w:t>52</w:t>
      </w:r>
      <w:r>
        <w:rPr>
          <w:noProof/>
        </w:rPr>
        <w:fldChar w:fldCharType="end"/>
      </w:r>
    </w:p>
    <w:p w14:paraId="40783C9D" w14:textId="08758DDA"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IV.I.2. Documentation repository</w:t>
      </w:r>
      <w:r>
        <w:rPr>
          <w:noProof/>
        </w:rPr>
        <w:tab/>
      </w:r>
      <w:r>
        <w:rPr>
          <w:noProof/>
        </w:rPr>
        <w:fldChar w:fldCharType="begin"/>
      </w:r>
      <w:r>
        <w:rPr>
          <w:noProof/>
        </w:rPr>
        <w:instrText xml:space="preserve"> PAGEREF _Toc10202535 \h </w:instrText>
      </w:r>
      <w:r>
        <w:rPr>
          <w:noProof/>
        </w:rPr>
      </w:r>
      <w:r>
        <w:rPr>
          <w:noProof/>
        </w:rPr>
        <w:fldChar w:fldCharType="separate"/>
      </w:r>
      <w:r w:rsidR="002209F2">
        <w:rPr>
          <w:noProof/>
        </w:rPr>
        <w:t>53</w:t>
      </w:r>
      <w:r>
        <w:rPr>
          <w:noProof/>
        </w:rPr>
        <w:fldChar w:fldCharType="end"/>
      </w:r>
    </w:p>
    <w:p w14:paraId="5FBA1D10" w14:textId="5664F9E1"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IV.J. Types of solutions that are acceptable to propose</w:t>
      </w:r>
      <w:r>
        <w:rPr>
          <w:noProof/>
        </w:rPr>
        <w:tab/>
      </w:r>
      <w:r>
        <w:rPr>
          <w:noProof/>
        </w:rPr>
        <w:fldChar w:fldCharType="begin"/>
      </w:r>
      <w:r>
        <w:rPr>
          <w:noProof/>
        </w:rPr>
        <w:instrText xml:space="preserve"> PAGEREF _Toc10202536 \h </w:instrText>
      </w:r>
      <w:r>
        <w:rPr>
          <w:noProof/>
        </w:rPr>
      </w:r>
      <w:r>
        <w:rPr>
          <w:noProof/>
        </w:rPr>
        <w:fldChar w:fldCharType="separate"/>
      </w:r>
      <w:r w:rsidR="002209F2">
        <w:rPr>
          <w:noProof/>
        </w:rPr>
        <w:t>54</w:t>
      </w:r>
      <w:r>
        <w:rPr>
          <w:noProof/>
        </w:rPr>
        <w:fldChar w:fldCharType="end"/>
      </w:r>
    </w:p>
    <w:p w14:paraId="01F9DA57" w14:textId="0FFD476B"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IV.K. Existing components and known constraints</w:t>
      </w:r>
      <w:r>
        <w:rPr>
          <w:noProof/>
        </w:rPr>
        <w:tab/>
      </w:r>
      <w:r>
        <w:rPr>
          <w:noProof/>
        </w:rPr>
        <w:fldChar w:fldCharType="begin"/>
      </w:r>
      <w:r>
        <w:rPr>
          <w:noProof/>
        </w:rPr>
        <w:instrText xml:space="preserve"> PAGEREF _Toc10202537 \h </w:instrText>
      </w:r>
      <w:r>
        <w:rPr>
          <w:noProof/>
        </w:rPr>
      </w:r>
      <w:r>
        <w:rPr>
          <w:noProof/>
        </w:rPr>
        <w:fldChar w:fldCharType="separate"/>
      </w:r>
      <w:r w:rsidR="002209F2">
        <w:rPr>
          <w:noProof/>
        </w:rPr>
        <w:t>54</w:t>
      </w:r>
      <w:r>
        <w:rPr>
          <w:noProof/>
        </w:rPr>
        <w:fldChar w:fldCharType="end"/>
      </w:r>
    </w:p>
    <w:p w14:paraId="6939E1D1" w14:textId="3F10181B"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IV.K.1. Existing content standards and blueprints</w:t>
      </w:r>
      <w:r>
        <w:rPr>
          <w:noProof/>
        </w:rPr>
        <w:tab/>
      </w:r>
      <w:r>
        <w:rPr>
          <w:noProof/>
        </w:rPr>
        <w:fldChar w:fldCharType="begin"/>
      </w:r>
      <w:r>
        <w:rPr>
          <w:noProof/>
        </w:rPr>
        <w:instrText xml:space="preserve"> PAGEREF _Toc10202538 \h </w:instrText>
      </w:r>
      <w:r>
        <w:rPr>
          <w:noProof/>
        </w:rPr>
      </w:r>
      <w:r>
        <w:rPr>
          <w:noProof/>
        </w:rPr>
        <w:fldChar w:fldCharType="separate"/>
      </w:r>
      <w:r w:rsidR="002209F2">
        <w:rPr>
          <w:noProof/>
        </w:rPr>
        <w:t>54</w:t>
      </w:r>
      <w:r>
        <w:rPr>
          <w:noProof/>
        </w:rPr>
        <w:fldChar w:fldCharType="end"/>
      </w:r>
    </w:p>
    <w:p w14:paraId="6C990131" w14:textId="3D96A984"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IV.K.2. Existing state information technology systems</w:t>
      </w:r>
      <w:r>
        <w:rPr>
          <w:noProof/>
        </w:rPr>
        <w:tab/>
      </w:r>
      <w:r>
        <w:rPr>
          <w:noProof/>
        </w:rPr>
        <w:fldChar w:fldCharType="begin"/>
      </w:r>
      <w:r>
        <w:rPr>
          <w:noProof/>
        </w:rPr>
        <w:instrText xml:space="preserve"> PAGEREF _Toc10202539 \h </w:instrText>
      </w:r>
      <w:r>
        <w:rPr>
          <w:noProof/>
        </w:rPr>
      </w:r>
      <w:r>
        <w:rPr>
          <w:noProof/>
        </w:rPr>
        <w:fldChar w:fldCharType="separate"/>
      </w:r>
      <w:r w:rsidR="002209F2">
        <w:rPr>
          <w:noProof/>
        </w:rPr>
        <w:t>54</w:t>
      </w:r>
      <w:r>
        <w:rPr>
          <w:noProof/>
        </w:rPr>
        <w:fldChar w:fldCharType="end"/>
      </w:r>
    </w:p>
    <w:p w14:paraId="44CFA5B8" w14:textId="7CB8F75E"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IV.L. Known major milestone dates</w:t>
      </w:r>
      <w:r>
        <w:rPr>
          <w:noProof/>
        </w:rPr>
        <w:tab/>
      </w:r>
      <w:r>
        <w:rPr>
          <w:noProof/>
        </w:rPr>
        <w:fldChar w:fldCharType="begin"/>
      </w:r>
      <w:r>
        <w:rPr>
          <w:noProof/>
        </w:rPr>
        <w:instrText xml:space="preserve"> PAGEREF _Toc10202540 \h </w:instrText>
      </w:r>
      <w:r>
        <w:rPr>
          <w:noProof/>
        </w:rPr>
      </w:r>
      <w:r>
        <w:rPr>
          <w:noProof/>
        </w:rPr>
        <w:fldChar w:fldCharType="separate"/>
      </w:r>
      <w:r w:rsidR="002209F2">
        <w:rPr>
          <w:noProof/>
        </w:rPr>
        <w:t>56</w:t>
      </w:r>
      <w:r>
        <w:rPr>
          <w:noProof/>
        </w:rPr>
        <w:fldChar w:fldCharType="end"/>
      </w:r>
    </w:p>
    <w:p w14:paraId="6D15537D" w14:textId="3FBB84FE"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IV.M. Proposal preparation</w:t>
      </w:r>
      <w:r>
        <w:rPr>
          <w:noProof/>
        </w:rPr>
        <w:tab/>
      </w:r>
      <w:r>
        <w:rPr>
          <w:noProof/>
        </w:rPr>
        <w:fldChar w:fldCharType="begin"/>
      </w:r>
      <w:r>
        <w:rPr>
          <w:noProof/>
        </w:rPr>
        <w:instrText xml:space="preserve"> PAGEREF _Toc10202541 \h </w:instrText>
      </w:r>
      <w:r>
        <w:rPr>
          <w:noProof/>
        </w:rPr>
      </w:r>
      <w:r>
        <w:rPr>
          <w:noProof/>
        </w:rPr>
        <w:fldChar w:fldCharType="separate"/>
      </w:r>
      <w:r w:rsidR="002209F2">
        <w:rPr>
          <w:noProof/>
        </w:rPr>
        <w:t>57</w:t>
      </w:r>
      <w:r>
        <w:rPr>
          <w:noProof/>
        </w:rPr>
        <w:fldChar w:fldCharType="end"/>
      </w:r>
    </w:p>
    <w:p w14:paraId="6630E5D5" w14:textId="044DD571"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IV.M.1. Key reference documents</w:t>
      </w:r>
      <w:r>
        <w:rPr>
          <w:noProof/>
        </w:rPr>
        <w:tab/>
      </w:r>
      <w:r>
        <w:rPr>
          <w:noProof/>
        </w:rPr>
        <w:fldChar w:fldCharType="begin"/>
      </w:r>
      <w:r>
        <w:rPr>
          <w:noProof/>
        </w:rPr>
        <w:instrText xml:space="preserve"> PAGEREF _Toc10202542 \h </w:instrText>
      </w:r>
      <w:r>
        <w:rPr>
          <w:noProof/>
        </w:rPr>
      </w:r>
      <w:r>
        <w:rPr>
          <w:noProof/>
        </w:rPr>
        <w:fldChar w:fldCharType="separate"/>
      </w:r>
      <w:r w:rsidR="002209F2">
        <w:rPr>
          <w:noProof/>
        </w:rPr>
        <w:t>57</w:t>
      </w:r>
      <w:r>
        <w:rPr>
          <w:noProof/>
        </w:rPr>
        <w:fldChar w:fldCharType="end"/>
      </w:r>
    </w:p>
    <w:p w14:paraId="7CEE0D4B" w14:textId="1BE11424"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IV.M.2. Principles for proposal development</w:t>
      </w:r>
      <w:r>
        <w:rPr>
          <w:noProof/>
        </w:rPr>
        <w:tab/>
      </w:r>
      <w:r>
        <w:rPr>
          <w:noProof/>
        </w:rPr>
        <w:fldChar w:fldCharType="begin"/>
      </w:r>
      <w:r>
        <w:rPr>
          <w:noProof/>
        </w:rPr>
        <w:instrText xml:space="preserve"> PAGEREF _Toc10202543 \h </w:instrText>
      </w:r>
      <w:r>
        <w:rPr>
          <w:noProof/>
        </w:rPr>
      </w:r>
      <w:r>
        <w:rPr>
          <w:noProof/>
        </w:rPr>
        <w:fldChar w:fldCharType="separate"/>
      </w:r>
      <w:r w:rsidR="002209F2">
        <w:rPr>
          <w:noProof/>
        </w:rPr>
        <w:t>58</w:t>
      </w:r>
      <w:r>
        <w:rPr>
          <w:noProof/>
        </w:rPr>
        <w:fldChar w:fldCharType="end"/>
      </w:r>
    </w:p>
    <w:p w14:paraId="5380EC2F" w14:textId="1F61FB7D"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IV.M.3. Proposing alternative and/or value-added options</w:t>
      </w:r>
      <w:r>
        <w:rPr>
          <w:noProof/>
        </w:rPr>
        <w:tab/>
      </w:r>
      <w:r>
        <w:rPr>
          <w:noProof/>
        </w:rPr>
        <w:fldChar w:fldCharType="begin"/>
      </w:r>
      <w:r>
        <w:rPr>
          <w:noProof/>
        </w:rPr>
        <w:instrText xml:space="preserve"> PAGEREF _Toc10202544 \h </w:instrText>
      </w:r>
      <w:r>
        <w:rPr>
          <w:noProof/>
        </w:rPr>
      </w:r>
      <w:r>
        <w:rPr>
          <w:noProof/>
        </w:rPr>
        <w:fldChar w:fldCharType="separate"/>
      </w:r>
      <w:r w:rsidR="002209F2">
        <w:rPr>
          <w:noProof/>
        </w:rPr>
        <w:t>58</w:t>
      </w:r>
      <w:r>
        <w:rPr>
          <w:noProof/>
        </w:rPr>
        <w:fldChar w:fldCharType="end"/>
      </w:r>
    </w:p>
    <w:p w14:paraId="13F19D52" w14:textId="60D72BDE"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IV.N. Contract development</w:t>
      </w:r>
      <w:r>
        <w:rPr>
          <w:noProof/>
        </w:rPr>
        <w:tab/>
      </w:r>
      <w:r>
        <w:rPr>
          <w:noProof/>
        </w:rPr>
        <w:fldChar w:fldCharType="begin"/>
      </w:r>
      <w:r>
        <w:rPr>
          <w:noProof/>
        </w:rPr>
        <w:instrText xml:space="preserve"> PAGEREF _Toc10202545 \h </w:instrText>
      </w:r>
      <w:r>
        <w:rPr>
          <w:noProof/>
        </w:rPr>
      </w:r>
      <w:r>
        <w:rPr>
          <w:noProof/>
        </w:rPr>
        <w:fldChar w:fldCharType="separate"/>
      </w:r>
      <w:r w:rsidR="002209F2">
        <w:rPr>
          <w:noProof/>
        </w:rPr>
        <w:t>59</w:t>
      </w:r>
      <w:r>
        <w:rPr>
          <w:noProof/>
        </w:rPr>
        <w:fldChar w:fldCharType="end"/>
      </w:r>
    </w:p>
    <w:p w14:paraId="372D08E3" w14:textId="4BEA573F" w:rsidR="00F77469" w:rsidRDefault="00F77469">
      <w:pPr>
        <w:pStyle w:val="TOC2"/>
        <w:tabs>
          <w:tab w:val="right" w:leader="dot" w:pos="10790"/>
        </w:tabs>
        <w:rPr>
          <w:rFonts w:asciiTheme="minorHAnsi" w:eastAsiaTheme="minorEastAsia" w:hAnsiTheme="minorHAnsi" w:cstheme="minorBidi"/>
          <w:bCs w:val="0"/>
          <w:noProof/>
          <w:sz w:val="24"/>
          <w:szCs w:val="24"/>
        </w:rPr>
      </w:pPr>
      <w:r>
        <w:rPr>
          <w:noProof/>
        </w:rPr>
        <w:t>IV.O. Management</w:t>
      </w:r>
      <w:r>
        <w:rPr>
          <w:noProof/>
        </w:rPr>
        <w:tab/>
      </w:r>
      <w:r>
        <w:rPr>
          <w:noProof/>
        </w:rPr>
        <w:fldChar w:fldCharType="begin"/>
      </w:r>
      <w:r>
        <w:rPr>
          <w:noProof/>
        </w:rPr>
        <w:instrText xml:space="preserve"> PAGEREF _Toc10202546 \h </w:instrText>
      </w:r>
      <w:r>
        <w:rPr>
          <w:noProof/>
        </w:rPr>
      </w:r>
      <w:r>
        <w:rPr>
          <w:noProof/>
        </w:rPr>
        <w:fldChar w:fldCharType="separate"/>
      </w:r>
      <w:r w:rsidR="002209F2">
        <w:rPr>
          <w:noProof/>
        </w:rPr>
        <w:t>59</w:t>
      </w:r>
      <w:r>
        <w:rPr>
          <w:noProof/>
        </w:rPr>
        <w:fldChar w:fldCharType="end"/>
      </w:r>
    </w:p>
    <w:p w14:paraId="55BACBD9" w14:textId="4734C53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Pr>
          <w:noProof/>
        </w:rPr>
        <w:t>IV.O.1. Program management</w:t>
      </w:r>
      <w:r>
        <w:rPr>
          <w:noProof/>
        </w:rPr>
        <w:tab/>
      </w:r>
      <w:r>
        <w:rPr>
          <w:noProof/>
        </w:rPr>
        <w:fldChar w:fldCharType="begin"/>
      </w:r>
      <w:r>
        <w:rPr>
          <w:noProof/>
        </w:rPr>
        <w:instrText xml:space="preserve"> PAGEREF _Toc10202547 \h </w:instrText>
      </w:r>
      <w:r>
        <w:rPr>
          <w:noProof/>
        </w:rPr>
      </w:r>
      <w:r>
        <w:rPr>
          <w:noProof/>
        </w:rPr>
        <w:fldChar w:fldCharType="separate"/>
      </w:r>
      <w:r w:rsidR="002209F2">
        <w:rPr>
          <w:noProof/>
        </w:rPr>
        <w:t>59</w:t>
      </w:r>
      <w:r>
        <w:rPr>
          <w:noProof/>
        </w:rPr>
        <w:fldChar w:fldCharType="end"/>
      </w:r>
    </w:p>
    <w:p w14:paraId="7A2B266F" w14:textId="6EC5B370"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IV.O.2. Change management</w:t>
      </w:r>
      <w:r>
        <w:rPr>
          <w:noProof/>
        </w:rPr>
        <w:tab/>
      </w:r>
      <w:r>
        <w:rPr>
          <w:noProof/>
        </w:rPr>
        <w:fldChar w:fldCharType="begin"/>
      </w:r>
      <w:r>
        <w:rPr>
          <w:noProof/>
        </w:rPr>
        <w:instrText xml:space="preserve"> PAGEREF _Toc10202548 \h </w:instrText>
      </w:r>
      <w:r>
        <w:rPr>
          <w:noProof/>
        </w:rPr>
      </w:r>
      <w:r>
        <w:rPr>
          <w:noProof/>
        </w:rPr>
        <w:fldChar w:fldCharType="separate"/>
      </w:r>
      <w:r w:rsidR="002209F2">
        <w:rPr>
          <w:noProof/>
        </w:rPr>
        <w:t>60</w:t>
      </w:r>
      <w:r>
        <w:rPr>
          <w:noProof/>
        </w:rPr>
        <w:fldChar w:fldCharType="end"/>
      </w:r>
    </w:p>
    <w:p w14:paraId="646E7206" w14:textId="59FA87A1"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IV.O.3. Issue and risk management</w:t>
      </w:r>
      <w:r>
        <w:rPr>
          <w:noProof/>
        </w:rPr>
        <w:tab/>
      </w:r>
      <w:r>
        <w:rPr>
          <w:noProof/>
        </w:rPr>
        <w:fldChar w:fldCharType="begin"/>
      </w:r>
      <w:r>
        <w:rPr>
          <w:noProof/>
        </w:rPr>
        <w:instrText xml:space="preserve"> PAGEREF _Toc10202549 \h </w:instrText>
      </w:r>
      <w:r>
        <w:rPr>
          <w:noProof/>
        </w:rPr>
      </w:r>
      <w:r>
        <w:rPr>
          <w:noProof/>
        </w:rPr>
        <w:fldChar w:fldCharType="separate"/>
      </w:r>
      <w:r w:rsidR="002209F2">
        <w:rPr>
          <w:noProof/>
        </w:rPr>
        <w:t>60</w:t>
      </w:r>
      <w:r>
        <w:rPr>
          <w:noProof/>
        </w:rPr>
        <w:fldChar w:fldCharType="end"/>
      </w:r>
    </w:p>
    <w:p w14:paraId="7C193A33" w14:textId="49E08F3B"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IV.O.4. Invoicing</w:t>
      </w:r>
      <w:r>
        <w:rPr>
          <w:noProof/>
        </w:rPr>
        <w:tab/>
      </w:r>
      <w:r>
        <w:rPr>
          <w:noProof/>
        </w:rPr>
        <w:fldChar w:fldCharType="begin"/>
      </w:r>
      <w:r>
        <w:rPr>
          <w:noProof/>
        </w:rPr>
        <w:instrText xml:space="preserve"> PAGEREF _Toc10202550 \h </w:instrText>
      </w:r>
      <w:r>
        <w:rPr>
          <w:noProof/>
        </w:rPr>
      </w:r>
      <w:r>
        <w:rPr>
          <w:noProof/>
        </w:rPr>
        <w:fldChar w:fldCharType="separate"/>
      </w:r>
      <w:r w:rsidR="002209F2">
        <w:rPr>
          <w:noProof/>
        </w:rPr>
        <w:t>61</w:t>
      </w:r>
      <w:r>
        <w:rPr>
          <w:noProof/>
        </w:rPr>
        <w:fldChar w:fldCharType="end"/>
      </w:r>
    </w:p>
    <w:p w14:paraId="6EDAB78D" w14:textId="2483F5BA"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IV.O.5. Meetings</w:t>
      </w:r>
      <w:r>
        <w:rPr>
          <w:noProof/>
        </w:rPr>
        <w:tab/>
      </w:r>
      <w:r>
        <w:rPr>
          <w:noProof/>
        </w:rPr>
        <w:fldChar w:fldCharType="begin"/>
      </w:r>
      <w:r>
        <w:rPr>
          <w:noProof/>
        </w:rPr>
        <w:instrText xml:space="preserve"> PAGEREF _Toc10202551 \h </w:instrText>
      </w:r>
      <w:r>
        <w:rPr>
          <w:noProof/>
        </w:rPr>
      </w:r>
      <w:r>
        <w:rPr>
          <w:noProof/>
        </w:rPr>
        <w:fldChar w:fldCharType="separate"/>
      </w:r>
      <w:r w:rsidR="002209F2">
        <w:rPr>
          <w:noProof/>
        </w:rPr>
        <w:t>61</w:t>
      </w:r>
      <w:r>
        <w:rPr>
          <w:noProof/>
        </w:rPr>
        <w:fldChar w:fldCharType="end"/>
      </w:r>
    </w:p>
    <w:p w14:paraId="57C09455" w14:textId="63BB03C4"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IV.P. Project management</w:t>
      </w:r>
      <w:r>
        <w:rPr>
          <w:noProof/>
        </w:rPr>
        <w:tab/>
      </w:r>
      <w:r>
        <w:rPr>
          <w:noProof/>
        </w:rPr>
        <w:fldChar w:fldCharType="begin"/>
      </w:r>
      <w:r>
        <w:rPr>
          <w:noProof/>
        </w:rPr>
        <w:instrText xml:space="preserve"> PAGEREF _Toc10202552 \h </w:instrText>
      </w:r>
      <w:r>
        <w:rPr>
          <w:noProof/>
        </w:rPr>
      </w:r>
      <w:r>
        <w:rPr>
          <w:noProof/>
        </w:rPr>
        <w:fldChar w:fldCharType="separate"/>
      </w:r>
      <w:r w:rsidR="002209F2">
        <w:rPr>
          <w:noProof/>
        </w:rPr>
        <w:t>63</w:t>
      </w:r>
      <w:r>
        <w:rPr>
          <w:noProof/>
        </w:rPr>
        <w:fldChar w:fldCharType="end"/>
      </w:r>
    </w:p>
    <w:p w14:paraId="12076151" w14:textId="5ECCCF48"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lastRenderedPageBreak/>
        <w:t>IV.P.1. Project management approach</w:t>
      </w:r>
      <w:r>
        <w:rPr>
          <w:noProof/>
        </w:rPr>
        <w:tab/>
      </w:r>
      <w:r>
        <w:rPr>
          <w:noProof/>
        </w:rPr>
        <w:fldChar w:fldCharType="begin"/>
      </w:r>
      <w:r>
        <w:rPr>
          <w:noProof/>
        </w:rPr>
        <w:instrText xml:space="preserve"> PAGEREF _Toc10202553 \h </w:instrText>
      </w:r>
      <w:r>
        <w:rPr>
          <w:noProof/>
        </w:rPr>
      </w:r>
      <w:r>
        <w:rPr>
          <w:noProof/>
        </w:rPr>
        <w:fldChar w:fldCharType="separate"/>
      </w:r>
      <w:r w:rsidR="002209F2">
        <w:rPr>
          <w:noProof/>
        </w:rPr>
        <w:t>63</w:t>
      </w:r>
      <w:r>
        <w:rPr>
          <w:noProof/>
        </w:rPr>
        <w:fldChar w:fldCharType="end"/>
      </w:r>
    </w:p>
    <w:p w14:paraId="402D0B23" w14:textId="0A7CFC3A"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IV.P.2. Key project contacts</w:t>
      </w:r>
      <w:r>
        <w:rPr>
          <w:noProof/>
        </w:rPr>
        <w:tab/>
      </w:r>
      <w:r>
        <w:rPr>
          <w:noProof/>
        </w:rPr>
        <w:fldChar w:fldCharType="begin"/>
      </w:r>
      <w:r>
        <w:rPr>
          <w:noProof/>
        </w:rPr>
        <w:instrText xml:space="preserve"> PAGEREF _Toc10202554 \h </w:instrText>
      </w:r>
      <w:r>
        <w:rPr>
          <w:noProof/>
        </w:rPr>
      </w:r>
      <w:r>
        <w:rPr>
          <w:noProof/>
        </w:rPr>
        <w:fldChar w:fldCharType="separate"/>
      </w:r>
      <w:r w:rsidR="002209F2">
        <w:rPr>
          <w:noProof/>
        </w:rPr>
        <w:t>63</w:t>
      </w:r>
      <w:r>
        <w:rPr>
          <w:noProof/>
        </w:rPr>
        <w:fldChar w:fldCharType="end"/>
      </w:r>
    </w:p>
    <w:p w14:paraId="1B1105B9" w14:textId="22AE1666"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IV.P.3. Project scheduling</w:t>
      </w:r>
      <w:r>
        <w:rPr>
          <w:noProof/>
        </w:rPr>
        <w:tab/>
      </w:r>
      <w:r>
        <w:rPr>
          <w:noProof/>
        </w:rPr>
        <w:fldChar w:fldCharType="begin"/>
      </w:r>
      <w:r>
        <w:rPr>
          <w:noProof/>
        </w:rPr>
        <w:instrText xml:space="preserve"> PAGEREF _Toc10202555 \h </w:instrText>
      </w:r>
      <w:r>
        <w:rPr>
          <w:noProof/>
        </w:rPr>
      </w:r>
      <w:r>
        <w:rPr>
          <w:noProof/>
        </w:rPr>
        <w:fldChar w:fldCharType="separate"/>
      </w:r>
      <w:r w:rsidR="002209F2">
        <w:rPr>
          <w:noProof/>
        </w:rPr>
        <w:t>63</w:t>
      </w:r>
      <w:r>
        <w:rPr>
          <w:noProof/>
        </w:rPr>
        <w:fldChar w:fldCharType="end"/>
      </w:r>
    </w:p>
    <w:p w14:paraId="77155309" w14:textId="495E6586"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IV.P.4. Project management responsibilities</w:t>
      </w:r>
      <w:r>
        <w:rPr>
          <w:noProof/>
        </w:rPr>
        <w:tab/>
      </w:r>
      <w:r>
        <w:rPr>
          <w:noProof/>
        </w:rPr>
        <w:fldChar w:fldCharType="begin"/>
      </w:r>
      <w:r>
        <w:rPr>
          <w:noProof/>
        </w:rPr>
        <w:instrText xml:space="preserve"> PAGEREF _Toc10202556 \h </w:instrText>
      </w:r>
      <w:r>
        <w:rPr>
          <w:noProof/>
        </w:rPr>
      </w:r>
      <w:r>
        <w:rPr>
          <w:noProof/>
        </w:rPr>
        <w:fldChar w:fldCharType="separate"/>
      </w:r>
      <w:r w:rsidR="002209F2">
        <w:rPr>
          <w:noProof/>
        </w:rPr>
        <w:t>64</w:t>
      </w:r>
      <w:r>
        <w:rPr>
          <w:noProof/>
        </w:rPr>
        <w:fldChar w:fldCharType="end"/>
      </w:r>
    </w:p>
    <w:p w14:paraId="081F6F64" w14:textId="7ED1D1BA"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IV.Q. Secure data transfer and hosting</w:t>
      </w:r>
      <w:r>
        <w:rPr>
          <w:noProof/>
        </w:rPr>
        <w:tab/>
      </w:r>
      <w:r>
        <w:rPr>
          <w:noProof/>
        </w:rPr>
        <w:fldChar w:fldCharType="begin"/>
      </w:r>
      <w:r>
        <w:rPr>
          <w:noProof/>
        </w:rPr>
        <w:instrText xml:space="preserve"> PAGEREF _Toc10202557 \h </w:instrText>
      </w:r>
      <w:r>
        <w:rPr>
          <w:noProof/>
        </w:rPr>
      </w:r>
      <w:r>
        <w:rPr>
          <w:noProof/>
        </w:rPr>
        <w:fldChar w:fldCharType="separate"/>
      </w:r>
      <w:r w:rsidR="002209F2">
        <w:rPr>
          <w:noProof/>
        </w:rPr>
        <w:t>65</w:t>
      </w:r>
      <w:r>
        <w:rPr>
          <w:noProof/>
        </w:rPr>
        <w:fldChar w:fldCharType="end"/>
      </w:r>
    </w:p>
    <w:p w14:paraId="39011131" w14:textId="74808A28"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IV.R. Foundations of assessment content development</w:t>
      </w:r>
      <w:r>
        <w:rPr>
          <w:noProof/>
        </w:rPr>
        <w:tab/>
      </w:r>
      <w:r>
        <w:rPr>
          <w:noProof/>
        </w:rPr>
        <w:fldChar w:fldCharType="begin"/>
      </w:r>
      <w:r>
        <w:rPr>
          <w:noProof/>
        </w:rPr>
        <w:instrText xml:space="preserve"> PAGEREF _Toc10202558 \h </w:instrText>
      </w:r>
      <w:r>
        <w:rPr>
          <w:noProof/>
        </w:rPr>
      </w:r>
      <w:r>
        <w:rPr>
          <w:noProof/>
        </w:rPr>
        <w:fldChar w:fldCharType="separate"/>
      </w:r>
      <w:r w:rsidR="002209F2">
        <w:rPr>
          <w:noProof/>
        </w:rPr>
        <w:t>65</w:t>
      </w:r>
      <w:r>
        <w:rPr>
          <w:noProof/>
        </w:rPr>
        <w:fldChar w:fldCharType="end"/>
      </w:r>
    </w:p>
    <w:p w14:paraId="78FD51AD" w14:textId="136CEDD8"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IV.R.1. Documentation</w:t>
      </w:r>
      <w:r>
        <w:rPr>
          <w:noProof/>
        </w:rPr>
        <w:tab/>
      </w:r>
      <w:r>
        <w:rPr>
          <w:noProof/>
        </w:rPr>
        <w:fldChar w:fldCharType="begin"/>
      </w:r>
      <w:r>
        <w:rPr>
          <w:noProof/>
        </w:rPr>
        <w:instrText xml:space="preserve"> PAGEREF _Toc10202559 \h </w:instrText>
      </w:r>
      <w:r>
        <w:rPr>
          <w:noProof/>
        </w:rPr>
      </w:r>
      <w:r>
        <w:rPr>
          <w:noProof/>
        </w:rPr>
        <w:fldChar w:fldCharType="separate"/>
      </w:r>
      <w:r w:rsidR="002209F2">
        <w:rPr>
          <w:noProof/>
        </w:rPr>
        <w:t>65</w:t>
      </w:r>
      <w:r>
        <w:rPr>
          <w:noProof/>
        </w:rPr>
        <w:fldChar w:fldCharType="end"/>
      </w:r>
    </w:p>
    <w:p w14:paraId="293341A0" w14:textId="29870F3D"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IV.R.2. Content standards</w:t>
      </w:r>
      <w:r>
        <w:rPr>
          <w:noProof/>
        </w:rPr>
        <w:tab/>
      </w:r>
      <w:r>
        <w:rPr>
          <w:noProof/>
        </w:rPr>
        <w:fldChar w:fldCharType="begin"/>
      </w:r>
      <w:r>
        <w:rPr>
          <w:noProof/>
        </w:rPr>
        <w:instrText xml:space="preserve"> PAGEREF _Toc10202560 \h </w:instrText>
      </w:r>
      <w:r>
        <w:rPr>
          <w:noProof/>
        </w:rPr>
      </w:r>
      <w:r>
        <w:rPr>
          <w:noProof/>
        </w:rPr>
        <w:fldChar w:fldCharType="separate"/>
      </w:r>
      <w:r w:rsidR="002209F2">
        <w:rPr>
          <w:noProof/>
        </w:rPr>
        <w:t>66</w:t>
      </w:r>
      <w:r>
        <w:rPr>
          <w:noProof/>
        </w:rPr>
        <w:fldChar w:fldCharType="end"/>
      </w:r>
    </w:p>
    <w:p w14:paraId="2E6960A2" w14:textId="33C58DBF"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IV.R.3. Assessment claims</w:t>
      </w:r>
      <w:r>
        <w:rPr>
          <w:noProof/>
        </w:rPr>
        <w:tab/>
      </w:r>
      <w:r>
        <w:rPr>
          <w:noProof/>
        </w:rPr>
        <w:fldChar w:fldCharType="begin"/>
      </w:r>
      <w:r>
        <w:rPr>
          <w:noProof/>
        </w:rPr>
        <w:instrText xml:space="preserve"> PAGEREF _Toc10202561 \h </w:instrText>
      </w:r>
      <w:r>
        <w:rPr>
          <w:noProof/>
        </w:rPr>
      </w:r>
      <w:r>
        <w:rPr>
          <w:noProof/>
        </w:rPr>
        <w:fldChar w:fldCharType="separate"/>
      </w:r>
      <w:r w:rsidR="002209F2">
        <w:rPr>
          <w:noProof/>
        </w:rPr>
        <w:t>66</w:t>
      </w:r>
      <w:r>
        <w:rPr>
          <w:noProof/>
        </w:rPr>
        <w:fldChar w:fldCharType="end"/>
      </w:r>
    </w:p>
    <w:p w14:paraId="1BACE199" w14:textId="53D566CB"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IV.R.4. Achievement level descriptors</w:t>
      </w:r>
      <w:r>
        <w:rPr>
          <w:noProof/>
        </w:rPr>
        <w:tab/>
      </w:r>
      <w:r>
        <w:rPr>
          <w:noProof/>
        </w:rPr>
        <w:fldChar w:fldCharType="begin"/>
      </w:r>
      <w:r>
        <w:rPr>
          <w:noProof/>
        </w:rPr>
        <w:instrText xml:space="preserve"> PAGEREF _Toc10202562 \h </w:instrText>
      </w:r>
      <w:r>
        <w:rPr>
          <w:noProof/>
        </w:rPr>
      </w:r>
      <w:r>
        <w:rPr>
          <w:noProof/>
        </w:rPr>
        <w:fldChar w:fldCharType="separate"/>
      </w:r>
      <w:r w:rsidR="002209F2">
        <w:rPr>
          <w:noProof/>
        </w:rPr>
        <w:t>67</w:t>
      </w:r>
      <w:r>
        <w:rPr>
          <w:noProof/>
        </w:rPr>
        <w:fldChar w:fldCharType="end"/>
      </w:r>
    </w:p>
    <w:p w14:paraId="52576DA4" w14:textId="5F39700F"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IV.R.5. Item type selection and item specifications</w:t>
      </w:r>
      <w:r>
        <w:rPr>
          <w:noProof/>
        </w:rPr>
        <w:tab/>
      </w:r>
      <w:r>
        <w:rPr>
          <w:noProof/>
        </w:rPr>
        <w:fldChar w:fldCharType="begin"/>
      </w:r>
      <w:r>
        <w:rPr>
          <w:noProof/>
        </w:rPr>
        <w:instrText xml:space="preserve"> PAGEREF _Toc10202563 \h </w:instrText>
      </w:r>
      <w:r>
        <w:rPr>
          <w:noProof/>
        </w:rPr>
      </w:r>
      <w:r>
        <w:rPr>
          <w:noProof/>
        </w:rPr>
        <w:fldChar w:fldCharType="separate"/>
      </w:r>
      <w:r w:rsidR="002209F2">
        <w:rPr>
          <w:noProof/>
        </w:rPr>
        <w:t>68</w:t>
      </w:r>
      <w:r>
        <w:rPr>
          <w:noProof/>
        </w:rPr>
        <w:fldChar w:fldCharType="end"/>
      </w:r>
    </w:p>
    <w:p w14:paraId="7F161C38" w14:textId="6B6E9265"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IV.R.6. Procedural approach to testing</w:t>
      </w:r>
      <w:r>
        <w:rPr>
          <w:noProof/>
        </w:rPr>
        <w:tab/>
      </w:r>
      <w:r>
        <w:rPr>
          <w:noProof/>
        </w:rPr>
        <w:fldChar w:fldCharType="begin"/>
      </w:r>
      <w:r>
        <w:rPr>
          <w:noProof/>
        </w:rPr>
        <w:instrText xml:space="preserve"> PAGEREF _Toc10202564 \h </w:instrText>
      </w:r>
      <w:r>
        <w:rPr>
          <w:noProof/>
        </w:rPr>
      </w:r>
      <w:r>
        <w:rPr>
          <w:noProof/>
        </w:rPr>
        <w:fldChar w:fldCharType="separate"/>
      </w:r>
      <w:r w:rsidR="002209F2">
        <w:rPr>
          <w:noProof/>
        </w:rPr>
        <w:t>69</w:t>
      </w:r>
      <w:r>
        <w:rPr>
          <w:noProof/>
        </w:rPr>
        <w:fldChar w:fldCharType="end"/>
      </w:r>
    </w:p>
    <w:p w14:paraId="0E4582EA" w14:textId="07C6C4B5"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IV.R.7. Test blueprints</w:t>
      </w:r>
      <w:r>
        <w:rPr>
          <w:noProof/>
        </w:rPr>
        <w:tab/>
      </w:r>
      <w:r>
        <w:rPr>
          <w:noProof/>
        </w:rPr>
        <w:fldChar w:fldCharType="begin"/>
      </w:r>
      <w:r>
        <w:rPr>
          <w:noProof/>
        </w:rPr>
        <w:instrText xml:space="preserve"> PAGEREF _Toc10202565 \h </w:instrText>
      </w:r>
      <w:r>
        <w:rPr>
          <w:noProof/>
        </w:rPr>
      </w:r>
      <w:r>
        <w:rPr>
          <w:noProof/>
        </w:rPr>
        <w:fldChar w:fldCharType="separate"/>
      </w:r>
      <w:r w:rsidR="002209F2">
        <w:rPr>
          <w:noProof/>
        </w:rPr>
        <w:t>69</w:t>
      </w:r>
      <w:r>
        <w:rPr>
          <w:noProof/>
        </w:rPr>
        <w:fldChar w:fldCharType="end"/>
      </w:r>
    </w:p>
    <w:p w14:paraId="1BBBF425" w14:textId="74F9F2C1"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IV.R.8. Estimated testing time</w:t>
      </w:r>
      <w:r>
        <w:rPr>
          <w:noProof/>
        </w:rPr>
        <w:tab/>
      </w:r>
      <w:r>
        <w:rPr>
          <w:noProof/>
        </w:rPr>
        <w:fldChar w:fldCharType="begin"/>
      </w:r>
      <w:r>
        <w:rPr>
          <w:noProof/>
        </w:rPr>
        <w:instrText xml:space="preserve"> PAGEREF _Toc10202566 \h </w:instrText>
      </w:r>
      <w:r>
        <w:rPr>
          <w:noProof/>
        </w:rPr>
      </w:r>
      <w:r>
        <w:rPr>
          <w:noProof/>
        </w:rPr>
        <w:fldChar w:fldCharType="separate"/>
      </w:r>
      <w:r w:rsidR="002209F2">
        <w:rPr>
          <w:noProof/>
        </w:rPr>
        <w:t>70</w:t>
      </w:r>
      <w:r>
        <w:rPr>
          <w:noProof/>
        </w:rPr>
        <w:fldChar w:fldCharType="end"/>
      </w:r>
    </w:p>
    <w:p w14:paraId="1491FE92" w14:textId="1D1A17A5"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IV.S. Item, stimulus, and item cluster development</w:t>
      </w:r>
      <w:r>
        <w:rPr>
          <w:noProof/>
        </w:rPr>
        <w:tab/>
      </w:r>
      <w:r>
        <w:rPr>
          <w:noProof/>
        </w:rPr>
        <w:fldChar w:fldCharType="begin"/>
      </w:r>
      <w:r>
        <w:rPr>
          <w:noProof/>
        </w:rPr>
        <w:instrText xml:space="preserve"> PAGEREF _Toc10202567 \h </w:instrText>
      </w:r>
      <w:r>
        <w:rPr>
          <w:noProof/>
        </w:rPr>
      </w:r>
      <w:r>
        <w:rPr>
          <w:noProof/>
        </w:rPr>
        <w:fldChar w:fldCharType="separate"/>
      </w:r>
      <w:r w:rsidR="002209F2">
        <w:rPr>
          <w:noProof/>
        </w:rPr>
        <w:t>71</w:t>
      </w:r>
      <w:r>
        <w:rPr>
          <w:noProof/>
        </w:rPr>
        <w:fldChar w:fldCharType="end"/>
      </w:r>
    </w:p>
    <w:p w14:paraId="3FDFD352" w14:textId="4E03C3E4"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IV.S.1. Documentation</w:t>
      </w:r>
      <w:r>
        <w:rPr>
          <w:noProof/>
        </w:rPr>
        <w:tab/>
      </w:r>
      <w:r>
        <w:rPr>
          <w:noProof/>
        </w:rPr>
        <w:fldChar w:fldCharType="begin"/>
      </w:r>
      <w:r>
        <w:rPr>
          <w:noProof/>
        </w:rPr>
        <w:instrText xml:space="preserve"> PAGEREF _Toc10202568 \h </w:instrText>
      </w:r>
      <w:r>
        <w:rPr>
          <w:noProof/>
        </w:rPr>
      </w:r>
      <w:r>
        <w:rPr>
          <w:noProof/>
        </w:rPr>
        <w:fldChar w:fldCharType="separate"/>
      </w:r>
      <w:r w:rsidR="002209F2">
        <w:rPr>
          <w:noProof/>
        </w:rPr>
        <w:t>71</w:t>
      </w:r>
      <w:r>
        <w:rPr>
          <w:noProof/>
        </w:rPr>
        <w:fldChar w:fldCharType="end"/>
      </w:r>
    </w:p>
    <w:p w14:paraId="08BAD80B" w14:textId="7DC8FDBE"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IV.S.2. Type of solution proposed</w:t>
      </w:r>
      <w:r>
        <w:rPr>
          <w:noProof/>
        </w:rPr>
        <w:tab/>
      </w:r>
      <w:r>
        <w:rPr>
          <w:noProof/>
        </w:rPr>
        <w:fldChar w:fldCharType="begin"/>
      </w:r>
      <w:r>
        <w:rPr>
          <w:noProof/>
        </w:rPr>
        <w:instrText xml:space="preserve"> PAGEREF _Toc10202569 \h </w:instrText>
      </w:r>
      <w:r>
        <w:rPr>
          <w:noProof/>
        </w:rPr>
      </w:r>
      <w:r>
        <w:rPr>
          <w:noProof/>
        </w:rPr>
        <w:fldChar w:fldCharType="separate"/>
      </w:r>
      <w:r w:rsidR="002209F2">
        <w:rPr>
          <w:noProof/>
        </w:rPr>
        <w:t>71</w:t>
      </w:r>
      <w:r>
        <w:rPr>
          <w:noProof/>
        </w:rPr>
        <w:fldChar w:fldCharType="end"/>
      </w:r>
    </w:p>
    <w:p w14:paraId="02FEDD04" w14:textId="08FF106F"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IV.S.3. Stages of item and stimulus review</w:t>
      </w:r>
      <w:r>
        <w:rPr>
          <w:noProof/>
        </w:rPr>
        <w:tab/>
      </w:r>
      <w:r>
        <w:rPr>
          <w:noProof/>
        </w:rPr>
        <w:fldChar w:fldCharType="begin"/>
      </w:r>
      <w:r>
        <w:rPr>
          <w:noProof/>
        </w:rPr>
        <w:instrText xml:space="preserve"> PAGEREF _Toc10202570 \h </w:instrText>
      </w:r>
      <w:r>
        <w:rPr>
          <w:noProof/>
        </w:rPr>
      </w:r>
      <w:r>
        <w:rPr>
          <w:noProof/>
        </w:rPr>
        <w:fldChar w:fldCharType="separate"/>
      </w:r>
      <w:r w:rsidR="002209F2">
        <w:rPr>
          <w:noProof/>
        </w:rPr>
        <w:t>72</w:t>
      </w:r>
      <w:r>
        <w:rPr>
          <w:noProof/>
        </w:rPr>
        <w:fldChar w:fldCharType="end"/>
      </w:r>
    </w:p>
    <w:p w14:paraId="06718CB7" w14:textId="1CF56D20"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IV.S.4. Item types supported by the Offeror’s proposed solution</w:t>
      </w:r>
      <w:r>
        <w:rPr>
          <w:noProof/>
        </w:rPr>
        <w:tab/>
      </w:r>
      <w:r>
        <w:rPr>
          <w:noProof/>
        </w:rPr>
        <w:fldChar w:fldCharType="begin"/>
      </w:r>
      <w:r>
        <w:rPr>
          <w:noProof/>
        </w:rPr>
        <w:instrText xml:space="preserve"> PAGEREF _Toc10202571 \h </w:instrText>
      </w:r>
      <w:r>
        <w:rPr>
          <w:noProof/>
        </w:rPr>
      </w:r>
      <w:r>
        <w:rPr>
          <w:noProof/>
        </w:rPr>
        <w:fldChar w:fldCharType="separate"/>
      </w:r>
      <w:r w:rsidR="002209F2">
        <w:rPr>
          <w:noProof/>
        </w:rPr>
        <w:t>73</w:t>
      </w:r>
      <w:r>
        <w:rPr>
          <w:noProof/>
        </w:rPr>
        <w:fldChar w:fldCharType="end"/>
      </w:r>
    </w:p>
    <w:p w14:paraId="4D300D0B" w14:textId="49FB946B"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IV.S.5. Item specifications/task models</w:t>
      </w:r>
      <w:r>
        <w:rPr>
          <w:noProof/>
        </w:rPr>
        <w:tab/>
      </w:r>
      <w:r>
        <w:rPr>
          <w:noProof/>
        </w:rPr>
        <w:fldChar w:fldCharType="begin"/>
      </w:r>
      <w:r>
        <w:rPr>
          <w:noProof/>
        </w:rPr>
        <w:instrText xml:space="preserve"> PAGEREF _Toc10202572 \h </w:instrText>
      </w:r>
      <w:r>
        <w:rPr>
          <w:noProof/>
        </w:rPr>
      </w:r>
      <w:r>
        <w:rPr>
          <w:noProof/>
        </w:rPr>
        <w:fldChar w:fldCharType="separate"/>
      </w:r>
      <w:r w:rsidR="002209F2">
        <w:rPr>
          <w:noProof/>
        </w:rPr>
        <w:t>74</w:t>
      </w:r>
      <w:r>
        <w:rPr>
          <w:noProof/>
        </w:rPr>
        <w:fldChar w:fldCharType="end"/>
      </w:r>
    </w:p>
    <w:p w14:paraId="4771312F" w14:textId="7F3F2BCA"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IV.S.6. Cognitive laboratories of studies with similar purposes</w:t>
      </w:r>
      <w:r>
        <w:rPr>
          <w:noProof/>
        </w:rPr>
        <w:tab/>
      </w:r>
      <w:r>
        <w:rPr>
          <w:noProof/>
        </w:rPr>
        <w:fldChar w:fldCharType="begin"/>
      </w:r>
      <w:r>
        <w:rPr>
          <w:noProof/>
        </w:rPr>
        <w:instrText xml:space="preserve"> PAGEREF _Toc10202573 \h </w:instrText>
      </w:r>
      <w:r>
        <w:rPr>
          <w:noProof/>
        </w:rPr>
      </w:r>
      <w:r>
        <w:rPr>
          <w:noProof/>
        </w:rPr>
        <w:fldChar w:fldCharType="separate"/>
      </w:r>
      <w:r w:rsidR="002209F2">
        <w:rPr>
          <w:noProof/>
        </w:rPr>
        <w:t>74</w:t>
      </w:r>
      <w:r>
        <w:rPr>
          <w:noProof/>
        </w:rPr>
        <w:fldChar w:fldCharType="end"/>
      </w:r>
    </w:p>
    <w:p w14:paraId="5C78AC98" w14:textId="08B8A610"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IV.S.7. Item development needs analysis</w:t>
      </w:r>
      <w:r>
        <w:rPr>
          <w:noProof/>
        </w:rPr>
        <w:tab/>
      </w:r>
      <w:r>
        <w:rPr>
          <w:noProof/>
        </w:rPr>
        <w:fldChar w:fldCharType="begin"/>
      </w:r>
      <w:r>
        <w:rPr>
          <w:noProof/>
        </w:rPr>
        <w:instrText xml:space="preserve"> PAGEREF _Toc10202574 \h </w:instrText>
      </w:r>
      <w:r>
        <w:rPr>
          <w:noProof/>
        </w:rPr>
      </w:r>
      <w:r>
        <w:rPr>
          <w:noProof/>
        </w:rPr>
        <w:fldChar w:fldCharType="separate"/>
      </w:r>
      <w:r w:rsidR="002209F2">
        <w:rPr>
          <w:noProof/>
        </w:rPr>
        <w:t>75</w:t>
      </w:r>
      <w:r>
        <w:rPr>
          <w:noProof/>
        </w:rPr>
        <w:fldChar w:fldCharType="end"/>
      </w:r>
    </w:p>
    <w:p w14:paraId="1C8218DD" w14:textId="35F44F79"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IV.S.8. Stimulus writing and/or procurement</w:t>
      </w:r>
      <w:r>
        <w:rPr>
          <w:noProof/>
        </w:rPr>
        <w:tab/>
      </w:r>
      <w:r>
        <w:rPr>
          <w:noProof/>
        </w:rPr>
        <w:fldChar w:fldCharType="begin"/>
      </w:r>
      <w:r>
        <w:rPr>
          <w:noProof/>
        </w:rPr>
        <w:instrText xml:space="preserve"> PAGEREF _Toc10202575 \h </w:instrText>
      </w:r>
      <w:r>
        <w:rPr>
          <w:noProof/>
        </w:rPr>
      </w:r>
      <w:r>
        <w:rPr>
          <w:noProof/>
        </w:rPr>
        <w:fldChar w:fldCharType="separate"/>
      </w:r>
      <w:r w:rsidR="002209F2">
        <w:rPr>
          <w:noProof/>
        </w:rPr>
        <w:t>76</w:t>
      </w:r>
      <w:r>
        <w:rPr>
          <w:noProof/>
        </w:rPr>
        <w:fldChar w:fldCharType="end"/>
      </w:r>
    </w:p>
    <w:p w14:paraId="4600A15D" w14:textId="3AED789E"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IV.S.9. Item writing</w:t>
      </w:r>
      <w:r>
        <w:rPr>
          <w:noProof/>
        </w:rPr>
        <w:tab/>
      </w:r>
      <w:r>
        <w:rPr>
          <w:noProof/>
        </w:rPr>
        <w:fldChar w:fldCharType="begin"/>
      </w:r>
      <w:r>
        <w:rPr>
          <w:noProof/>
        </w:rPr>
        <w:instrText xml:space="preserve"> PAGEREF _Toc10202576 \h </w:instrText>
      </w:r>
      <w:r>
        <w:rPr>
          <w:noProof/>
        </w:rPr>
      </w:r>
      <w:r>
        <w:rPr>
          <w:noProof/>
        </w:rPr>
        <w:fldChar w:fldCharType="separate"/>
      </w:r>
      <w:r w:rsidR="002209F2">
        <w:rPr>
          <w:noProof/>
        </w:rPr>
        <w:t>79</w:t>
      </w:r>
      <w:r>
        <w:rPr>
          <w:noProof/>
        </w:rPr>
        <w:fldChar w:fldCharType="end"/>
      </w:r>
    </w:p>
    <w:p w14:paraId="213B46C7" w14:textId="0192B749"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IV.S.10. Item writing workshops</w:t>
      </w:r>
      <w:r>
        <w:rPr>
          <w:noProof/>
        </w:rPr>
        <w:tab/>
      </w:r>
      <w:r>
        <w:rPr>
          <w:noProof/>
        </w:rPr>
        <w:fldChar w:fldCharType="begin"/>
      </w:r>
      <w:r>
        <w:rPr>
          <w:noProof/>
        </w:rPr>
        <w:instrText xml:space="preserve"> PAGEREF _Toc10202577 \h </w:instrText>
      </w:r>
      <w:r>
        <w:rPr>
          <w:noProof/>
        </w:rPr>
      </w:r>
      <w:r>
        <w:rPr>
          <w:noProof/>
        </w:rPr>
        <w:fldChar w:fldCharType="separate"/>
      </w:r>
      <w:r w:rsidR="002209F2">
        <w:rPr>
          <w:noProof/>
        </w:rPr>
        <w:t>80</w:t>
      </w:r>
      <w:r>
        <w:rPr>
          <w:noProof/>
        </w:rPr>
        <w:fldChar w:fldCharType="end"/>
      </w:r>
    </w:p>
    <w:p w14:paraId="7A16F989" w14:textId="098D423B"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IV.S.11. Stimulus and item review</w:t>
      </w:r>
      <w:r>
        <w:rPr>
          <w:noProof/>
        </w:rPr>
        <w:tab/>
      </w:r>
      <w:r>
        <w:rPr>
          <w:noProof/>
        </w:rPr>
        <w:fldChar w:fldCharType="begin"/>
      </w:r>
      <w:r>
        <w:rPr>
          <w:noProof/>
        </w:rPr>
        <w:instrText xml:space="preserve"> PAGEREF _Toc10202578 \h </w:instrText>
      </w:r>
      <w:r>
        <w:rPr>
          <w:noProof/>
        </w:rPr>
      </w:r>
      <w:r>
        <w:rPr>
          <w:noProof/>
        </w:rPr>
        <w:fldChar w:fldCharType="separate"/>
      </w:r>
      <w:r w:rsidR="002209F2">
        <w:rPr>
          <w:noProof/>
        </w:rPr>
        <w:t>81</w:t>
      </w:r>
      <w:r>
        <w:rPr>
          <w:noProof/>
        </w:rPr>
        <w:fldChar w:fldCharType="end"/>
      </w:r>
    </w:p>
    <w:p w14:paraId="5E6FF447" w14:textId="2B2A7B71"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IV.S.12. Item authoring, development, review and banking software</w:t>
      </w:r>
      <w:r>
        <w:rPr>
          <w:noProof/>
        </w:rPr>
        <w:tab/>
      </w:r>
      <w:r>
        <w:rPr>
          <w:noProof/>
        </w:rPr>
        <w:fldChar w:fldCharType="begin"/>
      </w:r>
      <w:r>
        <w:rPr>
          <w:noProof/>
        </w:rPr>
        <w:instrText xml:space="preserve"> PAGEREF _Toc10202579 \h </w:instrText>
      </w:r>
      <w:r>
        <w:rPr>
          <w:noProof/>
        </w:rPr>
      </w:r>
      <w:r>
        <w:rPr>
          <w:noProof/>
        </w:rPr>
        <w:fldChar w:fldCharType="separate"/>
      </w:r>
      <w:r w:rsidR="002209F2">
        <w:rPr>
          <w:noProof/>
        </w:rPr>
        <w:t>88</w:t>
      </w:r>
      <w:r>
        <w:rPr>
          <w:noProof/>
        </w:rPr>
        <w:fldChar w:fldCharType="end"/>
      </w:r>
    </w:p>
    <w:p w14:paraId="07FB3D36" w14:textId="6267EAB6"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IV.S.13. Relevant experience and qualifications</w:t>
      </w:r>
      <w:r>
        <w:rPr>
          <w:noProof/>
        </w:rPr>
        <w:tab/>
      </w:r>
      <w:r>
        <w:rPr>
          <w:noProof/>
        </w:rPr>
        <w:fldChar w:fldCharType="begin"/>
      </w:r>
      <w:r>
        <w:rPr>
          <w:noProof/>
        </w:rPr>
        <w:instrText xml:space="preserve"> PAGEREF _Toc10202580 \h </w:instrText>
      </w:r>
      <w:r>
        <w:rPr>
          <w:noProof/>
        </w:rPr>
      </w:r>
      <w:r>
        <w:rPr>
          <w:noProof/>
        </w:rPr>
        <w:fldChar w:fldCharType="separate"/>
      </w:r>
      <w:r w:rsidR="002209F2">
        <w:rPr>
          <w:noProof/>
        </w:rPr>
        <w:t>89</w:t>
      </w:r>
      <w:r>
        <w:rPr>
          <w:noProof/>
        </w:rPr>
        <w:fldChar w:fldCharType="end"/>
      </w:r>
    </w:p>
    <w:p w14:paraId="4C67E5EE" w14:textId="01BFA2C3"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IV.T. Test development</w:t>
      </w:r>
      <w:r>
        <w:rPr>
          <w:noProof/>
        </w:rPr>
        <w:tab/>
      </w:r>
      <w:r>
        <w:rPr>
          <w:noProof/>
        </w:rPr>
        <w:fldChar w:fldCharType="begin"/>
      </w:r>
      <w:r>
        <w:rPr>
          <w:noProof/>
        </w:rPr>
        <w:instrText xml:space="preserve"> PAGEREF _Toc10202581 \h </w:instrText>
      </w:r>
      <w:r>
        <w:rPr>
          <w:noProof/>
        </w:rPr>
      </w:r>
      <w:r>
        <w:rPr>
          <w:noProof/>
        </w:rPr>
        <w:fldChar w:fldCharType="separate"/>
      </w:r>
      <w:r w:rsidR="002209F2">
        <w:rPr>
          <w:noProof/>
        </w:rPr>
        <w:t>89</w:t>
      </w:r>
      <w:r>
        <w:rPr>
          <w:noProof/>
        </w:rPr>
        <w:fldChar w:fldCharType="end"/>
      </w:r>
    </w:p>
    <w:p w14:paraId="48ECC6D5" w14:textId="6A54E422"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IV.T.1. Documentation</w:t>
      </w:r>
      <w:r>
        <w:rPr>
          <w:noProof/>
        </w:rPr>
        <w:tab/>
      </w:r>
      <w:r>
        <w:rPr>
          <w:noProof/>
        </w:rPr>
        <w:fldChar w:fldCharType="begin"/>
      </w:r>
      <w:r>
        <w:rPr>
          <w:noProof/>
        </w:rPr>
        <w:instrText xml:space="preserve"> PAGEREF _Toc10202582 \h </w:instrText>
      </w:r>
      <w:r>
        <w:rPr>
          <w:noProof/>
        </w:rPr>
      </w:r>
      <w:r>
        <w:rPr>
          <w:noProof/>
        </w:rPr>
        <w:fldChar w:fldCharType="separate"/>
      </w:r>
      <w:r w:rsidR="002209F2">
        <w:rPr>
          <w:noProof/>
        </w:rPr>
        <w:t>89</w:t>
      </w:r>
      <w:r>
        <w:rPr>
          <w:noProof/>
        </w:rPr>
        <w:fldChar w:fldCharType="end"/>
      </w:r>
    </w:p>
    <w:p w14:paraId="3E94BE62" w14:textId="621259DB"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IV.T.2. Test form construction</w:t>
      </w:r>
      <w:r>
        <w:rPr>
          <w:noProof/>
        </w:rPr>
        <w:tab/>
      </w:r>
      <w:r>
        <w:rPr>
          <w:noProof/>
        </w:rPr>
        <w:fldChar w:fldCharType="begin"/>
      </w:r>
      <w:r>
        <w:rPr>
          <w:noProof/>
        </w:rPr>
        <w:instrText xml:space="preserve"> PAGEREF _Toc10202583 \h </w:instrText>
      </w:r>
      <w:r>
        <w:rPr>
          <w:noProof/>
        </w:rPr>
      </w:r>
      <w:r>
        <w:rPr>
          <w:noProof/>
        </w:rPr>
        <w:fldChar w:fldCharType="separate"/>
      </w:r>
      <w:r w:rsidR="002209F2">
        <w:rPr>
          <w:noProof/>
        </w:rPr>
        <w:t>89</w:t>
      </w:r>
      <w:r>
        <w:rPr>
          <w:noProof/>
        </w:rPr>
        <w:fldChar w:fldCharType="end"/>
      </w:r>
    </w:p>
    <w:p w14:paraId="6B5889BE" w14:textId="376E20FE"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IV.T.3. Relevant experience and qualifications</w:t>
      </w:r>
      <w:r>
        <w:rPr>
          <w:noProof/>
        </w:rPr>
        <w:tab/>
      </w:r>
      <w:r>
        <w:rPr>
          <w:noProof/>
        </w:rPr>
        <w:fldChar w:fldCharType="begin"/>
      </w:r>
      <w:r>
        <w:rPr>
          <w:noProof/>
        </w:rPr>
        <w:instrText xml:space="preserve"> PAGEREF _Toc10202584 \h </w:instrText>
      </w:r>
      <w:r>
        <w:rPr>
          <w:noProof/>
        </w:rPr>
      </w:r>
      <w:r>
        <w:rPr>
          <w:noProof/>
        </w:rPr>
        <w:fldChar w:fldCharType="separate"/>
      </w:r>
      <w:r w:rsidR="002209F2">
        <w:rPr>
          <w:noProof/>
        </w:rPr>
        <w:t>91</w:t>
      </w:r>
      <w:r>
        <w:rPr>
          <w:noProof/>
        </w:rPr>
        <w:fldChar w:fldCharType="end"/>
      </w:r>
    </w:p>
    <w:p w14:paraId="3EA93D8D" w14:textId="3C2A25D0" w:rsidR="00F77469" w:rsidRDefault="00F77469">
      <w:pPr>
        <w:pStyle w:val="TOC2"/>
        <w:tabs>
          <w:tab w:val="right" w:leader="dot" w:pos="10790"/>
        </w:tabs>
        <w:rPr>
          <w:rFonts w:asciiTheme="minorHAnsi" w:eastAsiaTheme="minorEastAsia" w:hAnsiTheme="minorHAnsi" w:cstheme="minorBidi"/>
          <w:bCs w:val="0"/>
          <w:noProof/>
          <w:sz w:val="24"/>
          <w:szCs w:val="24"/>
        </w:rPr>
      </w:pPr>
      <w:r>
        <w:rPr>
          <w:noProof/>
        </w:rPr>
        <w:t>IV.U. Alignment</w:t>
      </w:r>
      <w:r>
        <w:rPr>
          <w:noProof/>
        </w:rPr>
        <w:tab/>
      </w:r>
      <w:r>
        <w:rPr>
          <w:noProof/>
        </w:rPr>
        <w:fldChar w:fldCharType="begin"/>
      </w:r>
      <w:r>
        <w:rPr>
          <w:noProof/>
        </w:rPr>
        <w:instrText xml:space="preserve"> PAGEREF _Toc10202585 \h </w:instrText>
      </w:r>
      <w:r>
        <w:rPr>
          <w:noProof/>
        </w:rPr>
      </w:r>
      <w:r>
        <w:rPr>
          <w:noProof/>
        </w:rPr>
        <w:fldChar w:fldCharType="separate"/>
      </w:r>
      <w:r w:rsidR="002209F2">
        <w:rPr>
          <w:noProof/>
        </w:rPr>
        <w:t>91</w:t>
      </w:r>
      <w:r>
        <w:rPr>
          <w:noProof/>
        </w:rPr>
        <w:fldChar w:fldCharType="end"/>
      </w:r>
    </w:p>
    <w:p w14:paraId="7DAB2A0D" w14:textId="79BB8E04"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Pr>
          <w:noProof/>
        </w:rPr>
        <w:t>IV.U.1. Alignment of assessments</w:t>
      </w:r>
      <w:r>
        <w:rPr>
          <w:noProof/>
        </w:rPr>
        <w:tab/>
      </w:r>
      <w:r>
        <w:rPr>
          <w:noProof/>
        </w:rPr>
        <w:fldChar w:fldCharType="begin"/>
      </w:r>
      <w:r>
        <w:rPr>
          <w:noProof/>
        </w:rPr>
        <w:instrText xml:space="preserve"> PAGEREF _Toc10202586 \h </w:instrText>
      </w:r>
      <w:r>
        <w:rPr>
          <w:noProof/>
        </w:rPr>
      </w:r>
      <w:r>
        <w:rPr>
          <w:noProof/>
        </w:rPr>
        <w:fldChar w:fldCharType="separate"/>
      </w:r>
      <w:r w:rsidR="002209F2">
        <w:rPr>
          <w:noProof/>
        </w:rPr>
        <w:t>91</w:t>
      </w:r>
      <w:r>
        <w:rPr>
          <w:noProof/>
        </w:rPr>
        <w:fldChar w:fldCharType="end"/>
      </w:r>
    </w:p>
    <w:p w14:paraId="2A794124" w14:textId="70CB5E73"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Pr>
          <w:noProof/>
        </w:rPr>
        <w:t>IV.U.2. Alignment of assessment and data literacy materials and resources</w:t>
      </w:r>
      <w:r>
        <w:rPr>
          <w:noProof/>
        </w:rPr>
        <w:tab/>
      </w:r>
      <w:r>
        <w:rPr>
          <w:noProof/>
        </w:rPr>
        <w:fldChar w:fldCharType="begin"/>
      </w:r>
      <w:r>
        <w:rPr>
          <w:noProof/>
        </w:rPr>
        <w:instrText xml:space="preserve"> PAGEREF _Toc10202587 \h </w:instrText>
      </w:r>
      <w:r>
        <w:rPr>
          <w:noProof/>
        </w:rPr>
      </w:r>
      <w:r>
        <w:rPr>
          <w:noProof/>
        </w:rPr>
        <w:fldChar w:fldCharType="separate"/>
      </w:r>
      <w:r w:rsidR="002209F2">
        <w:rPr>
          <w:noProof/>
        </w:rPr>
        <w:t>92</w:t>
      </w:r>
      <w:r>
        <w:rPr>
          <w:noProof/>
        </w:rPr>
        <w:fldChar w:fldCharType="end"/>
      </w:r>
    </w:p>
    <w:p w14:paraId="08C4C4D8" w14:textId="46451FE7"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IV.V. Preparation for test administration</w:t>
      </w:r>
      <w:r>
        <w:rPr>
          <w:noProof/>
        </w:rPr>
        <w:tab/>
      </w:r>
      <w:r>
        <w:rPr>
          <w:noProof/>
        </w:rPr>
        <w:fldChar w:fldCharType="begin"/>
      </w:r>
      <w:r>
        <w:rPr>
          <w:noProof/>
        </w:rPr>
        <w:instrText xml:space="preserve"> PAGEREF _Toc10202588 \h </w:instrText>
      </w:r>
      <w:r>
        <w:rPr>
          <w:noProof/>
        </w:rPr>
      </w:r>
      <w:r>
        <w:rPr>
          <w:noProof/>
        </w:rPr>
        <w:fldChar w:fldCharType="separate"/>
      </w:r>
      <w:r w:rsidR="002209F2">
        <w:rPr>
          <w:noProof/>
        </w:rPr>
        <w:t>92</w:t>
      </w:r>
      <w:r>
        <w:rPr>
          <w:noProof/>
        </w:rPr>
        <w:fldChar w:fldCharType="end"/>
      </w:r>
    </w:p>
    <w:p w14:paraId="7FC03FDF" w14:textId="5A26AE13"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IV.V.1. Documentation</w:t>
      </w:r>
      <w:r>
        <w:rPr>
          <w:noProof/>
        </w:rPr>
        <w:tab/>
      </w:r>
      <w:r>
        <w:rPr>
          <w:noProof/>
        </w:rPr>
        <w:fldChar w:fldCharType="begin"/>
      </w:r>
      <w:r>
        <w:rPr>
          <w:noProof/>
        </w:rPr>
        <w:instrText xml:space="preserve"> PAGEREF _Toc10202589 \h </w:instrText>
      </w:r>
      <w:r>
        <w:rPr>
          <w:noProof/>
        </w:rPr>
      </w:r>
      <w:r>
        <w:rPr>
          <w:noProof/>
        </w:rPr>
        <w:fldChar w:fldCharType="separate"/>
      </w:r>
      <w:r w:rsidR="002209F2">
        <w:rPr>
          <w:noProof/>
        </w:rPr>
        <w:t>92</w:t>
      </w:r>
      <w:r>
        <w:rPr>
          <w:noProof/>
        </w:rPr>
        <w:fldChar w:fldCharType="end"/>
      </w:r>
    </w:p>
    <w:p w14:paraId="0D5F5111" w14:textId="6C517BE0"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Pr>
          <w:noProof/>
        </w:rPr>
        <w:t>IV.V.2. College admission test preparation</w:t>
      </w:r>
      <w:r>
        <w:rPr>
          <w:noProof/>
        </w:rPr>
        <w:tab/>
      </w:r>
      <w:r>
        <w:rPr>
          <w:noProof/>
        </w:rPr>
        <w:fldChar w:fldCharType="begin"/>
      </w:r>
      <w:r>
        <w:rPr>
          <w:noProof/>
        </w:rPr>
        <w:instrText xml:space="preserve"> PAGEREF _Toc10202590 \h </w:instrText>
      </w:r>
      <w:r>
        <w:rPr>
          <w:noProof/>
        </w:rPr>
      </w:r>
      <w:r>
        <w:rPr>
          <w:noProof/>
        </w:rPr>
        <w:fldChar w:fldCharType="separate"/>
      </w:r>
      <w:r w:rsidR="002209F2">
        <w:rPr>
          <w:noProof/>
        </w:rPr>
        <w:t>92</w:t>
      </w:r>
      <w:r>
        <w:rPr>
          <w:noProof/>
        </w:rPr>
        <w:fldChar w:fldCharType="end"/>
      </w:r>
    </w:p>
    <w:p w14:paraId="1CB5A0D1" w14:textId="5B25F910"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IV.V.3. Local roles in the state assessment system</w:t>
      </w:r>
      <w:r>
        <w:rPr>
          <w:noProof/>
        </w:rPr>
        <w:tab/>
      </w:r>
      <w:r>
        <w:rPr>
          <w:noProof/>
        </w:rPr>
        <w:fldChar w:fldCharType="begin"/>
      </w:r>
      <w:r>
        <w:rPr>
          <w:noProof/>
        </w:rPr>
        <w:instrText xml:space="preserve"> PAGEREF _Toc10202591 \h </w:instrText>
      </w:r>
      <w:r>
        <w:rPr>
          <w:noProof/>
        </w:rPr>
      </w:r>
      <w:r>
        <w:rPr>
          <w:noProof/>
        </w:rPr>
        <w:fldChar w:fldCharType="separate"/>
      </w:r>
      <w:r w:rsidR="002209F2">
        <w:rPr>
          <w:noProof/>
        </w:rPr>
        <w:t>93</w:t>
      </w:r>
      <w:r>
        <w:rPr>
          <w:noProof/>
        </w:rPr>
        <w:fldChar w:fldCharType="end"/>
      </w:r>
    </w:p>
    <w:p w14:paraId="7EE728C5" w14:textId="16A33A54"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IV.V.4. Manuals for district and school staff</w:t>
      </w:r>
      <w:r>
        <w:rPr>
          <w:noProof/>
        </w:rPr>
        <w:tab/>
      </w:r>
      <w:r>
        <w:rPr>
          <w:noProof/>
        </w:rPr>
        <w:fldChar w:fldCharType="begin"/>
      </w:r>
      <w:r>
        <w:rPr>
          <w:noProof/>
        </w:rPr>
        <w:instrText xml:space="preserve"> PAGEREF _Toc10202592 \h </w:instrText>
      </w:r>
      <w:r>
        <w:rPr>
          <w:noProof/>
        </w:rPr>
      </w:r>
      <w:r>
        <w:rPr>
          <w:noProof/>
        </w:rPr>
        <w:fldChar w:fldCharType="separate"/>
      </w:r>
      <w:r w:rsidR="002209F2">
        <w:rPr>
          <w:noProof/>
        </w:rPr>
        <w:t>93</w:t>
      </w:r>
      <w:r>
        <w:rPr>
          <w:noProof/>
        </w:rPr>
        <w:fldChar w:fldCharType="end"/>
      </w:r>
    </w:p>
    <w:p w14:paraId="05140C46" w14:textId="466EA030"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IV.V.5. Training for district and school staff</w:t>
      </w:r>
      <w:r>
        <w:rPr>
          <w:noProof/>
        </w:rPr>
        <w:tab/>
      </w:r>
      <w:r>
        <w:rPr>
          <w:noProof/>
        </w:rPr>
        <w:fldChar w:fldCharType="begin"/>
      </w:r>
      <w:r>
        <w:rPr>
          <w:noProof/>
        </w:rPr>
        <w:instrText xml:space="preserve"> PAGEREF _Toc10202593 \h </w:instrText>
      </w:r>
      <w:r>
        <w:rPr>
          <w:noProof/>
        </w:rPr>
      </w:r>
      <w:r>
        <w:rPr>
          <w:noProof/>
        </w:rPr>
        <w:fldChar w:fldCharType="separate"/>
      </w:r>
      <w:r w:rsidR="002209F2">
        <w:rPr>
          <w:noProof/>
        </w:rPr>
        <w:t>94</w:t>
      </w:r>
      <w:r>
        <w:rPr>
          <w:noProof/>
        </w:rPr>
        <w:fldChar w:fldCharType="end"/>
      </w:r>
    </w:p>
    <w:p w14:paraId="6D2792E6" w14:textId="46CE9401"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IV.W. Test administration</w:t>
      </w:r>
      <w:r>
        <w:rPr>
          <w:noProof/>
        </w:rPr>
        <w:tab/>
      </w:r>
      <w:r>
        <w:rPr>
          <w:noProof/>
        </w:rPr>
        <w:fldChar w:fldCharType="begin"/>
      </w:r>
      <w:r>
        <w:rPr>
          <w:noProof/>
        </w:rPr>
        <w:instrText xml:space="preserve"> PAGEREF _Toc10202594 \h </w:instrText>
      </w:r>
      <w:r>
        <w:rPr>
          <w:noProof/>
        </w:rPr>
      </w:r>
      <w:r>
        <w:rPr>
          <w:noProof/>
        </w:rPr>
        <w:fldChar w:fldCharType="separate"/>
      </w:r>
      <w:r w:rsidR="002209F2">
        <w:rPr>
          <w:noProof/>
        </w:rPr>
        <w:t>95</w:t>
      </w:r>
      <w:r>
        <w:rPr>
          <w:noProof/>
        </w:rPr>
        <w:fldChar w:fldCharType="end"/>
      </w:r>
    </w:p>
    <w:p w14:paraId="223B679C" w14:textId="64692EE1"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IV.W.1. Documentation</w:t>
      </w:r>
      <w:r>
        <w:rPr>
          <w:noProof/>
        </w:rPr>
        <w:tab/>
      </w:r>
      <w:r>
        <w:rPr>
          <w:noProof/>
        </w:rPr>
        <w:fldChar w:fldCharType="begin"/>
      </w:r>
      <w:r>
        <w:rPr>
          <w:noProof/>
        </w:rPr>
        <w:instrText xml:space="preserve"> PAGEREF _Toc10202595 \h </w:instrText>
      </w:r>
      <w:r>
        <w:rPr>
          <w:noProof/>
        </w:rPr>
      </w:r>
      <w:r>
        <w:rPr>
          <w:noProof/>
        </w:rPr>
        <w:fldChar w:fldCharType="separate"/>
      </w:r>
      <w:r w:rsidR="002209F2">
        <w:rPr>
          <w:noProof/>
        </w:rPr>
        <w:t>95</w:t>
      </w:r>
      <w:r>
        <w:rPr>
          <w:noProof/>
        </w:rPr>
        <w:fldChar w:fldCharType="end"/>
      </w:r>
    </w:p>
    <w:p w14:paraId="5C028E6E" w14:textId="3788A320"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IV.W.2. Test administration platform</w:t>
      </w:r>
      <w:r>
        <w:rPr>
          <w:noProof/>
        </w:rPr>
        <w:tab/>
      </w:r>
      <w:r>
        <w:rPr>
          <w:noProof/>
        </w:rPr>
        <w:fldChar w:fldCharType="begin"/>
      </w:r>
      <w:r>
        <w:rPr>
          <w:noProof/>
        </w:rPr>
        <w:instrText xml:space="preserve"> PAGEREF _Toc10202596 \h </w:instrText>
      </w:r>
      <w:r>
        <w:rPr>
          <w:noProof/>
        </w:rPr>
      </w:r>
      <w:r>
        <w:rPr>
          <w:noProof/>
        </w:rPr>
        <w:fldChar w:fldCharType="separate"/>
      </w:r>
      <w:r w:rsidR="002209F2">
        <w:rPr>
          <w:noProof/>
        </w:rPr>
        <w:t>95</w:t>
      </w:r>
      <w:r>
        <w:rPr>
          <w:noProof/>
        </w:rPr>
        <w:fldChar w:fldCharType="end"/>
      </w:r>
    </w:p>
    <w:p w14:paraId="691F0C18" w14:textId="22CD7F22"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IV.W.3. Irregularities</w:t>
      </w:r>
      <w:r>
        <w:rPr>
          <w:noProof/>
        </w:rPr>
        <w:tab/>
      </w:r>
      <w:r>
        <w:rPr>
          <w:noProof/>
        </w:rPr>
        <w:fldChar w:fldCharType="begin"/>
      </w:r>
      <w:r>
        <w:rPr>
          <w:noProof/>
        </w:rPr>
        <w:instrText xml:space="preserve"> PAGEREF _Toc10202597 \h </w:instrText>
      </w:r>
      <w:r>
        <w:rPr>
          <w:noProof/>
        </w:rPr>
      </w:r>
      <w:r>
        <w:rPr>
          <w:noProof/>
        </w:rPr>
        <w:fldChar w:fldCharType="separate"/>
      </w:r>
      <w:r w:rsidR="002209F2">
        <w:rPr>
          <w:noProof/>
        </w:rPr>
        <w:t>96</w:t>
      </w:r>
      <w:r>
        <w:rPr>
          <w:noProof/>
        </w:rPr>
        <w:fldChar w:fldCharType="end"/>
      </w:r>
    </w:p>
    <w:p w14:paraId="671FD167" w14:textId="640E5C94"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IV.W.4. Relevant experience and qualifications</w:t>
      </w:r>
      <w:r>
        <w:rPr>
          <w:noProof/>
        </w:rPr>
        <w:tab/>
      </w:r>
      <w:r>
        <w:rPr>
          <w:noProof/>
        </w:rPr>
        <w:fldChar w:fldCharType="begin"/>
      </w:r>
      <w:r>
        <w:rPr>
          <w:noProof/>
        </w:rPr>
        <w:instrText xml:space="preserve"> PAGEREF _Toc10202598 \h </w:instrText>
      </w:r>
      <w:r>
        <w:rPr>
          <w:noProof/>
        </w:rPr>
      </w:r>
      <w:r>
        <w:rPr>
          <w:noProof/>
        </w:rPr>
        <w:fldChar w:fldCharType="separate"/>
      </w:r>
      <w:r w:rsidR="002209F2">
        <w:rPr>
          <w:noProof/>
        </w:rPr>
        <w:t>98</w:t>
      </w:r>
      <w:r>
        <w:rPr>
          <w:noProof/>
        </w:rPr>
        <w:fldChar w:fldCharType="end"/>
      </w:r>
    </w:p>
    <w:p w14:paraId="4AB150B5" w14:textId="7742112B"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IV.X. Scoring</w:t>
      </w:r>
      <w:r>
        <w:rPr>
          <w:noProof/>
        </w:rPr>
        <w:tab/>
      </w:r>
      <w:r>
        <w:rPr>
          <w:noProof/>
        </w:rPr>
        <w:fldChar w:fldCharType="begin"/>
      </w:r>
      <w:r>
        <w:rPr>
          <w:noProof/>
        </w:rPr>
        <w:instrText xml:space="preserve"> PAGEREF _Toc10202599 \h </w:instrText>
      </w:r>
      <w:r>
        <w:rPr>
          <w:noProof/>
        </w:rPr>
      </w:r>
      <w:r>
        <w:rPr>
          <w:noProof/>
        </w:rPr>
        <w:fldChar w:fldCharType="separate"/>
      </w:r>
      <w:r w:rsidR="002209F2">
        <w:rPr>
          <w:noProof/>
        </w:rPr>
        <w:t>99</w:t>
      </w:r>
      <w:r>
        <w:rPr>
          <w:noProof/>
        </w:rPr>
        <w:fldChar w:fldCharType="end"/>
      </w:r>
    </w:p>
    <w:p w14:paraId="0F720600" w14:textId="6977F88A"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IV.X.1. Documentation</w:t>
      </w:r>
      <w:r>
        <w:rPr>
          <w:noProof/>
        </w:rPr>
        <w:tab/>
      </w:r>
      <w:r>
        <w:rPr>
          <w:noProof/>
        </w:rPr>
        <w:fldChar w:fldCharType="begin"/>
      </w:r>
      <w:r>
        <w:rPr>
          <w:noProof/>
        </w:rPr>
        <w:instrText xml:space="preserve"> PAGEREF _Toc10202600 \h </w:instrText>
      </w:r>
      <w:r>
        <w:rPr>
          <w:noProof/>
        </w:rPr>
      </w:r>
      <w:r>
        <w:rPr>
          <w:noProof/>
        </w:rPr>
        <w:fldChar w:fldCharType="separate"/>
      </w:r>
      <w:r w:rsidR="002209F2">
        <w:rPr>
          <w:noProof/>
        </w:rPr>
        <w:t>99</w:t>
      </w:r>
      <w:r>
        <w:rPr>
          <w:noProof/>
        </w:rPr>
        <w:fldChar w:fldCharType="end"/>
      </w:r>
    </w:p>
    <w:p w14:paraId="245CE41A" w14:textId="5CBEE215"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IV.X.2. Rule-based automated scoring</w:t>
      </w:r>
      <w:r>
        <w:rPr>
          <w:noProof/>
        </w:rPr>
        <w:tab/>
      </w:r>
      <w:r>
        <w:rPr>
          <w:noProof/>
        </w:rPr>
        <w:fldChar w:fldCharType="begin"/>
      </w:r>
      <w:r>
        <w:rPr>
          <w:noProof/>
        </w:rPr>
        <w:instrText xml:space="preserve"> PAGEREF _Toc10202601 \h </w:instrText>
      </w:r>
      <w:r>
        <w:rPr>
          <w:noProof/>
        </w:rPr>
      </w:r>
      <w:r>
        <w:rPr>
          <w:noProof/>
        </w:rPr>
        <w:fldChar w:fldCharType="separate"/>
      </w:r>
      <w:r w:rsidR="002209F2">
        <w:rPr>
          <w:noProof/>
        </w:rPr>
        <w:t>99</w:t>
      </w:r>
      <w:r>
        <w:rPr>
          <w:noProof/>
        </w:rPr>
        <w:fldChar w:fldCharType="end"/>
      </w:r>
    </w:p>
    <w:p w14:paraId="1AA77278" w14:textId="2BCCCA6A"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IV.X.3. Handscoring</w:t>
      </w:r>
      <w:r>
        <w:rPr>
          <w:noProof/>
        </w:rPr>
        <w:tab/>
      </w:r>
      <w:r>
        <w:rPr>
          <w:noProof/>
        </w:rPr>
        <w:fldChar w:fldCharType="begin"/>
      </w:r>
      <w:r>
        <w:rPr>
          <w:noProof/>
        </w:rPr>
        <w:instrText xml:space="preserve"> PAGEREF _Toc10202602 \h </w:instrText>
      </w:r>
      <w:r>
        <w:rPr>
          <w:noProof/>
        </w:rPr>
      </w:r>
      <w:r>
        <w:rPr>
          <w:noProof/>
        </w:rPr>
        <w:fldChar w:fldCharType="separate"/>
      </w:r>
      <w:r w:rsidR="002209F2">
        <w:rPr>
          <w:noProof/>
        </w:rPr>
        <w:t>100</w:t>
      </w:r>
      <w:r>
        <w:rPr>
          <w:noProof/>
        </w:rPr>
        <w:fldChar w:fldCharType="end"/>
      </w:r>
    </w:p>
    <w:p w14:paraId="24DF21D7" w14:textId="01F7BE2C"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IV.X.4. Artificial intelligence scoring</w:t>
      </w:r>
      <w:r>
        <w:rPr>
          <w:noProof/>
        </w:rPr>
        <w:tab/>
      </w:r>
      <w:r>
        <w:rPr>
          <w:noProof/>
        </w:rPr>
        <w:fldChar w:fldCharType="begin"/>
      </w:r>
      <w:r>
        <w:rPr>
          <w:noProof/>
        </w:rPr>
        <w:instrText xml:space="preserve"> PAGEREF _Toc10202603 \h </w:instrText>
      </w:r>
      <w:r>
        <w:rPr>
          <w:noProof/>
        </w:rPr>
      </w:r>
      <w:r>
        <w:rPr>
          <w:noProof/>
        </w:rPr>
        <w:fldChar w:fldCharType="separate"/>
      </w:r>
      <w:r w:rsidR="002209F2">
        <w:rPr>
          <w:noProof/>
        </w:rPr>
        <w:t>102</w:t>
      </w:r>
      <w:r>
        <w:rPr>
          <w:noProof/>
        </w:rPr>
        <w:fldChar w:fldCharType="end"/>
      </w:r>
    </w:p>
    <w:p w14:paraId="1F21EA15" w14:textId="05713200"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IV.X.5. Relevant experience and qualifications</w:t>
      </w:r>
      <w:r>
        <w:rPr>
          <w:noProof/>
        </w:rPr>
        <w:tab/>
      </w:r>
      <w:r>
        <w:rPr>
          <w:noProof/>
        </w:rPr>
        <w:fldChar w:fldCharType="begin"/>
      </w:r>
      <w:r>
        <w:rPr>
          <w:noProof/>
        </w:rPr>
        <w:instrText xml:space="preserve"> PAGEREF _Toc10202604 \h </w:instrText>
      </w:r>
      <w:r>
        <w:rPr>
          <w:noProof/>
        </w:rPr>
      </w:r>
      <w:r>
        <w:rPr>
          <w:noProof/>
        </w:rPr>
        <w:fldChar w:fldCharType="separate"/>
      </w:r>
      <w:r w:rsidR="002209F2">
        <w:rPr>
          <w:noProof/>
        </w:rPr>
        <w:t>103</w:t>
      </w:r>
      <w:r>
        <w:rPr>
          <w:noProof/>
        </w:rPr>
        <w:fldChar w:fldCharType="end"/>
      </w:r>
    </w:p>
    <w:p w14:paraId="731DEB36" w14:textId="75693663"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IV.Y. Psychometrics</w:t>
      </w:r>
      <w:r>
        <w:rPr>
          <w:noProof/>
        </w:rPr>
        <w:tab/>
      </w:r>
      <w:r>
        <w:rPr>
          <w:noProof/>
        </w:rPr>
        <w:fldChar w:fldCharType="begin"/>
      </w:r>
      <w:r>
        <w:rPr>
          <w:noProof/>
        </w:rPr>
        <w:instrText xml:space="preserve"> PAGEREF _Toc10202605 \h </w:instrText>
      </w:r>
      <w:r>
        <w:rPr>
          <w:noProof/>
        </w:rPr>
      </w:r>
      <w:r>
        <w:rPr>
          <w:noProof/>
        </w:rPr>
        <w:fldChar w:fldCharType="separate"/>
      </w:r>
      <w:r w:rsidR="002209F2">
        <w:rPr>
          <w:noProof/>
        </w:rPr>
        <w:t>103</w:t>
      </w:r>
      <w:r>
        <w:rPr>
          <w:noProof/>
        </w:rPr>
        <w:fldChar w:fldCharType="end"/>
      </w:r>
    </w:p>
    <w:p w14:paraId="5DD570AD" w14:textId="3D02E0A5"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IV.Y.1. Documentation</w:t>
      </w:r>
      <w:r>
        <w:rPr>
          <w:noProof/>
        </w:rPr>
        <w:tab/>
      </w:r>
      <w:r>
        <w:rPr>
          <w:noProof/>
        </w:rPr>
        <w:fldChar w:fldCharType="begin"/>
      </w:r>
      <w:r>
        <w:rPr>
          <w:noProof/>
        </w:rPr>
        <w:instrText xml:space="preserve"> PAGEREF _Toc10202606 \h </w:instrText>
      </w:r>
      <w:r>
        <w:rPr>
          <w:noProof/>
        </w:rPr>
      </w:r>
      <w:r>
        <w:rPr>
          <w:noProof/>
        </w:rPr>
        <w:fldChar w:fldCharType="separate"/>
      </w:r>
      <w:r w:rsidR="002209F2">
        <w:rPr>
          <w:noProof/>
        </w:rPr>
        <w:t>103</w:t>
      </w:r>
      <w:r>
        <w:rPr>
          <w:noProof/>
        </w:rPr>
        <w:fldChar w:fldCharType="end"/>
      </w:r>
    </w:p>
    <w:p w14:paraId="605072A4" w14:textId="2FE0CCE0"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IV.Y.2. Psychometric software</w:t>
      </w:r>
      <w:r>
        <w:rPr>
          <w:noProof/>
        </w:rPr>
        <w:tab/>
      </w:r>
      <w:r>
        <w:rPr>
          <w:noProof/>
        </w:rPr>
        <w:fldChar w:fldCharType="begin"/>
      </w:r>
      <w:r>
        <w:rPr>
          <w:noProof/>
        </w:rPr>
        <w:instrText xml:space="preserve"> PAGEREF _Toc10202607 \h </w:instrText>
      </w:r>
      <w:r>
        <w:rPr>
          <w:noProof/>
        </w:rPr>
      </w:r>
      <w:r>
        <w:rPr>
          <w:noProof/>
        </w:rPr>
        <w:fldChar w:fldCharType="separate"/>
      </w:r>
      <w:r w:rsidR="002209F2">
        <w:rPr>
          <w:noProof/>
        </w:rPr>
        <w:t>104</w:t>
      </w:r>
      <w:r>
        <w:rPr>
          <w:noProof/>
        </w:rPr>
        <w:fldChar w:fldCharType="end"/>
      </w:r>
    </w:p>
    <w:p w14:paraId="094AD699" w14:textId="202F8352"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IV.Y.3. Psychometric model</w:t>
      </w:r>
      <w:r>
        <w:rPr>
          <w:noProof/>
        </w:rPr>
        <w:tab/>
      </w:r>
      <w:r>
        <w:rPr>
          <w:noProof/>
        </w:rPr>
        <w:fldChar w:fldCharType="begin"/>
      </w:r>
      <w:r>
        <w:rPr>
          <w:noProof/>
        </w:rPr>
        <w:instrText xml:space="preserve"> PAGEREF _Toc10202608 \h </w:instrText>
      </w:r>
      <w:r>
        <w:rPr>
          <w:noProof/>
        </w:rPr>
      </w:r>
      <w:r>
        <w:rPr>
          <w:noProof/>
        </w:rPr>
        <w:fldChar w:fldCharType="separate"/>
      </w:r>
      <w:r w:rsidR="002209F2">
        <w:rPr>
          <w:noProof/>
        </w:rPr>
        <w:t>104</w:t>
      </w:r>
      <w:r>
        <w:rPr>
          <w:noProof/>
        </w:rPr>
        <w:fldChar w:fldCharType="end"/>
      </w:r>
    </w:p>
    <w:p w14:paraId="171756F8" w14:textId="3FCEDA1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IV.Y.4. Item analyses</w:t>
      </w:r>
      <w:r>
        <w:rPr>
          <w:noProof/>
        </w:rPr>
        <w:tab/>
      </w:r>
      <w:r>
        <w:rPr>
          <w:noProof/>
        </w:rPr>
        <w:fldChar w:fldCharType="begin"/>
      </w:r>
      <w:r>
        <w:rPr>
          <w:noProof/>
        </w:rPr>
        <w:instrText xml:space="preserve"> PAGEREF _Toc10202609 \h </w:instrText>
      </w:r>
      <w:r>
        <w:rPr>
          <w:noProof/>
        </w:rPr>
      </w:r>
      <w:r>
        <w:rPr>
          <w:noProof/>
        </w:rPr>
        <w:fldChar w:fldCharType="separate"/>
      </w:r>
      <w:r w:rsidR="002209F2">
        <w:rPr>
          <w:noProof/>
        </w:rPr>
        <w:t>104</w:t>
      </w:r>
      <w:r>
        <w:rPr>
          <w:noProof/>
        </w:rPr>
        <w:fldChar w:fldCharType="end"/>
      </w:r>
    </w:p>
    <w:p w14:paraId="75702216" w14:textId="50640431"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IV.Y.5. Test scoring</w:t>
      </w:r>
      <w:r>
        <w:rPr>
          <w:noProof/>
        </w:rPr>
        <w:tab/>
      </w:r>
      <w:r>
        <w:rPr>
          <w:noProof/>
        </w:rPr>
        <w:fldChar w:fldCharType="begin"/>
      </w:r>
      <w:r>
        <w:rPr>
          <w:noProof/>
        </w:rPr>
        <w:instrText xml:space="preserve"> PAGEREF _Toc10202610 \h </w:instrText>
      </w:r>
      <w:r>
        <w:rPr>
          <w:noProof/>
        </w:rPr>
      </w:r>
      <w:r>
        <w:rPr>
          <w:noProof/>
        </w:rPr>
        <w:fldChar w:fldCharType="separate"/>
      </w:r>
      <w:r w:rsidR="002209F2">
        <w:rPr>
          <w:noProof/>
        </w:rPr>
        <w:t>105</w:t>
      </w:r>
      <w:r>
        <w:rPr>
          <w:noProof/>
        </w:rPr>
        <w:fldChar w:fldCharType="end"/>
      </w:r>
    </w:p>
    <w:p w14:paraId="69D89675" w14:textId="61BDDBF0"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IV.Y.6. Scaling and equating</w:t>
      </w:r>
      <w:r>
        <w:rPr>
          <w:noProof/>
        </w:rPr>
        <w:tab/>
      </w:r>
      <w:r>
        <w:rPr>
          <w:noProof/>
        </w:rPr>
        <w:fldChar w:fldCharType="begin"/>
      </w:r>
      <w:r>
        <w:rPr>
          <w:noProof/>
        </w:rPr>
        <w:instrText xml:space="preserve"> PAGEREF _Toc10202611 \h </w:instrText>
      </w:r>
      <w:r>
        <w:rPr>
          <w:noProof/>
        </w:rPr>
      </w:r>
      <w:r>
        <w:rPr>
          <w:noProof/>
        </w:rPr>
        <w:fldChar w:fldCharType="separate"/>
      </w:r>
      <w:r w:rsidR="002209F2">
        <w:rPr>
          <w:noProof/>
        </w:rPr>
        <w:t>106</w:t>
      </w:r>
      <w:r>
        <w:rPr>
          <w:noProof/>
        </w:rPr>
        <w:fldChar w:fldCharType="end"/>
      </w:r>
    </w:p>
    <w:p w14:paraId="3510F912" w14:textId="0CABCEE3"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lastRenderedPageBreak/>
        <w:t>IV.Y.7. Quality control via replication</w:t>
      </w:r>
      <w:r>
        <w:rPr>
          <w:noProof/>
        </w:rPr>
        <w:tab/>
      </w:r>
      <w:r>
        <w:rPr>
          <w:noProof/>
        </w:rPr>
        <w:fldChar w:fldCharType="begin"/>
      </w:r>
      <w:r>
        <w:rPr>
          <w:noProof/>
        </w:rPr>
        <w:instrText xml:space="preserve"> PAGEREF _Toc10202612 \h </w:instrText>
      </w:r>
      <w:r>
        <w:rPr>
          <w:noProof/>
        </w:rPr>
      </w:r>
      <w:r>
        <w:rPr>
          <w:noProof/>
        </w:rPr>
        <w:fldChar w:fldCharType="separate"/>
      </w:r>
      <w:r w:rsidR="002209F2">
        <w:rPr>
          <w:noProof/>
        </w:rPr>
        <w:t>106</w:t>
      </w:r>
      <w:r>
        <w:rPr>
          <w:noProof/>
        </w:rPr>
        <w:fldChar w:fldCharType="end"/>
      </w:r>
    </w:p>
    <w:p w14:paraId="672FF6F6" w14:textId="646B3DF3"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IV.Y.8. Relevant experience and qualifications</w:t>
      </w:r>
      <w:r>
        <w:rPr>
          <w:noProof/>
        </w:rPr>
        <w:tab/>
      </w:r>
      <w:r>
        <w:rPr>
          <w:noProof/>
        </w:rPr>
        <w:fldChar w:fldCharType="begin"/>
      </w:r>
      <w:r>
        <w:rPr>
          <w:noProof/>
        </w:rPr>
        <w:instrText xml:space="preserve"> PAGEREF _Toc10202613 \h </w:instrText>
      </w:r>
      <w:r>
        <w:rPr>
          <w:noProof/>
        </w:rPr>
      </w:r>
      <w:r>
        <w:rPr>
          <w:noProof/>
        </w:rPr>
        <w:fldChar w:fldCharType="separate"/>
      </w:r>
      <w:r w:rsidR="002209F2">
        <w:rPr>
          <w:noProof/>
        </w:rPr>
        <w:t>107</w:t>
      </w:r>
      <w:r>
        <w:rPr>
          <w:noProof/>
        </w:rPr>
        <w:fldChar w:fldCharType="end"/>
      </w:r>
    </w:p>
    <w:p w14:paraId="362229E3" w14:textId="537EA73E"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IV.Z. Standard setting</w:t>
      </w:r>
      <w:r>
        <w:rPr>
          <w:noProof/>
        </w:rPr>
        <w:tab/>
      </w:r>
      <w:r>
        <w:rPr>
          <w:noProof/>
        </w:rPr>
        <w:fldChar w:fldCharType="begin"/>
      </w:r>
      <w:r>
        <w:rPr>
          <w:noProof/>
        </w:rPr>
        <w:instrText xml:space="preserve"> PAGEREF _Toc10202614 \h </w:instrText>
      </w:r>
      <w:r>
        <w:rPr>
          <w:noProof/>
        </w:rPr>
      </w:r>
      <w:r>
        <w:rPr>
          <w:noProof/>
        </w:rPr>
        <w:fldChar w:fldCharType="separate"/>
      </w:r>
      <w:r w:rsidR="002209F2">
        <w:rPr>
          <w:noProof/>
        </w:rPr>
        <w:t>107</w:t>
      </w:r>
      <w:r>
        <w:rPr>
          <w:noProof/>
        </w:rPr>
        <w:fldChar w:fldCharType="end"/>
      </w:r>
    </w:p>
    <w:p w14:paraId="57ADC03B" w14:textId="648A7C4C"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IV.Z.1. Documentation</w:t>
      </w:r>
      <w:r>
        <w:rPr>
          <w:noProof/>
        </w:rPr>
        <w:tab/>
      </w:r>
      <w:r>
        <w:rPr>
          <w:noProof/>
        </w:rPr>
        <w:fldChar w:fldCharType="begin"/>
      </w:r>
      <w:r>
        <w:rPr>
          <w:noProof/>
        </w:rPr>
        <w:instrText xml:space="preserve"> PAGEREF _Toc10202615 \h </w:instrText>
      </w:r>
      <w:r>
        <w:rPr>
          <w:noProof/>
        </w:rPr>
      </w:r>
      <w:r>
        <w:rPr>
          <w:noProof/>
        </w:rPr>
        <w:fldChar w:fldCharType="separate"/>
      </w:r>
      <w:r w:rsidR="002209F2">
        <w:rPr>
          <w:noProof/>
        </w:rPr>
        <w:t>107</w:t>
      </w:r>
      <w:r>
        <w:rPr>
          <w:noProof/>
        </w:rPr>
        <w:fldChar w:fldCharType="end"/>
      </w:r>
    </w:p>
    <w:p w14:paraId="3FB47E4F" w14:textId="42B0FF5E"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IV.Z.2. Foundations</w:t>
      </w:r>
      <w:r>
        <w:rPr>
          <w:noProof/>
        </w:rPr>
        <w:tab/>
      </w:r>
      <w:r>
        <w:rPr>
          <w:noProof/>
        </w:rPr>
        <w:fldChar w:fldCharType="begin"/>
      </w:r>
      <w:r>
        <w:rPr>
          <w:noProof/>
        </w:rPr>
        <w:instrText xml:space="preserve"> PAGEREF _Toc10202616 \h </w:instrText>
      </w:r>
      <w:r>
        <w:rPr>
          <w:noProof/>
        </w:rPr>
      </w:r>
      <w:r>
        <w:rPr>
          <w:noProof/>
        </w:rPr>
        <w:fldChar w:fldCharType="separate"/>
      </w:r>
      <w:r w:rsidR="002209F2">
        <w:rPr>
          <w:noProof/>
        </w:rPr>
        <w:t>107</w:t>
      </w:r>
      <w:r>
        <w:rPr>
          <w:noProof/>
        </w:rPr>
        <w:fldChar w:fldCharType="end"/>
      </w:r>
    </w:p>
    <w:p w14:paraId="0A5E859A" w14:textId="3B2442F1"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IV.Z.3. Standard setting vs. standards validation vs. projection of standards onto a new scale</w:t>
      </w:r>
      <w:r>
        <w:rPr>
          <w:noProof/>
        </w:rPr>
        <w:tab/>
      </w:r>
      <w:r>
        <w:rPr>
          <w:noProof/>
        </w:rPr>
        <w:fldChar w:fldCharType="begin"/>
      </w:r>
      <w:r>
        <w:rPr>
          <w:noProof/>
        </w:rPr>
        <w:instrText xml:space="preserve"> PAGEREF _Toc10202617 \h </w:instrText>
      </w:r>
      <w:r>
        <w:rPr>
          <w:noProof/>
        </w:rPr>
      </w:r>
      <w:r>
        <w:rPr>
          <w:noProof/>
        </w:rPr>
        <w:fldChar w:fldCharType="separate"/>
      </w:r>
      <w:r w:rsidR="002209F2">
        <w:rPr>
          <w:noProof/>
        </w:rPr>
        <w:t>108</w:t>
      </w:r>
      <w:r>
        <w:rPr>
          <w:noProof/>
        </w:rPr>
        <w:fldChar w:fldCharType="end"/>
      </w:r>
    </w:p>
    <w:p w14:paraId="673823CF" w14:textId="2F26A484"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IV.Z.4. Standard setting plan</w:t>
      </w:r>
      <w:r>
        <w:rPr>
          <w:noProof/>
        </w:rPr>
        <w:tab/>
      </w:r>
      <w:r>
        <w:rPr>
          <w:noProof/>
        </w:rPr>
        <w:fldChar w:fldCharType="begin"/>
      </w:r>
      <w:r>
        <w:rPr>
          <w:noProof/>
        </w:rPr>
        <w:instrText xml:space="preserve"> PAGEREF _Toc10202618 \h </w:instrText>
      </w:r>
      <w:r>
        <w:rPr>
          <w:noProof/>
        </w:rPr>
      </w:r>
      <w:r>
        <w:rPr>
          <w:noProof/>
        </w:rPr>
        <w:fldChar w:fldCharType="separate"/>
      </w:r>
      <w:r w:rsidR="002209F2">
        <w:rPr>
          <w:noProof/>
        </w:rPr>
        <w:t>108</w:t>
      </w:r>
      <w:r>
        <w:rPr>
          <w:noProof/>
        </w:rPr>
        <w:fldChar w:fldCharType="end"/>
      </w:r>
    </w:p>
    <w:p w14:paraId="6FC2A53F" w14:textId="334E6156"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IV.Z.5. Standards validation plan</w:t>
      </w:r>
      <w:r>
        <w:rPr>
          <w:noProof/>
        </w:rPr>
        <w:tab/>
      </w:r>
      <w:r>
        <w:rPr>
          <w:noProof/>
        </w:rPr>
        <w:fldChar w:fldCharType="begin"/>
      </w:r>
      <w:r>
        <w:rPr>
          <w:noProof/>
        </w:rPr>
        <w:instrText xml:space="preserve"> PAGEREF _Toc10202619 \h </w:instrText>
      </w:r>
      <w:r>
        <w:rPr>
          <w:noProof/>
        </w:rPr>
      </w:r>
      <w:r>
        <w:rPr>
          <w:noProof/>
        </w:rPr>
        <w:fldChar w:fldCharType="separate"/>
      </w:r>
      <w:r w:rsidR="002209F2">
        <w:rPr>
          <w:noProof/>
        </w:rPr>
        <w:t>109</w:t>
      </w:r>
      <w:r>
        <w:rPr>
          <w:noProof/>
        </w:rPr>
        <w:fldChar w:fldCharType="end"/>
      </w:r>
    </w:p>
    <w:p w14:paraId="194A550E" w14:textId="4A9349D1"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IV.Z.6. Standards projection plan</w:t>
      </w:r>
      <w:r>
        <w:rPr>
          <w:noProof/>
        </w:rPr>
        <w:tab/>
      </w:r>
      <w:r>
        <w:rPr>
          <w:noProof/>
        </w:rPr>
        <w:fldChar w:fldCharType="begin"/>
      </w:r>
      <w:r>
        <w:rPr>
          <w:noProof/>
        </w:rPr>
        <w:instrText xml:space="preserve"> PAGEREF _Toc10202620 \h </w:instrText>
      </w:r>
      <w:r>
        <w:rPr>
          <w:noProof/>
        </w:rPr>
      </w:r>
      <w:r>
        <w:rPr>
          <w:noProof/>
        </w:rPr>
        <w:fldChar w:fldCharType="separate"/>
      </w:r>
      <w:r w:rsidR="002209F2">
        <w:rPr>
          <w:noProof/>
        </w:rPr>
        <w:t>109</w:t>
      </w:r>
      <w:r>
        <w:rPr>
          <w:noProof/>
        </w:rPr>
        <w:fldChar w:fldCharType="end"/>
      </w:r>
    </w:p>
    <w:p w14:paraId="53ADB49B" w14:textId="4C884533"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IV.Z.7. External evaluator</w:t>
      </w:r>
      <w:r>
        <w:rPr>
          <w:noProof/>
        </w:rPr>
        <w:tab/>
      </w:r>
      <w:r>
        <w:rPr>
          <w:noProof/>
        </w:rPr>
        <w:fldChar w:fldCharType="begin"/>
      </w:r>
      <w:r>
        <w:rPr>
          <w:noProof/>
        </w:rPr>
        <w:instrText xml:space="preserve"> PAGEREF _Toc10202621 \h </w:instrText>
      </w:r>
      <w:r>
        <w:rPr>
          <w:noProof/>
        </w:rPr>
      </w:r>
      <w:r>
        <w:rPr>
          <w:noProof/>
        </w:rPr>
        <w:fldChar w:fldCharType="separate"/>
      </w:r>
      <w:r w:rsidR="002209F2">
        <w:rPr>
          <w:noProof/>
        </w:rPr>
        <w:t>110</w:t>
      </w:r>
      <w:r>
        <w:rPr>
          <w:noProof/>
        </w:rPr>
        <w:fldChar w:fldCharType="end"/>
      </w:r>
    </w:p>
    <w:p w14:paraId="49F672D4" w14:textId="292FDAD2"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IV.Z.8. Relevant experience and qualifications</w:t>
      </w:r>
      <w:r>
        <w:rPr>
          <w:noProof/>
        </w:rPr>
        <w:tab/>
      </w:r>
      <w:r>
        <w:rPr>
          <w:noProof/>
        </w:rPr>
        <w:fldChar w:fldCharType="begin"/>
      </w:r>
      <w:r>
        <w:rPr>
          <w:noProof/>
        </w:rPr>
        <w:instrText xml:space="preserve"> PAGEREF _Toc10202622 \h </w:instrText>
      </w:r>
      <w:r>
        <w:rPr>
          <w:noProof/>
        </w:rPr>
      </w:r>
      <w:r>
        <w:rPr>
          <w:noProof/>
        </w:rPr>
        <w:fldChar w:fldCharType="separate"/>
      </w:r>
      <w:r w:rsidR="002209F2">
        <w:rPr>
          <w:noProof/>
        </w:rPr>
        <w:t>110</w:t>
      </w:r>
      <w:r>
        <w:rPr>
          <w:noProof/>
        </w:rPr>
        <w:fldChar w:fldCharType="end"/>
      </w:r>
    </w:p>
    <w:p w14:paraId="0EA004A9" w14:textId="5ECA786F" w:rsidR="00F77469" w:rsidRDefault="00F77469">
      <w:pPr>
        <w:pStyle w:val="TOC2"/>
        <w:tabs>
          <w:tab w:val="right" w:leader="dot" w:pos="10790"/>
        </w:tabs>
        <w:rPr>
          <w:rFonts w:asciiTheme="minorHAnsi" w:eastAsiaTheme="minorEastAsia" w:hAnsiTheme="minorHAnsi" w:cstheme="minorBidi"/>
          <w:bCs w:val="0"/>
          <w:noProof/>
          <w:sz w:val="24"/>
          <w:szCs w:val="24"/>
        </w:rPr>
      </w:pPr>
      <w:r>
        <w:rPr>
          <w:noProof/>
        </w:rPr>
        <w:t>IV.AA. Reporting</w:t>
      </w:r>
      <w:r>
        <w:rPr>
          <w:noProof/>
        </w:rPr>
        <w:tab/>
      </w:r>
      <w:r>
        <w:rPr>
          <w:noProof/>
        </w:rPr>
        <w:fldChar w:fldCharType="begin"/>
      </w:r>
      <w:r>
        <w:rPr>
          <w:noProof/>
        </w:rPr>
        <w:instrText xml:space="preserve"> PAGEREF _Toc10202623 \h </w:instrText>
      </w:r>
      <w:r>
        <w:rPr>
          <w:noProof/>
        </w:rPr>
      </w:r>
      <w:r>
        <w:rPr>
          <w:noProof/>
        </w:rPr>
        <w:fldChar w:fldCharType="separate"/>
      </w:r>
      <w:r w:rsidR="002209F2">
        <w:rPr>
          <w:noProof/>
        </w:rPr>
        <w:t>111</w:t>
      </w:r>
      <w:r>
        <w:rPr>
          <w:noProof/>
        </w:rPr>
        <w:fldChar w:fldCharType="end"/>
      </w:r>
    </w:p>
    <w:p w14:paraId="2BDF9279" w14:textId="4864B70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IV.AA.1. Documentation</w:t>
      </w:r>
      <w:r>
        <w:rPr>
          <w:noProof/>
        </w:rPr>
        <w:tab/>
      </w:r>
      <w:r>
        <w:rPr>
          <w:noProof/>
        </w:rPr>
        <w:fldChar w:fldCharType="begin"/>
      </w:r>
      <w:r>
        <w:rPr>
          <w:noProof/>
        </w:rPr>
        <w:instrText xml:space="preserve"> PAGEREF _Toc10202624 \h </w:instrText>
      </w:r>
      <w:r>
        <w:rPr>
          <w:noProof/>
        </w:rPr>
      </w:r>
      <w:r>
        <w:rPr>
          <w:noProof/>
        </w:rPr>
        <w:fldChar w:fldCharType="separate"/>
      </w:r>
      <w:r w:rsidR="002209F2">
        <w:rPr>
          <w:noProof/>
        </w:rPr>
        <w:t>111</w:t>
      </w:r>
      <w:r>
        <w:rPr>
          <w:noProof/>
        </w:rPr>
        <w:fldChar w:fldCharType="end"/>
      </w:r>
    </w:p>
    <w:p w14:paraId="3B0305F2" w14:textId="3B88F21E"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IV.AA.2. Audiences for reporting</w:t>
      </w:r>
      <w:r>
        <w:rPr>
          <w:noProof/>
        </w:rPr>
        <w:tab/>
      </w:r>
      <w:r>
        <w:rPr>
          <w:noProof/>
        </w:rPr>
        <w:fldChar w:fldCharType="begin"/>
      </w:r>
      <w:r>
        <w:rPr>
          <w:noProof/>
        </w:rPr>
        <w:instrText xml:space="preserve"> PAGEREF _Toc10202625 \h </w:instrText>
      </w:r>
      <w:r>
        <w:rPr>
          <w:noProof/>
        </w:rPr>
      </w:r>
      <w:r>
        <w:rPr>
          <w:noProof/>
        </w:rPr>
        <w:fldChar w:fldCharType="separate"/>
      </w:r>
      <w:r w:rsidR="002209F2">
        <w:rPr>
          <w:noProof/>
        </w:rPr>
        <w:t>111</w:t>
      </w:r>
      <w:r>
        <w:rPr>
          <w:noProof/>
        </w:rPr>
        <w:fldChar w:fldCharType="end"/>
      </w:r>
    </w:p>
    <w:p w14:paraId="7E07F485" w14:textId="6A152592"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Pr>
          <w:noProof/>
        </w:rPr>
        <w:t>IV.AA.3. Access to reports for students and parents/guardians</w:t>
      </w:r>
      <w:r>
        <w:rPr>
          <w:noProof/>
        </w:rPr>
        <w:tab/>
      </w:r>
      <w:r>
        <w:rPr>
          <w:noProof/>
        </w:rPr>
        <w:fldChar w:fldCharType="begin"/>
      </w:r>
      <w:r>
        <w:rPr>
          <w:noProof/>
        </w:rPr>
        <w:instrText xml:space="preserve"> PAGEREF _Toc10202626 \h </w:instrText>
      </w:r>
      <w:r>
        <w:rPr>
          <w:noProof/>
        </w:rPr>
      </w:r>
      <w:r>
        <w:rPr>
          <w:noProof/>
        </w:rPr>
        <w:fldChar w:fldCharType="separate"/>
      </w:r>
      <w:r w:rsidR="002209F2">
        <w:rPr>
          <w:noProof/>
        </w:rPr>
        <w:t>111</w:t>
      </w:r>
      <w:r>
        <w:rPr>
          <w:noProof/>
        </w:rPr>
        <w:fldChar w:fldCharType="end"/>
      </w:r>
    </w:p>
    <w:p w14:paraId="123C89D5" w14:textId="2618A5F0"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IV.AA.4. Consideration of audiences</w:t>
      </w:r>
      <w:r>
        <w:rPr>
          <w:noProof/>
        </w:rPr>
        <w:tab/>
      </w:r>
      <w:r>
        <w:rPr>
          <w:noProof/>
        </w:rPr>
        <w:fldChar w:fldCharType="begin"/>
      </w:r>
      <w:r>
        <w:rPr>
          <w:noProof/>
        </w:rPr>
        <w:instrText xml:space="preserve"> PAGEREF _Toc10202627 \h </w:instrText>
      </w:r>
      <w:r>
        <w:rPr>
          <w:noProof/>
        </w:rPr>
      </w:r>
      <w:r>
        <w:rPr>
          <w:noProof/>
        </w:rPr>
        <w:fldChar w:fldCharType="separate"/>
      </w:r>
      <w:r w:rsidR="002209F2">
        <w:rPr>
          <w:noProof/>
        </w:rPr>
        <w:t>111</w:t>
      </w:r>
      <w:r>
        <w:rPr>
          <w:noProof/>
        </w:rPr>
        <w:fldChar w:fldCharType="end"/>
      </w:r>
    </w:p>
    <w:p w14:paraId="37805911" w14:textId="6FACE73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IV.AA.5. Reporting elements</w:t>
      </w:r>
      <w:r>
        <w:rPr>
          <w:noProof/>
        </w:rPr>
        <w:tab/>
      </w:r>
      <w:r>
        <w:rPr>
          <w:noProof/>
        </w:rPr>
        <w:fldChar w:fldCharType="begin"/>
      </w:r>
      <w:r>
        <w:rPr>
          <w:noProof/>
        </w:rPr>
        <w:instrText xml:space="preserve"> PAGEREF _Toc10202628 \h </w:instrText>
      </w:r>
      <w:r>
        <w:rPr>
          <w:noProof/>
        </w:rPr>
      </w:r>
      <w:r>
        <w:rPr>
          <w:noProof/>
        </w:rPr>
        <w:fldChar w:fldCharType="separate"/>
      </w:r>
      <w:r w:rsidR="002209F2">
        <w:rPr>
          <w:noProof/>
        </w:rPr>
        <w:t>112</w:t>
      </w:r>
      <w:r>
        <w:rPr>
          <w:noProof/>
        </w:rPr>
        <w:fldChar w:fldCharType="end"/>
      </w:r>
    </w:p>
    <w:p w14:paraId="51E5ACDA" w14:textId="4421264A"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IV.AA.6. Accounting for uncertainty</w:t>
      </w:r>
      <w:r>
        <w:rPr>
          <w:noProof/>
        </w:rPr>
        <w:tab/>
      </w:r>
      <w:r>
        <w:rPr>
          <w:noProof/>
        </w:rPr>
        <w:fldChar w:fldCharType="begin"/>
      </w:r>
      <w:r>
        <w:rPr>
          <w:noProof/>
        </w:rPr>
        <w:instrText xml:space="preserve"> PAGEREF _Toc10202629 \h </w:instrText>
      </w:r>
      <w:r>
        <w:rPr>
          <w:noProof/>
        </w:rPr>
      </w:r>
      <w:r>
        <w:rPr>
          <w:noProof/>
        </w:rPr>
        <w:fldChar w:fldCharType="separate"/>
      </w:r>
      <w:r w:rsidR="002209F2">
        <w:rPr>
          <w:noProof/>
        </w:rPr>
        <w:t>112</w:t>
      </w:r>
      <w:r>
        <w:rPr>
          <w:noProof/>
        </w:rPr>
        <w:fldChar w:fldCharType="end"/>
      </w:r>
    </w:p>
    <w:p w14:paraId="73251291" w14:textId="5438D23A"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IV.AA.7. Online dynamic reporting system</w:t>
      </w:r>
      <w:r>
        <w:rPr>
          <w:noProof/>
        </w:rPr>
        <w:tab/>
      </w:r>
      <w:r>
        <w:rPr>
          <w:noProof/>
        </w:rPr>
        <w:fldChar w:fldCharType="begin"/>
      </w:r>
      <w:r>
        <w:rPr>
          <w:noProof/>
        </w:rPr>
        <w:instrText xml:space="preserve"> PAGEREF _Toc10202630 \h </w:instrText>
      </w:r>
      <w:r>
        <w:rPr>
          <w:noProof/>
        </w:rPr>
      </w:r>
      <w:r>
        <w:rPr>
          <w:noProof/>
        </w:rPr>
        <w:fldChar w:fldCharType="separate"/>
      </w:r>
      <w:r w:rsidR="002209F2">
        <w:rPr>
          <w:noProof/>
        </w:rPr>
        <w:t>113</w:t>
      </w:r>
      <w:r>
        <w:rPr>
          <w:noProof/>
        </w:rPr>
        <w:fldChar w:fldCharType="end"/>
      </w:r>
    </w:p>
    <w:p w14:paraId="704629AD" w14:textId="6930BD44"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IV.AA.8. Parent reports</w:t>
      </w:r>
      <w:r>
        <w:rPr>
          <w:noProof/>
        </w:rPr>
        <w:tab/>
      </w:r>
      <w:r>
        <w:rPr>
          <w:noProof/>
        </w:rPr>
        <w:fldChar w:fldCharType="begin"/>
      </w:r>
      <w:r>
        <w:rPr>
          <w:noProof/>
        </w:rPr>
        <w:instrText xml:space="preserve"> PAGEREF _Toc10202631 \h </w:instrText>
      </w:r>
      <w:r>
        <w:rPr>
          <w:noProof/>
        </w:rPr>
      </w:r>
      <w:r>
        <w:rPr>
          <w:noProof/>
        </w:rPr>
        <w:fldChar w:fldCharType="separate"/>
      </w:r>
      <w:r w:rsidR="002209F2">
        <w:rPr>
          <w:noProof/>
        </w:rPr>
        <w:t>113</w:t>
      </w:r>
      <w:r>
        <w:rPr>
          <w:noProof/>
        </w:rPr>
        <w:fldChar w:fldCharType="end"/>
      </w:r>
    </w:p>
    <w:p w14:paraId="4EB9CC5B" w14:textId="78D45319"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IV.AA.9. Data files</w:t>
      </w:r>
      <w:r>
        <w:rPr>
          <w:noProof/>
        </w:rPr>
        <w:tab/>
      </w:r>
      <w:r>
        <w:rPr>
          <w:noProof/>
        </w:rPr>
        <w:fldChar w:fldCharType="begin"/>
      </w:r>
      <w:r>
        <w:rPr>
          <w:noProof/>
        </w:rPr>
        <w:instrText xml:space="preserve"> PAGEREF _Toc10202632 \h </w:instrText>
      </w:r>
      <w:r>
        <w:rPr>
          <w:noProof/>
        </w:rPr>
      </w:r>
      <w:r>
        <w:rPr>
          <w:noProof/>
        </w:rPr>
        <w:fldChar w:fldCharType="separate"/>
      </w:r>
      <w:r w:rsidR="002209F2">
        <w:rPr>
          <w:noProof/>
        </w:rPr>
        <w:t>114</w:t>
      </w:r>
      <w:r>
        <w:rPr>
          <w:noProof/>
        </w:rPr>
        <w:fldChar w:fldCharType="end"/>
      </w:r>
    </w:p>
    <w:p w14:paraId="48E1984C" w14:textId="781C0081"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IV.AA.10. Reporting timelines</w:t>
      </w:r>
      <w:r>
        <w:rPr>
          <w:noProof/>
        </w:rPr>
        <w:tab/>
      </w:r>
      <w:r>
        <w:rPr>
          <w:noProof/>
        </w:rPr>
        <w:fldChar w:fldCharType="begin"/>
      </w:r>
      <w:r>
        <w:rPr>
          <w:noProof/>
        </w:rPr>
        <w:instrText xml:space="preserve"> PAGEREF _Toc10202633 \h </w:instrText>
      </w:r>
      <w:r>
        <w:rPr>
          <w:noProof/>
        </w:rPr>
      </w:r>
      <w:r>
        <w:rPr>
          <w:noProof/>
        </w:rPr>
        <w:fldChar w:fldCharType="separate"/>
      </w:r>
      <w:r w:rsidR="002209F2">
        <w:rPr>
          <w:noProof/>
        </w:rPr>
        <w:t>114</w:t>
      </w:r>
      <w:r>
        <w:rPr>
          <w:noProof/>
        </w:rPr>
        <w:fldChar w:fldCharType="end"/>
      </w:r>
    </w:p>
    <w:p w14:paraId="119C8244" w14:textId="3B236D9D"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IV.AA.11. Relevant experience and qualifications</w:t>
      </w:r>
      <w:r>
        <w:rPr>
          <w:noProof/>
        </w:rPr>
        <w:tab/>
      </w:r>
      <w:r>
        <w:rPr>
          <w:noProof/>
        </w:rPr>
        <w:fldChar w:fldCharType="begin"/>
      </w:r>
      <w:r>
        <w:rPr>
          <w:noProof/>
        </w:rPr>
        <w:instrText xml:space="preserve"> PAGEREF _Toc10202634 \h </w:instrText>
      </w:r>
      <w:r>
        <w:rPr>
          <w:noProof/>
        </w:rPr>
      </w:r>
      <w:r>
        <w:rPr>
          <w:noProof/>
        </w:rPr>
        <w:fldChar w:fldCharType="separate"/>
      </w:r>
      <w:r w:rsidR="002209F2">
        <w:rPr>
          <w:noProof/>
        </w:rPr>
        <w:t>114</w:t>
      </w:r>
      <w:r>
        <w:rPr>
          <w:noProof/>
        </w:rPr>
        <w:fldChar w:fldCharType="end"/>
      </w:r>
    </w:p>
    <w:p w14:paraId="3C3E1856" w14:textId="440099CD"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IV.BB. Test and Data Security, Data Integrity, and Data Privacy</w:t>
      </w:r>
      <w:r>
        <w:rPr>
          <w:noProof/>
        </w:rPr>
        <w:tab/>
      </w:r>
      <w:r>
        <w:rPr>
          <w:noProof/>
        </w:rPr>
        <w:fldChar w:fldCharType="begin"/>
      </w:r>
      <w:r>
        <w:rPr>
          <w:noProof/>
        </w:rPr>
        <w:instrText xml:space="preserve"> PAGEREF _Toc10202635 \h </w:instrText>
      </w:r>
      <w:r>
        <w:rPr>
          <w:noProof/>
        </w:rPr>
      </w:r>
      <w:r>
        <w:rPr>
          <w:noProof/>
        </w:rPr>
        <w:fldChar w:fldCharType="separate"/>
      </w:r>
      <w:r w:rsidR="002209F2">
        <w:rPr>
          <w:noProof/>
        </w:rPr>
        <w:t>115</w:t>
      </w:r>
      <w:r>
        <w:rPr>
          <w:noProof/>
        </w:rPr>
        <w:fldChar w:fldCharType="end"/>
      </w:r>
    </w:p>
    <w:p w14:paraId="35386679" w14:textId="6E2B580D"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Pr>
          <w:noProof/>
        </w:rPr>
        <w:t>IV.BB.1. Internal</w:t>
      </w:r>
      <w:r>
        <w:rPr>
          <w:noProof/>
        </w:rPr>
        <w:tab/>
      </w:r>
      <w:r>
        <w:rPr>
          <w:noProof/>
        </w:rPr>
        <w:fldChar w:fldCharType="begin"/>
      </w:r>
      <w:r>
        <w:rPr>
          <w:noProof/>
        </w:rPr>
        <w:instrText xml:space="preserve"> PAGEREF _Toc10202636 \h </w:instrText>
      </w:r>
      <w:r>
        <w:rPr>
          <w:noProof/>
        </w:rPr>
      </w:r>
      <w:r>
        <w:rPr>
          <w:noProof/>
        </w:rPr>
        <w:fldChar w:fldCharType="separate"/>
      </w:r>
      <w:r w:rsidR="002209F2">
        <w:rPr>
          <w:noProof/>
        </w:rPr>
        <w:t>115</w:t>
      </w:r>
      <w:r>
        <w:rPr>
          <w:noProof/>
        </w:rPr>
        <w:fldChar w:fldCharType="end"/>
      </w:r>
    </w:p>
    <w:p w14:paraId="4FBFF185" w14:textId="4D3192F3"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IV.BB.2. External security monitoring</w:t>
      </w:r>
      <w:r>
        <w:rPr>
          <w:noProof/>
        </w:rPr>
        <w:tab/>
      </w:r>
      <w:r>
        <w:rPr>
          <w:noProof/>
        </w:rPr>
        <w:fldChar w:fldCharType="begin"/>
      </w:r>
      <w:r>
        <w:rPr>
          <w:noProof/>
        </w:rPr>
        <w:instrText xml:space="preserve"> PAGEREF _Toc10202637 \h </w:instrText>
      </w:r>
      <w:r>
        <w:rPr>
          <w:noProof/>
        </w:rPr>
      </w:r>
      <w:r>
        <w:rPr>
          <w:noProof/>
        </w:rPr>
        <w:fldChar w:fldCharType="separate"/>
      </w:r>
      <w:r w:rsidR="002209F2">
        <w:rPr>
          <w:noProof/>
        </w:rPr>
        <w:t>116</w:t>
      </w:r>
      <w:r>
        <w:rPr>
          <w:noProof/>
        </w:rPr>
        <w:fldChar w:fldCharType="end"/>
      </w:r>
    </w:p>
    <w:p w14:paraId="11A152B0" w14:textId="6DA253A1"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IV.CC. Technical report, validation, and peer review support</w:t>
      </w:r>
      <w:r>
        <w:rPr>
          <w:noProof/>
        </w:rPr>
        <w:tab/>
      </w:r>
      <w:r>
        <w:rPr>
          <w:noProof/>
        </w:rPr>
        <w:fldChar w:fldCharType="begin"/>
      </w:r>
      <w:r>
        <w:rPr>
          <w:noProof/>
        </w:rPr>
        <w:instrText xml:space="preserve"> PAGEREF _Toc10202638 \h </w:instrText>
      </w:r>
      <w:r>
        <w:rPr>
          <w:noProof/>
        </w:rPr>
      </w:r>
      <w:r>
        <w:rPr>
          <w:noProof/>
        </w:rPr>
        <w:fldChar w:fldCharType="separate"/>
      </w:r>
      <w:r w:rsidR="002209F2">
        <w:rPr>
          <w:noProof/>
        </w:rPr>
        <w:t>116</w:t>
      </w:r>
      <w:r>
        <w:rPr>
          <w:noProof/>
        </w:rPr>
        <w:fldChar w:fldCharType="end"/>
      </w:r>
    </w:p>
    <w:p w14:paraId="74EDD578" w14:textId="522FA4C9"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IV.CC.1. Documentation</w:t>
      </w:r>
      <w:r>
        <w:rPr>
          <w:noProof/>
        </w:rPr>
        <w:tab/>
      </w:r>
      <w:r>
        <w:rPr>
          <w:noProof/>
        </w:rPr>
        <w:fldChar w:fldCharType="begin"/>
      </w:r>
      <w:r>
        <w:rPr>
          <w:noProof/>
        </w:rPr>
        <w:instrText xml:space="preserve"> PAGEREF _Toc10202639 \h </w:instrText>
      </w:r>
      <w:r>
        <w:rPr>
          <w:noProof/>
        </w:rPr>
      </w:r>
      <w:r>
        <w:rPr>
          <w:noProof/>
        </w:rPr>
        <w:fldChar w:fldCharType="separate"/>
      </w:r>
      <w:r w:rsidR="002209F2">
        <w:rPr>
          <w:noProof/>
        </w:rPr>
        <w:t>116</w:t>
      </w:r>
      <w:r>
        <w:rPr>
          <w:noProof/>
        </w:rPr>
        <w:fldChar w:fldCharType="end"/>
      </w:r>
    </w:p>
    <w:p w14:paraId="63234AE3" w14:textId="69384F8D"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IV.CC.2. Technical report</w:t>
      </w:r>
      <w:r>
        <w:rPr>
          <w:noProof/>
        </w:rPr>
        <w:tab/>
      </w:r>
      <w:r>
        <w:rPr>
          <w:noProof/>
        </w:rPr>
        <w:fldChar w:fldCharType="begin"/>
      </w:r>
      <w:r>
        <w:rPr>
          <w:noProof/>
        </w:rPr>
        <w:instrText xml:space="preserve"> PAGEREF _Toc10202640 \h </w:instrText>
      </w:r>
      <w:r>
        <w:rPr>
          <w:noProof/>
        </w:rPr>
      </w:r>
      <w:r>
        <w:rPr>
          <w:noProof/>
        </w:rPr>
        <w:fldChar w:fldCharType="separate"/>
      </w:r>
      <w:r w:rsidR="002209F2">
        <w:rPr>
          <w:noProof/>
        </w:rPr>
        <w:t>116</w:t>
      </w:r>
      <w:r>
        <w:rPr>
          <w:noProof/>
        </w:rPr>
        <w:fldChar w:fldCharType="end"/>
      </w:r>
    </w:p>
    <w:p w14:paraId="5BFCCEB0" w14:textId="23B0BC49"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IV.CC.3. Validation</w:t>
      </w:r>
      <w:r>
        <w:rPr>
          <w:noProof/>
        </w:rPr>
        <w:tab/>
      </w:r>
      <w:r>
        <w:rPr>
          <w:noProof/>
        </w:rPr>
        <w:fldChar w:fldCharType="begin"/>
      </w:r>
      <w:r>
        <w:rPr>
          <w:noProof/>
        </w:rPr>
        <w:instrText xml:space="preserve"> PAGEREF _Toc10202641 \h </w:instrText>
      </w:r>
      <w:r>
        <w:rPr>
          <w:noProof/>
        </w:rPr>
      </w:r>
      <w:r>
        <w:rPr>
          <w:noProof/>
        </w:rPr>
        <w:fldChar w:fldCharType="separate"/>
      </w:r>
      <w:r w:rsidR="002209F2">
        <w:rPr>
          <w:noProof/>
        </w:rPr>
        <w:t>117</w:t>
      </w:r>
      <w:r>
        <w:rPr>
          <w:noProof/>
        </w:rPr>
        <w:fldChar w:fldCharType="end"/>
      </w:r>
    </w:p>
    <w:p w14:paraId="0C92292E" w14:textId="3D92CCE2"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IV.CC.4. Peer review support</w:t>
      </w:r>
      <w:r>
        <w:rPr>
          <w:noProof/>
        </w:rPr>
        <w:tab/>
      </w:r>
      <w:r>
        <w:rPr>
          <w:noProof/>
        </w:rPr>
        <w:fldChar w:fldCharType="begin"/>
      </w:r>
      <w:r>
        <w:rPr>
          <w:noProof/>
        </w:rPr>
        <w:instrText xml:space="preserve"> PAGEREF _Toc10202642 \h </w:instrText>
      </w:r>
      <w:r>
        <w:rPr>
          <w:noProof/>
        </w:rPr>
      </w:r>
      <w:r>
        <w:rPr>
          <w:noProof/>
        </w:rPr>
        <w:fldChar w:fldCharType="separate"/>
      </w:r>
      <w:r w:rsidR="002209F2">
        <w:rPr>
          <w:noProof/>
        </w:rPr>
        <w:t>117</w:t>
      </w:r>
      <w:r>
        <w:rPr>
          <w:noProof/>
        </w:rPr>
        <w:fldChar w:fldCharType="end"/>
      </w:r>
    </w:p>
    <w:p w14:paraId="5E428B1F" w14:textId="53E19C5F"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IV.DD. OPTIONAL technical assistance</w:t>
      </w:r>
      <w:r>
        <w:rPr>
          <w:noProof/>
        </w:rPr>
        <w:tab/>
      </w:r>
      <w:r>
        <w:rPr>
          <w:noProof/>
        </w:rPr>
        <w:fldChar w:fldCharType="begin"/>
      </w:r>
      <w:r>
        <w:rPr>
          <w:noProof/>
        </w:rPr>
        <w:instrText xml:space="preserve"> PAGEREF _Toc10202643 \h </w:instrText>
      </w:r>
      <w:r>
        <w:rPr>
          <w:noProof/>
        </w:rPr>
      </w:r>
      <w:r>
        <w:rPr>
          <w:noProof/>
        </w:rPr>
        <w:fldChar w:fldCharType="separate"/>
      </w:r>
      <w:r w:rsidR="002209F2">
        <w:rPr>
          <w:noProof/>
        </w:rPr>
        <w:t>117</w:t>
      </w:r>
      <w:r>
        <w:rPr>
          <w:noProof/>
        </w:rPr>
        <w:fldChar w:fldCharType="end"/>
      </w:r>
    </w:p>
    <w:p w14:paraId="39E0140E" w14:textId="4D6A3B7E"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IV.EE. Supporting local educators</w:t>
      </w:r>
      <w:r>
        <w:rPr>
          <w:noProof/>
        </w:rPr>
        <w:tab/>
      </w:r>
      <w:r>
        <w:rPr>
          <w:noProof/>
        </w:rPr>
        <w:fldChar w:fldCharType="begin"/>
      </w:r>
      <w:r>
        <w:rPr>
          <w:noProof/>
        </w:rPr>
        <w:instrText xml:space="preserve"> PAGEREF _Toc10202644 \h </w:instrText>
      </w:r>
      <w:r>
        <w:rPr>
          <w:noProof/>
        </w:rPr>
      </w:r>
      <w:r>
        <w:rPr>
          <w:noProof/>
        </w:rPr>
        <w:fldChar w:fldCharType="separate"/>
      </w:r>
      <w:r w:rsidR="002209F2">
        <w:rPr>
          <w:noProof/>
        </w:rPr>
        <w:t>118</w:t>
      </w:r>
      <w:r>
        <w:rPr>
          <w:noProof/>
        </w:rPr>
        <w:fldChar w:fldCharType="end"/>
      </w:r>
    </w:p>
    <w:p w14:paraId="646E3739" w14:textId="64BE0DB7"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IV.EE.1. Documentation</w:t>
      </w:r>
      <w:r>
        <w:rPr>
          <w:noProof/>
        </w:rPr>
        <w:tab/>
      </w:r>
      <w:r>
        <w:rPr>
          <w:noProof/>
        </w:rPr>
        <w:fldChar w:fldCharType="begin"/>
      </w:r>
      <w:r>
        <w:rPr>
          <w:noProof/>
        </w:rPr>
        <w:instrText xml:space="preserve"> PAGEREF _Toc10202645 \h </w:instrText>
      </w:r>
      <w:r>
        <w:rPr>
          <w:noProof/>
        </w:rPr>
      </w:r>
      <w:r>
        <w:rPr>
          <w:noProof/>
        </w:rPr>
        <w:fldChar w:fldCharType="separate"/>
      </w:r>
      <w:r w:rsidR="002209F2">
        <w:rPr>
          <w:noProof/>
        </w:rPr>
        <w:t>118</w:t>
      </w:r>
      <w:r>
        <w:rPr>
          <w:noProof/>
        </w:rPr>
        <w:fldChar w:fldCharType="end"/>
      </w:r>
    </w:p>
    <w:p w14:paraId="73497340" w14:textId="136D8ABC"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IV.EE.2. Assessment and data literacy curriculum materials and professional learning resources</w:t>
      </w:r>
      <w:r>
        <w:rPr>
          <w:noProof/>
        </w:rPr>
        <w:tab/>
      </w:r>
      <w:r>
        <w:rPr>
          <w:noProof/>
        </w:rPr>
        <w:fldChar w:fldCharType="begin"/>
      </w:r>
      <w:r>
        <w:rPr>
          <w:noProof/>
        </w:rPr>
        <w:instrText xml:space="preserve"> PAGEREF _Toc10202646 \h </w:instrText>
      </w:r>
      <w:r>
        <w:rPr>
          <w:noProof/>
        </w:rPr>
      </w:r>
      <w:r>
        <w:rPr>
          <w:noProof/>
        </w:rPr>
        <w:fldChar w:fldCharType="separate"/>
      </w:r>
      <w:r w:rsidR="002209F2">
        <w:rPr>
          <w:noProof/>
        </w:rPr>
        <w:t>118</w:t>
      </w:r>
      <w:r>
        <w:rPr>
          <w:noProof/>
        </w:rPr>
        <w:fldChar w:fldCharType="end"/>
      </w:r>
    </w:p>
    <w:p w14:paraId="63D74D84" w14:textId="201D994F"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IV.EE.3. Help desk</w:t>
      </w:r>
      <w:r>
        <w:rPr>
          <w:noProof/>
        </w:rPr>
        <w:tab/>
      </w:r>
      <w:r>
        <w:rPr>
          <w:noProof/>
        </w:rPr>
        <w:fldChar w:fldCharType="begin"/>
      </w:r>
      <w:r>
        <w:rPr>
          <w:noProof/>
        </w:rPr>
        <w:instrText xml:space="preserve"> PAGEREF _Toc10202647 \h </w:instrText>
      </w:r>
      <w:r>
        <w:rPr>
          <w:noProof/>
        </w:rPr>
      </w:r>
      <w:r>
        <w:rPr>
          <w:noProof/>
        </w:rPr>
        <w:fldChar w:fldCharType="separate"/>
      </w:r>
      <w:r w:rsidR="002209F2">
        <w:rPr>
          <w:noProof/>
        </w:rPr>
        <w:t>119</w:t>
      </w:r>
      <w:r>
        <w:rPr>
          <w:noProof/>
        </w:rPr>
        <w:fldChar w:fldCharType="end"/>
      </w:r>
    </w:p>
    <w:p w14:paraId="55C5B71D" w14:textId="54ED167E"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IV.FF. Information technology (IT) platforms</w:t>
      </w:r>
      <w:r>
        <w:rPr>
          <w:noProof/>
        </w:rPr>
        <w:tab/>
      </w:r>
      <w:r>
        <w:rPr>
          <w:noProof/>
        </w:rPr>
        <w:fldChar w:fldCharType="begin"/>
      </w:r>
      <w:r>
        <w:rPr>
          <w:noProof/>
        </w:rPr>
        <w:instrText xml:space="preserve"> PAGEREF _Toc10202648 \h </w:instrText>
      </w:r>
      <w:r>
        <w:rPr>
          <w:noProof/>
        </w:rPr>
      </w:r>
      <w:r>
        <w:rPr>
          <w:noProof/>
        </w:rPr>
        <w:fldChar w:fldCharType="separate"/>
      </w:r>
      <w:r w:rsidR="002209F2">
        <w:rPr>
          <w:noProof/>
        </w:rPr>
        <w:t>121</w:t>
      </w:r>
      <w:r>
        <w:rPr>
          <w:noProof/>
        </w:rPr>
        <w:fldChar w:fldCharType="end"/>
      </w:r>
    </w:p>
    <w:p w14:paraId="1D0EBE89" w14:textId="50ED9E5F"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IV.FF.1. Documentation</w:t>
      </w:r>
      <w:r>
        <w:rPr>
          <w:noProof/>
        </w:rPr>
        <w:tab/>
      </w:r>
      <w:r>
        <w:rPr>
          <w:noProof/>
        </w:rPr>
        <w:fldChar w:fldCharType="begin"/>
      </w:r>
      <w:r>
        <w:rPr>
          <w:noProof/>
        </w:rPr>
        <w:instrText xml:space="preserve"> PAGEREF _Toc10202649 \h </w:instrText>
      </w:r>
      <w:r>
        <w:rPr>
          <w:noProof/>
        </w:rPr>
      </w:r>
      <w:r>
        <w:rPr>
          <w:noProof/>
        </w:rPr>
        <w:fldChar w:fldCharType="separate"/>
      </w:r>
      <w:r w:rsidR="002209F2">
        <w:rPr>
          <w:noProof/>
        </w:rPr>
        <w:t>121</w:t>
      </w:r>
      <w:r>
        <w:rPr>
          <w:noProof/>
        </w:rPr>
        <w:fldChar w:fldCharType="end"/>
      </w:r>
    </w:p>
    <w:p w14:paraId="59B04FEE" w14:textId="57492DE1"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IV.FF.2. IT system characteristics</w:t>
      </w:r>
      <w:r>
        <w:rPr>
          <w:noProof/>
        </w:rPr>
        <w:tab/>
      </w:r>
      <w:r>
        <w:rPr>
          <w:noProof/>
        </w:rPr>
        <w:fldChar w:fldCharType="begin"/>
      </w:r>
      <w:r>
        <w:rPr>
          <w:noProof/>
        </w:rPr>
        <w:instrText xml:space="preserve"> PAGEREF _Toc10202650 \h </w:instrText>
      </w:r>
      <w:r>
        <w:rPr>
          <w:noProof/>
        </w:rPr>
      </w:r>
      <w:r>
        <w:rPr>
          <w:noProof/>
        </w:rPr>
        <w:fldChar w:fldCharType="separate"/>
      </w:r>
      <w:r w:rsidR="002209F2">
        <w:rPr>
          <w:noProof/>
        </w:rPr>
        <w:t>125</w:t>
      </w:r>
      <w:r>
        <w:rPr>
          <w:noProof/>
        </w:rPr>
        <w:fldChar w:fldCharType="end"/>
      </w:r>
    </w:p>
    <w:p w14:paraId="5BF74636" w14:textId="0674BF1D"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IV.FF.3. Other IT systems</w:t>
      </w:r>
      <w:r>
        <w:rPr>
          <w:noProof/>
        </w:rPr>
        <w:tab/>
      </w:r>
      <w:r>
        <w:rPr>
          <w:noProof/>
        </w:rPr>
        <w:fldChar w:fldCharType="begin"/>
      </w:r>
      <w:r>
        <w:rPr>
          <w:noProof/>
        </w:rPr>
        <w:instrText xml:space="preserve"> PAGEREF _Toc10202651 \h </w:instrText>
      </w:r>
      <w:r>
        <w:rPr>
          <w:noProof/>
        </w:rPr>
      </w:r>
      <w:r>
        <w:rPr>
          <w:noProof/>
        </w:rPr>
        <w:fldChar w:fldCharType="separate"/>
      </w:r>
      <w:r w:rsidR="002209F2">
        <w:rPr>
          <w:noProof/>
        </w:rPr>
        <w:t>126</w:t>
      </w:r>
      <w:r>
        <w:rPr>
          <w:noProof/>
        </w:rPr>
        <w:fldChar w:fldCharType="end"/>
      </w:r>
    </w:p>
    <w:p w14:paraId="384D5CE9" w14:textId="3C041424"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IV.FF.4. IT and data security, confidentiality, and privacy</w:t>
      </w:r>
      <w:r>
        <w:rPr>
          <w:noProof/>
        </w:rPr>
        <w:tab/>
      </w:r>
      <w:r>
        <w:rPr>
          <w:noProof/>
        </w:rPr>
        <w:fldChar w:fldCharType="begin"/>
      </w:r>
      <w:r>
        <w:rPr>
          <w:noProof/>
        </w:rPr>
        <w:instrText xml:space="preserve"> PAGEREF _Toc10202652 \h </w:instrText>
      </w:r>
      <w:r>
        <w:rPr>
          <w:noProof/>
        </w:rPr>
      </w:r>
      <w:r>
        <w:rPr>
          <w:noProof/>
        </w:rPr>
        <w:fldChar w:fldCharType="separate"/>
      </w:r>
      <w:r w:rsidR="002209F2">
        <w:rPr>
          <w:noProof/>
        </w:rPr>
        <w:t>126</w:t>
      </w:r>
      <w:r>
        <w:rPr>
          <w:noProof/>
        </w:rPr>
        <w:fldChar w:fldCharType="end"/>
      </w:r>
    </w:p>
    <w:p w14:paraId="0AF22194" w14:textId="33DF8456" w:rsidR="00F77469" w:rsidRDefault="00F77469">
      <w:pPr>
        <w:pStyle w:val="TOC1"/>
        <w:tabs>
          <w:tab w:val="right" w:leader="dot" w:pos="10790"/>
        </w:tabs>
        <w:rPr>
          <w:rFonts w:asciiTheme="minorHAnsi" w:eastAsiaTheme="minorEastAsia" w:hAnsiTheme="minorHAnsi" w:cstheme="minorBidi"/>
          <w:bCs w:val="0"/>
          <w:noProof/>
          <w:sz w:val="24"/>
          <w:szCs w:val="24"/>
        </w:rPr>
      </w:pPr>
      <w:r w:rsidRPr="0063469A">
        <w:rPr>
          <w:noProof/>
        </w:rPr>
        <w:t>V. Cost proposal</w:t>
      </w:r>
      <w:r>
        <w:rPr>
          <w:noProof/>
        </w:rPr>
        <w:tab/>
      </w:r>
      <w:r>
        <w:rPr>
          <w:noProof/>
        </w:rPr>
        <w:fldChar w:fldCharType="begin"/>
      </w:r>
      <w:r>
        <w:rPr>
          <w:noProof/>
        </w:rPr>
        <w:instrText xml:space="preserve"> PAGEREF _Toc10202653 \h </w:instrText>
      </w:r>
      <w:r>
        <w:rPr>
          <w:noProof/>
        </w:rPr>
      </w:r>
      <w:r>
        <w:rPr>
          <w:noProof/>
        </w:rPr>
        <w:fldChar w:fldCharType="separate"/>
      </w:r>
      <w:r w:rsidR="002209F2">
        <w:rPr>
          <w:noProof/>
        </w:rPr>
        <w:t>126</w:t>
      </w:r>
      <w:r>
        <w:rPr>
          <w:noProof/>
        </w:rPr>
        <w:fldChar w:fldCharType="end"/>
      </w:r>
    </w:p>
    <w:p w14:paraId="05FED075" w14:textId="00C6402B" w:rsidR="00F77469" w:rsidRDefault="00F77469">
      <w:pPr>
        <w:pStyle w:val="TOC3"/>
        <w:tabs>
          <w:tab w:val="right" w:leader="dot" w:pos="10790"/>
        </w:tabs>
        <w:rPr>
          <w:rFonts w:asciiTheme="minorHAnsi" w:eastAsiaTheme="minorEastAsia" w:hAnsiTheme="minorHAnsi" w:cstheme="minorBidi"/>
          <w:bCs w:val="0"/>
          <w:iCs w:val="0"/>
          <w:noProof/>
          <w:sz w:val="24"/>
          <w:szCs w:val="24"/>
        </w:rPr>
      </w:pPr>
      <w:r w:rsidRPr="0063469A">
        <w:rPr>
          <w:noProof/>
        </w:rPr>
        <w:t>V.A.1. Cost proposal evaluation</w:t>
      </w:r>
      <w:r>
        <w:rPr>
          <w:noProof/>
        </w:rPr>
        <w:tab/>
      </w:r>
      <w:r>
        <w:rPr>
          <w:noProof/>
        </w:rPr>
        <w:fldChar w:fldCharType="begin"/>
      </w:r>
      <w:r>
        <w:rPr>
          <w:noProof/>
        </w:rPr>
        <w:instrText xml:space="preserve"> PAGEREF _Toc10202654 \h </w:instrText>
      </w:r>
      <w:r>
        <w:rPr>
          <w:noProof/>
        </w:rPr>
      </w:r>
      <w:r>
        <w:rPr>
          <w:noProof/>
        </w:rPr>
        <w:fldChar w:fldCharType="separate"/>
      </w:r>
      <w:r w:rsidR="002209F2">
        <w:rPr>
          <w:noProof/>
        </w:rPr>
        <w:t>126</w:t>
      </w:r>
      <w:r>
        <w:rPr>
          <w:noProof/>
        </w:rPr>
        <w:fldChar w:fldCharType="end"/>
      </w:r>
    </w:p>
    <w:p w14:paraId="1B8FD9FE" w14:textId="7ED61F7F" w:rsidR="00F77469" w:rsidRDefault="00F77469">
      <w:pPr>
        <w:pStyle w:val="TOC2"/>
        <w:tabs>
          <w:tab w:val="right" w:leader="dot" w:pos="10790"/>
        </w:tabs>
        <w:rPr>
          <w:rFonts w:asciiTheme="minorHAnsi" w:eastAsiaTheme="minorEastAsia" w:hAnsiTheme="minorHAnsi" w:cstheme="minorBidi"/>
          <w:bCs w:val="0"/>
          <w:noProof/>
          <w:sz w:val="24"/>
          <w:szCs w:val="24"/>
        </w:rPr>
      </w:pPr>
      <w:r>
        <w:rPr>
          <w:noProof/>
        </w:rPr>
        <w:t>V.B. Invoices</w:t>
      </w:r>
      <w:r>
        <w:rPr>
          <w:noProof/>
        </w:rPr>
        <w:tab/>
      </w:r>
      <w:r>
        <w:rPr>
          <w:noProof/>
        </w:rPr>
        <w:fldChar w:fldCharType="begin"/>
      </w:r>
      <w:r>
        <w:rPr>
          <w:noProof/>
        </w:rPr>
        <w:instrText xml:space="preserve"> PAGEREF _Toc10202655 \h </w:instrText>
      </w:r>
      <w:r>
        <w:rPr>
          <w:noProof/>
        </w:rPr>
      </w:r>
      <w:r>
        <w:rPr>
          <w:noProof/>
        </w:rPr>
        <w:fldChar w:fldCharType="separate"/>
      </w:r>
      <w:r w:rsidR="002209F2">
        <w:rPr>
          <w:noProof/>
        </w:rPr>
        <w:t>126</w:t>
      </w:r>
      <w:r>
        <w:rPr>
          <w:noProof/>
        </w:rPr>
        <w:fldChar w:fldCharType="end"/>
      </w:r>
    </w:p>
    <w:p w14:paraId="78AAB5AB" w14:textId="02E57AAB"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V.C. Cost proposal workbook</w:t>
      </w:r>
      <w:r>
        <w:rPr>
          <w:noProof/>
        </w:rPr>
        <w:tab/>
      </w:r>
      <w:r>
        <w:rPr>
          <w:noProof/>
        </w:rPr>
        <w:fldChar w:fldCharType="begin"/>
      </w:r>
      <w:r>
        <w:rPr>
          <w:noProof/>
        </w:rPr>
        <w:instrText xml:space="preserve"> PAGEREF _Toc10202656 \h </w:instrText>
      </w:r>
      <w:r>
        <w:rPr>
          <w:noProof/>
        </w:rPr>
      </w:r>
      <w:r>
        <w:rPr>
          <w:noProof/>
        </w:rPr>
        <w:fldChar w:fldCharType="separate"/>
      </w:r>
      <w:r w:rsidR="002209F2">
        <w:rPr>
          <w:noProof/>
        </w:rPr>
        <w:t>126</w:t>
      </w:r>
      <w:r>
        <w:rPr>
          <w:noProof/>
        </w:rPr>
        <w:fldChar w:fldCharType="end"/>
      </w:r>
    </w:p>
    <w:p w14:paraId="48085D80" w14:textId="616C9B90"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V.D. Oral presentation</w:t>
      </w:r>
      <w:r>
        <w:rPr>
          <w:noProof/>
        </w:rPr>
        <w:tab/>
      </w:r>
      <w:r>
        <w:rPr>
          <w:noProof/>
        </w:rPr>
        <w:fldChar w:fldCharType="begin"/>
      </w:r>
      <w:r>
        <w:rPr>
          <w:noProof/>
        </w:rPr>
        <w:instrText xml:space="preserve"> PAGEREF _Toc10202657 \h </w:instrText>
      </w:r>
      <w:r>
        <w:rPr>
          <w:noProof/>
        </w:rPr>
      </w:r>
      <w:r>
        <w:rPr>
          <w:noProof/>
        </w:rPr>
        <w:fldChar w:fldCharType="separate"/>
      </w:r>
      <w:r w:rsidR="002209F2">
        <w:rPr>
          <w:noProof/>
        </w:rPr>
        <w:t>127</w:t>
      </w:r>
      <w:r>
        <w:rPr>
          <w:noProof/>
        </w:rPr>
        <w:fldChar w:fldCharType="end"/>
      </w:r>
    </w:p>
    <w:p w14:paraId="03F7E56C" w14:textId="66EA9853" w:rsidR="00F77469" w:rsidRDefault="00F77469">
      <w:pPr>
        <w:pStyle w:val="TOC1"/>
        <w:tabs>
          <w:tab w:val="right" w:leader="dot" w:pos="10790"/>
        </w:tabs>
        <w:rPr>
          <w:rFonts w:asciiTheme="minorHAnsi" w:eastAsiaTheme="minorEastAsia" w:hAnsiTheme="minorHAnsi" w:cstheme="minorBidi"/>
          <w:bCs w:val="0"/>
          <w:noProof/>
          <w:sz w:val="24"/>
          <w:szCs w:val="24"/>
        </w:rPr>
      </w:pPr>
      <w:r w:rsidRPr="0063469A">
        <w:rPr>
          <w:noProof/>
        </w:rPr>
        <w:t>VI. Business specifications</w:t>
      </w:r>
      <w:r>
        <w:rPr>
          <w:noProof/>
        </w:rPr>
        <w:tab/>
      </w:r>
      <w:r>
        <w:rPr>
          <w:noProof/>
        </w:rPr>
        <w:fldChar w:fldCharType="begin"/>
      </w:r>
      <w:r>
        <w:rPr>
          <w:noProof/>
        </w:rPr>
        <w:instrText xml:space="preserve"> PAGEREF _Toc10202658 \h </w:instrText>
      </w:r>
      <w:r>
        <w:rPr>
          <w:noProof/>
        </w:rPr>
      </w:r>
      <w:r>
        <w:rPr>
          <w:noProof/>
        </w:rPr>
        <w:fldChar w:fldCharType="separate"/>
      </w:r>
      <w:r w:rsidR="002209F2">
        <w:rPr>
          <w:noProof/>
        </w:rPr>
        <w:t>127</w:t>
      </w:r>
      <w:r>
        <w:rPr>
          <w:noProof/>
        </w:rPr>
        <w:fldChar w:fldCharType="end"/>
      </w:r>
    </w:p>
    <w:p w14:paraId="5829259E" w14:textId="22309EEE"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VI.A. Financial stability</w:t>
      </w:r>
      <w:r>
        <w:rPr>
          <w:noProof/>
        </w:rPr>
        <w:tab/>
      </w:r>
      <w:r>
        <w:rPr>
          <w:noProof/>
        </w:rPr>
        <w:fldChar w:fldCharType="begin"/>
      </w:r>
      <w:r>
        <w:rPr>
          <w:noProof/>
        </w:rPr>
        <w:instrText xml:space="preserve"> PAGEREF _Toc10202659 \h </w:instrText>
      </w:r>
      <w:r>
        <w:rPr>
          <w:noProof/>
        </w:rPr>
      </w:r>
      <w:r>
        <w:rPr>
          <w:noProof/>
        </w:rPr>
        <w:fldChar w:fldCharType="separate"/>
      </w:r>
      <w:r w:rsidR="002209F2">
        <w:rPr>
          <w:noProof/>
        </w:rPr>
        <w:t>127</w:t>
      </w:r>
      <w:r>
        <w:rPr>
          <w:noProof/>
        </w:rPr>
        <w:fldChar w:fldCharType="end"/>
      </w:r>
    </w:p>
    <w:p w14:paraId="3D94FFE1" w14:textId="4D1149EE"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VI.B. Performance surety bond</w:t>
      </w:r>
      <w:r>
        <w:rPr>
          <w:noProof/>
        </w:rPr>
        <w:tab/>
      </w:r>
      <w:r>
        <w:rPr>
          <w:noProof/>
        </w:rPr>
        <w:fldChar w:fldCharType="begin"/>
      </w:r>
      <w:r>
        <w:rPr>
          <w:noProof/>
        </w:rPr>
        <w:instrText xml:space="preserve"> PAGEREF _Toc10202660 \h </w:instrText>
      </w:r>
      <w:r>
        <w:rPr>
          <w:noProof/>
        </w:rPr>
      </w:r>
      <w:r>
        <w:rPr>
          <w:noProof/>
        </w:rPr>
        <w:fldChar w:fldCharType="separate"/>
      </w:r>
      <w:r w:rsidR="002209F2">
        <w:rPr>
          <w:noProof/>
        </w:rPr>
        <w:t>127</w:t>
      </w:r>
      <w:r>
        <w:rPr>
          <w:noProof/>
        </w:rPr>
        <w:fldChar w:fldCharType="end"/>
      </w:r>
    </w:p>
    <w:p w14:paraId="182940A5" w14:textId="6CE433D7" w:rsidR="00F77469" w:rsidRDefault="00F77469">
      <w:pPr>
        <w:pStyle w:val="TOC2"/>
        <w:tabs>
          <w:tab w:val="right" w:leader="dot" w:pos="10790"/>
        </w:tabs>
        <w:rPr>
          <w:rFonts w:asciiTheme="minorHAnsi" w:eastAsiaTheme="minorEastAsia" w:hAnsiTheme="minorHAnsi" w:cstheme="minorBidi"/>
          <w:bCs w:val="0"/>
          <w:noProof/>
          <w:sz w:val="24"/>
          <w:szCs w:val="24"/>
        </w:rPr>
      </w:pPr>
      <w:r>
        <w:rPr>
          <w:noProof/>
        </w:rPr>
        <w:t>VI.C. Letter of Transmittal Form</w:t>
      </w:r>
      <w:r>
        <w:rPr>
          <w:noProof/>
        </w:rPr>
        <w:tab/>
      </w:r>
      <w:r>
        <w:rPr>
          <w:noProof/>
        </w:rPr>
        <w:fldChar w:fldCharType="begin"/>
      </w:r>
      <w:r>
        <w:rPr>
          <w:noProof/>
        </w:rPr>
        <w:instrText xml:space="preserve"> PAGEREF _Toc10202661 \h </w:instrText>
      </w:r>
      <w:r>
        <w:rPr>
          <w:noProof/>
        </w:rPr>
      </w:r>
      <w:r>
        <w:rPr>
          <w:noProof/>
        </w:rPr>
        <w:fldChar w:fldCharType="separate"/>
      </w:r>
      <w:r w:rsidR="002209F2">
        <w:rPr>
          <w:noProof/>
        </w:rPr>
        <w:t>127</w:t>
      </w:r>
      <w:r>
        <w:rPr>
          <w:noProof/>
        </w:rPr>
        <w:fldChar w:fldCharType="end"/>
      </w:r>
    </w:p>
    <w:p w14:paraId="01A1AE9F" w14:textId="32F1962E"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VI.D. Campaign contribution disclosure form</w:t>
      </w:r>
      <w:r>
        <w:rPr>
          <w:noProof/>
        </w:rPr>
        <w:tab/>
      </w:r>
      <w:r>
        <w:rPr>
          <w:noProof/>
        </w:rPr>
        <w:fldChar w:fldCharType="begin"/>
      </w:r>
      <w:r>
        <w:rPr>
          <w:noProof/>
        </w:rPr>
        <w:instrText xml:space="preserve"> PAGEREF _Toc10202662 \h </w:instrText>
      </w:r>
      <w:r>
        <w:rPr>
          <w:noProof/>
        </w:rPr>
      </w:r>
      <w:r>
        <w:rPr>
          <w:noProof/>
        </w:rPr>
        <w:fldChar w:fldCharType="separate"/>
      </w:r>
      <w:r w:rsidR="002209F2">
        <w:rPr>
          <w:noProof/>
        </w:rPr>
        <w:t>128</w:t>
      </w:r>
      <w:r>
        <w:rPr>
          <w:noProof/>
        </w:rPr>
        <w:fldChar w:fldCharType="end"/>
      </w:r>
    </w:p>
    <w:p w14:paraId="32B4B17A" w14:textId="2250FD08" w:rsidR="00F77469" w:rsidRDefault="00F77469">
      <w:pPr>
        <w:pStyle w:val="TOC1"/>
        <w:tabs>
          <w:tab w:val="right" w:leader="dot" w:pos="10790"/>
        </w:tabs>
        <w:rPr>
          <w:rFonts w:asciiTheme="minorHAnsi" w:eastAsiaTheme="minorEastAsia" w:hAnsiTheme="minorHAnsi" w:cstheme="minorBidi"/>
          <w:bCs w:val="0"/>
          <w:noProof/>
          <w:sz w:val="24"/>
          <w:szCs w:val="24"/>
        </w:rPr>
      </w:pPr>
      <w:r w:rsidRPr="0063469A">
        <w:rPr>
          <w:noProof/>
        </w:rPr>
        <w:t>VII. Proposal evaluation and award</w:t>
      </w:r>
      <w:r>
        <w:rPr>
          <w:noProof/>
        </w:rPr>
        <w:tab/>
      </w:r>
      <w:r>
        <w:rPr>
          <w:noProof/>
        </w:rPr>
        <w:fldChar w:fldCharType="begin"/>
      </w:r>
      <w:r>
        <w:rPr>
          <w:noProof/>
        </w:rPr>
        <w:instrText xml:space="preserve"> PAGEREF _Toc10202663 \h </w:instrText>
      </w:r>
      <w:r>
        <w:rPr>
          <w:noProof/>
        </w:rPr>
      </w:r>
      <w:r>
        <w:rPr>
          <w:noProof/>
        </w:rPr>
        <w:fldChar w:fldCharType="separate"/>
      </w:r>
      <w:r w:rsidR="002209F2">
        <w:rPr>
          <w:noProof/>
        </w:rPr>
        <w:t>128</w:t>
      </w:r>
      <w:r>
        <w:rPr>
          <w:noProof/>
        </w:rPr>
        <w:fldChar w:fldCharType="end"/>
      </w:r>
    </w:p>
    <w:p w14:paraId="59095323" w14:textId="7EC872FA"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VII.A. Experience and reliability</w:t>
      </w:r>
      <w:r>
        <w:rPr>
          <w:noProof/>
        </w:rPr>
        <w:tab/>
      </w:r>
      <w:r>
        <w:rPr>
          <w:noProof/>
        </w:rPr>
        <w:fldChar w:fldCharType="begin"/>
      </w:r>
      <w:r>
        <w:rPr>
          <w:noProof/>
        </w:rPr>
        <w:instrText xml:space="preserve"> PAGEREF _Toc10202664 \h </w:instrText>
      </w:r>
      <w:r>
        <w:rPr>
          <w:noProof/>
        </w:rPr>
      </w:r>
      <w:r>
        <w:rPr>
          <w:noProof/>
        </w:rPr>
        <w:fldChar w:fldCharType="separate"/>
      </w:r>
      <w:r w:rsidR="002209F2">
        <w:rPr>
          <w:noProof/>
        </w:rPr>
        <w:t>128</w:t>
      </w:r>
      <w:r>
        <w:rPr>
          <w:noProof/>
        </w:rPr>
        <w:fldChar w:fldCharType="end"/>
      </w:r>
    </w:p>
    <w:p w14:paraId="55C7456F" w14:textId="0F19FA9F"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VII.B. Qualifications of proposed personnel</w:t>
      </w:r>
      <w:r>
        <w:rPr>
          <w:noProof/>
        </w:rPr>
        <w:tab/>
      </w:r>
      <w:r>
        <w:rPr>
          <w:noProof/>
        </w:rPr>
        <w:fldChar w:fldCharType="begin"/>
      </w:r>
      <w:r>
        <w:rPr>
          <w:noProof/>
        </w:rPr>
        <w:instrText xml:space="preserve"> PAGEREF _Toc10202665 \h </w:instrText>
      </w:r>
      <w:r>
        <w:rPr>
          <w:noProof/>
        </w:rPr>
      </w:r>
      <w:r>
        <w:rPr>
          <w:noProof/>
        </w:rPr>
        <w:fldChar w:fldCharType="separate"/>
      </w:r>
      <w:r w:rsidR="002209F2">
        <w:rPr>
          <w:noProof/>
        </w:rPr>
        <w:t>128</w:t>
      </w:r>
      <w:r>
        <w:rPr>
          <w:noProof/>
        </w:rPr>
        <w:fldChar w:fldCharType="end"/>
      </w:r>
    </w:p>
    <w:p w14:paraId="58BFA211" w14:textId="71C6D18E"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VII.C. Rights reserved</w:t>
      </w:r>
      <w:r>
        <w:rPr>
          <w:noProof/>
        </w:rPr>
        <w:tab/>
      </w:r>
      <w:r>
        <w:rPr>
          <w:noProof/>
        </w:rPr>
        <w:fldChar w:fldCharType="begin"/>
      </w:r>
      <w:r>
        <w:rPr>
          <w:noProof/>
        </w:rPr>
        <w:instrText xml:space="preserve"> PAGEREF _Toc10202666 \h </w:instrText>
      </w:r>
      <w:r>
        <w:rPr>
          <w:noProof/>
        </w:rPr>
      </w:r>
      <w:r>
        <w:rPr>
          <w:noProof/>
        </w:rPr>
        <w:fldChar w:fldCharType="separate"/>
      </w:r>
      <w:r w:rsidR="002209F2">
        <w:rPr>
          <w:noProof/>
        </w:rPr>
        <w:t>128</w:t>
      </w:r>
      <w:r>
        <w:rPr>
          <w:noProof/>
        </w:rPr>
        <w:fldChar w:fldCharType="end"/>
      </w:r>
    </w:p>
    <w:p w14:paraId="4AB951D9" w14:textId="17231711"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VII.D. Discussions with Offerors</w:t>
      </w:r>
      <w:r>
        <w:rPr>
          <w:noProof/>
        </w:rPr>
        <w:tab/>
      </w:r>
      <w:r>
        <w:rPr>
          <w:noProof/>
        </w:rPr>
        <w:fldChar w:fldCharType="begin"/>
      </w:r>
      <w:r>
        <w:rPr>
          <w:noProof/>
        </w:rPr>
        <w:instrText xml:space="preserve"> PAGEREF _Toc10202667 \h </w:instrText>
      </w:r>
      <w:r>
        <w:rPr>
          <w:noProof/>
        </w:rPr>
      </w:r>
      <w:r>
        <w:rPr>
          <w:noProof/>
        </w:rPr>
        <w:fldChar w:fldCharType="separate"/>
      </w:r>
      <w:r w:rsidR="002209F2">
        <w:rPr>
          <w:noProof/>
        </w:rPr>
        <w:t>128</w:t>
      </w:r>
      <w:r>
        <w:rPr>
          <w:noProof/>
        </w:rPr>
        <w:fldChar w:fldCharType="end"/>
      </w:r>
    </w:p>
    <w:p w14:paraId="4285CC58" w14:textId="70B9B182"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VII.E. Onsite meetings with finalists</w:t>
      </w:r>
      <w:r>
        <w:rPr>
          <w:noProof/>
        </w:rPr>
        <w:tab/>
      </w:r>
      <w:r>
        <w:rPr>
          <w:noProof/>
        </w:rPr>
        <w:fldChar w:fldCharType="begin"/>
      </w:r>
      <w:r>
        <w:rPr>
          <w:noProof/>
        </w:rPr>
        <w:instrText xml:space="preserve"> PAGEREF _Toc10202668 \h </w:instrText>
      </w:r>
      <w:r>
        <w:rPr>
          <w:noProof/>
        </w:rPr>
      </w:r>
      <w:r>
        <w:rPr>
          <w:noProof/>
        </w:rPr>
        <w:fldChar w:fldCharType="separate"/>
      </w:r>
      <w:r w:rsidR="002209F2">
        <w:rPr>
          <w:noProof/>
        </w:rPr>
        <w:t>128</w:t>
      </w:r>
      <w:r>
        <w:rPr>
          <w:noProof/>
        </w:rPr>
        <w:fldChar w:fldCharType="end"/>
      </w:r>
    </w:p>
    <w:p w14:paraId="21FD35FF" w14:textId="6CFBDFDE"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VII.F. Negotiations</w:t>
      </w:r>
      <w:r>
        <w:rPr>
          <w:noProof/>
        </w:rPr>
        <w:tab/>
      </w:r>
      <w:r>
        <w:rPr>
          <w:noProof/>
        </w:rPr>
        <w:fldChar w:fldCharType="begin"/>
      </w:r>
      <w:r>
        <w:rPr>
          <w:noProof/>
        </w:rPr>
        <w:instrText xml:space="preserve"> PAGEREF _Toc10202669 \h </w:instrText>
      </w:r>
      <w:r>
        <w:rPr>
          <w:noProof/>
        </w:rPr>
      </w:r>
      <w:r>
        <w:rPr>
          <w:noProof/>
        </w:rPr>
        <w:fldChar w:fldCharType="separate"/>
      </w:r>
      <w:r w:rsidR="002209F2">
        <w:rPr>
          <w:noProof/>
        </w:rPr>
        <w:t>128</w:t>
      </w:r>
      <w:r>
        <w:rPr>
          <w:noProof/>
        </w:rPr>
        <w:fldChar w:fldCharType="end"/>
      </w:r>
    </w:p>
    <w:p w14:paraId="0A0D2BF1" w14:textId="3AD05D8A"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t>VII.G. Award</w:t>
      </w:r>
      <w:r>
        <w:rPr>
          <w:noProof/>
        </w:rPr>
        <w:tab/>
      </w:r>
      <w:r>
        <w:rPr>
          <w:noProof/>
        </w:rPr>
        <w:fldChar w:fldCharType="begin"/>
      </w:r>
      <w:r>
        <w:rPr>
          <w:noProof/>
        </w:rPr>
        <w:instrText xml:space="preserve"> PAGEREF _Toc10202670 \h </w:instrText>
      </w:r>
      <w:r>
        <w:rPr>
          <w:noProof/>
        </w:rPr>
      </w:r>
      <w:r>
        <w:rPr>
          <w:noProof/>
        </w:rPr>
        <w:fldChar w:fldCharType="separate"/>
      </w:r>
      <w:r w:rsidR="002209F2">
        <w:rPr>
          <w:noProof/>
        </w:rPr>
        <w:t>128</w:t>
      </w:r>
      <w:r>
        <w:rPr>
          <w:noProof/>
        </w:rPr>
        <w:fldChar w:fldCharType="end"/>
      </w:r>
    </w:p>
    <w:p w14:paraId="365B67C9" w14:textId="5330EEB6" w:rsidR="00F77469" w:rsidRDefault="00F77469">
      <w:pPr>
        <w:pStyle w:val="TOC2"/>
        <w:tabs>
          <w:tab w:val="right" w:leader="dot" w:pos="10790"/>
        </w:tabs>
        <w:rPr>
          <w:rFonts w:asciiTheme="minorHAnsi" w:eastAsiaTheme="minorEastAsia" w:hAnsiTheme="minorHAnsi" w:cstheme="minorBidi"/>
          <w:bCs w:val="0"/>
          <w:noProof/>
          <w:sz w:val="24"/>
          <w:szCs w:val="24"/>
        </w:rPr>
      </w:pPr>
      <w:r w:rsidRPr="0063469A">
        <w:rPr>
          <w:noProof/>
        </w:rPr>
        <w:lastRenderedPageBreak/>
        <w:t>VII.H. Evaluation and scoring criteria</w:t>
      </w:r>
      <w:r>
        <w:rPr>
          <w:noProof/>
        </w:rPr>
        <w:tab/>
      </w:r>
      <w:r>
        <w:rPr>
          <w:noProof/>
        </w:rPr>
        <w:fldChar w:fldCharType="begin"/>
      </w:r>
      <w:r>
        <w:rPr>
          <w:noProof/>
        </w:rPr>
        <w:instrText xml:space="preserve"> PAGEREF _Toc10202671 \h </w:instrText>
      </w:r>
      <w:r>
        <w:rPr>
          <w:noProof/>
        </w:rPr>
      </w:r>
      <w:r>
        <w:rPr>
          <w:noProof/>
        </w:rPr>
        <w:fldChar w:fldCharType="separate"/>
      </w:r>
      <w:r w:rsidR="002209F2">
        <w:rPr>
          <w:noProof/>
        </w:rPr>
        <w:t>129</w:t>
      </w:r>
      <w:r>
        <w:rPr>
          <w:noProof/>
        </w:rPr>
        <w:fldChar w:fldCharType="end"/>
      </w:r>
    </w:p>
    <w:p w14:paraId="6BA95C70" w14:textId="6EF01BA6" w:rsidR="00F77469" w:rsidRDefault="00F77469">
      <w:pPr>
        <w:pStyle w:val="TOC1"/>
        <w:tabs>
          <w:tab w:val="right" w:leader="dot" w:pos="10790"/>
        </w:tabs>
        <w:rPr>
          <w:rFonts w:asciiTheme="minorHAnsi" w:eastAsiaTheme="minorEastAsia" w:hAnsiTheme="minorHAnsi" w:cstheme="minorBidi"/>
          <w:bCs w:val="0"/>
          <w:noProof/>
          <w:sz w:val="24"/>
          <w:szCs w:val="24"/>
        </w:rPr>
      </w:pPr>
      <w:r w:rsidRPr="0063469A">
        <w:rPr>
          <w:noProof/>
        </w:rPr>
        <w:t xml:space="preserve">APPENDIX </w:t>
      </w:r>
      <w:r>
        <w:rPr>
          <w:noProof/>
        </w:rPr>
        <w:t>A</w:t>
      </w:r>
      <w:r w:rsidRPr="0063469A">
        <w:rPr>
          <w:noProof/>
        </w:rPr>
        <w:t>: Acknowledgment of Receipt</w:t>
      </w:r>
      <w:r>
        <w:rPr>
          <w:noProof/>
        </w:rPr>
        <w:tab/>
      </w:r>
      <w:r>
        <w:rPr>
          <w:noProof/>
        </w:rPr>
        <w:fldChar w:fldCharType="begin"/>
      </w:r>
      <w:r>
        <w:rPr>
          <w:noProof/>
        </w:rPr>
        <w:instrText xml:space="preserve"> PAGEREF _Toc10202672 \h </w:instrText>
      </w:r>
      <w:r>
        <w:rPr>
          <w:noProof/>
        </w:rPr>
      </w:r>
      <w:r>
        <w:rPr>
          <w:noProof/>
        </w:rPr>
        <w:fldChar w:fldCharType="separate"/>
      </w:r>
      <w:r w:rsidR="002209F2">
        <w:rPr>
          <w:noProof/>
        </w:rPr>
        <w:t>130</w:t>
      </w:r>
      <w:r>
        <w:rPr>
          <w:noProof/>
        </w:rPr>
        <w:fldChar w:fldCharType="end"/>
      </w:r>
    </w:p>
    <w:p w14:paraId="5B4C2D65" w14:textId="1A21055A" w:rsidR="00F77469" w:rsidRDefault="00F77469">
      <w:pPr>
        <w:pStyle w:val="TOC1"/>
        <w:tabs>
          <w:tab w:val="right" w:leader="dot" w:pos="10790"/>
        </w:tabs>
        <w:rPr>
          <w:rFonts w:asciiTheme="minorHAnsi" w:eastAsiaTheme="minorEastAsia" w:hAnsiTheme="minorHAnsi" w:cstheme="minorBidi"/>
          <w:bCs w:val="0"/>
          <w:noProof/>
          <w:sz w:val="24"/>
          <w:szCs w:val="24"/>
        </w:rPr>
      </w:pPr>
      <w:r w:rsidRPr="0063469A">
        <w:rPr>
          <w:noProof/>
        </w:rPr>
        <w:t xml:space="preserve">APPENDIX </w:t>
      </w:r>
      <w:r>
        <w:rPr>
          <w:noProof/>
        </w:rPr>
        <w:t>B</w:t>
      </w:r>
      <w:r w:rsidRPr="0063469A">
        <w:rPr>
          <w:noProof/>
        </w:rPr>
        <w:t>: Campaign contribution disclosure form</w:t>
      </w:r>
      <w:r>
        <w:rPr>
          <w:noProof/>
        </w:rPr>
        <w:tab/>
      </w:r>
      <w:r>
        <w:rPr>
          <w:noProof/>
        </w:rPr>
        <w:fldChar w:fldCharType="begin"/>
      </w:r>
      <w:r>
        <w:rPr>
          <w:noProof/>
        </w:rPr>
        <w:instrText xml:space="preserve"> PAGEREF _Toc10202673 \h </w:instrText>
      </w:r>
      <w:r>
        <w:rPr>
          <w:noProof/>
        </w:rPr>
      </w:r>
      <w:r>
        <w:rPr>
          <w:noProof/>
        </w:rPr>
        <w:fldChar w:fldCharType="separate"/>
      </w:r>
      <w:r w:rsidR="002209F2">
        <w:rPr>
          <w:noProof/>
        </w:rPr>
        <w:t>131</w:t>
      </w:r>
      <w:r>
        <w:rPr>
          <w:noProof/>
        </w:rPr>
        <w:fldChar w:fldCharType="end"/>
      </w:r>
    </w:p>
    <w:p w14:paraId="14766D83" w14:textId="7AAD349B" w:rsidR="00F77469" w:rsidRDefault="00F77469">
      <w:pPr>
        <w:pStyle w:val="TOC1"/>
        <w:tabs>
          <w:tab w:val="right" w:leader="dot" w:pos="10790"/>
        </w:tabs>
        <w:rPr>
          <w:rFonts w:asciiTheme="minorHAnsi" w:eastAsiaTheme="minorEastAsia" w:hAnsiTheme="minorHAnsi" w:cstheme="minorBidi"/>
          <w:bCs w:val="0"/>
          <w:noProof/>
          <w:sz w:val="24"/>
          <w:szCs w:val="24"/>
        </w:rPr>
      </w:pPr>
      <w:r w:rsidRPr="0063469A">
        <w:rPr>
          <w:noProof/>
        </w:rPr>
        <w:t xml:space="preserve">APPENDIX </w:t>
      </w:r>
      <w:r>
        <w:rPr>
          <w:noProof/>
        </w:rPr>
        <w:t>C</w:t>
      </w:r>
      <w:r w:rsidRPr="0063469A">
        <w:rPr>
          <w:noProof/>
        </w:rPr>
        <w:t>: Sample contract</w:t>
      </w:r>
      <w:r>
        <w:rPr>
          <w:noProof/>
        </w:rPr>
        <w:tab/>
      </w:r>
      <w:r>
        <w:rPr>
          <w:noProof/>
        </w:rPr>
        <w:fldChar w:fldCharType="begin"/>
      </w:r>
      <w:r>
        <w:rPr>
          <w:noProof/>
        </w:rPr>
        <w:instrText xml:space="preserve"> PAGEREF _Toc10202674 \h </w:instrText>
      </w:r>
      <w:r>
        <w:rPr>
          <w:noProof/>
        </w:rPr>
      </w:r>
      <w:r>
        <w:rPr>
          <w:noProof/>
        </w:rPr>
        <w:fldChar w:fldCharType="separate"/>
      </w:r>
      <w:r w:rsidR="002209F2">
        <w:rPr>
          <w:noProof/>
        </w:rPr>
        <w:t>133</w:t>
      </w:r>
      <w:r>
        <w:rPr>
          <w:noProof/>
        </w:rPr>
        <w:fldChar w:fldCharType="end"/>
      </w:r>
    </w:p>
    <w:p w14:paraId="1E53EAB2" w14:textId="51EEBFE0" w:rsidR="00F77469" w:rsidRDefault="00F77469">
      <w:pPr>
        <w:pStyle w:val="TOC1"/>
        <w:tabs>
          <w:tab w:val="right" w:leader="dot" w:pos="10790"/>
        </w:tabs>
        <w:rPr>
          <w:rFonts w:asciiTheme="minorHAnsi" w:eastAsiaTheme="minorEastAsia" w:hAnsiTheme="minorHAnsi" w:cstheme="minorBidi"/>
          <w:bCs w:val="0"/>
          <w:noProof/>
          <w:sz w:val="24"/>
          <w:szCs w:val="24"/>
        </w:rPr>
      </w:pPr>
      <w:r w:rsidRPr="0063469A">
        <w:rPr>
          <w:noProof/>
        </w:rPr>
        <w:t xml:space="preserve">APPENDIX </w:t>
      </w:r>
      <w:r>
        <w:rPr>
          <w:noProof/>
        </w:rPr>
        <w:t>D</w:t>
      </w:r>
      <w:r w:rsidRPr="0063469A">
        <w:rPr>
          <w:noProof/>
        </w:rPr>
        <w:t>: Letter of transmittal form</w:t>
      </w:r>
      <w:r>
        <w:rPr>
          <w:noProof/>
        </w:rPr>
        <w:tab/>
      </w:r>
      <w:r>
        <w:rPr>
          <w:noProof/>
        </w:rPr>
        <w:fldChar w:fldCharType="begin"/>
      </w:r>
      <w:r>
        <w:rPr>
          <w:noProof/>
        </w:rPr>
        <w:instrText xml:space="preserve"> PAGEREF _Toc10202675 \h </w:instrText>
      </w:r>
      <w:r>
        <w:rPr>
          <w:noProof/>
        </w:rPr>
      </w:r>
      <w:r>
        <w:rPr>
          <w:noProof/>
        </w:rPr>
        <w:fldChar w:fldCharType="separate"/>
      </w:r>
      <w:r w:rsidR="002209F2">
        <w:rPr>
          <w:noProof/>
        </w:rPr>
        <w:t>150</w:t>
      </w:r>
      <w:r>
        <w:rPr>
          <w:noProof/>
        </w:rPr>
        <w:fldChar w:fldCharType="end"/>
      </w:r>
    </w:p>
    <w:p w14:paraId="145F79AC" w14:textId="7856399F" w:rsidR="00F77469" w:rsidRDefault="00F77469">
      <w:pPr>
        <w:pStyle w:val="TOC1"/>
        <w:tabs>
          <w:tab w:val="right" w:leader="dot" w:pos="10790"/>
        </w:tabs>
        <w:rPr>
          <w:rFonts w:asciiTheme="minorHAnsi" w:eastAsiaTheme="minorEastAsia" w:hAnsiTheme="minorHAnsi" w:cstheme="minorBidi"/>
          <w:bCs w:val="0"/>
          <w:noProof/>
          <w:sz w:val="24"/>
          <w:szCs w:val="24"/>
        </w:rPr>
      </w:pPr>
      <w:r w:rsidRPr="0063469A">
        <w:rPr>
          <w:noProof/>
        </w:rPr>
        <w:t xml:space="preserve">APPENDIX </w:t>
      </w:r>
      <w:r>
        <w:rPr>
          <w:noProof/>
        </w:rPr>
        <w:t>E</w:t>
      </w:r>
      <w:r w:rsidRPr="0063469A">
        <w:rPr>
          <w:noProof/>
        </w:rPr>
        <w:t>: Organizational reference questionnaire</w:t>
      </w:r>
      <w:r>
        <w:rPr>
          <w:noProof/>
        </w:rPr>
        <w:tab/>
      </w:r>
      <w:r>
        <w:rPr>
          <w:noProof/>
        </w:rPr>
        <w:fldChar w:fldCharType="begin"/>
      </w:r>
      <w:r>
        <w:rPr>
          <w:noProof/>
        </w:rPr>
        <w:instrText xml:space="preserve"> PAGEREF _Toc10202676 \h </w:instrText>
      </w:r>
      <w:r>
        <w:rPr>
          <w:noProof/>
        </w:rPr>
      </w:r>
      <w:r>
        <w:rPr>
          <w:noProof/>
        </w:rPr>
        <w:fldChar w:fldCharType="separate"/>
      </w:r>
      <w:r w:rsidR="002209F2">
        <w:rPr>
          <w:noProof/>
        </w:rPr>
        <w:t>153</w:t>
      </w:r>
      <w:r>
        <w:rPr>
          <w:noProof/>
        </w:rPr>
        <w:fldChar w:fldCharType="end"/>
      </w:r>
    </w:p>
    <w:p w14:paraId="2DCB6825" w14:textId="19A95DAF" w:rsidR="00F77469" w:rsidRDefault="00F77469">
      <w:pPr>
        <w:pStyle w:val="TOC1"/>
        <w:tabs>
          <w:tab w:val="right" w:leader="dot" w:pos="10790"/>
        </w:tabs>
        <w:rPr>
          <w:rFonts w:asciiTheme="minorHAnsi" w:eastAsiaTheme="minorEastAsia" w:hAnsiTheme="minorHAnsi" w:cstheme="minorBidi"/>
          <w:bCs w:val="0"/>
          <w:noProof/>
          <w:sz w:val="24"/>
          <w:szCs w:val="24"/>
        </w:rPr>
      </w:pPr>
      <w:r w:rsidRPr="0063469A">
        <w:rPr>
          <w:noProof/>
        </w:rPr>
        <w:t xml:space="preserve">APPENDIX </w:t>
      </w:r>
      <w:r>
        <w:rPr>
          <w:noProof/>
        </w:rPr>
        <w:t>F</w:t>
      </w:r>
      <w:r w:rsidRPr="0063469A">
        <w:rPr>
          <w:noProof/>
        </w:rPr>
        <w:t>: District by grade enrollment.</w:t>
      </w:r>
      <w:r>
        <w:rPr>
          <w:noProof/>
        </w:rPr>
        <w:tab/>
      </w:r>
      <w:r>
        <w:rPr>
          <w:noProof/>
        </w:rPr>
        <w:fldChar w:fldCharType="begin"/>
      </w:r>
      <w:r>
        <w:rPr>
          <w:noProof/>
        </w:rPr>
        <w:instrText xml:space="preserve"> PAGEREF _Toc10202677 \h </w:instrText>
      </w:r>
      <w:r>
        <w:rPr>
          <w:noProof/>
        </w:rPr>
      </w:r>
      <w:r>
        <w:rPr>
          <w:noProof/>
        </w:rPr>
        <w:fldChar w:fldCharType="separate"/>
      </w:r>
      <w:r w:rsidR="002209F2">
        <w:rPr>
          <w:noProof/>
        </w:rPr>
        <w:t>157</w:t>
      </w:r>
      <w:r>
        <w:rPr>
          <w:noProof/>
        </w:rPr>
        <w:fldChar w:fldCharType="end"/>
      </w:r>
    </w:p>
    <w:p w14:paraId="6F6710CE" w14:textId="54A76401" w:rsidR="00F77469" w:rsidRDefault="00F77469">
      <w:pPr>
        <w:pStyle w:val="TOC1"/>
        <w:tabs>
          <w:tab w:val="right" w:leader="dot" w:pos="10790"/>
        </w:tabs>
        <w:rPr>
          <w:rFonts w:asciiTheme="minorHAnsi" w:eastAsiaTheme="minorEastAsia" w:hAnsiTheme="minorHAnsi" w:cstheme="minorBidi"/>
          <w:bCs w:val="0"/>
          <w:noProof/>
          <w:sz w:val="24"/>
          <w:szCs w:val="24"/>
        </w:rPr>
      </w:pPr>
      <w:r>
        <w:rPr>
          <w:noProof/>
        </w:rPr>
        <w:t>Appendix G: Evaluation Factors and Criteria</w:t>
      </w:r>
      <w:r>
        <w:rPr>
          <w:noProof/>
        </w:rPr>
        <w:tab/>
      </w:r>
      <w:r>
        <w:rPr>
          <w:noProof/>
        </w:rPr>
        <w:fldChar w:fldCharType="begin"/>
      </w:r>
      <w:r>
        <w:rPr>
          <w:noProof/>
        </w:rPr>
        <w:instrText xml:space="preserve"> PAGEREF _Toc10202678 \h </w:instrText>
      </w:r>
      <w:r>
        <w:rPr>
          <w:noProof/>
        </w:rPr>
      </w:r>
      <w:r>
        <w:rPr>
          <w:noProof/>
        </w:rPr>
        <w:fldChar w:fldCharType="separate"/>
      </w:r>
      <w:r w:rsidR="002209F2">
        <w:rPr>
          <w:noProof/>
        </w:rPr>
        <w:t>161</w:t>
      </w:r>
      <w:r>
        <w:rPr>
          <w:noProof/>
        </w:rPr>
        <w:fldChar w:fldCharType="end"/>
      </w:r>
    </w:p>
    <w:p w14:paraId="7BD880CF" w14:textId="6CE78FDF" w:rsidR="0035578B" w:rsidRPr="004F6F51" w:rsidRDefault="00722F1E" w:rsidP="002C7AB1">
      <w:r w:rsidRPr="004F6F51">
        <w:fldChar w:fldCharType="end"/>
      </w:r>
    </w:p>
    <w:p w14:paraId="3BD273CB" w14:textId="77777777" w:rsidR="002D2594" w:rsidRPr="004F6F51" w:rsidRDefault="002D2594" w:rsidP="002C7AB1">
      <w:pPr>
        <w:sectPr w:rsidR="002D2594" w:rsidRPr="004F6F51" w:rsidSect="00C10E53">
          <w:headerReference w:type="even" r:id="rId10"/>
          <w:headerReference w:type="default" r:id="rId11"/>
          <w:footerReference w:type="even" r:id="rId12"/>
          <w:footerReference w:type="default" r:id="rId13"/>
          <w:pgSz w:w="12240" w:h="15840"/>
          <w:pgMar w:top="720" w:right="720" w:bottom="720" w:left="720" w:header="720" w:footer="720" w:gutter="0"/>
          <w:pgNumType w:fmt="lowerRoman" w:start="1"/>
          <w:cols w:space="720"/>
          <w:titlePg/>
          <w:docGrid w:linePitch="360"/>
        </w:sectPr>
      </w:pPr>
    </w:p>
    <w:p w14:paraId="13B1107C" w14:textId="77777777" w:rsidR="0062352D" w:rsidRPr="004F6F51" w:rsidRDefault="00BB3987" w:rsidP="0062352D">
      <w:pPr>
        <w:pStyle w:val="Heading1"/>
        <w:rPr>
          <w:rFonts w:cs="Times New Roman"/>
        </w:rPr>
      </w:pPr>
      <w:bookmarkStart w:id="0" w:name="_Toc377565302"/>
      <w:bookmarkStart w:id="1" w:name="_Toc10202437"/>
      <w:r w:rsidRPr="004F6F51">
        <w:rPr>
          <w:rFonts w:cs="Times New Roman"/>
        </w:rPr>
        <w:lastRenderedPageBreak/>
        <w:t>Introduction</w:t>
      </w:r>
      <w:bookmarkEnd w:id="0"/>
      <w:bookmarkEnd w:id="1"/>
    </w:p>
    <w:p w14:paraId="3A59AEF6" w14:textId="3B0AA567" w:rsidR="0062352D" w:rsidRPr="004F6F51" w:rsidRDefault="00FF0BE2" w:rsidP="0062352D">
      <w:pPr>
        <w:pStyle w:val="Heading2"/>
        <w:rPr>
          <w:rFonts w:cs="Times New Roman"/>
        </w:rPr>
      </w:pPr>
      <w:bookmarkStart w:id="2" w:name="_Ref7459493"/>
      <w:bookmarkStart w:id="3" w:name="_Toc10202438"/>
      <w:r w:rsidRPr="004F6F51">
        <w:rPr>
          <w:rFonts w:cs="Times New Roman"/>
        </w:rPr>
        <w:t>Definition of terminology</w:t>
      </w:r>
      <w:bookmarkStart w:id="4" w:name="_Hlk5457948"/>
      <w:bookmarkEnd w:id="2"/>
      <w:bookmarkEnd w:id="3"/>
    </w:p>
    <w:p w14:paraId="1D99F513" w14:textId="3C632058" w:rsidR="0062352D" w:rsidRPr="004F6F51" w:rsidRDefault="0062352D" w:rsidP="0062352D">
      <w:r w:rsidRPr="004F6F51">
        <w:t>Key acronyms</w:t>
      </w:r>
      <w:r w:rsidR="00EE6234" w:rsidRPr="004F6F51">
        <w:t xml:space="preserve"> used in this RFP</w:t>
      </w:r>
      <w:r w:rsidRPr="004F6F51">
        <w:t xml:space="preserve"> are defined as shown in </w:t>
      </w:r>
      <w:r w:rsidRPr="004F6F51">
        <w:fldChar w:fldCharType="begin"/>
      </w:r>
      <w:r w:rsidRPr="004F6F51">
        <w:instrText xml:space="preserve"> REF Table_acronyms</w:instrText>
      </w:r>
      <w:r w:rsidR="00524401" w:rsidRPr="004F6F51">
        <w:instrText xml:space="preserve"> </w:instrText>
      </w:r>
      <w:r w:rsidR="00722F1E" w:rsidRPr="004F6F51">
        <w:instrText xml:space="preserve"> \* MERGEFORMAT </w:instrText>
      </w:r>
      <w:r w:rsidRPr="004F6F51">
        <w:fldChar w:fldCharType="separate"/>
      </w:r>
      <w:r w:rsidR="002209F2" w:rsidRPr="004F6F51">
        <w:t xml:space="preserve">Table </w:t>
      </w:r>
      <w:r w:rsidR="002209F2">
        <w:rPr>
          <w:noProof/>
        </w:rPr>
        <w:t>1</w:t>
      </w:r>
      <w:r w:rsidRPr="004F6F51">
        <w:fldChar w:fldCharType="end"/>
      </w:r>
      <w:r w:rsidRPr="004F6F51">
        <w:t>.</w:t>
      </w:r>
      <w:r w:rsidR="00EE6234" w:rsidRPr="004F6F51">
        <w:t xml:space="preserve"> Key words and phrases used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EE6234" w:rsidRPr="004F6F51">
        <w:t xml:space="preserve"> are defined as shown in </w:t>
      </w:r>
      <w:r w:rsidR="00EE6234" w:rsidRPr="004F6F51">
        <w:fldChar w:fldCharType="begin"/>
      </w:r>
      <w:r w:rsidR="00EE6234" w:rsidRPr="004F6F51">
        <w:instrText xml:space="preserve"> REF Table_key_words_and_phrases</w:instrText>
      </w:r>
      <w:r w:rsidR="0033659F" w:rsidRPr="004F6F51">
        <w:instrText xml:space="preserve"> </w:instrText>
      </w:r>
      <w:r w:rsidR="00722F1E" w:rsidRPr="004F6F51">
        <w:instrText xml:space="preserve"> \* MERGEFORMAT </w:instrText>
      </w:r>
      <w:r w:rsidR="00EE6234" w:rsidRPr="004F6F51">
        <w:fldChar w:fldCharType="separate"/>
      </w:r>
      <w:r w:rsidR="002209F2" w:rsidRPr="004F6F51">
        <w:t xml:space="preserve">Table </w:t>
      </w:r>
      <w:r w:rsidR="002209F2">
        <w:rPr>
          <w:noProof/>
        </w:rPr>
        <w:t>2</w:t>
      </w:r>
      <w:r w:rsidR="00EE6234" w:rsidRPr="004F6F51">
        <w:fldChar w:fldCharType="end"/>
      </w:r>
      <w:r w:rsidR="00EE6234" w:rsidRPr="004F6F51">
        <w:t>.</w:t>
      </w:r>
    </w:p>
    <w:bookmarkEnd w:id="4"/>
    <w:p w14:paraId="365BAE59" w14:textId="77777777" w:rsidR="0062352D" w:rsidRPr="004F6F51" w:rsidRDefault="0062352D" w:rsidP="00832E58"/>
    <w:p w14:paraId="763C5B01" w14:textId="24098CB3" w:rsidR="00832E58" w:rsidRPr="004F6F51" w:rsidRDefault="00832E58" w:rsidP="00832E58">
      <w:pPr>
        <w:pStyle w:val="TableCaption"/>
      </w:pPr>
      <w:bookmarkStart w:id="5" w:name="Table_acronyms"/>
      <w:bookmarkStart w:id="6" w:name="_Hlk7265260"/>
      <w:r w:rsidRPr="004F6F51">
        <w:t xml:space="preserve">Table </w:t>
      </w:r>
      <w:r w:rsidR="00A82CC7">
        <w:rPr>
          <w:noProof/>
        </w:rPr>
        <w:fldChar w:fldCharType="begin"/>
      </w:r>
      <w:r w:rsidR="00A82CC7">
        <w:rPr>
          <w:noProof/>
        </w:rPr>
        <w:instrText xml:space="preserve"> SEQ table </w:instrText>
      </w:r>
      <w:r w:rsidR="00A82CC7">
        <w:rPr>
          <w:noProof/>
        </w:rPr>
        <w:fldChar w:fldCharType="separate"/>
      </w:r>
      <w:r w:rsidR="002209F2">
        <w:rPr>
          <w:noProof/>
        </w:rPr>
        <w:t>1</w:t>
      </w:r>
      <w:r w:rsidR="00A82CC7">
        <w:rPr>
          <w:noProof/>
        </w:rPr>
        <w:fldChar w:fldCharType="end"/>
      </w:r>
      <w:bookmarkEnd w:id="5"/>
      <w:r w:rsidRPr="004F6F51">
        <w:t xml:space="preserve">. </w:t>
      </w:r>
      <w:r w:rsidR="00EE6234" w:rsidRPr="004F6F51">
        <w:t xml:space="preserve">Key acronyms </w:t>
      </w:r>
      <w:r w:rsidR="00946AE7" w:rsidRPr="004F6F51">
        <w:t xml:space="preserve">and abbreviations </w:t>
      </w:r>
      <w:r w:rsidRPr="004F6F51">
        <w:t xml:space="preserve">used frequently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w:t>
      </w:r>
    </w:p>
    <w:tbl>
      <w:tblPr>
        <w:tblStyle w:val="TableGrid"/>
        <w:tblW w:w="5000" w:type="pct"/>
        <w:tblCellMar>
          <w:left w:w="43" w:type="dxa"/>
          <w:right w:w="43" w:type="dxa"/>
        </w:tblCellMar>
        <w:tblLook w:val="04A0" w:firstRow="1" w:lastRow="0" w:firstColumn="1" w:lastColumn="0" w:noHBand="0" w:noVBand="1"/>
      </w:tblPr>
      <w:tblGrid>
        <w:gridCol w:w="3056"/>
        <w:gridCol w:w="11334"/>
      </w:tblGrid>
      <w:tr w:rsidR="007B19BA" w:rsidRPr="004F6F51" w14:paraId="3009CC1F" w14:textId="77777777" w:rsidTr="007B19BA">
        <w:trPr>
          <w:tblHeader/>
        </w:trPr>
        <w:tc>
          <w:tcPr>
            <w:tcW w:w="1062" w:type="pct"/>
            <w:tcBorders>
              <w:bottom w:val="single" w:sz="4" w:space="0" w:color="auto"/>
            </w:tcBorders>
            <w:shd w:val="clear" w:color="auto" w:fill="4472C4" w:themeFill="accent1"/>
          </w:tcPr>
          <w:bookmarkEnd w:id="6"/>
          <w:p w14:paraId="047C2AEE" w14:textId="77777777" w:rsidR="00EE6234" w:rsidRPr="004F6F51" w:rsidRDefault="00EE6234" w:rsidP="0062352D">
            <w:pPr>
              <w:rPr>
                <w:rStyle w:val="TableHeader"/>
                <w:rFonts w:cs="Times New Roman"/>
                <w:sz w:val="22"/>
                <w:szCs w:val="22"/>
              </w:rPr>
            </w:pPr>
            <w:r w:rsidRPr="004F6F51">
              <w:rPr>
                <w:rStyle w:val="TableHeader"/>
                <w:rFonts w:cs="Times New Roman"/>
                <w:sz w:val="22"/>
                <w:szCs w:val="22"/>
              </w:rPr>
              <w:t>Acronym</w:t>
            </w:r>
          </w:p>
        </w:tc>
        <w:tc>
          <w:tcPr>
            <w:tcW w:w="3938" w:type="pct"/>
            <w:tcBorders>
              <w:bottom w:val="single" w:sz="4" w:space="0" w:color="auto"/>
            </w:tcBorders>
            <w:shd w:val="clear" w:color="auto" w:fill="4472C4" w:themeFill="accent1"/>
          </w:tcPr>
          <w:p w14:paraId="2A879FCA" w14:textId="77777777" w:rsidR="00EE6234" w:rsidRPr="004F6F51" w:rsidRDefault="00EE6234" w:rsidP="0062352D">
            <w:pPr>
              <w:rPr>
                <w:rStyle w:val="TableHeader"/>
                <w:rFonts w:cs="Times New Roman"/>
                <w:sz w:val="22"/>
                <w:szCs w:val="22"/>
              </w:rPr>
            </w:pPr>
            <w:r w:rsidRPr="004F6F51">
              <w:rPr>
                <w:rStyle w:val="TableHeader"/>
                <w:rFonts w:cs="Times New Roman"/>
                <w:sz w:val="22"/>
                <w:szCs w:val="22"/>
              </w:rPr>
              <w:t>Definition</w:t>
            </w:r>
          </w:p>
        </w:tc>
      </w:tr>
      <w:tr w:rsidR="007B19BA" w:rsidRPr="004F6F51" w14:paraId="5325C2E6"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02E87C89" w14:textId="77777777" w:rsidR="00EE6234" w:rsidRPr="004F6F51" w:rsidRDefault="00EE6234" w:rsidP="0062352D">
            <w:pPr>
              <w:rPr>
                <w:rStyle w:val="TableContents"/>
                <w:rFonts w:cs="Times New Roman"/>
                <w:color w:val="auto"/>
                <w:sz w:val="22"/>
                <w:szCs w:val="22"/>
              </w:rPr>
            </w:pPr>
            <w:r w:rsidRPr="004F6F51">
              <w:rPr>
                <w:rStyle w:val="TableContents"/>
                <w:rFonts w:cs="Times New Roman"/>
                <w:color w:val="auto"/>
                <w:sz w:val="22"/>
                <w:szCs w:val="22"/>
              </w:rPr>
              <w:t>ALD</w:t>
            </w:r>
          </w:p>
        </w:tc>
        <w:tc>
          <w:tcPr>
            <w:tcW w:w="3938" w:type="pct"/>
            <w:tcBorders>
              <w:top w:val="single" w:sz="4" w:space="0" w:color="8EAADB" w:themeColor="accent1" w:themeTint="99"/>
              <w:bottom w:val="single" w:sz="4" w:space="0" w:color="8EAADB" w:themeColor="accent1" w:themeTint="99"/>
            </w:tcBorders>
          </w:tcPr>
          <w:p w14:paraId="2BFE3AE2" w14:textId="4BBEA297" w:rsidR="00EE6234" w:rsidRPr="004F6F51" w:rsidRDefault="003F5FB1" w:rsidP="003F5FB1">
            <w:pPr>
              <w:rPr>
                <w:rStyle w:val="TableContents"/>
                <w:rFonts w:cs="Times New Roman"/>
                <w:color w:val="auto"/>
                <w:sz w:val="22"/>
                <w:szCs w:val="22"/>
              </w:rPr>
            </w:pPr>
            <w:r>
              <w:rPr>
                <w:rStyle w:val="TableContents"/>
                <w:rFonts w:cs="Times New Roman"/>
                <w:color w:val="auto"/>
                <w:sz w:val="22"/>
                <w:szCs w:val="22"/>
              </w:rPr>
              <w:t>Achievement L</w:t>
            </w:r>
            <w:r w:rsidR="00EE6234" w:rsidRPr="004F6F51">
              <w:rPr>
                <w:rStyle w:val="TableContents"/>
                <w:rFonts w:cs="Times New Roman"/>
                <w:color w:val="auto"/>
                <w:sz w:val="22"/>
                <w:szCs w:val="22"/>
              </w:rPr>
              <w:t xml:space="preserve">evel </w:t>
            </w:r>
            <w:r>
              <w:rPr>
                <w:rStyle w:val="TableContents"/>
                <w:rFonts w:cs="Times New Roman"/>
                <w:color w:val="auto"/>
                <w:sz w:val="22"/>
                <w:szCs w:val="22"/>
              </w:rPr>
              <w:t>D</w:t>
            </w:r>
            <w:r w:rsidR="00EE6234" w:rsidRPr="004F6F51">
              <w:rPr>
                <w:rStyle w:val="TableContents"/>
                <w:rFonts w:cs="Times New Roman"/>
                <w:color w:val="auto"/>
                <w:sz w:val="22"/>
                <w:szCs w:val="22"/>
              </w:rPr>
              <w:t>escriptor</w:t>
            </w:r>
          </w:p>
        </w:tc>
      </w:tr>
      <w:tr w:rsidR="007B19BA" w:rsidRPr="004F6F51" w14:paraId="41BCFEAE"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6AB2D761" w14:textId="77777777" w:rsidR="00EE6234" w:rsidRPr="004F6F51" w:rsidRDefault="00EE6234" w:rsidP="0062352D">
            <w:pPr>
              <w:rPr>
                <w:rStyle w:val="TableContents"/>
                <w:rFonts w:cs="Times New Roman"/>
                <w:color w:val="auto"/>
                <w:sz w:val="22"/>
                <w:szCs w:val="22"/>
              </w:rPr>
            </w:pPr>
            <w:r w:rsidRPr="004F6F51">
              <w:rPr>
                <w:rStyle w:val="TableContents"/>
                <w:rFonts w:cs="Times New Roman"/>
                <w:color w:val="auto"/>
                <w:sz w:val="22"/>
                <w:szCs w:val="22"/>
              </w:rPr>
              <w:t>API</w:t>
            </w:r>
          </w:p>
        </w:tc>
        <w:tc>
          <w:tcPr>
            <w:tcW w:w="3938" w:type="pct"/>
            <w:tcBorders>
              <w:top w:val="single" w:sz="4" w:space="0" w:color="8EAADB" w:themeColor="accent1" w:themeTint="99"/>
              <w:bottom w:val="single" w:sz="4" w:space="0" w:color="8EAADB" w:themeColor="accent1" w:themeTint="99"/>
            </w:tcBorders>
          </w:tcPr>
          <w:p w14:paraId="69FD9EAB" w14:textId="06D7FD40" w:rsidR="00EE6234" w:rsidRPr="004F6F51" w:rsidRDefault="003F5FB1" w:rsidP="003F5FB1">
            <w:pPr>
              <w:rPr>
                <w:rStyle w:val="TableContents"/>
                <w:rFonts w:cs="Times New Roman"/>
                <w:color w:val="auto"/>
                <w:sz w:val="22"/>
                <w:szCs w:val="22"/>
              </w:rPr>
            </w:pPr>
            <w:r>
              <w:rPr>
                <w:rStyle w:val="TableContents"/>
                <w:rFonts w:cs="Times New Roman"/>
                <w:color w:val="auto"/>
                <w:sz w:val="22"/>
                <w:szCs w:val="22"/>
              </w:rPr>
              <w:t>Application P</w:t>
            </w:r>
            <w:r w:rsidR="00EE6234" w:rsidRPr="004F6F51">
              <w:rPr>
                <w:rStyle w:val="TableContents"/>
                <w:rFonts w:cs="Times New Roman"/>
                <w:color w:val="auto"/>
                <w:sz w:val="22"/>
                <w:szCs w:val="22"/>
              </w:rPr>
              <w:t xml:space="preserve">rogramming </w:t>
            </w:r>
            <w:r>
              <w:rPr>
                <w:rStyle w:val="TableContents"/>
                <w:rFonts w:cs="Times New Roman"/>
                <w:color w:val="auto"/>
                <w:sz w:val="22"/>
                <w:szCs w:val="22"/>
              </w:rPr>
              <w:t>I</w:t>
            </w:r>
            <w:r w:rsidR="00EE6234" w:rsidRPr="004F6F51">
              <w:rPr>
                <w:rStyle w:val="TableContents"/>
                <w:rFonts w:cs="Times New Roman"/>
                <w:color w:val="auto"/>
                <w:sz w:val="22"/>
                <w:szCs w:val="22"/>
              </w:rPr>
              <w:t>nterface</w:t>
            </w:r>
          </w:p>
        </w:tc>
      </w:tr>
      <w:tr w:rsidR="007B19BA" w:rsidRPr="004F6F51" w14:paraId="15D03E8B"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0A833D05" w14:textId="77777777" w:rsidR="00EE6234" w:rsidRPr="004F6F51" w:rsidRDefault="00EE6234" w:rsidP="0062352D">
            <w:pPr>
              <w:rPr>
                <w:rStyle w:val="TableContents"/>
                <w:rFonts w:cs="Times New Roman"/>
                <w:color w:val="auto"/>
                <w:sz w:val="22"/>
                <w:szCs w:val="22"/>
              </w:rPr>
            </w:pPr>
            <w:r w:rsidRPr="004F6F51">
              <w:rPr>
                <w:rStyle w:val="TableContents"/>
                <w:rFonts w:cs="Times New Roman"/>
                <w:color w:val="auto"/>
                <w:sz w:val="22"/>
                <w:szCs w:val="22"/>
              </w:rPr>
              <w:t>APIP</w:t>
            </w:r>
          </w:p>
        </w:tc>
        <w:tc>
          <w:tcPr>
            <w:tcW w:w="3938" w:type="pct"/>
            <w:tcBorders>
              <w:top w:val="single" w:sz="4" w:space="0" w:color="8EAADB" w:themeColor="accent1" w:themeTint="99"/>
              <w:bottom w:val="single" w:sz="4" w:space="0" w:color="8EAADB" w:themeColor="accent1" w:themeTint="99"/>
            </w:tcBorders>
          </w:tcPr>
          <w:p w14:paraId="67C89A31" w14:textId="4CE3F7C3" w:rsidR="00EE6234" w:rsidRPr="004F6F51" w:rsidRDefault="00EE6234" w:rsidP="003F5FB1">
            <w:pPr>
              <w:rPr>
                <w:rStyle w:val="TableContents"/>
                <w:rFonts w:cs="Times New Roman"/>
                <w:color w:val="auto"/>
                <w:sz w:val="22"/>
                <w:szCs w:val="22"/>
              </w:rPr>
            </w:pPr>
            <w:r w:rsidRPr="004F6F51">
              <w:rPr>
                <w:rStyle w:val="TableContents"/>
                <w:rFonts w:cs="Times New Roman"/>
                <w:color w:val="auto"/>
                <w:sz w:val="22"/>
                <w:szCs w:val="22"/>
              </w:rPr>
              <w:t xml:space="preserve">Accessible </w:t>
            </w:r>
            <w:r w:rsidR="003F5FB1">
              <w:rPr>
                <w:rStyle w:val="TableContents"/>
                <w:rFonts w:cs="Times New Roman"/>
                <w:color w:val="auto"/>
                <w:sz w:val="22"/>
                <w:szCs w:val="22"/>
              </w:rPr>
              <w:t>P</w:t>
            </w:r>
            <w:r w:rsidRPr="004F6F51">
              <w:rPr>
                <w:rStyle w:val="TableContents"/>
                <w:rFonts w:cs="Times New Roman"/>
                <w:color w:val="auto"/>
                <w:sz w:val="22"/>
                <w:szCs w:val="22"/>
              </w:rPr>
              <w:t xml:space="preserve">ortable </w:t>
            </w:r>
            <w:r w:rsidR="003F5FB1">
              <w:rPr>
                <w:rStyle w:val="TableContents"/>
                <w:rFonts w:cs="Times New Roman"/>
                <w:color w:val="auto"/>
                <w:sz w:val="22"/>
                <w:szCs w:val="22"/>
              </w:rPr>
              <w:t>I</w:t>
            </w:r>
            <w:r w:rsidRPr="004F6F51">
              <w:rPr>
                <w:rStyle w:val="TableContents"/>
                <w:rFonts w:cs="Times New Roman"/>
                <w:color w:val="auto"/>
                <w:sz w:val="22"/>
                <w:szCs w:val="22"/>
              </w:rPr>
              <w:t xml:space="preserve">tem </w:t>
            </w:r>
            <w:r w:rsidR="003F5FB1">
              <w:rPr>
                <w:rStyle w:val="TableContents"/>
                <w:rFonts w:cs="Times New Roman"/>
                <w:color w:val="auto"/>
                <w:sz w:val="22"/>
                <w:szCs w:val="22"/>
              </w:rPr>
              <w:t>P</w:t>
            </w:r>
            <w:r w:rsidRPr="004F6F51">
              <w:rPr>
                <w:rStyle w:val="TableContents"/>
                <w:rFonts w:cs="Times New Roman"/>
                <w:color w:val="auto"/>
                <w:sz w:val="22"/>
                <w:szCs w:val="22"/>
              </w:rPr>
              <w:t>rotocol</w:t>
            </w:r>
          </w:p>
        </w:tc>
      </w:tr>
      <w:tr w:rsidR="007B19BA" w:rsidRPr="004F6F51" w14:paraId="0F46869A"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70FC0DD2" w14:textId="77777777" w:rsidR="00EE6234" w:rsidRPr="004F6F51" w:rsidRDefault="00EE6234" w:rsidP="0062352D">
            <w:pPr>
              <w:rPr>
                <w:rStyle w:val="TableContents"/>
                <w:rFonts w:cs="Times New Roman"/>
                <w:color w:val="auto"/>
                <w:sz w:val="22"/>
                <w:szCs w:val="22"/>
              </w:rPr>
            </w:pPr>
            <w:r w:rsidRPr="004F6F51">
              <w:rPr>
                <w:rStyle w:val="TableContents"/>
                <w:rFonts w:cs="Times New Roman"/>
                <w:color w:val="auto"/>
                <w:sz w:val="22"/>
                <w:szCs w:val="22"/>
              </w:rPr>
              <w:t>BIE</w:t>
            </w:r>
          </w:p>
        </w:tc>
        <w:tc>
          <w:tcPr>
            <w:tcW w:w="3938" w:type="pct"/>
            <w:tcBorders>
              <w:top w:val="single" w:sz="4" w:space="0" w:color="8EAADB" w:themeColor="accent1" w:themeTint="99"/>
              <w:bottom w:val="single" w:sz="4" w:space="0" w:color="8EAADB" w:themeColor="accent1" w:themeTint="99"/>
            </w:tcBorders>
          </w:tcPr>
          <w:p w14:paraId="10AB1B64" w14:textId="77777777" w:rsidR="00EE6234" w:rsidRPr="004F6F51" w:rsidRDefault="00EE6234" w:rsidP="0062352D">
            <w:pPr>
              <w:rPr>
                <w:rStyle w:val="TableContents"/>
                <w:rFonts w:cs="Times New Roman"/>
                <w:color w:val="auto"/>
                <w:sz w:val="22"/>
                <w:szCs w:val="22"/>
              </w:rPr>
            </w:pPr>
            <w:r w:rsidRPr="004F6F51">
              <w:rPr>
                <w:rStyle w:val="TableContents"/>
                <w:rFonts w:cs="Times New Roman"/>
                <w:color w:val="auto"/>
                <w:sz w:val="22"/>
                <w:szCs w:val="22"/>
              </w:rPr>
              <w:t>Bureau of Indian Education</w:t>
            </w:r>
          </w:p>
        </w:tc>
      </w:tr>
      <w:tr w:rsidR="007B19BA" w:rsidRPr="004F6F51" w14:paraId="38693AB6"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1FA6690F" w14:textId="77777777" w:rsidR="00BE63EF" w:rsidRPr="004F6F51" w:rsidRDefault="00BE63EF" w:rsidP="0062352D">
            <w:pPr>
              <w:rPr>
                <w:rStyle w:val="TableContents"/>
                <w:rFonts w:cs="Times New Roman"/>
                <w:color w:val="auto"/>
                <w:sz w:val="22"/>
                <w:szCs w:val="22"/>
              </w:rPr>
            </w:pPr>
            <w:r w:rsidRPr="004F6F51">
              <w:rPr>
                <w:rStyle w:val="TableContents"/>
                <w:rFonts w:cs="Times New Roman"/>
                <w:color w:val="auto"/>
                <w:sz w:val="22"/>
                <w:szCs w:val="22"/>
              </w:rPr>
              <w:t>CCSS</w:t>
            </w:r>
          </w:p>
        </w:tc>
        <w:tc>
          <w:tcPr>
            <w:tcW w:w="3938" w:type="pct"/>
            <w:tcBorders>
              <w:top w:val="single" w:sz="4" w:space="0" w:color="8EAADB" w:themeColor="accent1" w:themeTint="99"/>
              <w:bottom w:val="single" w:sz="4" w:space="0" w:color="8EAADB" w:themeColor="accent1" w:themeTint="99"/>
            </w:tcBorders>
          </w:tcPr>
          <w:p w14:paraId="4E19373F" w14:textId="20E82077" w:rsidR="00BE63EF" w:rsidRPr="004F6F51" w:rsidRDefault="003F5FB1" w:rsidP="0062352D">
            <w:pPr>
              <w:rPr>
                <w:rStyle w:val="TableContents"/>
                <w:rFonts w:cs="Times New Roman"/>
                <w:color w:val="auto"/>
                <w:sz w:val="22"/>
                <w:szCs w:val="22"/>
              </w:rPr>
            </w:pPr>
            <w:r>
              <w:rPr>
                <w:rStyle w:val="TableContents"/>
                <w:rFonts w:cs="Times New Roman"/>
                <w:color w:val="auto"/>
                <w:sz w:val="22"/>
                <w:szCs w:val="22"/>
              </w:rPr>
              <w:t>Common Core</w:t>
            </w:r>
            <w:r w:rsidR="00BE63EF" w:rsidRPr="004F6F51">
              <w:rPr>
                <w:rStyle w:val="TableContents"/>
                <w:rFonts w:cs="Times New Roman"/>
                <w:color w:val="auto"/>
                <w:sz w:val="22"/>
                <w:szCs w:val="22"/>
              </w:rPr>
              <w:t xml:space="preserve"> State Standards</w:t>
            </w:r>
          </w:p>
        </w:tc>
      </w:tr>
      <w:tr w:rsidR="00946AE7" w:rsidRPr="004F6F51" w14:paraId="7A30DA6C"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37FE3541" w14:textId="77777777" w:rsidR="00946AE7" w:rsidRPr="004F6F51" w:rsidRDefault="00946AE7" w:rsidP="0062352D">
            <w:pPr>
              <w:rPr>
                <w:rStyle w:val="TableContents"/>
                <w:rFonts w:cs="Times New Roman"/>
                <w:color w:val="auto"/>
                <w:sz w:val="22"/>
                <w:szCs w:val="22"/>
              </w:rPr>
            </w:pPr>
            <w:r w:rsidRPr="004F6F51">
              <w:rPr>
                <w:rStyle w:val="TableContents"/>
                <w:rFonts w:cs="Times New Roman"/>
                <w:color w:val="auto"/>
                <w:sz w:val="22"/>
                <w:szCs w:val="22"/>
              </w:rPr>
              <w:t>CCSS en Español</w:t>
            </w:r>
          </w:p>
        </w:tc>
        <w:tc>
          <w:tcPr>
            <w:tcW w:w="3938" w:type="pct"/>
            <w:tcBorders>
              <w:top w:val="single" w:sz="4" w:space="0" w:color="8EAADB" w:themeColor="accent1" w:themeTint="99"/>
              <w:bottom w:val="single" w:sz="4" w:space="0" w:color="8EAADB" w:themeColor="accent1" w:themeTint="99"/>
            </w:tcBorders>
          </w:tcPr>
          <w:p w14:paraId="2E4DCFFD" w14:textId="5BE3F2DB" w:rsidR="00946AE7" w:rsidRPr="004F6F51" w:rsidRDefault="003F5FB1" w:rsidP="0062352D">
            <w:pPr>
              <w:rPr>
                <w:rStyle w:val="TableContents"/>
                <w:rFonts w:cs="Times New Roman"/>
                <w:color w:val="auto"/>
                <w:sz w:val="22"/>
                <w:szCs w:val="22"/>
              </w:rPr>
            </w:pPr>
            <w:r>
              <w:rPr>
                <w:rStyle w:val="TableContents"/>
                <w:rFonts w:cs="Times New Roman"/>
                <w:color w:val="auto"/>
                <w:sz w:val="22"/>
                <w:szCs w:val="22"/>
              </w:rPr>
              <w:t>The Common Core</w:t>
            </w:r>
            <w:r w:rsidR="00946AE7" w:rsidRPr="004F6F51">
              <w:rPr>
                <w:rStyle w:val="TableContents"/>
                <w:rFonts w:cs="Times New Roman"/>
                <w:color w:val="auto"/>
                <w:sz w:val="22"/>
                <w:szCs w:val="22"/>
              </w:rPr>
              <w:t xml:space="preserve"> State Standards for instruction </w:t>
            </w:r>
            <w:r w:rsidR="00946AE7" w:rsidRPr="009441F4">
              <w:rPr>
                <w:sz w:val="22"/>
                <w:szCs w:val="22"/>
              </w:rPr>
              <w:t>in Spanish</w:t>
            </w:r>
          </w:p>
        </w:tc>
      </w:tr>
      <w:tr w:rsidR="007B19BA" w:rsidRPr="004F6F51" w14:paraId="7B79A0B3"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3F38664F" w14:textId="77777777" w:rsidR="00EE6234" w:rsidRPr="004F6F51" w:rsidRDefault="00EE6234" w:rsidP="0062352D">
            <w:pPr>
              <w:rPr>
                <w:rStyle w:val="TableContents"/>
                <w:rFonts w:cs="Times New Roman"/>
                <w:color w:val="auto"/>
                <w:sz w:val="22"/>
                <w:szCs w:val="22"/>
              </w:rPr>
            </w:pPr>
            <w:r w:rsidRPr="004F6F51">
              <w:rPr>
                <w:rStyle w:val="TableContents"/>
                <w:rFonts w:cs="Times New Roman"/>
                <w:color w:val="auto"/>
                <w:sz w:val="22"/>
                <w:szCs w:val="22"/>
              </w:rPr>
              <w:t>CSEM</w:t>
            </w:r>
          </w:p>
        </w:tc>
        <w:tc>
          <w:tcPr>
            <w:tcW w:w="3938" w:type="pct"/>
            <w:tcBorders>
              <w:top w:val="single" w:sz="4" w:space="0" w:color="8EAADB" w:themeColor="accent1" w:themeTint="99"/>
              <w:bottom w:val="single" w:sz="4" w:space="0" w:color="8EAADB" w:themeColor="accent1" w:themeTint="99"/>
            </w:tcBorders>
          </w:tcPr>
          <w:p w14:paraId="71B9AEF3" w14:textId="77777777" w:rsidR="00EE6234" w:rsidRPr="004F6F51" w:rsidRDefault="00EE6234" w:rsidP="0062352D">
            <w:pPr>
              <w:rPr>
                <w:rStyle w:val="TableContents"/>
                <w:rFonts w:cs="Times New Roman"/>
                <w:color w:val="auto"/>
                <w:sz w:val="22"/>
                <w:szCs w:val="22"/>
              </w:rPr>
            </w:pPr>
            <w:r w:rsidRPr="004F6F51">
              <w:rPr>
                <w:rStyle w:val="TableContents"/>
                <w:rFonts w:cs="Times New Roman"/>
                <w:color w:val="auto"/>
                <w:sz w:val="22"/>
                <w:szCs w:val="22"/>
              </w:rPr>
              <w:t>Conditional standard error of measurement</w:t>
            </w:r>
          </w:p>
        </w:tc>
      </w:tr>
      <w:tr w:rsidR="007B19BA" w:rsidRPr="004F6F51" w14:paraId="34C31A44"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0417001F"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COB</w:t>
            </w:r>
          </w:p>
        </w:tc>
        <w:tc>
          <w:tcPr>
            <w:tcW w:w="3938" w:type="pct"/>
            <w:tcBorders>
              <w:top w:val="single" w:sz="4" w:space="0" w:color="8EAADB" w:themeColor="accent1" w:themeTint="99"/>
              <w:bottom w:val="single" w:sz="4" w:space="0" w:color="8EAADB" w:themeColor="accent1" w:themeTint="99"/>
            </w:tcBorders>
          </w:tcPr>
          <w:p w14:paraId="016C59F1" w14:textId="24E0EA89"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 xml:space="preserve">Close of business (5:00 PM </w:t>
            </w:r>
            <w:r w:rsidR="00104925" w:rsidRPr="004F6F51">
              <w:rPr>
                <w:rStyle w:val="TableContents"/>
                <w:rFonts w:cs="Times New Roman"/>
                <w:color w:val="auto"/>
                <w:sz w:val="22"/>
                <w:szCs w:val="22"/>
              </w:rPr>
              <w:fldChar w:fldCharType="begin"/>
            </w:r>
            <w:r w:rsidR="007B19BA" w:rsidRPr="004F6F51">
              <w:rPr>
                <w:rStyle w:val="TableContents"/>
                <w:rFonts w:cs="Times New Roman"/>
                <w:color w:val="auto"/>
                <w:sz w:val="22"/>
                <w:szCs w:val="22"/>
              </w:rPr>
              <w:instrText xml:space="preserve"> REF State_name </w:instrText>
            </w:r>
            <w:r w:rsidR="0033659F" w:rsidRPr="004F6F51">
              <w:rPr>
                <w:rStyle w:val="TableContents"/>
                <w:rFonts w:cs="Times New Roman"/>
                <w:color w:val="auto"/>
                <w:sz w:val="22"/>
                <w:szCs w:val="22"/>
              </w:rPr>
              <w:instrText xml:space="preserve">_name </w:instrText>
            </w:r>
            <w:r w:rsidR="00722F1E" w:rsidRPr="004F6F51">
              <w:rPr>
                <w:rStyle w:val="TableContents"/>
                <w:rFonts w:cs="Times New Roman"/>
                <w:color w:val="auto"/>
                <w:sz w:val="22"/>
                <w:szCs w:val="22"/>
              </w:rPr>
              <w:instrText xml:space="preserve"> \* MERGEFORMAT </w:instrText>
            </w:r>
            <w:r w:rsidR="00104925" w:rsidRPr="004F6F51">
              <w:rPr>
                <w:rStyle w:val="TableContents"/>
                <w:rFonts w:cs="Times New Roman"/>
                <w:color w:val="auto"/>
                <w:sz w:val="22"/>
                <w:szCs w:val="22"/>
              </w:rPr>
              <w:fldChar w:fldCharType="separate"/>
            </w:r>
            <w:r w:rsidR="002209F2" w:rsidRPr="002209F2">
              <w:rPr>
                <w:sz w:val="22"/>
                <w:szCs w:val="22"/>
              </w:rPr>
              <w:t>New Mexico</w:t>
            </w:r>
            <w:r w:rsidR="00104925" w:rsidRPr="004F6F51">
              <w:rPr>
                <w:rStyle w:val="TableContents"/>
                <w:rFonts w:cs="Times New Roman"/>
                <w:color w:val="auto"/>
                <w:sz w:val="22"/>
                <w:szCs w:val="22"/>
              </w:rPr>
              <w:fldChar w:fldCharType="end"/>
            </w:r>
            <w:r w:rsidR="00104925" w:rsidRPr="004F6F51">
              <w:rPr>
                <w:rStyle w:val="TableContents"/>
                <w:rFonts w:cs="Times New Roman"/>
                <w:color w:val="auto"/>
                <w:sz w:val="22"/>
                <w:szCs w:val="22"/>
              </w:rPr>
              <w:t xml:space="preserve"> time</w:t>
            </w:r>
            <w:r w:rsidRPr="004F6F51">
              <w:rPr>
                <w:rStyle w:val="TableContents"/>
                <w:rFonts w:cs="Times New Roman"/>
                <w:color w:val="auto"/>
                <w:sz w:val="22"/>
                <w:szCs w:val="22"/>
              </w:rPr>
              <w:t>)</w:t>
            </w:r>
          </w:p>
        </w:tc>
      </w:tr>
      <w:tr w:rsidR="007B19BA" w:rsidRPr="004F6F51" w14:paraId="7B637E03"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3BD36085"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DFA</w:t>
            </w:r>
          </w:p>
        </w:tc>
        <w:tc>
          <w:tcPr>
            <w:tcW w:w="3938" w:type="pct"/>
            <w:tcBorders>
              <w:top w:val="single" w:sz="4" w:space="0" w:color="8EAADB" w:themeColor="accent1" w:themeTint="99"/>
              <w:bottom w:val="single" w:sz="4" w:space="0" w:color="8EAADB" w:themeColor="accent1" w:themeTint="99"/>
            </w:tcBorders>
          </w:tcPr>
          <w:p w14:paraId="372AAE0A"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Department of Finance and Administration</w:t>
            </w:r>
          </w:p>
        </w:tc>
      </w:tr>
      <w:tr w:rsidR="007B19BA" w:rsidRPr="004F6F51" w14:paraId="737E7196"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32E624C3" w14:textId="2FC9F7C5" w:rsidR="00EE6234" w:rsidRPr="004F6F51" w:rsidRDefault="005D7F0D" w:rsidP="003429ED">
            <w:pPr>
              <w:rPr>
                <w:rStyle w:val="TableContents"/>
                <w:rFonts w:cs="Times New Roman"/>
                <w:color w:val="auto"/>
                <w:sz w:val="22"/>
                <w:szCs w:val="22"/>
              </w:rPr>
            </w:pPr>
            <w:r w:rsidRPr="004F6F51">
              <w:rPr>
                <w:rStyle w:val="TableContents"/>
                <w:rFonts w:cs="Times New Roman"/>
                <w:color w:val="auto"/>
                <w:sz w:val="22"/>
                <w:szCs w:val="22"/>
              </w:rPr>
              <w:fldChar w:fldCharType="begin"/>
            </w:r>
            <w:r w:rsidR="0033659F" w:rsidRPr="004F6F51">
              <w:rPr>
                <w:rStyle w:val="TableContents"/>
                <w:rFonts w:cs="Times New Roman"/>
                <w:color w:val="auto"/>
                <w:sz w:val="22"/>
                <w:szCs w:val="22"/>
              </w:rPr>
              <w:instrText xml:space="preserve">REF IT_agency_acronym </w:instrText>
            </w:r>
            <w:r w:rsidR="00722F1E" w:rsidRPr="004F6F51">
              <w:rPr>
                <w:rStyle w:val="TableContents"/>
                <w:rFonts w:cs="Times New Roman"/>
                <w:color w:val="auto"/>
                <w:sz w:val="22"/>
                <w:szCs w:val="22"/>
              </w:rPr>
              <w:instrText xml:space="preserve"> \* MERGEFORMAT </w:instrText>
            </w:r>
            <w:r w:rsidRPr="004F6F51">
              <w:rPr>
                <w:rStyle w:val="TableContents"/>
                <w:rFonts w:cs="Times New Roman"/>
                <w:color w:val="auto"/>
                <w:sz w:val="22"/>
                <w:szCs w:val="22"/>
              </w:rPr>
              <w:fldChar w:fldCharType="separate"/>
            </w:r>
            <w:r w:rsidR="002209F2" w:rsidRPr="002209F2">
              <w:rPr>
                <w:sz w:val="22"/>
                <w:szCs w:val="22"/>
              </w:rPr>
              <w:t>DoIT</w:t>
            </w:r>
            <w:r w:rsidRPr="004F6F51">
              <w:rPr>
                <w:rStyle w:val="TableContents"/>
                <w:rFonts w:cs="Times New Roman"/>
                <w:color w:val="auto"/>
                <w:sz w:val="22"/>
                <w:szCs w:val="22"/>
              </w:rPr>
              <w:fldChar w:fldCharType="end"/>
            </w:r>
          </w:p>
        </w:tc>
        <w:tc>
          <w:tcPr>
            <w:tcW w:w="3938" w:type="pct"/>
            <w:tcBorders>
              <w:top w:val="single" w:sz="4" w:space="0" w:color="8EAADB" w:themeColor="accent1" w:themeTint="99"/>
              <w:bottom w:val="single" w:sz="4" w:space="0" w:color="8EAADB" w:themeColor="accent1" w:themeTint="99"/>
            </w:tcBorders>
          </w:tcPr>
          <w:p w14:paraId="421D276E" w14:textId="6F6D14AE" w:rsidR="00EE6234" w:rsidRPr="004F6F51" w:rsidRDefault="0033659F" w:rsidP="003429ED">
            <w:pPr>
              <w:rPr>
                <w:rStyle w:val="TableContents"/>
                <w:rFonts w:cs="Times New Roman"/>
                <w:color w:val="auto"/>
                <w:sz w:val="22"/>
                <w:szCs w:val="22"/>
              </w:rPr>
            </w:pPr>
            <w:r w:rsidRPr="004F6F51">
              <w:rPr>
                <w:rStyle w:val="TableContents"/>
                <w:rFonts w:cs="Times New Roman"/>
                <w:color w:val="auto"/>
                <w:sz w:val="22"/>
                <w:szCs w:val="22"/>
              </w:rPr>
              <w:fldChar w:fldCharType="begin"/>
            </w:r>
            <w:r w:rsidRPr="004F6F51">
              <w:rPr>
                <w:rStyle w:val="TableContents"/>
                <w:rFonts w:cs="Times New Roman"/>
                <w:color w:val="auto"/>
                <w:sz w:val="22"/>
                <w:szCs w:val="22"/>
              </w:rPr>
              <w:instrText xml:space="preserve"> REF IT_agency_name \h </w:instrText>
            </w:r>
            <w:r w:rsidR="00722F1E" w:rsidRPr="004F6F51">
              <w:rPr>
                <w:rStyle w:val="TableContents"/>
                <w:rFonts w:cs="Times New Roman"/>
                <w:color w:val="auto"/>
                <w:sz w:val="22"/>
                <w:szCs w:val="22"/>
              </w:rPr>
              <w:instrText xml:space="preserve"> \* MERGEFORMAT </w:instrText>
            </w:r>
            <w:r w:rsidRPr="004F6F51">
              <w:rPr>
                <w:rStyle w:val="TableContents"/>
                <w:rFonts w:cs="Times New Roman"/>
                <w:color w:val="auto"/>
                <w:sz w:val="22"/>
                <w:szCs w:val="22"/>
              </w:rPr>
            </w:r>
            <w:r w:rsidRPr="004F6F51">
              <w:rPr>
                <w:rStyle w:val="TableContents"/>
                <w:rFonts w:cs="Times New Roman"/>
                <w:color w:val="auto"/>
                <w:sz w:val="22"/>
                <w:szCs w:val="22"/>
              </w:rPr>
              <w:fldChar w:fldCharType="separate"/>
            </w:r>
            <w:r w:rsidR="002209F2" w:rsidRPr="002209F2">
              <w:rPr>
                <w:sz w:val="22"/>
                <w:szCs w:val="22"/>
              </w:rPr>
              <w:t>Department of Information Technology</w:t>
            </w:r>
            <w:r w:rsidRPr="004F6F51">
              <w:rPr>
                <w:rStyle w:val="TableContents"/>
                <w:rFonts w:cs="Times New Roman"/>
                <w:color w:val="auto"/>
                <w:sz w:val="22"/>
                <w:szCs w:val="22"/>
              </w:rPr>
              <w:fldChar w:fldCharType="end"/>
            </w:r>
          </w:p>
        </w:tc>
      </w:tr>
      <w:tr w:rsidR="007B19BA" w:rsidRPr="004F6F51" w14:paraId="13BC2E51"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4D88466" w14:textId="6BD60509"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EL</w:t>
            </w:r>
          </w:p>
        </w:tc>
        <w:tc>
          <w:tcPr>
            <w:tcW w:w="3938" w:type="pct"/>
            <w:tcBorders>
              <w:top w:val="single" w:sz="4" w:space="0" w:color="8EAADB" w:themeColor="accent1" w:themeTint="99"/>
              <w:bottom w:val="single" w:sz="4" w:space="0" w:color="8EAADB" w:themeColor="accent1" w:themeTint="99"/>
            </w:tcBorders>
          </w:tcPr>
          <w:p w14:paraId="115C0F1B" w14:textId="48B434A7" w:rsidR="00EE6234" w:rsidRPr="004F6F51" w:rsidRDefault="00EE6234" w:rsidP="003F5FB1">
            <w:pPr>
              <w:rPr>
                <w:rStyle w:val="TableContents"/>
                <w:rFonts w:cs="Times New Roman"/>
                <w:color w:val="auto"/>
                <w:sz w:val="22"/>
                <w:szCs w:val="22"/>
              </w:rPr>
            </w:pPr>
            <w:r w:rsidRPr="004F6F51">
              <w:rPr>
                <w:rStyle w:val="TableContents"/>
                <w:rFonts w:cs="Times New Roman"/>
                <w:color w:val="auto"/>
                <w:sz w:val="22"/>
                <w:szCs w:val="22"/>
              </w:rPr>
              <w:t xml:space="preserve">English </w:t>
            </w:r>
            <w:r w:rsidR="003F5FB1">
              <w:rPr>
                <w:rStyle w:val="TableContents"/>
                <w:rFonts w:cs="Times New Roman"/>
                <w:color w:val="auto"/>
                <w:sz w:val="22"/>
                <w:szCs w:val="22"/>
              </w:rPr>
              <w:t>L</w:t>
            </w:r>
            <w:r w:rsidRPr="004F6F51">
              <w:rPr>
                <w:rStyle w:val="TableContents"/>
                <w:rFonts w:cs="Times New Roman"/>
                <w:color w:val="auto"/>
                <w:sz w:val="22"/>
                <w:szCs w:val="22"/>
              </w:rPr>
              <w:t>earner</w:t>
            </w:r>
            <w:r w:rsidR="005D7F0D" w:rsidRPr="004F6F51">
              <w:rPr>
                <w:rStyle w:val="TableContents"/>
                <w:rFonts w:cs="Times New Roman"/>
                <w:color w:val="auto"/>
                <w:sz w:val="22"/>
                <w:szCs w:val="22"/>
              </w:rPr>
              <w:t xml:space="preserve"> or English </w:t>
            </w:r>
            <w:r w:rsidR="003F5FB1">
              <w:rPr>
                <w:rStyle w:val="TableContents"/>
                <w:rFonts w:cs="Times New Roman"/>
                <w:color w:val="auto"/>
                <w:sz w:val="22"/>
                <w:szCs w:val="22"/>
              </w:rPr>
              <w:t>L</w:t>
            </w:r>
            <w:r w:rsidR="005D7F0D" w:rsidRPr="004F6F51">
              <w:rPr>
                <w:rStyle w:val="TableContents"/>
                <w:rFonts w:cs="Times New Roman"/>
                <w:color w:val="auto"/>
                <w:sz w:val="22"/>
                <w:szCs w:val="22"/>
              </w:rPr>
              <w:t xml:space="preserve">anguage </w:t>
            </w:r>
            <w:r w:rsidR="003F5FB1">
              <w:rPr>
                <w:rStyle w:val="TableContents"/>
                <w:rFonts w:cs="Times New Roman"/>
                <w:color w:val="auto"/>
                <w:sz w:val="22"/>
                <w:szCs w:val="22"/>
              </w:rPr>
              <w:t>L</w:t>
            </w:r>
            <w:r w:rsidR="005D7F0D" w:rsidRPr="004F6F51">
              <w:rPr>
                <w:rStyle w:val="TableContents"/>
                <w:rFonts w:cs="Times New Roman"/>
                <w:color w:val="auto"/>
                <w:sz w:val="22"/>
                <w:szCs w:val="22"/>
              </w:rPr>
              <w:t>earner</w:t>
            </w:r>
          </w:p>
        </w:tc>
      </w:tr>
      <w:tr w:rsidR="007B19BA" w:rsidRPr="004F6F51" w14:paraId="6F81A447"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3549930C"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ELA</w:t>
            </w:r>
          </w:p>
        </w:tc>
        <w:tc>
          <w:tcPr>
            <w:tcW w:w="3938" w:type="pct"/>
            <w:tcBorders>
              <w:top w:val="single" w:sz="4" w:space="0" w:color="8EAADB" w:themeColor="accent1" w:themeTint="99"/>
              <w:bottom w:val="single" w:sz="4" w:space="0" w:color="8EAADB" w:themeColor="accent1" w:themeTint="99"/>
            </w:tcBorders>
          </w:tcPr>
          <w:p w14:paraId="629B00FC" w14:textId="61A9234B" w:rsidR="00EE6234" w:rsidRPr="004F6F51" w:rsidRDefault="00EE6234" w:rsidP="003F5FB1">
            <w:pPr>
              <w:rPr>
                <w:rStyle w:val="TableContents"/>
                <w:rFonts w:cs="Times New Roman"/>
                <w:color w:val="auto"/>
                <w:sz w:val="22"/>
                <w:szCs w:val="22"/>
              </w:rPr>
            </w:pPr>
            <w:r w:rsidRPr="004F6F51">
              <w:rPr>
                <w:rStyle w:val="TableContents"/>
                <w:rFonts w:cs="Times New Roman"/>
                <w:color w:val="auto"/>
                <w:sz w:val="22"/>
                <w:szCs w:val="22"/>
              </w:rPr>
              <w:t xml:space="preserve">English </w:t>
            </w:r>
            <w:r w:rsidR="003F5FB1">
              <w:rPr>
                <w:rStyle w:val="TableContents"/>
                <w:rFonts w:cs="Times New Roman"/>
                <w:color w:val="auto"/>
                <w:sz w:val="22"/>
                <w:szCs w:val="22"/>
              </w:rPr>
              <w:t>L</w:t>
            </w:r>
            <w:r w:rsidRPr="004F6F51">
              <w:rPr>
                <w:rStyle w:val="TableContents"/>
                <w:rFonts w:cs="Times New Roman"/>
                <w:color w:val="auto"/>
                <w:sz w:val="22"/>
                <w:szCs w:val="22"/>
              </w:rPr>
              <w:t xml:space="preserve">anguage </w:t>
            </w:r>
            <w:r w:rsidR="003F5FB1">
              <w:rPr>
                <w:rStyle w:val="TableContents"/>
                <w:rFonts w:cs="Times New Roman"/>
                <w:color w:val="auto"/>
                <w:sz w:val="22"/>
                <w:szCs w:val="22"/>
              </w:rPr>
              <w:t>A</w:t>
            </w:r>
            <w:r w:rsidRPr="004F6F51">
              <w:rPr>
                <w:rStyle w:val="TableContents"/>
                <w:rFonts w:cs="Times New Roman"/>
                <w:color w:val="auto"/>
                <w:sz w:val="22"/>
                <w:szCs w:val="22"/>
              </w:rPr>
              <w:t>rts</w:t>
            </w:r>
          </w:p>
        </w:tc>
      </w:tr>
      <w:tr w:rsidR="007B19BA" w:rsidRPr="004F6F51" w14:paraId="52B638EE"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B8824BD"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EOD</w:t>
            </w:r>
          </w:p>
        </w:tc>
        <w:tc>
          <w:tcPr>
            <w:tcW w:w="3938" w:type="pct"/>
            <w:tcBorders>
              <w:top w:val="single" w:sz="4" w:space="0" w:color="8EAADB" w:themeColor="accent1" w:themeTint="99"/>
              <w:bottom w:val="single" w:sz="4" w:space="0" w:color="8EAADB" w:themeColor="accent1" w:themeTint="99"/>
            </w:tcBorders>
          </w:tcPr>
          <w:p w14:paraId="10F644B3" w14:textId="723F5FFA"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 xml:space="preserve">End of day (11:59 PM </w:t>
            </w:r>
            <w:r w:rsidR="00104925" w:rsidRPr="004F6F51">
              <w:rPr>
                <w:rStyle w:val="TableContents"/>
                <w:rFonts w:cs="Times New Roman"/>
                <w:color w:val="auto"/>
                <w:sz w:val="22"/>
                <w:szCs w:val="22"/>
              </w:rPr>
              <w:fldChar w:fldCharType="begin"/>
            </w:r>
            <w:r w:rsidR="007B19BA" w:rsidRPr="004F6F51">
              <w:rPr>
                <w:rStyle w:val="TableContents"/>
                <w:rFonts w:cs="Times New Roman"/>
                <w:color w:val="auto"/>
                <w:sz w:val="22"/>
                <w:szCs w:val="22"/>
              </w:rPr>
              <w:instrText xml:space="preserve"> REF State_name </w:instrText>
            </w:r>
            <w:r w:rsidR="0033659F" w:rsidRPr="004F6F51">
              <w:rPr>
                <w:rStyle w:val="TableContents"/>
                <w:rFonts w:cs="Times New Roman"/>
                <w:color w:val="auto"/>
                <w:sz w:val="22"/>
                <w:szCs w:val="22"/>
              </w:rPr>
              <w:instrText xml:space="preserve">_name </w:instrText>
            </w:r>
            <w:r w:rsidR="00722F1E" w:rsidRPr="004F6F51">
              <w:rPr>
                <w:rStyle w:val="TableContents"/>
                <w:rFonts w:cs="Times New Roman"/>
                <w:color w:val="auto"/>
                <w:sz w:val="22"/>
                <w:szCs w:val="22"/>
              </w:rPr>
              <w:instrText xml:space="preserve"> \* MERGEFORMAT </w:instrText>
            </w:r>
            <w:r w:rsidR="00104925" w:rsidRPr="004F6F51">
              <w:rPr>
                <w:rStyle w:val="TableContents"/>
                <w:rFonts w:cs="Times New Roman"/>
                <w:color w:val="auto"/>
                <w:sz w:val="22"/>
                <w:szCs w:val="22"/>
              </w:rPr>
              <w:fldChar w:fldCharType="separate"/>
            </w:r>
            <w:r w:rsidR="002209F2" w:rsidRPr="002209F2">
              <w:rPr>
                <w:sz w:val="22"/>
                <w:szCs w:val="22"/>
              </w:rPr>
              <w:t>New Mexico</w:t>
            </w:r>
            <w:r w:rsidR="00104925" w:rsidRPr="004F6F51">
              <w:rPr>
                <w:rStyle w:val="TableContents"/>
                <w:rFonts w:cs="Times New Roman"/>
                <w:color w:val="auto"/>
                <w:sz w:val="22"/>
                <w:szCs w:val="22"/>
              </w:rPr>
              <w:fldChar w:fldCharType="end"/>
            </w:r>
            <w:r w:rsidR="00104925" w:rsidRPr="004F6F51">
              <w:rPr>
                <w:rStyle w:val="TableContents"/>
                <w:rFonts w:cs="Times New Roman"/>
                <w:color w:val="auto"/>
                <w:sz w:val="22"/>
                <w:szCs w:val="22"/>
              </w:rPr>
              <w:t xml:space="preserve"> time</w:t>
            </w:r>
            <w:r w:rsidRPr="004F6F51">
              <w:rPr>
                <w:rStyle w:val="TableContents"/>
                <w:rFonts w:cs="Times New Roman"/>
                <w:color w:val="auto"/>
                <w:sz w:val="22"/>
                <w:szCs w:val="22"/>
              </w:rPr>
              <w:t>)</w:t>
            </w:r>
          </w:p>
        </w:tc>
      </w:tr>
      <w:tr w:rsidR="007B19BA" w:rsidRPr="004F6F51" w14:paraId="508193DC"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33B2DB41" w14:textId="77777777" w:rsidR="00726105" w:rsidRPr="004F6F51" w:rsidRDefault="00726105" w:rsidP="003429ED">
            <w:pPr>
              <w:rPr>
                <w:rStyle w:val="TableContents"/>
                <w:rFonts w:cs="Times New Roman"/>
                <w:color w:val="auto"/>
                <w:sz w:val="22"/>
                <w:szCs w:val="22"/>
              </w:rPr>
            </w:pPr>
            <w:r w:rsidRPr="004F6F51">
              <w:rPr>
                <w:rStyle w:val="TableContents"/>
                <w:rFonts w:cs="Times New Roman"/>
                <w:color w:val="auto"/>
                <w:sz w:val="22"/>
                <w:szCs w:val="22"/>
              </w:rPr>
              <w:t>ESSA</w:t>
            </w:r>
          </w:p>
        </w:tc>
        <w:tc>
          <w:tcPr>
            <w:tcW w:w="3938" w:type="pct"/>
            <w:tcBorders>
              <w:top w:val="single" w:sz="4" w:space="0" w:color="8EAADB" w:themeColor="accent1" w:themeTint="99"/>
              <w:bottom w:val="single" w:sz="4" w:space="0" w:color="8EAADB" w:themeColor="accent1" w:themeTint="99"/>
            </w:tcBorders>
          </w:tcPr>
          <w:p w14:paraId="6F920974" w14:textId="77777777" w:rsidR="00726105" w:rsidRPr="004F6F51" w:rsidRDefault="00726105" w:rsidP="003429ED">
            <w:pPr>
              <w:rPr>
                <w:rStyle w:val="TableContents"/>
                <w:rFonts w:cs="Times New Roman"/>
                <w:color w:val="auto"/>
                <w:sz w:val="22"/>
                <w:szCs w:val="22"/>
              </w:rPr>
            </w:pPr>
            <w:r w:rsidRPr="004F6F51">
              <w:rPr>
                <w:rStyle w:val="TableContents"/>
                <w:rFonts w:cs="Times New Roman"/>
                <w:color w:val="auto"/>
                <w:sz w:val="22"/>
                <w:szCs w:val="22"/>
              </w:rPr>
              <w:t>Every Student Succeeds Act</w:t>
            </w:r>
          </w:p>
        </w:tc>
      </w:tr>
      <w:tr w:rsidR="007B19BA" w:rsidRPr="004F6F51" w14:paraId="55BF357D"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16124E58" w14:textId="77777777" w:rsidR="00726105" w:rsidRPr="004F6F51" w:rsidRDefault="00726105" w:rsidP="003429ED">
            <w:pPr>
              <w:rPr>
                <w:rStyle w:val="TableContents"/>
                <w:rFonts w:cs="Times New Roman"/>
                <w:color w:val="auto"/>
                <w:sz w:val="22"/>
                <w:szCs w:val="22"/>
              </w:rPr>
            </w:pPr>
            <w:r w:rsidRPr="004F6F51">
              <w:rPr>
                <w:rStyle w:val="TableContents"/>
                <w:rFonts w:cs="Times New Roman"/>
                <w:color w:val="auto"/>
                <w:sz w:val="22"/>
                <w:szCs w:val="22"/>
              </w:rPr>
              <w:t>FERPA</w:t>
            </w:r>
          </w:p>
        </w:tc>
        <w:tc>
          <w:tcPr>
            <w:tcW w:w="3938" w:type="pct"/>
            <w:tcBorders>
              <w:top w:val="single" w:sz="4" w:space="0" w:color="8EAADB" w:themeColor="accent1" w:themeTint="99"/>
              <w:bottom w:val="single" w:sz="4" w:space="0" w:color="8EAADB" w:themeColor="accent1" w:themeTint="99"/>
            </w:tcBorders>
          </w:tcPr>
          <w:p w14:paraId="57543D44" w14:textId="77777777" w:rsidR="00726105" w:rsidRPr="004F6F51" w:rsidRDefault="00726105" w:rsidP="003429ED">
            <w:pPr>
              <w:rPr>
                <w:rStyle w:val="TableContents"/>
                <w:rFonts w:cs="Times New Roman"/>
                <w:color w:val="auto"/>
                <w:sz w:val="22"/>
                <w:szCs w:val="22"/>
              </w:rPr>
            </w:pPr>
            <w:r w:rsidRPr="004F6F51">
              <w:rPr>
                <w:rStyle w:val="TableContents"/>
                <w:rFonts w:cs="Times New Roman"/>
                <w:color w:val="auto"/>
                <w:sz w:val="22"/>
                <w:szCs w:val="22"/>
              </w:rPr>
              <w:t>Family Education Rights and Privacy Act</w:t>
            </w:r>
          </w:p>
        </w:tc>
      </w:tr>
      <w:tr w:rsidR="007B19BA" w:rsidRPr="004F6F51" w14:paraId="387EFA96"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2373E9CF"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FTE</w:t>
            </w:r>
          </w:p>
        </w:tc>
        <w:tc>
          <w:tcPr>
            <w:tcW w:w="3938" w:type="pct"/>
            <w:tcBorders>
              <w:top w:val="single" w:sz="4" w:space="0" w:color="8EAADB" w:themeColor="accent1" w:themeTint="99"/>
              <w:bottom w:val="single" w:sz="4" w:space="0" w:color="8EAADB" w:themeColor="accent1" w:themeTint="99"/>
            </w:tcBorders>
          </w:tcPr>
          <w:p w14:paraId="30DD652B"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Full time employee</w:t>
            </w:r>
          </w:p>
        </w:tc>
      </w:tr>
      <w:tr w:rsidR="007B19BA" w:rsidRPr="004F6F51" w14:paraId="70B284D5"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7A602FC5"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GSD</w:t>
            </w:r>
          </w:p>
        </w:tc>
        <w:tc>
          <w:tcPr>
            <w:tcW w:w="3938" w:type="pct"/>
            <w:tcBorders>
              <w:top w:val="single" w:sz="4" w:space="0" w:color="8EAADB" w:themeColor="accent1" w:themeTint="99"/>
              <w:bottom w:val="single" w:sz="4" w:space="0" w:color="8EAADB" w:themeColor="accent1" w:themeTint="99"/>
            </w:tcBorders>
          </w:tcPr>
          <w:p w14:paraId="57158C41"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General Services Department</w:t>
            </w:r>
          </w:p>
        </w:tc>
      </w:tr>
      <w:tr w:rsidR="007B19BA" w:rsidRPr="004F6F51" w14:paraId="09A68BA7"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0B9EDCD0"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HS</w:t>
            </w:r>
          </w:p>
        </w:tc>
        <w:tc>
          <w:tcPr>
            <w:tcW w:w="3938" w:type="pct"/>
            <w:tcBorders>
              <w:top w:val="single" w:sz="4" w:space="0" w:color="8EAADB" w:themeColor="accent1" w:themeTint="99"/>
              <w:bottom w:val="single" w:sz="4" w:space="0" w:color="8EAADB" w:themeColor="accent1" w:themeTint="99"/>
            </w:tcBorders>
          </w:tcPr>
          <w:p w14:paraId="6889CDBC"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High school</w:t>
            </w:r>
          </w:p>
        </w:tc>
      </w:tr>
      <w:tr w:rsidR="007B19BA" w:rsidRPr="004F6F51" w14:paraId="2E626126"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5483DCA" w14:textId="77777777" w:rsidR="00726105" w:rsidRPr="004F6F51" w:rsidRDefault="00726105" w:rsidP="003429ED">
            <w:pPr>
              <w:rPr>
                <w:rStyle w:val="TableContents"/>
                <w:rFonts w:cs="Times New Roman"/>
                <w:color w:val="auto"/>
                <w:sz w:val="22"/>
                <w:szCs w:val="22"/>
              </w:rPr>
            </w:pPr>
            <w:r w:rsidRPr="004F6F51">
              <w:rPr>
                <w:rStyle w:val="TableContents"/>
                <w:rFonts w:cs="Times New Roman"/>
                <w:color w:val="auto"/>
                <w:sz w:val="22"/>
                <w:szCs w:val="22"/>
              </w:rPr>
              <w:t>IDEA</w:t>
            </w:r>
          </w:p>
        </w:tc>
        <w:tc>
          <w:tcPr>
            <w:tcW w:w="3938" w:type="pct"/>
            <w:tcBorders>
              <w:top w:val="single" w:sz="4" w:space="0" w:color="8EAADB" w:themeColor="accent1" w:themeTint="99"/>
              <w:bottom w:val="single" w:sz="4" w:space="0" w:color="8EAADB" w:themeColor="accent1" w:themeTint="99"/>
            </w:tcBorders>
          </w:tcPr>
          <w:p w14:paraId="4F774A18" w14:textId="77777777" w:rsidR="00726105" w:rsidRPr="004F6F51" w:rsidRDefault="00726105" w:rsidP="003429ED">
            <w:pPr>
              <w:rPr>
                <w:rStyle w:val="TableContents"/>
                <w:rFonts w:cs="Times New Roman"/>
                <w:color w:val="auto"/>
                <w:sz w:val="22"/>
                <w:szCs w:val="22"/>
              </w:rPr>
            </w:pPr>
            <w:r w:rsidRPr="004F6F51">
              <w:rPr>
                <w:rStyle w:val="TableContents"/>
                <w:rFonts w:cs="Times New Roman"/>
                <w:color w:val="auto"/>
                <w:sz w:val="22"/>
                <w:szCs w:val="22"/>
              </w:rPr>
              <w:t>Individuals with Disabilities Education Act</w:t>
            </w:r>
          </w:p>
        </w:tc>
      </w:tr>
      <w:tr w:rsidR="007B19BA" w:rsidRPr="004F6F51" w14:paraId="201A3C76"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0F35ADE6" w14:textId="77777777" w:rsidR="00726105" w:rsidRPr="004F6F51" w:rsidRDefault="00726105" w:rsidP="003429ED">
            <w:pPr>
              <w:rPr>
                <w:rStyle w:val="TableContents"/>
                <w:rFonts w:cs="Times New Roman"/>
                <w:color w:val="auto"/>
                <w:sz w:val="22"/>
                <w:szCs w:val="22"/>
              </w:rPr>
            </w:pPr>
            <w:r w:rsidRPr="004F6F51">
              <w:rPr>
                <w:rStyle w:val="TableContents"/>
                <w:rFonts w:cs="Times New Roman"/>
                <w:color w:val="auto"/>
                <w:sz w:val="22"/>
                <w:szCs w:val="22"/>
              </w:rPr>
              <w:t>IEP</w:t>
            </w:r>
          </w:p>
        </w:tc>
        <w:tc>
          <w:tcPr>
            <w:tcW w:w="3938" w:type="pct"/>
            <w:tcBorders>
              <w:top w:val="single" w:sz="4" w:space="0" w:color="8EAADB" w:themeColor="accent1" w:themeTint="99"/>
              <w:bottom w:val="single" w:sz="4" w:space="0" w:color="8EAADB" w:themeColor="accent1" w:themeTint="99"/>
            </w:tcBorders>
          </w:tcPr>
          <w:p w14:paraId="195D01C9" w14:textId="0E1706E5" w:rsidR="00726105" w:rsidRPr="004F6F51" w:rsidRDefault="00726105" w:rsidP="003F5FB1">
            <w:pPr>
              <w:rPr>
                <w:rStyle w:val="TableContents"/>
                <w:rFonts w:cs="Times New Roman"/>
                <w:color w:val="auto"/>
                <w:sz w:val="22"/>
                <w:szCs w:val="22"/>
              </w:rPr>
            </w:pPr>
            <w:r w:rsidRPr="004F6F51">
              <w:rPr>
                <w:rStyle w:val="TableContents"/>
                <w:rFonts w:cs="Times New Roman"/>
                <w:color w:val="auto"/>
                <w:sz w:val="22"/>
                <w:szCs w:val="22"/>
              </w:rPr>
              <w:t xml:space="preserve">Individualized </w:t>
            </w:r>
            <w:r w:rsidR="003F5FB1">
              <w:rPr>
                <w:rStyle w:val="TableContents"/>
                <w:rFonts w:cs="Times New Roman"/>
                <w:color w:val="auto"/>
                <w:sz w:val="22"/>
                <w:szCs w:val="22"/>
              </w:rPr>
              <w:t>E</w:t>
            </w:r>
            <w:r w:rsidRPr="004F6F51">
              <w:rPr>
                <w:rStyle w:val="TableContents"/>
                <w:rFonts w:cs="Times New Roman"/>
                <w:color w:val="auto"/>
                <w:sz w:val="22"/>
                <w:szCs w:val="22"/>
              </w:rPr>
              <w:t xml:space="preserve">ducation </w:t>
            </w:r>
            <w:r w:rsidR="003F5FB1">
              <w:rPr>
                <w:rStyle w:val="TableContents"/>
                <w:rFonts w:cs="Times New Roman"/>
                <w:color w:val="auto"/>
                <w:sz w:val="22"/>
                <w:szCs w:val="22"/>
              </w:rPr>
              <w:t>P</w:t>
            </w:r>
            <w:r w:rsidRPr="004F6F51">
              <w:rPr>
                <w:rStyle w:val="TableContents"/>
                <w:rFonts w:cs="Times New Roman"/>
                <w:color w:val="auto"/>
                <w:sz w:val="22"/>
                <w:szCs w:val="22"/>
              </w:rPr>
              <w:t>lan</w:t>
            </w:r>
          </w:p>
        </w:tc>
      </w:tr>
      <w:tr w:rsidR="007B19BA" w:rsidRPr="004F6F51" w14:paraId="400A9429"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298E3670"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IT</w:t>
            </w:r>
          </w:p>
        </w:tc>
        <w:tc>
          <w:tcPr>
            <w:tcW w:w="3938" w:type="pct"/>
            <w:tcBorders>
              <w:top w:val="single" w:sz="4" w:space="0" w:color="8EAADB" w:themeColor="accent1" w:themeTint="99"/>
              <w:bottom w:val="single" w:sz="4" w:space="0" w:color="8EAADB" w:themeColor="accent1" w:themeTint="99"/>
            </w:tcBorders>
          </w:tcPr>
          <w:p w14:paraId="4FCB29AC"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Information Technology</w:t>
            </w:r>
          </w:p>
        </w:tc>
      </w:tr>
      <w:tr w:rsidR="007B19BA" w:rsidRPr="004F6F51" w14:paraId="22F9B672"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70E2B937"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K-12</w:t>
            </w:r>
          </w:p>
        </w:tc>
        <w:tc>
          <w:tcPr>
            <w:tcW w:w="3938" w:type="pct"/>
            <w:tcBorders>
              <w:top w:val="single" w:sz="4" w:space="0" w:color="8EAADB" w:themeColor="accent1" w:themeTint="99"/>
              <w:bottom w:val="single" w:sz="4" w:space="0" w:color="8EAADB" w:themeColor="accent1" w:themeTint="99"/>
            </w:tcBorders>
          </w:tcPr>
          <w:p w14:paraId="44E86865"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Kindergarten through grade 12</w:t>
            </w:r>
          </w:p>
        </w:tc>
      </w:tr>
      <w:tr w:rsidR="007B19BA" w:rsidRPr="004F6F51" w14:paraId="16A56C24"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60D8FF64"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3-8</w:t>
            </w:r>
          </w:p>
        </w:tc>
        <w:tc>
          <w:tcPr>
            <w:tcW w:w="3938" w:type="pct"/>
            <w:tcBorders>
              <w:top w:val="single" w:sz="4" w:space="0" w:color="8EAADB" w:themeColor="accent1" w:themeTint="99"/>
              <w:bottom w:val="single" w:sz="4" w:space="0" w:color="8EAADB" w:themeColor="accent1" w:themeTint="99"/>
            </w:tcBorders>
          </w:tcPr>
          <w:p w14:paraId="7FCA8035"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Grades three through eight</w:t>
            </w:r>
          </w:p>
        </w:tc>
      </w:tr>
      <w:tr w:rsidR="007B19BA" w:rsidRPr="004F6F51" w14:paraId="1D509C7E"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6332505B"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LEA</w:t>
            </w:r>
          </w:p>
        </w:tc>
        <w:tc>
          <w:tcPr>
            <w:tcW w:w="3938" w:type="pct"/>
            <w:tcBorders>
              <w:top w:val="single" w:sz="4" w:space="0" w:color="8EAADB" w:themeColor="accent1" w:themeTint="99"/>
              <w:bottom w:val="single" w:sz="4" w:space="0" w:color="8EAADB" w:themeColor="accent1" w:themeTint="99"/>
            </w:tcBorders>
          </w:tcPr>
          <w:p w14:paraId="1C41A481" w14:textId="625017EE" w:rsidR="00EE6234" w:rsidRPr="004F6F51" w:rsidRDefault="00EE6234" w:rsidP="003F5FB1">
            <w:pPr>
              <w:rPr>
                <w:rStyle w:val="TableContents"/>
                <w:rFonts w:cs="Times New Roman"/>
                <w:color w:val="auto"/>
                <w:sz w:val="22"/>
                <w:szCs w:val="22"/>
              </w:rPr>
            </w:pPr>
            <w:r w:rsidRPr="004F6F51">
              <w:rPr>
                <w:rStyle w:val="TableContents"/>
                <w:rFonts w:cs="Times New Roman"/>
                <w:color w:val="auto"/>
                <w:sz w:val="22"/>
                <w:szCs w:val="22"/>
              </w:rPr>
              <w:t xml:space="preserve">Local </w:t>
            </w:r>
            <w:r w:rsidR="003F5FB1">
              <w:rPr>
                <w:rStyle w:val="TableContents"/>
                <w:rFonts w:cs="Times New Roman"/>
                <w:color w:val="auto"/>
                <w:sz w:val="22"/>
                <w:szCs w:val="22"/>
              </w:rPr>
              <w:t>E</w:t>
            </w:r>
            <w:r w:rsidRPr="004F6F51">
              <w:rPr>
                <w:rStyle w:val="TableContents"/>
                <w:rFonts w:cs="Times New Roman"/>
                <w:color w:val="auto"/>
                <w:sz w:val="22"/>
                <w:szCs w:val="22"/>
              </w:rPr>
              <w:t xml:space="preserve">ducation </w:t>
            </w:r>
            <w:r w:rsidR="003F5FB1">
              <w:rPr>
                <w:rStyle w:val="TableContents"/>
                <w:rFonts w:cs="Times New Roman"/>
                <w:color w:val="auto"/>
                <w:sz w:val="22"/>
                <w:szCs w:val="22"/>
              </w:rPr>
              <w:t>A</w:t>
            </w:r>
            <w:r w:rsidRPr="004F6F51">
              <w:rPr>
                <w:rStyle w:val="TableContents"/>
                <w:rFonts w:cs="Times New Roman"/>
                <w:color w:val="auto"/>
                <w:sz w:val="22"/>
                <w:szCs w:val="22"/>
              </w:rPr>
              <w:t xml:space="preserve">gency (district or </w:t>
            </w:r>
            <w:r w:rsidR="003F5FB1">
              <w:rPr>
                <w:rStyle w:val="TableContents"/>
                <w:rFonts w:cs="Times New Roman"/>
                <w:color w:val="auto"/>
                <w:sz w:val="22"/>
                <w:szCs w:val="22"/>
              </w:rPr>
              <w:t xml:space="preserve">state </w:t>
            </w:r>
            <w:r w:rsidRPr="004F6F51">
              <w:rPr>
                <w:rStyle w:val="TableContents"/>
                <w:rFonts w:cs="Times New Roman"/>
                <w:color w:val="auto"/>
                <w:sz w:val="22"/>
                <w:szCs w:val="22"/>
              </w:rPr>
              <w:t>charter school)</w:t>
            </w:r>
          </w:p>
        </w:tc>
      </w:tr>
      <w:tr w:rsidR="007B19BA" w:rsidRPr="004F6F51" w14:paraId="5931E1B4"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38904705"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NMAC</w:t>
            </w:r>
          </w:p>
        </w:tc>
        <w:tc>
          <w:tcPr>
            <w:tcW w:w="3938" w:type="pct"/>
            <w:tcBorders>
              <w:top w:val="single" w:sz="4" w:space="0" w:color="8EAADB" w:themeColor="accent1" w:themeTint="99"/>
              <w:bottom w:val="single" w:sz="4" w:space="0" w:color="8EAADB" w:themeColor="accent1" w:themeTint="99"/>
            </w:tcBorders>
          </w:tcPr>
          <w:p w14:paraId="12015BF8" w14:textId="3C67AF7F" w:rsidR="00EE6234" w:rsidRPr="004F6F51" w:rsidRDefault="006916D8" w:rsidP="003429ED">
            <w:pPr>
              <w:rPr>
                <w:rStyle w:val="TableContents"/>
                <w:rFonts w:cs="Times New Roman"/>
                <w:color w:val="auto"/>
                <w:sz w:val="22"/>
                <w:szCs w:val="22"/>
              </w:rPr>
            </w:pPr>
            <w:r w:rsidRPr="004F6F51">
              <w:rPr>
                <w:sz w:val="22"/>
                <w:szCs w:val="22"/>
              </w:rPr>
              <w:fldChar w:fldCharType="begin"/>
            </w:r>
            <w:r w:rsidR="007B19BA" w:rsidRPr="004F6F51">
              <w:rPr>
                <w:sz w:val="22"/>
                <w:szCs w:val="22"/>
              </w:rPr>
              <w:instrText xml:space="preserve"> REF State_name </w:instrText>
            </w:r>
            <w:r w:rsidR="0033659F" w:rsidRPr="004F6F51">
              <w:rPr>
                <w:sz w:val="22"/>
                <w:szCs w:val="22"/>
              </w:rPr>
              <w:instrText xml:space="preserve">_name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New Mexico</w:t>
            </w:r>
            <w:r w:rsidRPr="004F6F51">
              <w:rPr>
                <w:sz w:val="22"/>
                <w:szCs w:val="22"/>
              </w:rPr>
              <w:fldChar w:fldCharType="end"/>
            </w:r>
            <w:r w:rsidR="00EE6234" w:rsidRPr="004F6F51">
              <w:rPr>
                <w:rStyle w:val="TableContents"/>
                <w:rFonts w:cs="Times New Roman"/>
                <w:color w:val="auto"/>
                <w:sz w:val="22"/>
                <w:szCs w:val="22"/>
              </w:rPr>
              <w:t xml:space="preserve"> Administrative Code</w:t>
            </w:r>
          </w:p>
        </w:tc>
      </w:tr>
      <w:tr w:rsidR="007B19BA" w:rsidRPr="004F6F51" w14:paraId="0B157D0E"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69ACA176" w14:textId="3A762500" w:rsidR="00EE6234" w:rsidRPr="004F6F51" w:rsidRDefault="00EE6234" w:rsidP="003429ED">
            <w:pPr>
              <w:rPr>
                <w:rStyle w:val="TableContents"/>
                <w:rFonts w:cs="Times New Roman"/>
                <w:color w:val="auto"/>
                <w:sz w:val="22"/>
                <w:szCs w:val="22"/>
              </w:rPr>
            </w:pPr>
            <w:r w:rsidRPr="004F6F51">
              <w:rPr>
                <w:sz w:val="22"/>
                <w:szCs w:val="22"/>
              </w:rPr>
              <w:fldChar w:fldCharType="begin"/>
            </w:r>
            <w:r w:rsidR="0033659F" w:rsidRPr="004F6F51">
              <w:rPr>
                <w:sz w:val="22"/>
                <w:szCs w:val="22"/>
              </w:rPr>
              <w:instrText>REF SEA_acronym</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PED</w:t>
            </w:r>
            <w:r w:rsidRPr="004F6F51">
              <w:rPr>
                <w:sz w:val="22"/>
                <w:szCs w:val="22"/>
              </w:rPr>
              <w:fldChar w:fldCharType="end"/>
            </w:r>
          </w:p>
        </w:tc>
        <w:tc>
          <w:tcPr>
            <w:tcW w:w="3938" w:type="pct"/>
            <w:tcBorders>
              <w:top w:val="single" w:sz="4" w:space="0" w:color="8EAADB" w:themeColor="accent1" w:themeTint="99"/>
              <w:bottom w:val="single" w:sz="4" w:space="0" w:color="8EAADB" w:themeColor="accent1" w:themeTint="99"/>
            </w:tcBorders>
          </w:tcPr>
          <w:p w14:paraId="1EBB1B5D" w14:textId="45018FD8" w:rsidR="00EE6234" w:rsidRPr="004F6F51" w:rsidRDefault="007B19BA" w:rsidP="003429ED">
            <w:pPr>
              <w:rPr>
                <w:rStyle w:val="TableContents"/>
                <w:rFonts w:cs="Times New Roman"/>
                <w:color w:val="auto"/>
                <w:sz w:val="22"/>
                <w:szCs w:val="22"/>
              </w:rPr>
            </w:pPr>
            <w:r w:rsidRPr="004F6F51">
              <w:rPr>
                <w:rStyle w:val="TableContents"/>
                <w:rFonts w:cs="Times New Roman"/>
                <w:color w:val="auto"/>
                <w:sz w:val="22"/>
                <w:szCs w:val="22"/>
              </w:rPr>
              <w:fldChar w:fldCharType="begin"/>
            </w:r>
            <w:r w:rsidRPr="004F6F51">
              <w:rPr>
                <w:rStyle w:val="TableContents"/>
                <w:rFonts w:cs="Times New Roman"/>
                <w:color w:val="auto"/>
                <w:sz w:val="22"/>
                <w:szCs w:val="22"/>
              </w:rPr>
              <w:instrText xml:space="preserve"> REF SEA_name \h </w:instrText>
            </w:r>
            <w:r w:rsidR="00722F1E" w:rsidRPr="004F6F51">
              <w:rPr>
                <w:rStyle w:val="TableContents"/>
                <w:rFonts w:cs="Times New Roman"/>
                <w:color w:val="auto"/>
                <w:sz w:val="22"/>
                <w:szCs w:val="22"/>
              </w:rPr>
              <w:instrText xml:space="preserve"> \* MERGEFORMAT </w:instrText>
            </w:r>
            <w:r w:rsidRPr="004F6F51">
              <w:rPr>
                <w:rStyle w:val="TableContents"/>
                <w:rFonts w:cs="Times New Roman"/>
                <w:color w:val="auto"/>
                <w:sz w:val="22"/>
                <w:szCs w:val="22"/>
              </w:rPr>
            </w:r>
            <w:r w:rsidRPr="004F6F51">
              <w:rPr>
                <w:rStyle w:val="TableContents"/>
                <w:rFonts w:cs="Times New Roman"/>
                <w:color w:val="auto"/>
                <w:sz w:val="22"/>
                <w:szCs w:val="22"/>
              </w:rPr>
              <w:fldChar w:fldCharType="separate"/>
            </w:r>
            <w:r w:rsidR="002209F2" w:rsidRPr="002209F2">
              <w:rPr>
                <w:rStyle w:val="TableHeader"/>
                <w:rFonts w:cs="Times New Roman"/>
                <w:b w:val="0"/>
                <w:color w:val="auto"/>
                <w:sz w:val="22"/>
                <w:szCs w:val="22"/>
              </w:rPr>
              <w:t>Public Education Department</w:t>
            </w:r>
            <w:r w:rsidRPr="004F6F51">
              <w:rPr>
                <w:rStyle w:val="TableContents"/>
                <w:rFonts w:cs="Times New Roman"/>
                <w:color w:val="auto"/>
                <w:sz w:val="22"/>
                <w:szCs w:val="22"/>
              </w:rPr>
              <w:fldChar w:fldCharType="end"/>
            </w:r>
          </w:p>
        </w:tc>
      </w:tr>
      <w:tr w:rsidR="007B19BA" w:rsidRPr="004F6F51" w14:paraId="7B02EC1B"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26B3363"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NMSA</w:t>
            </w:r>
          </w:p>
        </w:tc>
        <w:tc>
          <w:tcPr>
            <w:tcW w:w="3938" w:type="pct"/>
            <w:tcBorders>
              <w:top w:val="single" w:sz="4" w:space="0" w:color="8EAADB" w:themeColor="accent1" w:themeTint="99"/>
              <w:bottom w:val="single" w:sz="4" w:space="0" w:color="8EAADB" w:themeColor="accent1" w:themeTint="99"/>
            </w:tcBorders>
          </w:tcPr>
          <w:p w14:paraId="759F4ABB" w14:textId="2C6633E3" w:rsidR="00EE6234" w:rsidRPr="004F6F51" w:rsidRDefault="006916D8" w:rsidP="003429ED">
            <w:pPr>
              <w:rPr>
                <w:rStyle w:val="TableContents"/>
                <w:rFonts w:cs="Times New Roman"/>
                <w:color w:val="auto"/>
                <w:sz w:val="22"/>
                <w:szCs w:val="22"/>
              </w:rPr>
            </w:pPr>
            <w:r w:rsidRPr="004F6F51">
              <w:rPr>
                <w:sz w:val="22"/>
                <w:szCs w:val="22"/>
              </w:rPr>
              <w:fldChar w:fldCharType="begin"/>
            </w:r>
            <w:r w:rsidR="007B19BA" w:rsidRPr="004F6F51">
              <w:rPr>
                <w:sz w:val="22"/>
                <w:szCs w:val="22"/>
              </w:rPr>
              <w:instrText xml:space="preserve"> REF State_name </w:instrText>
            </w:r>
            <w:r w:rsidR="0033659F" w:rsidRPr="004F6F51">
              <w:rPr>
                <w:sz w:val="22"/>
                <w:szCs w:val="22"/>
              </w:rPr>
              <w:instrText xml:space="preserve">_name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New Mexico</w:t>
            </w:r>
            <w:r w:rsidRPr="004F6F51">
              <w:rPr>
                <w:sz w:val="22"/>
                <w:szCs w:val="22"/>
              </w:rPr>
              <w:fldChar w:fldCharType="end"/>
            </w:r>
            <w:r w:rsidR="00EE6234" w:rsidRPr="004F6F51">
              <w:rPr>
                <w:rStyle w:val="TableContents"/>
                <w:rFonts w:cs="Times New Roman"/>
                <w:color w:val="auto"/>
                <w:sz w:val="22"/>
                <w:szCs w:val="22"/>
              </w:rPr>
              <w:t xml:space="preserve"> Statutes Annotated</w:t>
            </w:r>
          </w:p>
        </w:tc>
      </w:tr>
      <w:tr w:rsidR="007B19BA" w:rsidRPr="004F6F51" w14:paraId="2A3F96E7"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3A28B188"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NMT</w:t>
            </w:r>
          </w:p>
        </w:tc>
        <w:tc>
          <w:tcPr>
            <w:tcW w:w="3938" w:type="pct"/>
            <w:tcBorders>
              <w:top w:val="single" w:sz="4" w:space="0" w:color="8EAADB" w:themeColor="accent1" w:themeTint="99"/>
              <w:bottom w:val="single" w:sz="4" w:space="0" w:color="8EAADB" w:themeColor="accent1" w:themeTint="99"/>
            </w:tcBorders>
          </w:tcPr>
          <w:p w14:paraId="462F93A2" w14:textId="3D2980D1" w:rsidR="00EE6234" w:rsidRPr="004F6F51" w:rsidRDefault="006916D8" w:rsidP="003429ED">
            <w:pPr>
              <w:rPr>
                <w:rStyle w:val="TableContents"/>
                <w:rFonts w:cs="Times New Roman"/>
                <w:color w:val="auto"/>
                <w:sz w:val="22"/>
                <w:szCs w:val="22"/>
              </w:rPr>
            </w:pPr>
            <w:r w:rsidRPr="004F6F51">
              <w:rPr>
                <w:sz w:val="22"/>
                <w:szCs w:val="22"/>
              </w:rPr>
              <w:fldChar w:fldCharType="begin"/>
            </w:r>
            <w:r w:rsidR="007B19BA" w:rsidRPr="004F6F51">
              <w:rPr>
                <w:sz w:val="22"/>
                <w:szCs w:val="22"/>
              </w:rPr>
              <w:instrText xml:space="preserve"> REF State_name </w:instrText>
            </w:r>
            <w:r w:rsidR="0033659F" w:rsidRPr="004F6F51">
              <w:rPr>
                <w:sz w:val="22"/>
                <w:szCs w:val="22"/>
              </w:rPr>
              <w:instrText xml:space="preserve">_name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New Mexico</w:t>
            </w:r>
            <w:r w:rsidRPr="004F6F51">
              <w:rPr>
                <w:sz w:val="22"/>
                <w:szCs w:val="22"/>
              </w:rPr>
              <w:fldChar w:fldCharType="end"/>
            </w:r>
            <w:r w:rsidR="00EE6234" w:rsidRPr="004F6F51">
              <w:rPr>
                <w:rStyle w:val="TableContents"/>
                <w:rFonts w:cs="Times New Roman"/>
                <w:color w:val="auto"/>
                <w:sz w:val="22"/>
                <w:szCs w:val="22"/>
              </w:rPr>
              <w:t xml:space="preserve"> time (Mountain Daylight Time or Mountain Standard Time, whichever is in effect)</w:t>
            </w:r>
          </w:p>
        </w:tc>
      </w:tr>
      <w:tr w:rsidR="00040918" w:rsidRPr="004F6F51" w14:paraId="0BD3C339"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648CE8B8" w14:textId="77777777" w:rsidR="00040918" w:rsidRPr="004F6F51" w:rsidRDefault="00040918" w:rsidP="003429ED">
            <w:pPr>
              <w:rPr>
                <w:rStyle w:val="TableContents"/>
                <w:rFonts w:cs="Times New Roman"/>
                <w:color w:val="auto"/>
                <w:sz w:val="22"/>
                <w:szCs w:val="22"/>
              </w:rPr>
            </w:pPr>
            <w:r w:rsidRPr="004F6F51">
              <w:rPr>
                <w:rStyle w:val="TableContents"/>
                <w:rFonts w:cs="Times New Roman"/>
                <w:color w:val="auto"/>
                <w:sz w:val="22"/>
                <w:szCs w:val="22"/>
              </w:rPr>
              <w:t>OTS</w:t>
            </w:r>
          </w:p>
        </w:tc>
        <w:tc>
          <w:tcPr>
            <w:tcW w:w="3938" w:type="pct"/>
            <w:tcBorders>
              <w:top w:val="single" w:sz="4" w:space="0" w:color="8EAADB" w:themeColor="accent1" w:themeTint="99"/>
              <w:bottom w:val="single" w:sz="4" w:space="0" w:color="8EAADB" w:themeColor="accent1" w:themeTint="99"/>
            </w:tcBorders>
          </w:tcPr>
          <w:p w14:paraId="0CC8BBA8" w14:textId="77777777" w:rsidR="00040918" w:rsidRPr="004F6F51" w:rsidRDefault="00040918" w:rsidP="003429ED">
            <w:pPr>
              <w:rPr>
                <w:sz w:val="22"/>
                <w:szCs w:val="22"/>
              </w:rPr>
            </w:pPr>
            <w:r w:rsidRPr="004F6F51">
              <w:rPr>
                <w:sz w:val="22"/>
                <w:szCs w:val="22"/>
              </w:rPr>
              <w:t>Off the shelf (i.e., an existing product, set of materials, or suite of services)</w:t>
            </w:r>
          </w:p>
        </w:tc>
      </w:tr>
      <w:tr w:rsidR="007B19BA" w:rsidRPr="004F6F51" w14:paraId="0EB077E4"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5F5151B"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PD</w:t>
            </w:r>
          </w:p>
        </w:tc>
        <w:tc>
          <w:tcPr>
            <w:tcW w:w="3938" w:type="pct"/>
            <w:tcBorders>
              <w:top w:val="single" w:sz="4" w:space="0" w:color="8EAADB" w:themeColor="accent1" w:themeTint="99"/>
              <w:bottom w:val="single" w:sz="4" w:space="0" w:color="8EAADB" w:themeColor="accent1" w:themeTint="99"/>
            </w:tcBorders>
          </w:tcPr>
          <w:p w14:paraId="36379DE0"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Professional development</w:t>
            </w:r>
          </w:p>
        </w:tc>
      </w:tr>
      <w:tr w:rsidR="007B19BA" w:rsidRPr="004F6F51" w14:paraId="795AD29B"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22F40D51"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QTI</w:t>
            </w:r>
          </w:p>
        </w:tc>
        <w:tc>
          <w:tcPr>
            <w:tcW w:w="3938" w:type="pct"/>
            <w:tcBorders>
              <w:top w:val="single" w:sz="4" w:space="0" w:color="8EAADB" w:themeColor="accent1" w:themeTint="99"/>
              <w:bottom w:val="single" w:sz="4" w:space="0" w:color="8EAADB" w:themeColor="accent1" w:themeTint="99"/>
            </w:tcBorders>
          </w:tcPr>
          <w:p w14:paraId="07AFABB4" w14:textId="25BC8311" w:rsidR="00EE6234" w:rsidRPr="004F6F51" w:rsidRDefault="003F5FB1" w:rsidP="003F5FB1">
            <w:pPr>
              <w:rPr>
                <w:rStyle w:val="TableContents"/>
                <w:rFonts w:cs="Times New Roman"/>
                <w:color w:val="auto"/>
                <w:sz w:val="22"/>
                <w:szCs w:val="22"/>
              </w:rPr>
            </w:pPr>
            <w:r>
              <w:rPr>
                <w:rStyle w:val="TableContents"/>
                <w:rFonts w:cs="Times New Roman"/>
                <w:color w:val="auto"/>
                <w:sz w:val="22"/>
                <w:szCs w:val="22"/>
              </w:rPr>
              <w:t>Question and T</w:t>
            </w:r>
            <w:r w:rsidR="00EE6234" w:rsidRPr="004F6F51">
              <w:rPr>
                <w:rStyle w:val="TableContents"/>
                <w:rFonts w:cs="Times New Roman"/>
                <w:color w:val="auto"/>
                <w:sz w:val="22"/>
                <w:szCs w:val="22"/>
              </w:rPr>
              <w:t xml:space="preserve">est </w:t>
            </w:r>
            <w:r>
              <w:rPr>
                <w:rStyle w:val="TableContents"/>
                <w:rFonts w:cs="Times New Roman"/>
                <w:color w:val="auto"/>
                <w:sz w:val="22"/>
                <w:szCs w:val="22"/>
              </w:rPr>
              <w:t>I</w:t>
            </w:r>
            <w:r w:rsidR="00EE6234" w:rsidRPr="004F6F51">
              <w:rPr>
                <w:rStyle w:val="TableContents"/>
                <w:rFonts w:cs="Times New Roman"/>
                <w:color w:val="auto"/>
                <w:sz w:val="22"/>
                <w:szCs w:val="22"/>
              </w:rPr>
              <w:t>nteroperability</w:t>
            </w:r>
          </w:p>
        </w:tc>
      </w:tr>
      <w:tr w:rsidR="007B19BA" w:rsidRPr="004F6F51" w14:paraId="3D06D930"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2C4E89AF" w14:textId="1F7204B2" w:rsidR="00EE6234" w:rsidRPr="004F6F51" w:rsidRDefault="00104925" w:rsidP="003429ED">
            <w:pPr>
              <w:rPr>
                <w:rStyle w:val="TableContents"/>
                <w:rFonts w:cs="Times New Roman"/>
                <w:color w:val="auto"/>
                <w:sz w:val="22"/>
                <w:szCs w:val="22"/>
              </w:rPr>
            </w:pPr>
            <w:r w:rsidRPr="004F6F51">
              <w:rPr>
                <w:sz w:val="22"/>
                <w:szCs w:val="22"/>
              </w:rPr>
              <w:fldChar w:fldCharType="begin"/>
            </w:r>
            <w:r w:rsidRPr="004F6F51">
              <w:rPr>
                <w:sz w:val="22"/>
                <w:szCs w:val="22"/>
              </w:rPr>
              <w:instrText xml:space="preserve"> </w:instrText>
            </w:r>
            <w:r w:rsidR="0033659F" w:rsidRPr="004F6F51">
              <w:rPr>
                <w:sz w:val="22"/>
                <w:szCs w:val="22"/>
              </w:rPr>
              <w:instrText xml:space="preserve">REF RFP_ACRONYM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RFP</w:t>
            </w:r>
            <w:r w:rsidRPr="004F6F51">
              <w:rPr>
                <w:sz w:val="22"/>
                <w:szCs w:val="22"/>
              </w:rPr>
              <w:fldChar w:fldCharType="end"/>
            </w:r>
          </w:p>
        </w:tc>
        <w:tc>
          <w:tcPr>
            <w:tcW w:w="3938" w:type="pct"/>
            <w:tcBorders>
              <w:top w:val="single" w:sz="4" w:space="0" w:color="8EAADB" w:themeColor="accent1" w:themeTint="99"/>
              <w:bottom w:val="single" w:sz="4" w:space="0" w:color="8EAADB" w:themeColor="accent1" w:themeTint="99"/>
            </w:tcBorders>
          </w:tcPr>
          <w:p w14:paraId="5C04BE56" w14:textId="7D06750E" w:rsidR="00EE6234" w:rsidRPr="004F6F51" w:rsidRDefault="005D7F0D" w:rsidP="003429ED">
            <w:pPr>
              <w:rPr>
                <w:rStyle w:val="TableContents"/>
                <w:rFonts w:cs="Times New Roman"/>
                <w:color w:val="auto"/>
                <w:sz w:val="22"/>
                <w:szCs w:val="22"/>
              </w:rPr>
            </w:pPr>
            <w:r w:rsidRPr="004F6F51">
              <w:rPr>
                <w:rStyle w:val="TableContents"/>
                <w:rFonts w:cs="Times New Roman"/>
                <w:color w:val="auto"/>
                <w:sz w:val="22"/>
                <w:szCs w:val="22"/>
              </w:rPr>
              <w:fldChar w:fldCharType="begin"/>
            </w:r>
            <w:r w:rsidRPr="004F6F51">
              <w:rPr>
                <w:rStyle w:val="TableContents"/>
                <w:rFonts w:cs="Times New Roman"/>
                <w:color w:val="auto"/>
                <w:sz w:val="22"/>
                <w:szCs w:val="22"/>
              </w:rPr>
              <w:instrText xml:space="preserve"> </w:instrText>
            </w:r>
            <w:r w:rsidR="0033659F" w:rsidRPr="004F6F51">
              <w:rPr>
                <w:rStyle w:val="TableContents"/>
                <w:rFonts w:cs="Times New Roman"/>
                <w:color w:val="auto"/>
                <w:sz w:val="22"/>
                <w:szCs w:val="22"/>
              </w:rPr>
              <w:instrText xml:space="preserve">REF RFP_label </w:instrText>
            </w:r>
            <w:r w:rsidR="00722F1E" w:rsidRPr="004F6F51">
              <w:rPr>
                <w:rStyle w:val="TableContents"/>
                <w:rFonts w:cs="Times New Roman"/>
                <w:color w:val="auto"/>
                <w:sz w:val="22"/>
                <w:szCs w:val="22"/>
              </w:rPr>
              <w:instrText xml:space="preserve"> \* MERGEFORMAT </w:instrText>
            </w:r>
            <w:r w:rsidRPr="004F6F51">
              <w:rPr>
                <w:rStyle w:val="TableContents"/>
                <w:rFonts w:cs="Times New Roman"/>
                <w:color w:val="auto"/>
                <w:sz w:val="22"/>
                <w:szCs w:val="22"/>
              </w:rPr>
              <w:fldChar w:fldCharType="separate"/>
            </w:r>
            <w:r w:rsidR="002209F2" w:rsidRPr="002209F2">
              <w:rPr>
                <w:rStyle w:val="TableContents"/>
                <w:rFonts w:cs="Times New Roman"/>
                <w:color w:val="auto"/>
                <w:sz w:val="22"/>
                <w:szCs w:val="22"/>
              </w:rPr>
              <w:t>Request for Proposals</w:t>
            </w:r>
            <w:r w:rsidRPr="004F6F51">
              <w:rPr>
                <w:rStyle w:val="TableContents"/>
                <w:rFonts w:cs="Times New Roman"/>
                <w:color w:val="auto"/>
                <w:sz w:val="22"/>
                <w:szCs w:val="22"/>
              </w:rPr>
              <w:fldChar w:fldCharType="end"/>
            </w:r>
          </w:p>
        </w:tc>
      </w:tr>
      <w:tr w:rsidR="007B19BA" w:rsidRPr="004F6F51" w14:paraId="62F6DED3"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4AC6C826"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lastRenderedPageBreak/>
              <w:t>SCD</w:t>
            </w:r>
          </w:p>
        </w:tc>
        <w:tc>
          <w:tcPr>
            <w:tcW w:w="3938" w:type="pct"/>
            <w:tcBorders>
              <w:top w:val="single" w:sz="4" w:space="0" w:color="8EAADB" w:themeColor="accent1" w:themeTint="99"/>
              <w:bottom w:val="single" w:sz="4" w:space="0" w:color="8EAADB" w:themeColor="accent1" w:themeTint="99"/>
            </w:tcBorders>
          </w:tcPr>
          <w:p w14:paraId="46F93F1C" w14:textId="2048B3EC" w:rsidR="00EE6234" w:rsidRPr="004F6F51" w:rsidRDefault="00EE6234" w:rsidP="003F5FB1">
            <w:pPr>
              <w:rPr>
                <w:rStyle w:val="TableContents"/>
                <w:rFonts w:cs="Times New Roman"/>
                <w:color w:val="auto"/>
                <w:sz w:val="22"/>
                <w:szCs w:val="22"/>
              </w:rPr>
            </w:pPr>
            <w:r w:rsidRPr="004F6F51">
              <w:rPr>
                <w:rStyle w:val="TableContents"/>
                <w:rFonts w:cs="Times New Roman"/>
                <w:color w:val="auto"/>
                <w:sz w:val="22"/>
                <w:szCs w:val="22"/>
              </w:rPr>
              <w:t xml:space="preserve">Significant </w:t>
            </w:r>
            <w:r w:rsidR="003F5FB1">
              <w:rPr>
                <w:rStyle w:val="TableContents"/>
                <w:rFonts w:cs="Times New Roman"/>
                <w:color w:val="auto"/>
                <w:sz w:val="22"/>
                <w:szCs w:val="22"/>
              </w:rPr>
              <w:t>C</w:t>
            </w:r>
            <w:r w:rsidRPr="004F6F51">
              <w:rPr>
                <w:rStyle w:val="TableContents"/>
                <w:rFonts w:cs="Times New Roman"/>
                <w:color w:val="auto"/>
                <w:sz w:val="22"/>
                <w:szCs w:val="22"/>
              </w:rPr>
              <w:t xml:space="preserve">ognitive </w:t>
            </w:r>
            <w:r w:rsidR="003F5FB1">
              <w:rPr>
                <w:rStyle w:val="TableContents"/>
                <w:rFonts w:cs="Times New Roman"/>
                <w:color w:val="auto"/>
                <w:sz w:val="22"/>
                <w:szCs w:val="22"/>
              </w:rPr>
              <w:t>D</w:t>
            </w:r>
            <w:r w:rsidRPr="004F6F51">
              <w:rPr>
                <w:rStyle w:val="TableContents"/>
                <w:rFonts w:cs="Times New Roman"/>
                <w:color w:val="auto"/>
                <w:sz w:val="22"/>
                <w:szCs w:val="22"/>
              </w:rPr>
              <w:t>isabilities</w:t>
            </w:r>
          </w:p>
        </w:tc>
      </w:tr>
      <w:tr w:rsidR="007B19BA" w:rsidRPr="004F6F51" w14:paraId="0ACF92DD"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33CF33B2"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SIS</w:t>
            </w:r>
          </w:p>
        </w:tc>
        <w:tc>
          <w:tcPr>
            <w:tcW w:w="3938" w:type="pct"/>
            <w:tcBorders>
              <w:top w:val="single" w:sz="4" w:space="0" w:color="8EAADB" w:themeColor="accent1" w:themeTint="99"/>
              <w:bottom w:val="single" w:sz="4" w:space="0" w:color="8EAADB" w:themeColor="accent1" w:themeTint="99"/>
            </w:tcBorders>
          </w:tcPr>
          <w:p w14:paraId="2EFF14D9" w14:textId="6A65BFEC" w:rsidR="00EE6234" w:rsidRPr="004F6F51" w:rsidRDefault="00EE6234" w:rsidP="003F5FB1">
            <w:pPr>
              <w:rPr>
                <w:rStyle w:val="TableContents"/>
                <w:rFonts w:cs="Times New Roman"/>
                <w:color w:val="auto"/>
                <w:sz w:val="22"/>
                <w:szCs w:val="22"/>
              </w:rPr>
            </w:pPr>
            <w:r w:rsidRPr="004F6F51">
              <w:rPr>
                <w:rStyle w:val="TableContents"/>
                <w:rFonts w:cs="Times New Roman"/>
                <w:color w:val="auto"/>
                <w:sz w:val="22"/>
                <w:szCs w:val="22"/>
              </w:rPr>
              <w:t xml:space="preserve">Student </w:t>
            </w:r>
            <w:r w:rsidR="003F5FB1">
              <w:rPr>
                <w:rStyle w:val="TableContents"/>
                <w:rFonts w:cs="Times New Roman"/>
                <w:color w:val="auto"/>
                <w:sz w:val="22"/>
                <w:szCs w:val="22"/>
              </w:rPr>
              <w:t>I</w:t>
            </w:r>
            <w:r w:rsidRPr="004F6F51">
              <w:rPr>
                <w:rStyle w:val="TableContents"/>
                <w:rFonts w:cs="Times New Roman"/>
                <w:color w:val="auto"/>
                <w:sz w:val="22"/>
                <w:szCs w:val="22"/>
              </w:rPr>
              <w:t xml:space="preserve">nformation </w:t>
            </w:r>
            <w:r w:rsidR="003F5FB1">
              <w:rPr>
                <w:rStyle w:val="TableContents"/>
                <w:rFonts w:cs="Times New Roman"/>
                <w:color w:val="auto"/>
                <w:sz w:val="22"/>
                <w:szCs w:val="22"/>
              </w:rPr>
              <w:t>S</w:t>
            </w:r>
            <w:r w:rsidRPr="004F6F51">
              <w:rPr>
                <w:rStyle w:val="TableContents"/>
                <w:rFonts w:cs="Times New Roman"/>
                <w:color w:val="auto"/>
                <w:sz w:val="22"/>
                <w:szCs w:val="22"/>
              </w:rPr>
              <w:t>ystem</w:t>
            </w:r>
          </w:p>
        </w:tc>
      </w:tr>
      <w:tr w:rsidR="007B19BA" w:rsidRPr="004F6F51" w14:paraId="2F2FAE2D"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841ED71"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SLA</w:t>
            </w:r>
          </w:p>
        </w:tc>
        <w:tc>
          <w:tcPr>
            <w:tcW w:w="3938" w:type="pct"/>
            <w:tcBorders>
              <w:top w:val="single" w:sz="4" w:space="0" w:color="8EAADB" w:themeColor="accent1" w:themeTint="99"/>
              <w:bottom w:val="single" w:sz="4" w:space="0" w:color="8EAADB" w:themeColor="accent1" w:themeTint="99"/>
            </w:tcBorders>
          </w:tcPr>
          <w:p w14:paraId="743EFAFD" w14:textId="09FE86EF" w:rsidR="00EE6234" w:rsidRPr="004F6F51" w:rsidRDefault="00EE6234" w:rsidP="003F5FB1">
            <w:pPr>
              <w:rPr>
                <w:rStyle w:val="TableContents"/>
                <w:rFonts w:cs="Times New Roman"/>
                <w:color w:val="auto"/>
                <w:sz w:val="22"/>
                <w:szCs w:val="22"/>
              </w:rPr>
            </w:pPr>
            <w:r w:rsidRPr="004F6F51">
              <w:rPr>
                <w:rStyle w:val="TableContents"/>
                <w:rFonts w:cs="Times New Roman"/>
                <w:color w:val="auto"/>
                <w:sz w:val="22"/>
                <w:szCs w:val="22"/>
              </w:rPr>
              <w:t xml:space="preserve">Spanish </w:t>
            </w:r>
            <w:r w:rsidR="003F5FB1">
              <w:rPr>
                <w:rStyle w:val="TableContents"/>
                <w:rFonts w:cs="Times New Roman"/>
                <w:color w:val="auto"/>
                <w:sz w:val="22"/>
                <w:szCs w:val="22"/>
              </w:rPr>
              <w:t>L</w:t>
            </w:r>
            <w:r w:rsidRPr="004F6F51">
              <w:rPr>
                <w:rStyle w:val="TableContents"/>
                <w:rFonts w:cs="Times New Roman"/>
                <w:color w:val="auto"/>
                <w:sz w:val="22"/>
                <w:szCs w:val="22"/>
              </w:rPr>
              <w:t xml:space="preserve">anguage </w:t>
            </w:r>
            <w:r w:rsidR="003F5FB1">
              <w:rPr>
                <w:rStyle w:val="TableContents"/>
                <w:rFonts w:cs="Times New Roman"/>
                <w:color w:val="auto"/>
                <w:sz w:val="22"/>
                <w:szCs w:val="22"/>
              </w:rPr>
              <w:t>A</w:t>
            </w:r>
            <w:r w:rsidRPr="004F6F51">
              <w:rPr>
                <w:rStyle w:val="TableContents"/>
                <w:rFonts w:cs="Times New Roman"/>
                <w:color w:val="auto"/>
                <w:sz w:val="22"/>
                <w:szCs w:val="22"/>
              </w:rPr>
              <w:t>rts</w:t>
            </w:r>
          </w:p>
        </w:tc>
      </w:tr>
      <w:tr w:rsidR="007B19BA" w:rsidRPr="004F6F51" w14:paraId="7DCDB457"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339CE56"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SPA</w:t>
            </w:r>
          </w:p>
        </w:tc>
        <w:tc>
          <w:tcPr>
            <w:tcW w:w="3938" w:type="pct"/>
            <w:tcBorders>
              <w:top w:val="single" w:sz="4" w:space="0" w:color="8EAADB" w:themeColor="accent1" w:themeTint="99"/>
              <w:bottom w:val="single" w:sz="4" w:space="0" w:color="8EAADB" w:themeColor="accent1" w:themeTint="99"/>
            </w:tcBorders>
          </w:tcPr>
          <w:p w14:paraId="6BAD98D9" w14:textId="6CCC53FA"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 xml:space="preserve">State Purchasing Agent (the director </w:t>
            </w:r>
            <w:r w:rsidR="005D7F0D" w:rsidRPr="004F6F51">
              <w:rPr>
                <w:rStyle w:val="TableContents"/>
                <w:rFonts w:cs="Times New Roman"/>
                <w:color w:val="auto"/>
                <w:sz w:val="22"/>
                <w:szCs w:val="22"/>
              </w:rPr>
              <w:t xml:space="preserve">of </w:t>
            </w:r>
            <w:r w:rsidRPr="004F6F51">
              <w:rPr>
                <w:rStyle w:val="TableContents"/>
                <w:rFonts w:cs="Times New Roman"/>
                <w:color w:val="auto"/>
                <w:sz w:val="22"/>
                <w:szCs w:val="22"/>
              </w:rPr>
              <w:t xml:space="preserve">the </w:t>
            </w:r>
            <w:r w:rsidR="009B4658" w:rsidRPr="004F6F51">
              <w:rPr>
                <w:rStyle w:val="TableContents"/>
                <w:rFonts w:cs="Times New Roman"/>
                <w:color w:val="auto"/>
                <w:sz w:val="22"/>
                <w:szCs w:val="22"/>
              </w:rPr>
              <w:fldChar w:fldCharType="begin"/>
            </w:r>
            <w:r w:rsidR="009B4658" w:rsidRPr="004F6F51">
              <w:rPr>
                <w:rStyle w:val="TableContents"/>
                <w:rFonts w:cs="Times New Roman"/>
                <w:color w:val="auto"/>
                <w:sz w:val="22"/>
                <w:szCs w:val="22"/>
              </w:rPr>
              <w:instrText xml:space="preserve"> REF Procurement_agency_name</w:instrText>
            </w:r>
            <w:r w:rsidR="0033659F" w:rsidRPr="004F6F51">
              <w:rPr>
                <w:rStyle w:val="TableContents"/>
                <w:rFonts w:cs="Times New Roman"/>
                <w:color w:val="auto"/>
                <w:sz w:val="22"/>
                <w:szCs w:val="22"/>
              </w:rPr>
              <w:instrText xml:space="preserve"> </w:instrText>
            </w:r>
            <w:r w:rsidR="00722F1E" w:rsidRPr="004F6F51">
              <w:rPr>
                <w:rStyle w:val="TableContents"/>
                <w:rFonts w:cs="Times New Roman"/>
                <w:color w:val="auto"/>
                <w:sz w:val="22"/>
                <w:szCs w:val="22"/>
              </w:rPr>
              <w:instrText xml:space="preserve"> \* MERGEFORMAT </w:instrText>
            </w:r>
            <w:r w:rsidR="009B4658" w:rsidRPr="004F6F51">
              <w:rPr>
                <w:rStyle w:val="TableContents"/>
                <w:rFonts w:cs="Times New Roman"/>
                <w:color w:val="auto"/>
                <w:sz w:val="22"/>
                <w:szCs w:val="22"/>
              </w:rPr>
              <w:fldChar w:fldCharType="separate"/>
            </w:r>
            <w:r w:rsidR="002209F2" w:rsidRPr="002209F2">
              <w:rPr>
                <w:sz w:val="22"/>
                <w:szCs w:val="22"/>
              </w:rPr>
              <w:t>General Services Department</w:t>
            </w:r>
            <w:r w:rsidR="009B4658" w:rsidRPr="004F6F51">
              <w:rPr>
                <w:rStyle w:val="TableContents"/>
                <w:rFonts w:cs="Times New Roman"/>
                <w:color w:val="auto"/>
                <w:sz w:val="22"/>
                <w:szCs w:val="22"/>
              </w:rPr>
              <w:fldChar w:fldCharType="end"/>
            </w:r>
            <w:r w:rsidRPr="004F6F51">
              <w:rPr>
                <w:rStyle w:val="TableContents"/>
                <w:rFonts w:cs="Times New Roman"/>
                <w:color w:val="auto"/>
                <w:sz w:val="22"/>
                <w:szCs w:val="22"/>
              </w:rPr>
              <w:t>)</w:t>
            </w:r>
          </w:p>
        </w:tc>
      </w:tr>
      <w:tr w:rsidR="007B19BA" w:rsidRPr="004F6F51" w14:paraId="3100E705"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78C6304" w14:textId="76BB7BFE" w:rsidR="00EE6234" w:rsidRPr="004F6F51" w:rsidRDefault="005D7F0D" w:rsidP="003429ED">
            <w:pPr>
              <w:rPr>
                <w:rStyle w:val="TableContents"/>
                <w:rFonts w:cs="Times New Roman"/>
                <w:color w:val="auto"/>
                <w:sz w:val="22"/>
                <w:szCs w:val="22"/>
              </w:rPr>
            </w:pPr>
            <w:r w:rsidRPr="004F6F51">
              <w:rPr>
                <w:rStyle w:val="TableContents"/>
                <w:rFonts w:cs="Times New Roman"/>
                <w:color w:val="auto"/>
                <w:sz w:val="22"/>
                <w:szCs w:val="22"/>
              </w:rPr>
              <w:fldChar w:fldCharType="begin"/>
            </w:r>
            <w:r w:rsidRPr="004F6F51">
              <w:rPr>
                <w:rStyle w:val="TableContents"/>
                <w:rFonts w:cs="Times New Roman"/>
                <w:color w:val="auto"/>
                <w:sz w:val="22"/>
                <w:szCs w:val="22"/>
              </w:rPr>
              <w:instrText xml:space="preserve"> </w:instrText>
            </w:r>
            <w:r w:rsidR="0033659F" w:rsidRPr="004F6F51">
              <w:rPr>
                <w:rStyle w:val="TableContents"/>
                <w:rFonts w:cs="Times New Roman"/>
                <w:color w:val="auto"/>
                <w:sz w:val="22"/>
                <w:szCs w:val="22"/>
              </w:rPr>
              <w:instrText xml:space="preserve">REF purchasing_division_acronym </w:instrText>
            </w:r>
            <w:r w:rsidR="00722F1E" w:rsidRPr="004F6F51">
              <w:rPr>
                <w:rStyle w:val="TableContents"/>
                <w:rFonts w:cs="Times New Roman"/>
                <w:color w:val="auto"/>
                <w:sz w:val="22"/>
                <w:szCs w:val="22"/>
              </w:rPr>
              <w:instrText xml:space="preserve"> \* MERGEFORMAT </w:instrText>
            </w:r>
            <w:r w:rsidRPr="004F6F51">
              <w:rPr>
                <w:rStyle w:val="TableContents"/>
                <w:rFonts w:cs="Times New Roman"/>
                <w:color w:val="auto"/>
                <w:sz w:val="22"/>
                <w:szCs w:val="22"/>
              </w:rPr>
              <w:fldChar w:fldCharType="separate"/>
            </w:r>
            <w:r w:rsidR="002209F2" w:rsidRPr="002209F2">
              <w:rPr>
                <w:sz w:val="22"/>
                <w:szCs w:val="22"/>
              </w:rPr>
              <w:t>SPD</w:t>
            </w:r>
            <w:r w:rsidRPr="004F6F51">
              <w:rPr>
                <w:rStyle w:val="TableContents"/>
                <w:rFonts w:cs="Times New Roman"/>
                <w:color w:val="auto"/>
                <w:sz w:val="22"/>
                <w:szCs w:val="22"/>
              </w:rPr>
              <w:fldChar w:fldCharType="end"/>
            </w:r>
          </w:p>
        </w:tc>
        <w:tc>
          <w:tcPr>
            <w:tcW w:w="3938" w:type="pct"/>
            <w:tcBorders>
              <w:top w:val="single" w:sz="4" w:space="0" w:color="8EAADB" w:themeColor="accent1" w:themeTint="99"/>
              <w:bottom w:val="single" w:sz="4" w:space="0" w:color="8EAADB" w:themeColor="accent1" w:themeTint="99"/>
            </w:tcBorders>
          </w:tcPr>
          <w:p w14:paraId="3FBF8292" w14:textId="16EDFD5C" w:rsidR="00EE6234" w:rsidRPr="004F6F51" w:rsidRDefault="005D7F0D" w:rsidP="003429ED">
            <w:pPr>
              <w:rPr>
                <w:rStyle w:val="TableContents"/>
                <w:rFonts w:cs="Times New Roman"/>
                <w:color w:val="auto"/>
                <w:sz w:val="22"/>
                <w:szCs w:val="22"/>
              </w:rPr>
            </w:pPr>
            <w:r w:rsidRPr="004F6F51">
              <w:rPr>
                <w:rStyle w:val="TableContents"/>
                <w:rFonts w:cs="Times New Roman"/>
                <w:color w:val="auto"/>
                <w:sz w:val="22"/>
                <w:szCs w:val="22"/>
              </w:rPr>
              <w:fldChar w:fldCharType="begin"/>
            </w:r>
            <w:r w:rsidRPr="004F6F51">
              <w:rPr>
                <w:rStyle w:val="TableContents"/>
                <w:rFonts w:cs="Times New Roman"/>
                <w:color w:val="auto"/>
                <w:sz w:val="22"/>
                <w:szCs w:val="22"/>
              </w:rPr>
              <w:instrText xml:space="preserve"> </w:instrText>
            </w:r>
            <w:r w:rsidR="0033659F" w:rsidRPr="004F6F51">
              <w:rPr>
                <w:rStyle w:val="TableContents"/>
                <w:rFonts w:cs="Times New Roman"/>
                <w:color w:val="auto"/>
                <w:sz w:val="22"/>
                <w:szCs w:val="22"/>
              </w:rPr>
              <w:instrText xml:space="preserve">REF purchasing_division_name </w:instrText>
            </w:r>
            <w:r w:rsidR="00722F1E" w:rsidRPr="004F6F51">
              <w:rPr>
                <w:rStyle w:val="TableContents"/>
                <w:rFonts w:cs="Times New Roman"/>
                <w:color w:val="auto"/>
                <w:sz w:val="22"/>
                <w:szCs w:val="22"/>
              </w:rPr>
              <w:instrText xml:space="preserve"> \* MERGEFORMAT </w:instrText>
            </w:r>
            <w:r w:rsidRPr="004F6F51">
              <w:rPr>
                <w:rStyle w:val="TableContents"/>
                <w:rFonts w:cs="Times New Roman"/>
                <w:color w:val="auto"/>
                <w:sz w:val="22"/>
                <w:szCs w:val="22"/>
              </w:rPr>
              <w:fldChar w:fldCharType="separate"/>
            </w:r>
            <w:r w:rsidR="002209F2" w:rsidRPr="002209F2">
              <w:rPr>
                <w:sz w:val="22"/>
                <w:szCs w:val="22"/>
              </w:rPr>
              <w:t>State Purchasing Division</w:t>
            </w:r>
            <w:r w:rsidRPr="004F6F51">
              <w:rPr>
                <w:rStyle w:val="TableContents"/>
                <w:rFonts w:cs="Times New Roman"/>
                <w:color w:val="auto"/>
                <w:sz w:val="22"/>
                <w:szCs w:val="22"/>
              </w:rPr>
              <w:fldChar w:fldCharType="end"/>
            </w:r>
            <w:r w:rsidR="00EE6234" w:rsidRPr="004F6F51">
              <w:rPr>
                <w:rStyle w:val="TableContents"/>
                <w:rFonts w:cs="Times New Roman"/>
                <w:color w:val="auto"/>
                <w:sz w:val="22"/>
                <w:szCs w:val="22"/>
              </w:rPr>
              <w:t xml:space="preserve"> of the </w:t>
            </w:r>
            <w:r w:rsidRPr="004F6F51">
              <w:rPr>
                <w:rStyle w:val="TableContents"/>
                <w:rFonts w:cs="Times New Roman"/>
                <w:color w:val="auto"/>
                <w:sz w:val="22"/>
                <w:szCs w:val="22"/>
              </w:rPr>
              <w:fldChar w:fldCharType="begin"/>
            </w:r>
            <w:r w:rsidR="0033659F" w:rsidRPr="004F6F51">
              <w:rPr>
                <w:rStyle w:val="TableContents"/>
                <w:rFonts w:cs="Times New Roman"/>
                <w:color w:val="auto"/>
                <w:sz w:val="22"/>
                <w:szCs w:val="22"/>
              </w:rPr>
              <w:instrText xml:space="preserve"> REF procurement_agency_name </w:instrText>
            </w:r>
            <w:r w:rsidR="00722F1E" w:rsidRPr="004F6F51">
              <w:rPr>
                <w:rStyle w:val="TableContents"/>
                <w:rFonts w:cs="Times New Roman"/>
                <w:color w:val="auto"/>
                <w:sz w:val="22"/>
                <w:szCs w:val="22"/>
              </w:rPr>
              <w:instrText xml:space="preserve"> \* MERGEFORMAT </w:instrText>
            </w:r>
            <w:r w:rsidRPr="004F6F51">
              <w:rPr>
                <w:rStyle w:val="TableContents"/>
                <w:rFonts w:cs="Times New Roman"/>
                <w:color w:val="auto"/>
                <w:sz w:val="22"/>
                <w:szCs w:val="22"/>
              </w:rPr>
              <w:fldChar w:fldCharType="separate"/>
            </w:r>
            <w:r w:rsidR="002209F2" w:rsidRPr="002209F2">
              <w:rPr>
                <w:sz w:val="22"/>
                <w:szCs w:val="22"/>
              </w:rPr>
              <w:t>General Services Department</w:t>
            </w:r>
            <w:r w:rsidRPr="004F6F51">
              <w:rPr>
                <w:rStyle w:val="TableContents"/>
                <w:rFonts w:cs="Times New Roman"/>
                <w:color w:val="auto"/>
                <w:sz w:val="22"/>
                <w:szCs w:val="22"/>
              </w:rPr>
              <w:fldChar w:fldCharType="end"/>
            </w:r>
          </w:p>
        </w:tc>
      </w:tr>
      <w:tr w:rsidR="007B19BA" w:rsidRPr="004F6F51" w14:paraId="09CED67D"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0AAB6557"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SWD</w:t>
            </w:r>
          </w:p>
        </w:tc>
        <w:tc>
          <w:tcPr>
            <w:tcW w:w="3938" w:type="pct"/>
            <w:tcBorders>
              <w:top w:val="single" w:sz="4" w:space="0" w:color="8EAADB" w:themeColor="accent1" w:themeTint="99"/>
              <w:bottom w:val="single" w:sz="4" w:space="0" w:color="8EAADB" w:themeColor="accent1" w:themeTint="99"/>
            </w:tcBorders>
          </w:tcPr>
          <w:p w14:paraId="6C5B68C2" w14:textId="2EA6A193" w:rsidR="00EE6234" w:rsidRPr="004F6F51" w:rsidRDefault="003F5FB1" w:rsidP="003429ED">
            <w:pPr>
              <w:rPr>
                <w:rStyle w:val="TableContents"/>
                <w:rFonts w:cs="Times New Roman"/>
                <w:color w:val="auto"/>
                <w:sz w:val="22"/>
                <w:szCs w:val="22"/>
              </w:rPr>
            </w:pPr>
            <w:r>
              <w:rPr>
                <w:rStyle w:val="TableContents"/>
                <w:rFonts w:cs="Times New Roman"/>
                <w:color w:val="auto"/>
                <w:sz w:val="22"/>
                <w:szCs w:val="22"/>
              </w:rPr>
              <w:t>Student with D</w:t>
            </w:r>
            <w:r w:rsidR="00EE6234" w:rsidRPr="004F6F51">
              <w:rPr>
                <w:rStyle w:val="TableContents"/>
                <w:rFonts w:cs="Times New Roman"/>
                <w:color w:val="auto"/>
                <w:sz w:val="22"/>
                <w:szCs w:val="22"/>
              </w:rPr>
              <w:t>isabilities</w:t>
            </w:r>
          </w:p>
        </w:tc>
      </w:tr>
      <w:tr w:rsidR="00D948F7" w:rsidRPr="004F6F51" w14:paraId="3D0E4F89"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F071E33" w14:textId="77777777" w:rsidR="00D948F7" w:rsidRPr="004F6F51" w:rsidRDefault="00D948F7" w:rsidP="003429ED">
            <w:pPr>
              <w:rPr>
                <w:rStyle w:val="TableContents"/>
                <w:rFonts w:cs="Times New Roman"/>
                <w:color w:val="auto"/>
                <w:sz w:val="22"/>
                <w:szCs w:val="22"/>
              </w:rPr>
            </w:pPr>
            <w:r w:rsidRPr="004F6F51">
              <w:rPr>
                <w:rStyle w:val="TableContents"/>
                <w:rFonts w:cs="Times New Roman"/>
                <w:color w:val="auto"/>
                <w:sz w:val="22"/>
                <w:szCs w:val="22"/>
              </w:rPr>
              <w:t>T</w:t>
            </w:r>
            <w:r w:rsidRPr="004F6F51">
              <w:rPr>
                <w:rStyle w:val="TableContents"/>
                <w:rFonts w:cs="Times New Roman"/>
                <w:sz w:val="22"/>
                <w:szCs w:val="22"/>
              </w:rPr>
              <w:t>AC</w:t>
            </w:r>
          </w:p>
        </w:tc>
        <w:tc>
          <w:tcPr>
            <w:tcW w:w="3938" w:type="pct"/>
            <w:tcBorders>
              <w:top w:val="single" w:sz="4" w:space="0" w:color="8EAADB" w:themeColor="accent1" w:themeTint="99"/>
              <w:bottom w:val="single" w:sz="4" w:space="0" w:color="8EAADB" w:themeColor="accent1" w:themeTint="99"/>
            </w:tcBorders>
          </w:tcPr>
          <w:p w14:paraId="2F1E6B7C" w14:textId="77777777" w:rsidR="00D948F7" w:rsidRPr="004F6F51" w:rsidRDefault="00D948F7" w:rsidP="003429ED">
            <w:pPr>
              <w:rPr>
                <w:rStyle w:val="TableContents"/>
                <w:rFonts w:cs="Times New Roman"/>
                <w:color w:val="auto"/>
                <w:sz w:val="22"/>
                <w:szCs w:val="22"/>
              </w:rPr>
            </w:pPr>
            <w:r w:rsidRPr="004F6F51">
              <w:rPr>
                <w:rStyle w:val="TableContents"/>
                <w:rFonts w:cs="Times New Roman"/>
                <w:color w:val="auto"/>
                <w:sz w:val="22"/>
                <w:szCs w:val="22"/>
              </w:rPr>
              <w:t>T</w:t>
            </w:r>
            <w:r w:rsidRPr="004F6F51">
              <w:rPr>
                <w:rStyle w:val="TableContents"/>
                <w:rFonts w:cs="Times New Roman"/>
                <w:sz w:val="22"/>
                <w:szCs w:val="22"/>
              </w:rPr>
              <w:t>echnical Advisory Committee</w:t>
            </w:r>
          </w:p>
        </w:tc>
      </w:tr>
      <w:tr w:rsidR="00B75C60" w:rsidRPr="004F6F51" w14:paraId="52F5FD7E" w14:textId="77777777" w:rsidTr="007B19BA">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690E0C4A" w14:textId="77777777" w:rsidR="00B75C60" w:rsidRPr="004F6F51" w:rsidRDefault="00B75C60" w:rsidP="003429ED">
            <w:pPr>
              <w:rPr>
                <w:rStyle w:val="TableContents"/>
                <w:rFonts w:cs="Times New Roman"/>
                <w:color w:val="auto"/>
                <w:sz w:val="22"/>
                <w:szCs w:val="22"/>
              </w:rPr>
            </w:pPr>
            <w:r w:rsidRPr="004F6F51">
              <w:rPr>
                <w:rStyle w:val="TableContents"/>
                <w:rFonts w:cs="Times New Roman"/>
                <w:color w:val="auto"/>
                <w:sz w:val="22"/>
                <w:szCs w:val="22"/>
              </w:rPr>
              <w:t>TAMELA</w:t>
            </w:r>
          </w:p>
        </w:tc>
        <w:tc>
          <w:tcPr>
            <w:tcW w:w="3938" w:type="pct"/>
            <w:tcBorders>
              <w:top w:val="single" w:sz="4" w:space="0" w:color="8EAADB" w:themeColor="accent1" w:themeTint="99"/>
              <w:bottom w:val="single" w:sz="4" w:space="0" w:color="8EAADB" w:themeColor="accent1" w:themeTint="99"/>
            </w:tcBorders>
          </w:tcPr>
          <w:p w14:paraId="5AFA64B3" w14:textId="2C0BAA33" w:rsidR="00B75C60" w:rsidRPr="004F6F51" w:rsidRDefault="003F5FB1" w:rsidP="003F5FB1">
            <w:pPr>
              <w:rPr>
                <w:rStyle w:val="TableContents"/>
                <w:rFonts w:cs="Times New Roman"/>
                <w:color w:val="auto"/>
                <w:sz w:val="22"/>
                <w:szCs w:val="22"/>
              </w:rPr>
            </w:pPr>
            <w:r>
              <w:rPr>
                <w:rStyle w:val="TableContents"/>
                <w:rFonts w:cs="Times New Roman"/>
                <w:color w:val="auto"/>
                <w:sz w:val="22"/>
                <w:szCs w:val="22"/>
              </w:rPr>
              <w:t>Transition Assessment of</w:t>
            </w:r>
            <w:r w:rsidR="00B75C60" w:rsidRPr="004F6F51">
              <w:rPr>
                <w:rStyle w:val="TableContents"/>
                <w:rFonts w:cs="Times New Roman"/>
                <w:color w:val="auto"/>
                <w:sz w:val="22"/>
                <w:szCs w:val="22"/>
              </w:rPr>
              <w:t xml:space="preserve"> </w:t>
            </w:r>
            <w:r>
              <w:rPr>
                <w:rStyle w:val="TableContents"/>
                <w:rFonts w:cs="Times New Roman"/>
                <w:color w:val="auto"/>
                <w:sz w:val="22"/>
                <w:szCs w:val="22"/>
              </w:rPr>
              <w:t>M</w:t>
            </w:r>
            <w:r w:rsidR="00B75C60" w:rsidRPr="004F6F51">
              <w:rPr>
                <w:rStyle w:val="TableContents"/>
                <w:rFonts w:cs="Times New Roman"/>
                <w:color w:val="auto"/>
                <w:sz w:val="22"/>
                <w:szCs w:val="22"/>
              </w:rPr>
              <w:t>ath and ELA (comprised of New Meridian tasks)</w:t>
            </w:r>
          </w:p>
        </w:tc>
      </w:tr>
      <w:tr w:rsidR="007B19BA" w:rsidRPr="004F6F51" w14:paraId="303896D0" w14:textId="77777777" w:rsidTr="007B19BA">
        <w:tc>
          <w:tcPr>
            <w:tcW w:w="1062" w:type="pct"/>
            <w:tcBorders>
              <w:top w:val="single" w:sz="4" w:space="0" w:color="8EAADB" w:themeColor="accent1" w:themeTint="99"/>
            </w:tcBorders>
            <w:shd w:val="clear" w:color="auto" w:fill="D9E2F3" w:themeFill="accent1" w:themeFillTint="33"/>
          </w:tcPr>
          <w:p w14:paraId="420ABC24"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XML</w:t>
            </w:r>
          </w:p>
        </w:tc>
        <w:tc>
          <w:tcPr>
            <w:tcW w:w="3938" w:type="pct"/>
            <w:tcBorders>
              <w:top w:val="single" w:sz="4" w:space="0" w:color="8EAADB" w:themeColor="accent1" w:themeTint="99"/>
            </w:tcBorders>
          </w:tcPr>
          <w:p w14:paraId="30E0841A" w14:textId="77777777" w:rsidR="00EE6234" w:rsidRPr="004F6F51" w:rsidRDefault="00EE6234" w:rsidP="003429ED">
            <w:pPr>
              <w:rPr>
                <w:rStyle w:val="TableContents"/>
                <w:rFonts w:cs="Times New Roman"/>
                <w:color w:val="auto"/>
                <w:sz w:val="22"/>
                <w:szCs w:val="22"/>
              </w:rPr>
            </w:pPr>
            <w:r w:rsidRPr="004F6F51">
              <w:rPr>
                <w:rStyle w:val="TableContents"/>
                <w:rFonts w:cs="Times New Roman"/>
                <w:color w:val="auto"/>
                <w:sz w:val="22"/>
                <w:szCs w:val="22"/>
              </w:rPr>
              <w:t>Extensible markup language</w:t>
            </w:r>
          </w:p>
        </w:tc>
      </w:tr>
    </w:tbl>
    <w:p w14:paraId="05FE7A57" w14:textId="77777777" w:rsidR="00832E58" w:rsidRPr="004F6F51" w:rsidRDefault="00832E58" w:rsidP="00832E58"/>
    <w:p w14:paraId="0EA807BE" w14:textId="26650CC8" w:rsidR="00EE6234" w:rsidRPr="004F6F51" w:rsidRDefault="00EE6234" w:rsidP="00EE6234">
      <w:pPr>
        <w:pStyle w:val="TableCaption"/>
      </w:pPr>
      <w:bookmarkStart w:id="7" w:name="Table_key_words_and_phrases"/>
      <w:r w:rsidRPr="004F6F51">
        <w:t xml:space="preserve">Table </w:t>
      </w:r>
      <w:r w:rsidR="00A82CC7">
        <w:rPr>
          <w:noProof/>
        </w:rPr>
        <w:fldChar w:fldCharType="begin"/>
      </w:r>
      <w:r w:rsidR="00A82CC7">
        <w:rPr>
          <w:noProof/>
        </w:rPr>
        <w:instrText xml:space="preserve"> SEQ table </w:instrText>
      </w:r>
      <w:r w:rsidR="00A82CC7">
        <w:rPr>
          <w:noProof/>
        </w:rPr>
        <w:fldChar w:fldCharType="separate"/>
      </w:r>
      <w:r w:rsidR="002209F2">
        <w:rPr>
          <w:noProof/>
        </w:rPr>
        <w:t>2</w:t>
      </w:r>
      <w:r w:rsidR="00A82CC7">
        <w:rPr>
          <w:noProof/>
        </w:rPr>
        <w:fldChar w:fldCharType="end"/>
      </w:r>
      <w:bookmarkEnd w:id="7"/>
      <w:r w:rsidRPr="004F6F51">
        <w:t xml:space="preserve">. Key words and phrased used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w:t>
      </w:r>
    </w:p>
    <w:tbl>
      <w:tblPr>
        <w:tblStyle w:val="TableGrid"/>
        <w:tblW w:w="5000" w:type="pct"/>
        <w:tblCellMar>
          <w:left w:w="43" w:type="dxa"/>
          <w:right w:w="43" w:type="dxa"/>
        </w:tblCellMar>
        <w:tblLook w:val="04A0" w:firstRow="1" w:lastRow="0" w:firstColumn="1" w:lastColumn="0" w:noHBand="0" w:noVBand="1"/>
      </w:tblPr>
      <w:tblGrid>
        <w:gridCol w:w="3056"/>
        <w:gridCol w:w="11334"/>
      </w:tblGrid>
      <w:tr w:rsidR="00EE6234" w:rsidRPr="004F6F51" w14:paraId="12563B24" w14:textId="77777777" w:rsidTr="00946AE7">
        <w:trPr>
          <w:tblHeader/>
        </w:trPr>
        <w:tc>
          <w:tcPr>
            <w:tcW w:w="1062" w:type="pct"/>
            <w:tcBorders>
              <w:bottom w:val="single" w:sz="4" w:space="0" w:color="auto"/>
            </w:tcBorders>
            <w:shd w:val="clear" w:color="auto" w:fill="4472C4" w:themeFill="accent1"/>
          </w:tcPr>
          <w:p w14:paraId="5F3DB6F9" w14:textId="77777777" w:rsidR="00EE6234" w:rsidRPr="004F6F51" w:rsidRDefault="00EE6234" w:rsidP="00EE6234">
            <w:pPr>
              <w:rPr>
                <w:rStyle w:val="TableHeader"/>
                <w:rFonts w:cs="Times New Roman"/>
                <w:color w:val="auto"/>
                <w:sz w:val="22"/>
                <w:szCs w:val="22"/>
              </w:rPr>
            </w:pPr>
            <w:r w:rsidRPr="004F6F51">
              <w:rPr>
                <w:rStyle w:val="TableHeader"/>
                <w:rFonts w:cs="Times New Roman"/>
                <w:sz w:val="22"/>
                <w:szCs w:val="22"/>
              </w:rPr>
              <w:t>Key Word or Phrase</w:t>
            </w:r>
          </w:p>
        </w:tc>
        <w:tc>
          <w:tcPr>
            <w:tcW w:w="3938" w:type="pct"/>
            <w:tcBorders>
              <w:bottom w:val="single" w:sz="4" w:space="0" w:color="auto"/>
            </w:tcBorders>
            <w:shd w:val="clear" w:color="auto" w:fill="4472C4" w:themeFill="accent1"/>
          </w:tcPr>
          <w:p w14:paraId="5DA15C13" w14:textId="77777777" w:rsidR="00EE6234" w:rsidRPr="004F6F51" w:rsidRDefault="00EE6234" w:rsidP="00EE6234">
            <w:pPr>
              <w:rPr>
                <w:rStyle w:val="TableHeader"/>
                <w:rFonts w:cs="Times New Roman"/>
                <w:sz w:val="22"/>
                <w:szCs w:val="22"/>
              </w:rPr>
            </w:pPr>
            <w:r w:rsidRPr="004F6F51">
              <w:rPr>
                <w:rStyle w:val="TableHeader"/>
                <w:rFonts w:cs="Times New Roman"/>
                <w:sz w:val="22"/>
                <w:szCs w:val="22"/>
              </w:rPr>
              <w:t>Definition</w:t>
            </w:r>
          </w:p>
        </w:tc>
      </w:tr>
      <w:tr w:rsidR="00EE6234" w:rsidRPr="004F6F51" w14:paraId="1A75022A" w14:textId="77777777" w:rsidTr="00946AE7">
        <w:tc>
          <w:tcPr>
            <w:tcW w:w="1062" w:type="pct"/>
            <w:tcBorders>
              <w:bottom w:val="single" w:sz="4" w:space="0" w:color="8EAADB" w:themeColor="accent1" w:themeTint="99"/>
            </w:tcBorders>
            <w:shd w:val="clear" w:color="auto" w:fill="D9E2F3" w:themeFill="accent1" w:themeFillTint="33"/>
          </w:tcPr>
          <w:p w14:paraId="11279FAF"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Agency</w:t>
            </w:r>
          </w:p>
        </w:tc>
        <w:tc>
          <w:tcPr>
            <w:tcW w:w="3938" w:type="pct"/>
            <w:tcBorders>
              <w:bottom w:val="single" w:sz="4" w:space="0" w:color="8EAADB" w:themeColor="accent1" w:themeTint="99"/>
            </w:tcBorders>
          </w:tcPr>
          <w:p w14:paraId="3825BA9E" w14:textId="6131E72C" w:rsidR="00EE6234" w:rsidRPr="004F6F51" w:rsidRDefault="00EE6234" w:rsidP="00EE6234">
            <w:pPr>
              <w:rPr>
                <w:rStyle w:val="TableContents"/>
                <w:rFonts w:cs="Times New Roman"/>
                <w:sz w:val="22"/>
                <w:szCs w:val="22"/>
              </w:rPr>
            </w:pPr>
            <w:r w:rsidRPr="004F6F51">
              <w:rPr>
                <w:rStyle w:val="TableContents"/>
                <w:rFonts w:cs="Times New Roman"/>
                <w:sz w:val="22"/>
                <w:szCs w:val="22"/>
              </w:rPr>
              <w:t xml:space="preserve">The </w:t>
            </w:r>
            <w:r w:rsidR="007B19BA" w:rsidRPr="004F6F51">
              <w:rPr>
                <w:rStyle w:val="TableContents"/>
                <w:rFonts w:cs="Times New Roman"/>
                <w:color w:val="auto"/>
                <w:sz w:val="22"/>
                <w:szCs w:val="22"/>
              </w:rPr>
              <w:fldChar w:fldCharType="begin"/>
            </w:r>
            <w:r w:rsidR="007B19BA" w:rsidRPr="004F6F51">
              <w:rPr>
                <w:rStyle w:val="TableContents"/>
                <w:rFonts w:cs="Times New Roman"/>
                <w:color w:val="auto"/>
                <w:sz w:val="22"/>
                <w:szCs w:val="22"/>
              </w:rPr>
              <w:instrText xml:space="preserve"> REF purchasing_division_name </w:instrText>
            </w:r>
            <w:r w:rsidR="00722F1E" w:rsidRPr="004F6F51">
              <w:rPr>
                <w:rStyle w:val="TableContents"/>
                <w:rFonts w:cs="Times New Roman"/>
                <w:color w:val="auto"/>
                <w:sz w:val="22"/>
                <w:szCs w:val="22"/>
              </w:rPr>
              <w:instrText xml:space="preserve"> \* MERGEFORMAT </w:instrText>
            </w:r>
            <w:r w:rsidR="007B19BA" w:rsidRPr="004F6F51">
              <w:rPr>
                <w:rStyle w:val="TableContents"/>
                <w:rFonts w:cs="Times New Roman"/>
                <w:color w:val="auto"/>
                <w:sz w:val="22"/>
                <w:szCs w:val="22"/>
              </w:rPr>
              <w:fldChar w:fldCharType="separate"/>
            </w:r>
            <w:r w:rsidR="002209F2" w:rsidRPr="002209F2">
              <w:rPr>
                <w:sz w:val="22"/>
                <w:szCs w:val="22"/>
              </w:rPr>
              <w:t>State Purchasing Division</w:t>
            </w:r>
            <w:r w:rsidR="007B19BA" w:rsidRPr="004F6F51">
              <w:rPr>
                <w:rStyle w:val="TableContents"/>
                <w:rFonts w:cs="Times New Roman"/>
                <w:color w:val="auto"/>
                <w:sz w:val="22"/>
                <w:szCs w:val="22"/>
              </w:rPr>
              <w:fldChar w:fldCharType="end"/>
            </w:r>
            <w:r w:rsidR="007B19BA" w:rsidRPr="004F6F51">
              <w:rPr>
                <w:rStyle w:val="TableContents"/>
                <w:rFonts w:cs="Times New Roman"/>
                <w:color w:val="auto"/>
                <w:sz w:val="22"/>
                <w:szCs w:val="22"/>
              </w:rPr>
              <w:t xml:space="preserve"> of the </w:t>
            </w:r>
            <w:r w:rsidR="007B19BA" w:rsidRPr="004F6F51">
              <w:rPr>
                <w:rStyle w:val="TableContents"/>
                <w:rFonts w:cs="Times New Roman"/>
                <w:color w:val="auto"/>
                <w:sz w:val="22"/>
                <w:szCs w:val="22"/>
              </w:rPr>
              <w:fldChar w:fldCharType="begin"/>
            </w:r>
            <w:r w:rsidR="007B19BA" w:rsidRPr="004F6F51">
              <w:rPr>
                <w:rStyle w:val="TableContents"/>
                <w:rFonts w:cs="Times New Roman"/>
                <w:color w:val="auto"/>
                <w:sz w:val="22"/>
                <w:szCs w:val="22"/>
              </w:rPr>
              <w:instrText xml:space="preserve"> REF procurement_agency_name </w:instrText>
            </w:r>
            <w:r w:rsidR="00722F1E" w:rsidRPr="004F6F51">
              <w:rPr>
                <w:rStyle w:val="TableContents"/>
                <w:rFonts w:cs="Times New Roman"/>
                <w:color w:val="auto"/>
                <w:sz w:val="22"/>
                <w:szCs w:val="22"/>
              </w:rPr>
              <w:instrText xml:space="preserve"> \* MERGEFORMAT </w:instrText>
            </w:r>
            <w:r w:rsidR="007B19BA" w:rsidRPr="004F6F51">
              <w:rPr>
                <w:rStyle w:val="TableContents"/>
                <w:rFonts w:cs="Times New Roman"/>
                <w:color w:val="auto"/>
                <w:sz w:val="22"/>
                <w:szCs w:val="22"/>
              </w:rPr>
              <w:fldChar w:fldCharType="separate"/>
            </w:r>
            <w:r w:rsidR="002209F2" w:rsidRPr="002209F2">
              <w:rPr>
                <w:sz w:val="22"/>
                <w:szCs w:val="22"/>
              </w:rPr>
              <w:t>General Services Department</w:t>
            </w:r>
            <w:r w:rsidR="007B19BA" w:rsidRPr="004F6F51">
              <w:rPr>
                <w:rStyle w:val="TableContents"/>
                <w:rFonts w:cs="Times New Roman"/>
                <w:color w:val="auto"/>
                <w:sz w:val="22"/>
                <w:szCs w:val="22"/>
              </w:rPr>
              <w:fldChar w:fldCharType="end"/>
            </w:r>
            <w:r w:rsidR="007B19BA" w:rsidRPr="004F6F51">
              <w:rPr>
                <w:rStyle w:val="TableContents"/>
                <w:rFonts w:cs="Times New Roman"/>
                <w:color w:val="auto"/>
                <w:sz w:val="22"/>
                <w:szCs w:val="22"/>
              </w:rPr>
              <w:t xml:space="preserve"> </w:t>
            </w:r>
            <w:r w:rsidRPr="004F6F51">
              <w:rPr>
                <w:rStyle w:val="TableContents"/>
                <w:rFonts w:cs="Times New Roman"/>
                <w:sz w:val="22"/>
                <w:szCs w:val="22"/>
              </w:rPr>
              <w:t>or the State Agency sponsoring the Procurement action.</w:t>
            </w:r>
          </w:p>
        </w:tc>
      </w:tr>
      <w:tr w:rsidR="00EE6234" w:rsidRPr="004F6F51" w14:paraId="07A4E358"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15E0B2AB"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Authorized Purchaser</w:t>
            </w:r>
          </w:p>
        </w:tc>
        <w:tc>
          <w:tcPr>
            <w:tcW w:w="3938" w:type="pct"/>
            <w:tcBorders>
              <w:top w:val="single" w:sz="4" w:space="0" w:color="8EAADB" w:themeColor="accent1" w:themeTint="99"/>
              <w:bottom w:val="single" w:sz="4" w:space="0" w:color="8EAADB" w:themeColor="accent1" w:themeTint="99"/>
            </w:tcBorders>
          </w:tcPr>
          <w:p w14:paraId="68330071" w14:textId="77777777" w:rsidR="00EE6234" w:rsidRPr="004F6F51" w:rsidRDefault="00EE6234" w:rsidP="00EE6234">
            <w:pPr>
              <w:rPr>
                <w:rStyle w:val="TableContents"/>
                <w:rFonts w:cs="Times New Roman"/>
                <w:sz w:val="22"/>
                <w:szCs w:val="22"/>
              </w:rPr>
            </w:pPr>
            <w:r w:rsidRPr="004F6F51">
              <w:rPr>
                <w:rStyle w:val="TableContents"/>
                <w:rFonts w:cs="Times New Roman"/>
                <w:sz w:val="22"/>
                <w:szCs w:val="22"/>
              </w:rPr>
              <w:t>An individual authorized by a Participating Entity to place orders against this contract.</w:t>
            </w:r>
          </w:p>
        </w:tc>
      </w:tr>
      <w:tr w:rsidR="00EE6234" w:rsidRPr="004F6F51" w14:paraId="097DDFA2"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BB256D9"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Award</w:t>
            </w:r>
          </w:p>
        </w:tc>
        <w:tc>
          <w:tcPr>
            <w:tcW w:w="3938" w:type="pct"/>
            <w:tcBorders>
              <w:top w:val="single" w:sz="4" w:space="0" w:color="8EAADB" w:themeColor="accent1" w:themeTint="99"/>
              <w:bottom w:val="single" w:sz="4" w:space="0" w:color="8EAADB" w:themeColor="accent1" w:themeTint="99"/>
            </w:tcBorders>
          </w:tcPr>
          <w:p w14:paraId="63BA9F4B" w14:textId="77777777" w:rsidR="00EE6234" w:rsidRPr="004F6F51" w:rsidRDefault="00EE6234" w:rsidP="00EE6234">
            <w:pPr>
              <w:rPr>
                <w:rStyle w:val="TableContents"/>
                <w:rFonts w:cs="Times New Roman"/>
                <w:sz w:val="22"/>
                <w:szCs w:val="22"/>
              </w:rPr>
            </w:pPr>
            <w:r w:rsidRPr="004F6F51">
              <w:rPr>
                <w:rStyle w:val="TableContents"/>
                <w:rFonts w:cs="Times New Roman"/>
                <w:sz w:val="22"/>
                <w:szCs w:val="22"/>
              </w:rPr>
              <w:t>The final execution of the contract document.</w:t>
            </w:r>
          </w:p>
        </w:tc>
      </w:tr>
      <w:tr w:rsidR="00EE6234" w:rsidRPr="004F6F51" w14:paraId="1434DD0A"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3CF90618"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Business Hours</w:t>
            </w:r>
          </w:p>
        </w:tc>
        <w:tc>
          <w:tcPr>
            <w:tcW w:w="3938" w:type="pct"/>
            <w:tcBorders>
              <w:top w:val="single" w:sz="4" w:space="0" w:color="8EAADB" w:themeColor="accent1" w:themeTint="99"/>
              <w:bottom w:val="single" w:sz="4" w:space="0" w:color="8EAADB" w:themeColor="accent1" w:themeTint="99"/>
            </w:tcBorders>
          </w:tcPr>
          <w:p w14:paraId="386BA20F" w14:textId="7536C612" w:rsidR="00EE6234" w:rsidRPr="004F6F51" w:rsidRDefault="00EE6234" w:rsidP="00EE6234">
            <w:pPr>
              <w:rPr>
                <w:rStyle w:val="TableContents"/>
                <w:rFonts w:cs="Times New Roman"/>
                <w:sz w:val="22"/>
                <w:szCs w:val="22"/>
              </w:rPr>
            </w:pPr>
            <w:r w:rsidRPr="004F6F51">
              <w:rPr>
                <w:rStyle w:val="TableContents"/>
                <w:rFonts w:cs="Times New Roman"/>
                <w:sz w:val="22"/>
                <w:szCs w:val="22"/>
              </w:rPr>
              <w:t xml:space="preserve">8:00 AM thru 5:00 PM </w:t>
            </w:r>
            <w:r w:rsidRPr="004F6F51">
              <w:rPr>
                <w:rStyle w:val="TableContents"/>
                <w:rFonts w:cs="Times New Roman"/>
                <w:sz w:val="22"/>
                <w:szCs w:val="22"/>
              </w:rPr>
              <w:fldChar w:fldCharType="begin"/>
            </w:r>
            <w:r w:rsidR="00227B1E" w:rsidRPr="004F6F51">
              <w:rPr>
                <w:rStyle w:val="TableContents"/>
                <w:rFonts w:cs="Times New Roman"/>
                <w:sz w:val="22"/>
                <w:szCs w:val="22"/>
              </w:rPr>
              <w:instrText xml:space="preserve"> REF State_time_zone </w:instrText>
            </w:r>
            <w:r w:rsidR="00722F1E"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NMT</w:t>
            </w:r>
            <w:r w:rsidRPr="004F6F51">
              <w:rPr>
                <w:rStyle w:val="TableContents"/>
                <w:rFonts w:cs="Times New Roman"/>
                <w:sz w:val="22"/>
                <w:szCs w:val="22"/>
              </w:rPr>
              <w:fldChar w:fldCharType="end"/>
            </w:r>
          </w:p>
        </w:tc>
      </w:tr>
      <w:tr w:rsidR="00EE6234" w:rsidRPr="004F6F51" w14:paraId="43BCBFD3"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4B1075F7"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Close of Business</w:t>
            </w:r>
          </w:p>
        </w:tc>
        <w:tc>
          <w:tcPr>
            <w:tcW w:w="3938" w:type="pct"/>
            <w:tcBorders>
              <w:top w:val="single" w:sz="4" w:space="0" w:color="8EAADB" w:themeColor="accent1" w:themeTint="99"/>
              <w:bottom w:val="single" w:sz="4" w:space="0" w:color="8EAADB" w:themeColor="accent1" w:themeTint="99"/>
            </w:tcBorders>
          </w:tcPr>
          <w:p w14:paraId="518A5A73" w14:textId="034C03AF" w:rsidR="00EE6234" w:rsidRPr="004F6F51" w:rsidRDefault="00EE6234" w:rsidP="00EE6234">
            <w:pPr>
              <w:rPr>
                <w:rStyle w:val="TableContents"/>
                <w:rFonts w:cs="Times New Roman"/>
                <w:sz w:val="22"/>
                <w:szCs w:val="22"/>
              </w:rPr>
            </w:pPr>
            <w:r w:rsidRPr="004F6F51">
              <w:rPr>
                <w:rStyle w:val="TableContents"/>
                <w:rFonts w:cs="Times New Roman"/>
                <w:sz w:val="22"/>
                <w:szCs w:val="22"/>
              </w:rPr>
              <w:t xml:space="preserve">5:00 PM </w:t>
            </w:r>
            <w:r w:rsidRPr="004F6F51">
              <w:rPr>
                <w:rStyle w:val="TableContents"/>
                <w:rFonts w:cs="Times New Roman"/>
                <w:sz w:val="22"/>
                <w:szCs w:val="22"/>
              </w:rPr>
              <w:fldChar w:fldCharType="begin"/>
            </w:r>
            <w:r w:rsidR="00227B1E" w:rsidRPr="004F6F51">
              <w:rPr>
                <w:rStyle w:val="TableContents"/>
                <w:rFonts w:cs="Times New Roman"/>
                <w:sz w:val="22"/>
                <w:szCs w:val="22"/>
              </w:rPr>
              <w:instrText xml:space="preserve"> REF State_time_zone </w:instrText>
            </w:r>
            <w:r w:rsidR="00722F1E"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NMT</w:t>
            </w:r>
            <w:r w:rsidRPr="004F6F51">
              <w:rPr>
                <w:rStyle w:val="TableContents"/>
                <w:rFonts w:cs="Times New Roman"/>
                <w:sz w:val="22"/>
                <w:szCs w:val="22"/>
              </w:rPr>
              <w:fldChar w:fldCharType="end"/>
            </w:r>
            <w:r w:rsidRPr="004F6F51">
              <w:rPr>
                <w:rStyle w:val="TableContents"/>
                <w:rFonts w:cs="Times New Roman"/>
                <w:sz w:val="22"/>
                <w:szCs w:val="22"/>
              </w:rPr>
              <w:t>.</w:t>
            </w:r>
          </w:p>
        </w:tc>
      </w:tr>
      <w:tr w:rsidR="00EE6234" w:rsidRPr="004F6F51" w14:paraId="3D09FC99"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3B17D785"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Confidential</w:t>
            </w:r>
          </w:p>
        </w:tc>
        <w:tc>
          <w:tcPr>
            <w:tcW w:w="3938" w:type="pct"/>
            <w:tcBorders>
              <w:top w:val="single" w:sz="4" w:space="0" w:color="8EAADB" w:themeColor="accent1" w:themeTint="99"/>
              <w:bottom w:val="single" w:sz="4" w:space="0" w:color="8EAADB" w:themeColor="accent1" w:themeTint="99"/>
            </w:tcBorders>
          </w:tcPr>
          <w:p w14:paraId="1CB3E94D" w14:textId="3F777922" w:rsidR="00EE6234" w:rsidRPr="004F6F51" w:rsidRDefault="00EE6234" w:rsidP="00EE6234">
            <w:pPr>
              <w:rPr>
                <w:rStyle w:val="TableContents"/>
                <w:rFonts w:cs="Times New Roman"/>
                <w:sz w:val="22"/>
                <w:szCs w:val="22"/>
              </w:rPr>
            </w:pPr>
            <w:r w:rsidRPr="004F6F51">
              <w:rPr>
                <w:rStyle w:val="TableContents"/>
                <w:rFonts w:cs="Times New Roman"/>
                <w:sz w:val="22"/>
                <w:szCs w:val="22"/>
              </w:rPr>
              <w:t xml:space="preserve">Confidential financial information concerning </w:t>
            </w:r>
            <w:r w:rsidRPr="004F6F51">
              <w:rPr>
                <w:rStyle w:val="TableContents"/>
                <w:rFonts w:cs="Times New Roman"/>
                <w:sz w:val="22"/>
                <w:szCs w:val="22"/>
              </w:rPr>
              <w:fldChar w:fldCharType="begin"/>
            </w:r>
            <w:r w:rsidR="0033659F" w:rsidRPr="004F6F51">
              <w:rPr>
                <w:rStyle w:val="TableContents"/>
                <w:rFonts w:cs="Times New Roman"/>
                <w:sz w:val="22"/>
                <w:szCs w:val="22"/>
              </w:rPr>
              <w:instrText xml:space="preserve"> REF bidder_label</w:instrText>
            </w:r>
            <w:r w:rsidRPr="004F6F51">
              <w:rPr>
                <w:rStyle w:val="TableContents"/>
                <w:rFonts w:cs="Times New Roman"/>
                <w:sz w:val="22"/>
                <w:szCs w:val="22"/>
              </w:rPr>
              <w:instrText xml:space="preserve"> </w:instrText>
            </w:r>
            <w:r w:rsidR="00722F1E"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Offeror</w:t>
            </w:r>
            <w:r w:rsidRPr="004F6F51">
              <w:rPr>
                <w:rStyle w:val="TableContents"/>
                <w:rFonts w:cs="Times New Roman"/>
                <w:sz w:val="22"/>
                <w:szCs w:val="22"/>
              </w:rPr>
              <w:fldChar w:fldCharType="end"/>
            </w:r>
            <w:r w:rsidRPr="004F6F51">
              <w:rPr>
                <w:rStyle w:val="TableContents"/>
                <w:rFonts w:cs="Times New Roman"/>
                <w:sz w:val="22"/>
                <w:szCs w:val="22"/>
              </w:rPr>
              <w:t xml:space="preserve">’s organization and data that qualifies as a trade secret in accordance with the Uniform Trade Secrets Act NMSA 1978 57-3-A-1 to 57-3A-7. See NMAC 1.4.1.45. As one example, no information that could be obtained from a source outside this </w:t>
            </w:r>
            <w:r w:rsidR="00104925" w:rsidRPr="004F6F51">
              <w:rPr>
                <w:sz w:val="22"/>
                <w:szCs w:val="22"/>
              </w:rPr>
              <w:fldChar w:fldCharType="begin"/>
            </w:r>
            <w:r w:rsidR="00104925" w:rsidRPr="004F6F51">
              <w:rPr>
                <w:sz w:val="22"/>
                <w:szCs w:val="22"/>
              </w:rPr>
              <w:instrText xml:space="preserve"> </w:instrText>
            </w:r>
            <w:r w:rsidR="0033659F" w:rsidRPr="004F6F51">
              <w:rPr>
                <w:sz w:val="22"/>
                <w:szCs w:val="22"/>
              </w:rPr>
              <w:instrText xml:space="preserve">REF RFP_ACRONYM </w:instrText>
            </w:r>
            <w:r w:rsidR="00722F1E" w:rsidRPr="004F6F51">
              <w:rPr>
                <w:sz w:val="22"/>
                <w:szCs w:val="22"/>
              </w:rPr>
              <w:instrText xml:space="preserve"> \* MERGEFORMAT </w:instrText>
            </w:r>
            <w:r w:rsidR="00104925" w:rsidRPr="004F6F51">
              <w:rPr>
                <w:sz w:val="22"/>
                <w:szCs w:val="22"/>
              </w:rPr>
              <w:fldChar w:fldCharType="separate"/>
            </w:r>
            <w:r w:rsidR="002209F2" w:rsidRPr="002209F2">
              <w:rPr>
                <w:sz w:val="22"/>
                <w:szCs w:val="22"/>
              </w:rPr>
              <w:t>RFP</w:t>
            </w:r>
            <w:r w:rsidR="00104925" w:rsidRPr="004F6F51">
              <w:rPr>
                <w:sz w:val="22"/>
                <w:szCs w:val="22"/>
              </w:rPr>
              <w:fldChar w:fldCharType="end"/>
            </w:r>
            <w:r w:rsidRPr="004F6F51">
              <w:rPr>
                <w:rStyle w:val="TableContents"/>
                <w:rFonts w:cs="Times New Roman"/>
                <w:sz w:val="22"/>
                <w:szCs w:val="22"/>
              </w:rPr>
              <w:t xml:space="preserve"> can be considered confidential information.</w:t>
            </w:r>
          </w:p>
        </w:tc>
      </w:tr>
      <w:tr w:rsidR="00EE6234" w:rsidRPr="004F6F51" w14:paraId="481AD69D"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432C5A51"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Contract</w:t>
            </w:r>
          </w:p>
        </w:tc>
        <w:tc>
          <w:tcPr>
            <w:tcW w:w="3938" w:type="pct"/>
            <w:tcBorders>
              <w:top w:val="single" w:sz="4" w:space="0" w:color="8EAADB" w:themeColor="accent1" w:themeTint="99"/>
              <w:bottom w:val="single" w:sz="4" w:space="0" w:color="8EAADB" w:themeColor="accent1" w:themeTint="99"/>
            </w:tcBorders>
          </w:tcPr>
          <w:p w14:paraId="17919C03" w14:textId="5F2DD71F" w:rsidR="00EE6234" w:rsidRPr="004F6F51" w:rsidRDefault="00EE6234" w:rsidP="00EE6234">
            <w:pPr>
              <w:rPr>
                <w:rStyle w:val="TableContents"/>
                <w:rFonts w:cs="Times New Roman"/>
                <w:sz w:val="22"/>
                <w:szCs w:val="22"/>
              </w:rPr>
            </w:pPr>
            <w:r w:rsidRPr="004F6F51">
              <w:rPr>
                <w:rStyle w:val="TableContents"/>
                <w:rFonts w:cs="Times New Roman"/>
                <w:sz w:val="22"/>
                <w:szCs w:val="22"/>
              </w:rPr>
              <w:t>Any agreement for the procurement of items of tangible personal property, services</w:t>
            </w:r>
            <w:r w:rsidR="003F5FB1">
              <w:rPr>
                <w:rStyle w:val="TableContents"/>
                <w:rFonts w:cs="Times New Roman"/>
                <w:sz w:val="22"/>
                <w:szCs w:val="22"/>
              </w:rPr>
              <w:t>,</w:t>
            </w:r>
            <w:r w:rsidRPr="004F6F51">
              <w:rPr>
                <w:rStyle w:val="TableContents"/>
                <w:rFonts w:cs="Times New Roman"/>
                <w:sz w:val="22"/>
                <w:szCs w:val="22"/>
              </w:rPr>
              <w:t xml:space="preserve"> or construction.</w:t>
            </w:r>
          </w:p>
        </w:tc>
      </w:tr>
      <w:tr w:rsidR="00EE6234" w:rsidRPr="004F6F51" w14:paraId="3ED08B62"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48A80F5D" w14:textId="75AC5A2C" w:rsidR="00EE6234" w:rsidRPr="004F6F51" w:rsidRDefault="006916D8" w:rsidP="00EE6234">
            <w:pPr>
              <w:rPr>
                <w:rStyle w:val="TableContents"/>
                <w:rFonts w:cs="Times New Roman"/>
                <w:color w:val="auto"/>
                <w:sz w:val="22"/>
                <w:szCs w:val="22"/>
              </w:rPr>
            </w:pPr>
            <w:r w:rsidRPr="004F6F51">
              <w:rPr>
                <w:sz w:val="22"/>
                <w:szCs w:val="22"/>
              </w:rPr>
              <w:fldChar w:fldCharType="begin"/>
            </w:r>
            <w:r w:rsidR="0033659F" w:rsidRPr="004F6F51">
              <w:rPr>
                <w:sz w:val="22"/>
                <w:szCs w:val="22"/>
              </w:rPr>
              <w:instrText xml:space="preserve"> REF contractor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Contractor</w:t>
            </w:r>
            <w:r w:rsidRPr="004F6F51">
              <w:rPr>
                <w:sz w:val="22"/>
                <w:szCs w:val="22"/>
              </w:rPr>
              <w:fldChar w:fldCharType="end"/>
            </w:r>
          </w:p>
        </w:tc>
        <w:tc>
          <w:tcPr>
            <w:tcW w:w="3938" w:type="pct"/>
            <w:tcBorders>
              <w:top w:val="single" w:sz="4" w:space="0" w:color="8EAADB" w:themeColor="accent1" w:themeTint="99"/>
              <w:bottom w:val="single" w:sz="4" w:space="0" w:color="8EAADB" w:themeColor="accent1" w:themeTint="99"/>
            </w:tcBorders>
          </w:tcPr>
          <w:p w14:paraId="726243D1" w14:textId="77777777" w:rsidR="00EE6234" w:rsidRPr="004F6F51" w:rsidRDefault="00EE6234" w:rsidP="00EE6234">
            <w:pPr>
              <w:rPr>
                <w:rStyle w:val="TableContents"/>
                <w:rFonts w:cs="Times New Roman"/>
                <w:sz w:val="22"/>
                <w:szCs w:val="22"/>
              </w:rPr>
            </w:pPr>
            <w:r w:rsidRPr="004F6F51">
              <w:rPr>
                <w:rStyle w:val="TableContents"/>
                <w:rFonts w:cs="Times New Roman"/>
                <w:sz w:val="22"/>
                <w:szCs w:val="22"/>
              </w:rPr>
              <w:t>Any business having a contract with a state agency or local public body.</w:t>
            </w:r>
          </w:p>
        </w:tc>
      </w:tr>
      <w:tr w:rsidR="00EE6234" w:rsidRPr="004F6F51" w14:paraId="45C9C487"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617FFC27"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Desirable</w:t>
            </w:r>
          </w:p>
        </w:tc>
        <w:tc>
          <w:tcPr>
            <w:tcW w:w="3938" w:type="pct"/>
            <w:tcBorders>
              <w:top w:val="single" w:sz="4" w:space="0" w:color="8EAADB" w:themeColor="accent1" w:themeTint="99"/>
              <w:bottom w:val="single" w:sz="4" w:space="0" w:color="8EAADB" w:themeColor="accent1" w:themeTint="99"/>
            </w:tcBorders>
          </w:tcPr>
          <w:p w14:paraId="05F93DF0" w14:textId="77777777" w:rsidR="00EE6234" w:rsidRPr="004F6F51" w:rsidRDefault="00EE6234" w:rsidP="00EE6234">
            <w:pPr>
              <w:rPr>
                <w:rStyle w:val="TableContents"/>
                <w:rFonts w:cs="Times New Roman"/>
                <w:sz w:val="22"/>
                <w:szCs w:val="22"/>
              </w:rPr>
            </w:pPr>
            <w:r w:rsidRPr="004F6F51">
              <w:rPr>
                <w:rStyle w:val="TableContents"/>
                <w:rFonts w:cs="Times New Roman"/>
                <w:sz w:val="22"/>
                <w:szCs w:val="22"/>
              </w:rPr>
              <w:t>The terms “may”, “can”, “should”, “preferably”, or “prefers” identify a desirable or discretionary item or factor.</w:t>
            </w:r>
          </w:p>
        </w:tc>
      </w:tr>
      <w:tr w:rsidR="00EE6234" w:rsidRPr="004F6F51" w14:paraId="3361E4F6"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68854C8D"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Determination</w:t>
            </w:r>
          </w:p>
        </w:tc>
        <w:tc>
          <w:tcPr>
            <w:tcW w:w="3938" w:type="pct"/>
            <w:tcBorders>
              <w:top w:val="single" w:sz="4" w:space="0" w:color="8EAADB" w:themeColor="accent1" w:themeTint="99"/>
              <w:bottom w:val="single" w:sz="4" w:space="0" w:color="8EAADB" w:themeColor="accent1" w:themeTint="99"/>
            </w:tcBorders>
          </w:tcPr>
          <w:p w14:paraId="5CD6B16F" w14:textId="77777777" w:rsidR="00EE6234" w:rsidRPr="004F6F51" w:rsidRDefault="00EE6234" w:rsidP="00EE6234">
            <w:pPr>
              <w:rPr>
                <w:rStyle w:val="TableContents"/>
                <w:rFonts w:cs="Times New Roman"/>
                <w:sz w:val="22"/>
                <w:szCs w:val="22"/>
              </w:rPr>
            </w:pPr>
            <w:r w:rsidRPr="004F6F51">
              <w:rPr>
                <w:rStyle w:val="TableContents"/>
                <w:rFonts w:cs="Times New Roman"/>
                <w:sz w:val="22"/>
                <w:szCs w:val="22"/>
              </w:rPr>
              <w:t>The written documentation of a decision of a procurement officer including findings of fact required to support a decision. A determination becomes part of the procurement file to which it pertains.</w:t>
            </w:r>
          </w:p>
        </w:tc>
      </w:tr>
      <w:tr w:rsidR="00EE6234" w:rsidRPr="004F6F51" w14:paraId="497534A6"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4D9991F3"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Electronic Version/Copy</w:t>
            </w:r>
          </w:p>
        </w:tc>
        <w:tc>
          <w:tcPr>
            <w:tcW w:w="3938" w:type="pct"/>
            <w:tcBorders>
              <w:top w:val="single" w:sz="4" w:space="0" w:color="8EAADB" w:themeColor="accent1" w:themeTint="99"/>
              <w:bottom w:val="single" w:sz="4" w:space="0" w:color="8EAADB" w:themeColor="accent1" w:themeTint="99"/>
            </w:tcBorders>
          </w:tcPr>
          <w:p w14:paraId="1780F64A" w14:textId="77777777" w:rsidR="00EE6234" w:rsidRPr="004F6F51" w:rsidRDefault="00EE6234" w:rsidP="00EE6234">
            <w:pPr>
              <w:rPr>
                <w:rStyle w:val="TableContents"/>
                <w:rFonts w:cs="Times New Roman"/>
                <w:sz w:val="22"/>
                <w:szCs w:val="22"/>
              </w:rPr>
            </w:pPr>
            <w:r w:rsidRPr="004F6F51">
              <w:rPr>
                <w:rStyle w:val="TableContents"/>
                <w:rFonts w:cs="Times New Roman"/>
                <w:sz w:val="22"/>
                <w:szCs w:val="22"/>
              </w:rPr>
              <w:t>A digital form consisting of text, images or both readable on computers or other electronic devices that includes all content that the Original and Hard Copy proposals contain. The digital form may be submitted using a compact disc (CD) or USB flash drive. The electronic version/copy can NOT be emailed.</w:t>
            </w:r>
          </w:p>
        </w:tc>
      </w:tr>
      <w:tr w:rsidR="00EE6234" w:rsidRPr="004F6F51" w14:paraId="7DB646A6"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30718DE3"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End of Day</w:t>
            </w:r>
          </w:p>
        </w:tc>
        <w:tc>
          <w:tcPr>
            <w:tcW w:w="3938" w:type="pct"/>
            <w:tcBorders>
              <w:top w:val="single" w:sz="4" w:space="0" w:color="8EAADB" w:themeColor="accent1" w:themeTint="99"/>
              <w:bottom w:val="single" w:sz="4" w:space="0" w:color="8EAADB" w:themeColor="accent1" w:themeTint="99"/>
            </w:tcBorders>
          </w:tcPr>
          <w:p w14:paraId="0F5CFF2E" w14:textId="16A7BFE0" w:rsidR="00EE6234" w:rsidRPr="004F6F51" w:rsidRDefault="00EE6234" w:rsidP="00EE6234">
            <w:pPr>
              <w:rPr>
                <w:rStyle w:val="TableContents"/>
                <w:rFonts w:cs="Times New Roman"/>
                <w:sz w:val="22"/>
                <w:szCs w:val="22"/>
              </w:rPr>
            </w:pPr>
            <w:r w:rsidRPr="004F6F51">
              <w:rPr>
                <w:rStyle w:val="TableContents"/>
                <w:rFonts w:cs="Times New Roman"/>
                <w:sz w:val="22"/>
                <w:szCs w:val="22"/>
              </w:rPr>
              <w:t xml:space="preserve">11:59 </w:t>
            </w:r>
            <w:r w:rsidR="00B644F5" w:rsidRPr="004F6F51">
              <w:rPr>
                <w:rStyle w:val="TableContents"/>
                <w:rFonts w:cs="Times New Roman"/>
                <w:sz w:val="22"/>
                <w:szCs w:val="22"/>
              </w:rPr>
              <w:t xml:space="preserve">PM </w:t>
            </w:r>
            <w:r w:rsidRPr="004F6F51">
              <w:rPr>
                <w:rStyle w:val="TableContents"/>
                <w:rFonts w:cs="Times New Roman"/>
                <w:sz w:val="22"/>
                <w:szCs w:val="22"/>
              </w:rPr>
              <w:fldChar w:fldCharType="begin"/>
            </w:r>
            <w:r w:rsidR="00227B1E" w:rsidRPr="004F6F51">
              <w:rPr>
                <w:rStyle w:val="TableContents"/>
                <w:rFonts w:cs="Times New Roman"/>
                <w:sz w:val="22"/>
                <w:szCs w:val="22"/>
              </w:rPr>
              <w:instrText xml:space="preserve"> REF State_time_zone </w:instrText>
            </w:r>
            <w:r w:rsidR="00722F1E"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NMT</w:t>
            </w:r>
            <w:r w:rsidRPr="004F6F51">
              <w:rPr>
                <w:rStyle w:val="TableContents"/>
                <w:rFonts w:cs="Times New Roman"/>
                <w:sz w:val="22"/>
                <w:szCs w:val="22"/>
              </w:rPr>
              <w:fldChar w:fldCharType="end"/>
            </w:r>
          </w:p>
        </w:tc>
      </w:tr>
      <w:tr w:rsidR="00EE6234" w:rsidRPr="004F6F51" w14:paraId="2A28B26F"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4C13E52" w14:textId="7CA04516" w:rsidR="00EE6234" w:rsidRPr="004F6F51" w:rsidRDefault="00104925" w:rsidP="00EE6234">
            <w:pPr>
              <w:rPr>
                <w:rStyle w:val="TableContents"/>
                <w:rFonts w:cs="Times New Roman"/>
                <w:color w:val="auto"/>
                <w:sz w:val="22"/>
                <w:szCs w:val="22"/>
              </w:rPr>
            </w:pPr>
            <w:r w:rsidRPr="004F6F51">
              <w:rPr>
                <w:rStyle w:val="TableContents"/>
                <w:rFonts w:cs="Times New Roman"/>
                <w:color w:val="auto"/>
                <w:sz w:val="22"/>
                <w:szCs w:val="22"/>
              </w:rPr>
              <w:fldChar w:fldCharType="begin"/>
            </w:r>
            <w:r w:rsidR="000D574F" w:rsidRPr="004F6F51">
              <w:rPr>
                <w:rStyle w:val="TableContents"/>
                <w:rFonts w:cs="Times New Roman"/>
                <w:color w:val="auto"/>
                <w:sz w:val="22"/>
                <w:szCs w:val="22"/>
              </w:rPr>
              <w:instrText xml:space="preserve"> REF Evaluation_committee_label</w:instrText>
            </w:r>
            <w:r w:rsidR="002C4E83" w:rsidRPr="004F6F51">
              <w:rPr>
                <w:rStyle w:val="TableContents"/>
                <w:rFonts w:cs="Times New Roman"/>
                <w:color w:val="auto"/>
                <w:sz w:val="22"/>
                <w:szCs w:val="22"/>
              </w:rPr>
              <w:instrText xml:space="preserve"> \* MERGEFORMAT </w:instrText>
            </w:r>
            <w:r w:rsidRPr="004F6F51">
              <w:rPr>
                <w:rStyle w:val="TableContents"/>
                <w:rFonts w:cs="Times New Roman"/>
                <w:color w:val="auto"/>
                <w:sz w:val="22"/>
                <w:szCs w:val="22"/>
              </w:rPr>
              <w:fldChar w:fldCharType="separate"/>
            </w:r>
            <w:r w:rsidR="002209F2" w:rsidRPr="002209F2">
              <w:rPr>
                <w:rStyle w:val="TableContents"/>
                <w:rFonts w:cs="Times New Roman"/>
                <w:color w:val="auto"/>
                <w:sz w:val="22"/>
                <w:szCs w:val="22"/>
              </w:rPr>
              <w:t>Evaluation Committee</w:t>
            </w:r>
            <w:r w:rsidRPr="004F6F51">
              <w:rPr>
                <w:rStyle w:val="TableContents"/>
                <w:rFonts w:cs="Times New Roman"/>
                <w:color w:val="auto"/>
                <w:sz w:val="22"/>
                <w:szCs w:val="22"/>
              </w:rPr>
              <w:fldChar w:fldCharType="end"/>
            </w:r>
          </w:p>
        </w:tc>
        <w:tc>
          <w:tcPr>
            <w:tcW w:w="3938" w:type="pct"/>
            <w:tcBorders>
              <w:top w:val="single" w:sz="4" w:space="0" w:color="8EAADB" w:themeColor="accent1" w:themeTint="99"/>
              <w:bottom w:val="single" w:sz="4" w:space="0" w:color="8EAADB" w:themeColor="accent1" w:themeTint="99"/>
            </w:tcBorders>
          </w:tcPr>
          <w:p w14:paraId="1480BEE9" w14:textId="78DB7A39" w:rsidR="00EE6234" w:rsidRPr="004F6F51" w:rsidRDefault="00EE6234" w:rsidP="00EE6234">
            <w:pPr>
              <w:rPr>
                <w:rStyle w:val="TableContents"/>
                <w:rFonts w:cs="Times New Roman"/>
                <w:sz w:val="22"/>
                <w:szCs w:val="22"/>
              </w:rPr>
            </w:pPr>
            <w:r w:rsidRPr="004F6F51">
              <w:rPr>
                <w:rStyle w:val="TableContents"/>
                <w:rFonts w:cs="Times New Roman"/>
                <w:sz w:val="22"/>
                <w:szCs w:val="22"/>
              </w:rPr>
              <w:t xml:space="preserve">A body appointed to perform the evaluation of </w:t>
            </w:r>
            <w:r w:rsidRPr="004F6F51">
              <w:rPr>
                <w:rStyle w:val="TableContents"/>
                <w:rFonts w:cs="Times New Roman"/>
                <w:sz w:val="22"/>
                <w:szCs w:val="22"/>
              </w:rPr>
              <w:fldChar w:fldCharType="begin"/>
            </w:r>
            <w:r w:rsidR="0033659F" w:rsidRPr="004F6F51">
              <w:rPr>
                <w:rStyle w:val="TableContents"/>
                <w:rFonts w:cs="Times New Roman"/>
                <w:sz w:val="22"/>
                <w:szCs w:val="22"/>
              </w:rPr>
              <w:instrText xml:space="preserve"> REF bidder_label</w:instrText>
            </w:r>
            <w:r w:rsidRPr="004F6F51">
              <w:rPr>
                <w:rStyle w:val="TableContents"/>
                <w:rFonts w:cs="Times New Roman"/>
                <w:sz w:val="22"/>
                <w:szCs w:val="22"/>
              </w:rPr>
              <w:instrText xml:space="preserve"> </w:instrText>
            </w:r>
            <w:r w:rsidR="00722F1E"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Offeror</w:t>
            </w:r>
            <w:r w:rsidRPr="004F6F51">
              <w:rPr>
                <w:rStyle w:val="TableContents"/>
                <w:rFonts w:cs="Times New Roman"/>
                <w:sz w:val="22"/>
                <w:szCs w:val="22"/>
              </w:rPr>
              <w:fldChar w:fldCharType="end"/>
            </w:r>
            <w:r w:rsidRPr="004F6F51">
              <w:rPr>
                <w:rStyle w:val="TableContents"/>
                <w:rFonts w:cs="Times New Roman"/>
                <w:sz w:val="22"/>
                <w:szCs w:val="22"/>
              </w:rPr>
              <w:t>s’ proposals.</w:t>
            </w:r>
          </w:p>
        </w:tc>
      </w:tr>
      <w:tr w:rsidR="00EE6234" w:rsidRPr="004F6F51" w14:paraId="18AD7EF0"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7652123B" w14:textId="1307BB93" w:rsidR="00EE6234" w:rsidRPr="004F6F51" w:rsidRDefault="00104925" w:rsidP="00EE6234">
            <w:pPr>
              <w:rPr>
                <w:rStyle w:val="TableContents"/>
                <w:rFonts w:cs="Times New Roman"/>
                <w:color w:val="auto"/>
                <w:sz w:val="22"/>
                <w:szCs w:val="22"/>
              </w:rPr>
            </w:pPr>
            <w:r w:rsidRPr="004F6F51">
              <w:rPr>
                <w:rStyle w:val="TableContents"/>
                <w:rFonts w:cs="Times New Roman"/>
                <w:color w:val="auto"/>
                <w:sz w:val="22"/>
                <w:szCs w:val="22"/>
              </w:rPr>
              <w:fldChar w:fldCharType="begin"/>
            </w:r>
            <w:r w:rsidR="000D574F" w:rsidRPr="004F6F51">
              <w:rPr>
                <w:rStyle w:val="TableContents"/>
                <w:rFonts w:cs="Times New Roman"/>
                <w:color w:val="auto"/>
                <w:sz w:val="22"/>
                <w:szCs w:val="22"/>
              </w:rPr>
              <w:instrText xml:space="preserve"> REF Evaluation_committee_label</w:instrText>
            </w:r>
            <w:r w:rsidR="002C4E83" w:rsidRPr="004F6F51">
              <w:rPr>
                <w:rStyle w:val="TableContents"/>
                <w:rFonts w:cs="Times New Roman"/>
                <w:color w:val="auto"/>
                <w:sz w:val="22"/>
                <w:szCs w:val="22"/>
              </w:rPr>
              <w:instrText xml:space="preserve"> \* MERGEFORMAT </w:instrText>
            </w:r>
            <w:r w:rsidRPr="004F6F51">
              <w:rPr>
                <w:rStyle w:val="TableContents"/>
                <w:rFonts w:cs="Times New Roman"/>
                <w:color w:val="auto"/>
                <w:sz w:val="22"/>
                <w:szCs w:val="22"/>
              </w:rPr>
              <w:fldChar w:fldCharType="separate"/>
            </w:r>
            <w:r w:rsidR="002209F2" w:rsidRPr="002209F2">
              <w:rPr>
                <w:rStyle w:val="TableContents"/>
                <w:rFonts w:cs="Times New Roman"/>
                <w:color w:val="auto"/>
                <w:sz w:val="22"/>
                <w:szCs w:val="22"/>
              </w:rPr>
              <w:t>Evaluation Committee</w:t>
            </w:r>
            <w:r w:rsidRPr="004F6F51">
              <w:rPr>
                <w:rStyle w:val="TableContents"/>
                <w:rFonts w:cs="Times New Roman"/>
                <w:color w:val="auto"/>
                <w:sz w:val="22"/>
                <w:szCs w:val="22"/>
              </w:rPr>
              <w:fldChar w:fldCharType="end"/>
            </w:r>
            <w:r w:rsidRPr="004F6F51">
              <w:rPr>
                <w:rStyle w:val="TableContents"/>
                <w:rFonts w:cs="Times New Roman"/>
                <w:color w:val="auto"/>
                <w:sz w:val="22"/>
                <w:szCs w:val="22"/>
              </w:rPr>
              <w:t xml:space="preserve"> </w:t>
            </w:r>
            <w:r w:rsidR="00EE6234" w:rsidRPr="004F6F51">
              <w:rPr>
                <w:rStyle w:val="TableContents"/>
                <w:rFonts w:cs="Times New Roman"/>
                <w:color w:val="auto"/>
                <w:sz w:val="22"/>
                <w:szCs w:val="22"/>
              </w:rPr>
              <w:t>Report</w:t>
            </w:r>
          </w:p>
        </w:tc>
        <w:tc>
          <w:tcPr>
            <w:tcW w:w="3938" w:type="pct"/>
            <w:tcBorders>
              <w:top w:val="single" w:sz="4" w:space="0" w:color="8EAADB" w:themeColor="accent1" w:themeTint="99"/>
              <w:bottom w:val="single" w:sz="4" w:space="0" w:color="8EAADB" w:themeColor="accent1" w:themeTint="99"/>
            </w:tcBorders>
          </w:tcPr>
          <w:p w14:paraId="45924D55" w14:textId="0260551A" w:rsidR="00EE6234" w:rsidRPr="004F6F51" w:rsidRDefault="00EE6234" w:rsidP="00EE6234">
            <w:pPr>
              <w:rPr>
                <w:rStyle w:val="TableContents"/>
                <w:rFonts w:cs="Times New Roman"/>
                <w:sz w:val="22"/>
                <w:szCs w:val="22"/>
              </w:rPr>
            </w:pPr>
            <w:r w:rsidRPr="004F6F51">
              <w:rPr>
                <w:rStyle w:val="TableContents"/>
                <w:rFonts w:cs="Times New Roman"/>
                <w:sz w:val="22"/>
                <w:szCs w:val="22"/>
              </w:rPr>
              <w:t xml:space="preserve">A report prepared by </w:t>
            </w:r>
            <w:r w:rsidRPr="00A457DE">
              <w:rPr>
                <w:rStyle w:val="TableContents"/>
                <w:rFonts w:cs="Times New Roman"/>
                <w:sz w:val="22"/>
                <w:szCs w:val="22"/>
              </w:rPr>
              <w:t xml:space="preserve">the </w:t>
            </w:r>
            <w:r w:rsidRPr="00A457DE">
              <w:rPr>
                <w:rStyle w:val="TableContents"/>
                <w:rFonts w:cs="Times New Roman"/>
                <w:sz w:val="22"/>
                <w:szCs w:val="22"/>
              </w:rPr>
              <w:fldChar w:fldCharType="begin"/>
            </w:r>
            <w:r w:rsidRPr="00A457DE">
              <w:rPr>
                <w:rStyle w:val="TableContents"/>
                <w:rFonts w:cs="Times New Roman"/>
                <w:sz w:val="22"/>
                <w:szCs w:val="22"/>
              </w:rPr>
              <w:instrText xml:space="preserve"> REF Buyer_label </w:instrText>
            </w:r>
            <w:r w:rsidR="00722F1E" w:rsidRPr="00A457DE">
              <w:rPr>
                <w:rStyle w:val="TableContents"/>
                <w:rFonts w:cs="Times New Roman"/>
                <w:sz w:val="22"/>
                <w:szCs w:val="22"/>
              </w:rPr>
              <w:instrText xml:space="preserve"> \* MERGEFORMAT </w:instrText>
            </w:r>
            <w:r w:rsidRPr="00A457DE">
              <w:rPr>
                <w:rStyle w:val="TableContents"/>
                <w:rFonts w:cs="Times New Roman"/>
                <w:sz w:val="22"/>
                <w:szCs w:val="22"/>
              </w:rPr>
              <w:fldChar w:fldCharType="separate"/>
            </w:r>
            <w:r w:rsidR="002209F2" w:rsidRPr="002209F2">
              <w:rPr>
                <w:rStyle w:val="TableContents"/>
                <w:rFonts w:cs="Times New Roman"/>
                <w:sz w:val="22"/>
                <w:szCs w:val="22"/>
              </w:rPr>
              <w:t>SPD Assigned Buyer</w:t>
            </w:r>
            <w:r w:rsidRPr="00A457DE">
              <w:rPr>
                <w:rStyle w:val="TableContents"/>
                <w:rFonts w:cs="Times New Roman"/>
                <w:sz w:val="22"/>
                <w:szCs w:val="22"/>
              </w:rPr>
              <w:fldChar w:fldCharType="end"/>
            </w:r>
            <w:r w:rsidRPr="004F6F51">
              <w:rPr>
                <w:rStyle w:val="TableContents"/>
                <w:rFonts w:cs="Times New Roman"/>
                <w:sz w:val="22"/>
                <w:szCs w:val="22"/>
              </w:rPr>
              <w:t xml:space="preserve"> and the </w:t>
            </w:r>
            <w:r w:rsidR="00104925" w:rsidRPr="004F6F51">
              <w:rPr>
                <w:rStyle w:val="TableContents"/>
                <w:rFonts w:cs="Times New Roman"/>
                <w:color w:val="auto"/>
                <w:sz w:val="22"/>
                <w:szCs w:val="22"/>
              </w:rPr>
              <w:fldChar w:fldCharType="begin"/>
            </w:r>
            <w:r w:rsidR="000D574F" w:rsidRPr="004F6F51">
              <w:rPr>
                <w:rStyle w:val="TableContents"/>
                <w:rFonts w:cs="Times New Roman"/>
                <w:color w:val="auto"/>
                <w:sz w:val="22"/>
                <w:szCs w:val="22"/>
              </w:rPr>
              <w:instrText xml:space="preserve"> REF Evaluation_committee_label</w:instrText>
            </w:r>
            <w:r w:rsidR="002C4E83" w:rsidRPr="004F6F51">
              <w:rPr>
                <w:rStyle w:val="TableContents"/>
                <w:rFonts w:cs="Times New Roman"/>
                <w:color w:val="auto"/>
                <w:sz w:val="22"/>
                <w:szCs w:val="22"/>
              </w:rPr>
              <w:instrText xml:space="preserve"> \* MERGEFORMAT </w:instrText>
            </w:r>
            <w:r w:rsidR="00104925" w:rsidRPr="004F6F51">
              <w:rPr>
                <w:rStyle w:val="TableContents"/>
                <w:rFonts w:cs="Times New Roman"/>
                <w:color w:val="auto"/>
                <w:sz w:val="22"/>
                <w:szCs w:val="22"/>
              </w:rPr>
              <w:fldChar w:fldCharType="separate"/>
            </w:r>
            <w:r w:rsidR="002209F2" w:rsidRPr="002209F2">
              <w:rPr>
                <w:rStyle w:val="TableContents"/>
                <w:rFonts w:cs="Times New Roman"/>
                <w:color w:val="auto"/>
                <w:sz w:val="22"/>
                <w:szCs w:val="22"/>
              </w:rPr>
              <w:t>Evaluation Committee</w:t>
            </w:r>
            <w:r w:rsidR="00104925" w:rsidRPr="004F6F51">
              <w:rPr>
                <w:rStyle w:val="TableContents"/>
                <w:rFonts w:cs="Times New Roman"/>
                <w:color w:val="auto"/>
                <w:sz w:val="22"/>
                <w:szCs w:val="22"/>
              </w:rPr>
              <w:fldChar w:fldCharType="end"/>
            </w:r>
            <w:r w:rsidRPr="004F6F51">
              <w:rPr>
                <w:rStyle w:val="TableContents"/>
                <w:rFonts w:cs="Times New Roman"/>
                <w:sz w:val="22"/>
                <w:szCs w:val="22"/>
              </w:rPr>
              <w:t xml:space="preserve"> for contract award. It will contain written determinations resulting from the procurement.</w:t>
            </w:r>
          </w:p>
        </w:tc>
      </w:tr>
      <w:tr w:rsidR="00EE6234" w:rsidRPr="004F6F51" w14:paraId="1BBA9CC7"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2EB747C" w14:textId="238BE3AA" w:rsidR="00EE6234" w:rsidRPr="004F6F51" w:rsidRDefault="009D5F2D" w:rsidP="00EE6234">
            <w:pPr>
              <w:rPr>
                <w:rStyle w:val="TableContents"/>
                <w:rFonts w:cs="Times New Roman"/>
                <w:color w:val="auto"/>
                <w:sz w:val="22"/>
                <w:szCs w:val="22"/>
              </w:rPr>
            </w:pPr>
            <w:r w:rsidRPr="004F6F51">
              <w:rPr>
                <w:rStyle w:val="TableContents"/>
                <w:rFonts w:cs="Times New Roman"/>
                <w:color w:val="auto"/>
                <w:sz w:val="22"/>
                <w:szCs w:val="22"/>
              </w:rPr>
              <w:fldChar w:fldCharType="begin"/>
            </w:r>
            <w:r w:rsidR="0033659F" w:rsidRPr="004F6F51">
              <w:rPr>
                <w:rStyle w:val="TableContents"/>
                <w:rFonts w:cs="Times New Roman"/>
                <w:color w:val="auto"/>
                <w:sz w:val="22"/>
                <w:szCs w:val="22"/>
              </w:rPr>
              <w:instrText xml:space="preserve"> REF bidder_finalist_</w:instrText>
            </w:r>
            <w:r w:rsidR="0033659F" w:rsidRPr="004F6F51">
              <w:rPr>
                <w:rStyle w:val="TableContents"/>
                <w:rFonts w:cs="Times New Roman"/>
                <w:sz w:val="22"/>
                <w:szCs w:val="22"/>
              </w:rPr>
              <w:instrText>label</w:instrText>
            </w:r>
            <w:r w:rsidR="0033659F" w:rsidRPr="004F6F51">
              <w:rPr>
                <w:rStyle w:val="TableContents"/>
                <w:rFonts w:cs="Times New Roman"/>
                <w:color w:val="auto"/>
                <w:sz w:val="22"/>
                <w:szCs w:val="22"/>
              </w:rPr>
              <w:instrText xml:space="preserve"> </w:instrText>
            </w:r>
            <w:r w:rsidR="00722F1E" w:rsidRPr="004F6F51">
              <w:rPr>
                <w:rStyle w:val="TableContents"/>
                <w:rFonts w:cs="Times New Roman"/>
                <w:color w:val="auto"/>
                <w:sz w:val="22"/>
                <w:szCs w:val="22"/>
              </w:rPr>
              <w:instrText xml:space="preserve"> \* MERGEFORMAT </w:instrText>
            </w:r>
            <w:r w:rsidRPr="004F6F51">
              <w:rPr>
                <w:rStyle w:val="TableContents"/>
                <w:rFonts w:cs="Times New Roman"/>
                <w:color w:val="auto"/>
                <w:sz w:val="22"/>
                <w:szCs w:val="22"/>
              </w:rPr>
              <w:fldChar w:fldCharType="separate"/>
            </w:r>
            <w:r w:rsidR="002209F2" w:rsidRPr="002209F2">
              <w:rPr>
                <w:sz w:val="22"/>
                <w:szCs w:val="22"/>
              </w:rPr>
              <w:t>Finalist Offeror</w:t>
            </w:r>
            <w:r w:rsidRPr="004F6F51">
              <w:rPr>
                <w:rStyle w:val="TableContents"/>
                <w:rFonts w:cs="Times New Roman"/>
                <w:color w:val="auto"/>
                <w:sz w:val="22"/>
                <w:szCs w:val="22"/>
              </w:rPr>
              <w:fldChar w:fldCharType="end"/>
            </w:r>
          </w:p>
        </w:tc>
        <w:tc>
          <w:tcPr>
            <w:tcW w:w="3938" w:type="pct"/>
            <w:tcBorders>
              <w:top w:val="single" w:sz="4" w:space="0" w:color="8EAADB" w:themeColor="accent1" w:themeTint="99"/>
              <w:bottom w:val="single" w:sz="4" w:space="0" w:color="8EAADB" w:themeColor="accent1" w:themeTint="99"/>
            </w:tcBorders>
          </w:tcPr>
          <w:p w14:paraId="2DE094D6" w14:textId="7C11B350" w:rsidR="00EE6234" w:rsidRPr="004F6F51" w:rsidRDefault="00EE6234" w:rsidP="00EE6234">
            <w:pPr>
              <w:rPr>
                <w:rStyle w:val="TableContents"/>
                <w:rFonts w:cs="Times New Roman"/>
                <w:sz w:val="22"/>
                <w:szCs w:val="22"/>
              </w:rPr>
            </w:pPr>
            <w:r w:rsidRPr="004F6F51">
              <w:rPr>
                <w:rStyle w:val="TableContents"/>
                <w:rFonts w:cs="Times New Roman"/>
                <w:sz w:val="22"/>
                <w:szCs w:val="22"/>
              </w:rPr>
              <w:t xml:space="preserve">An </w:t>
            </w:r>
            <w:r w:rsidRPr="004F6F51">
              <w:rPr>
                <w:rStyle w:val="TableContents"/>
                <w:rFonts w:cs="Times New Roman"/>
                <w:sz w:val="22"/>
                <w:szCs w:val="22"/>
              </w:rPr>
              <w:fldChar w:fldCharType="begin"/>
            </w:r>
            <w:r w:rsidR="0033659F" w:rsidRPr="004F6F51">
              <w:rPr>
                <w:rStyle w:val="TableContents"/>
                <w:rFonts w:cs="Times New Roman"/>
                <w:sz w:val="22"/>
                <w:szCs w:val="22"/>
              </w:rPr>
              <w:instrText xml:space="preserve"> REF bidder_label</w:instrText>
            </w:r>
            <w:r w:rsidRPr="004F6F51">
              <w:rPr>
                <w:rStyle w:val="TableContents"/>
                <w:rFonts w:cs="Times New Roman"/>
                <w:sz w:val="22"/>
                <w:szCs w:val="22"/>
              </w:rPr>
              <w:instrText xml:space="preserve"> </w:instrText>
            </w:r>
            <w:r w:rsidR="00722F1E"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Offeror</w:t>
            </w:r>
            <w:r w:rsidRPr="004F6F51">
              <w:rPr>
                <w:rStyle w:val="TableContents"/>
                <w:rFonts w:cs="Times New Roman"/>
                <w:sz w:val="22"/>
                <w:szCs w:val="22"/>
              </w:rPr>
              <w:fldChar w:fldCharType="end"/>
            </w:r>
            <w:r w:rsidRPr="004F6F51">
              <w:rPr>
                <w:rStyle w:val="TableContents"/>
                <w:rFonts w:cs="Times New Roman"/>
                <w:sz w:val="22"/>
                <w:szCs w:val="22"/>
              </w:rPr>
              <w:t xml:space="preserve"> who meets all the mandatory specifications of this </w:t>
            </w:r>
            <w:r w:rsidR="00104925" w:rsidRPr="004F6F51">
              <w:rPr>
                <w:sz w:val="22"/>
                <w:szCs w:val="22"/>
              </w:rPr>
              <w:fldChar w:fldCharType="begin"/>
            </w:r>
            <w:r w:rsidR="00104925" w:rsidRPr="004F6F51">
              <w:rPr>
                <w:sz w:val="22"/>
                <w:szCs w:val="22"/>
              </w:rPr>
              <w:instrText xml:space="preserve"> </w:instrText>
            </w:r>
            <w:r w:rsidR="0033659F" w:rsidRPr="004F6F51">
              <w:rPr>
                <w:sz w:val="22"/>
                <w:szCs w:val="22"/>
              </w:rPr>
              <w:instrText xml:space="preserve">REF RFP_acronym </w:instrText>
            </w:r>
            <w:r w:rsidR="00722F1E" w:rsidRPr="004F6F51">
              <w:rPr>
                <w:sz w:val="22"/>
                <w:szCs w:val="22"/>
              </w:rPr>
              <w:instrText xml:space="preserve"> \* MERGEFORMAT </w:instrText>
            </w:r>
            <w:r w:rsidR="00104925" w:rsidRPr="004F6F51">
              <w:rPr>
                <w:sz w:val="22"/>
                <w:szCs w:val="22"/>
              </w:rPr>
              <w:fldChar w:fldCharType="separate"/>
            </w:r>
            <w:r w:rsidR="002209F2" w:rsidRPr="002209F2">
              <w:rPr>
                <w:sz w:val="22"/>
                <w:szCs w:val="22"/>
              </w:rPr>
              <w:t>RFP</w:t>
            </w:r>
            <w:r w:rsidR="00104925" w:rsidRPr="004F6F51">
              <w:rPr>
                <w:sz w:val="22"/>
                <w:szCs w:val="22"/>
              </w:rPr>
              <w:fldChar w:fldCharType="end"/>
            </w:r>
            <w:r w:rsidRPr="004F6F51">
              <w:rPr>
                <w:rStyle w:val="TableContents"/>
                <w:rFonts w:cs="Times New Roman"/>
                <w:sz w:val="22"/>
                <w:szCs w:val="22"/>
              </w:rPr>
              <w:t xml:space="preserve"> and whose score on evaluation factors is sufficiently high to merit further consideration by the </w:t>
            </w:r>
            <w:r w:rsidR="00104925" w:rsidRPr="004F6F51">
              <w:rPr>
                <w:rStyle w:val="TableContents"/>
                <w:rFonts w:cs="Times New Roman"/>
                <w:color w:val="auto"/>
                <w:sz w:val="22"/>
                <w:szCs w:val="22"/>
              </w:rPr>
              <w:fldChar w:fldCharType="begin"/>
            </w:r>
            <w:r w:rsidR="000D574F" w:rsidRPr="004F6F51">
              <w:rPr>
                <w:rStyle w:val="TableContents"/>
                <w:rFonts w:cs="Times New Roman"/>
                <w:color w:val="auto"/>
                <w:sz w:val="22"/>
                <w:szCs w:val="22"/>
              </w:rPr>
              <w:instrText xml:space="preserve"> REF Evaluation_committee_label</w:instrText>
            </w:r>
            <w:r w:rsidR="002C4E83" w:rsidRPr="004F6F51">
              <w:rPr>
                <w:rStyle w:val="TableContents"/>
                <w:rFonts w:cs="Times New Roman"/>
                <w:color w:val="auto"/>
                <w:sz w:val="22"/>
                <w:szCs w:val="22"/>
              </w:rPr>
              <w:instrText xml:space="preserve"> \* MERGEFORMAT </w:instrText>
            </w:r>
            <w:r w:rsidR="00104925" w:rsidRPr="004F6F51">
              <w:rPr>
                <w:rStyle w:val="TableContents"/>
                <w:rFonts w:cs="Times New Roman"/>
                <w:color w:val="auto"/>
                <w:sz w:val="22"/>
                <w:szCs w:val="22"/>
              </w:rPr>
              <w:fldChar w:fldCharType="separate"/>
            </w:r>
            <w:r w:rsidR="002209F2" w:rsidRPr="002209F2">
              <w:rPr>
                <w:rStyle w:val="TableContents"/>
                <w:rFonts w:cs="Times New Roman"/>
                <w:color w:val="auto"/>
                <w:sz w:val="22"/>
                <w:szCs w:val="22"/>
              </w:rPr>
              <w:t>Evaluation Committee</w:t>
            </w:r>
            <w:r w:rsidR="00104925" w:rsidRPr="004F6F51">
              <w:rPr>
                <w:rStyle w:val="TableContents"/>
                <w:rFonts w:cs="Times New Roman"/>
                <w:color w:val="auto"/>
                <w:sz w:val="22"/>
                <w:szCs w:val="22"/>
              </w:rPr>
              <w:fldChar w:fldCharType="end"/>
            </w:r>
            <w:r w:rsidRPr="004F6F51">
              <w:rPr>
                <w:rStyle w:val="TableContents"/>
                <w:rFonts w:cs="Times New Roman"/>
                <w:sz w:val="22"/>
                <w:szCs w:val="22"/>
              </w:rPr>
              <w:t>.</w:t>
            </w:r>
          </w:p>
        </w:tc>
      </w:tr>
      <w:tr w:rsidR="00EE6234" w:rsidRPr="004F6F51" w14:paraId="31FB6E9E"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611D3943"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Help Desk Hours</w:t>
            </w:r>
          </w:p>
        </w:tc>
        <w:tc>
          <w:tcPr>
            <w:tcW w:w="3938" w:type="pct"/>
            <w:tcBorders>
              <w:top w:val="single" w:sz="4" w:space="0" w:color="8EAADB" w:themeColor="accent1" w:themeTint="99"/>
              <w:bottom w:val="single" w:sz="4" w:space="0" w:color="8EAADB" w:themeColor="accent1" w:themeTint="99"/>
            </w:tcBorders>
          </w:tcPr>
          <w:p w14:paraId="392A974E" w14:textId="4F4E32D8" w:rsidR="00EE6234" w:rsidRPr="004F6F51" w:rsidRDefault="00EE6234" w:rsidP="00EE6234">
            <w:pPr>
              <w:rPr>
                <w:rStyle w:val="TableContents"/>
                <w:rFonts w:cs="Times New Roman"/>
                <w:sz w:val="22"/>
                <w:szCs w:val="22"/>
              </w:rPr>
            </w:pPr>
            <w:r w:rsidRPr="004F6F51">
              <w:rPr>
                <w:rStyle w:val="TableContents"/>
                <w:rFonts w:cs="Times New Roman"/>
                <w:sz w:val="22"/>
                <w:szCs w:val="22"/>
              </w:rPr>
              <w:t xml:space="preserve">From </w:t>
            </w:r>
            <w:r w:rsidR="00B644F5" w:rsidRPr="004F6F51">
              <w:rPr>
                <w:rStyle w:val="TableContents"/>
                <w:rFonts w:cs="Times New Roman"/>
                <w:sz w:val="22"/>
                <w:szCs w:val="22"/>
              </w:rPr>
              <w:t>7</w:t>
            </w:r>
            <w:r w:rsidRPr="004F6F51">
              <w:rPr>
                <w:rStyle w:val="TableContents"/>
                <w:rFonts w:cs="Times New Roman"/>
                <w:sz w:val="22"/>
                <w:szCs w:val="22"/>
              </w:rPr>
              <w:t>:</w:t>
            </w:r>
            <w:r w:rsidR="00B644F5" w:rsidRPr="004F6F51">
              <w:rPr>
                <w:rStyle w:val="TableContents"/>
                <w:rFonts w:cs="Times New Roman"/>
                <w:sz w:val="22"/>
                <w:szCs w:val="22"/>
              </w:rPr>
              <w:t>0</w:t>
            </w:r>
            <w:r w:rsidRPr="004F6F51">
              <w:rPr>
                <w:rStyle w:val="TableContents"/>
                <w:rFonts w:cs="Times New Roman"/>
                <w:sz w:val="22"/>
                <w:szCs w:val="22"/>
              </w:rPr>
              <w:t xml:space="preserve">0 AM through </w:t>
            </w:r>
            <w:r w:rsidR="00B644F5" w:rsidRPr="004F6F51">
              <w:rPr>
                <w:rStyle w:val="TableContents"/>
                <w:rFonts w:cs="Times New Roman"/>
                <w:sz w:val="22"/>
                <w:szCs w:val="22"/>
              </w:rPr>
              <w:t>7</w:t>
            </w:r>
            <w:r w:rsidRPr="004F6F51">
              <w:rPr>
                <w:rStyle w:val="TableContents"/>
                <w:rFonts w:cs="Times New Roman"/>
                <w:sz w:val="22"/>
                <w:szCs w:val="22"/>
              </w:rPr>
              <w:t>:</w:t>
            </w:r>
            <w:r w:rsidR="00B644F5" w:rsidRPr="004F6F51">
              <w:rPr>
                <w:rStyle w:val="TableContents"/>
                <w:rFonts w:cs="Times New Roman"/>
                <w:sz w:val="22"/>
                <w:szCs w:val="22"/>
              </w:rPr>
              <w:t>0</w:t>
            </w:r>
            <w:r w:rsidRPr="004F6F51">
              <w:rPr>
                <w:rStyle w:val="TableContents"/>
                <w:rFonts w:cs="Times New Roman"/>
                <w:sz w:val="22"/>
                <w:szCs w:val="22"/>
              </w:rPr>
              <w:t xml:space="preserve">0 PM </w:t>
            </w:r>
            <w:r w:rsidRPr="004F6F51">
              <w:rPr>
                <w:rStyle w:val="TableContents"/>
                <w:rFonts w:cs="Times New Roman"/>
                <w:sz w:val="22"/>
                <w:szCs w:val="22"/>
              </w:rPr>
              <w:fldChar w:fldCharType="begin"/>
            </w:r>
            <w:r w:rsidR="00227B1E" w:rsidRPr="004F6F51">
              <w:rPr>
                <w:rStyle w:val="TableContents"/>
                <w:rFonts w:cs="Times New Roman"/>
                <w:sz w:val="22"/>
                <w:szCs w:val="22"/>
              </w:rPr>
              <w:instrText xml:space="preserve"> REF State_time_zone </w:instrText>
            </w:r>
            <w:r w:rsidR="00722F1E"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NMT</w:t>
            </w:r>
            <w:r w:rsidRPr="004F6F51">
              <w:rPr>
                <w:rStyle w:val="TableContents"/>
                <w:rFonts w:cs="Times New Roman"/>
                <w:sz w:val="22"/>
                <w:szCs w:val="22"/>
              </w:rPr>
              <w:fldChar w:fldCharType="end"/>
            </w:r>
            <w:r w:rsidRPr="004F6F51">
              <w:rPr>
                <w:rStyle w:val="TableContents"/>
                <w:rFonts w:cs="Times New Roman"/>
                <w:sz w:val="22"/>
                <w:szCs w:val="22"/>
              </w:rPr>
              <w:t xml:space="preserve"> during the windows for test enrollment, test administration, and preliminary review of reports. For all other times it means from 7:00 AM through 3:30 PM </w:t>
            </w:r>
            <w:r w:rsidRPr="004F6F51">
              <w:rPr>
                <w:rStyle w:val="TableContents"/>
                <w:rFonts w:cs="Times New Roman"/>
                <w:sz w:val="22"/>
                <w:szCs w:val="22"/>
              </w:rPr>
              <w:fldChar w:fldCharType="begin"/>
            </w:r>
            <w:r w:rsidR="00227B1E" w:rsidRPr="004F6F51">
              <w:rPr>
                <w:rStyle w:val="TableContents"/>
                <w:rFonts w:cs="Times New Roman"/>
                <w:sz w:val="22"/>
                <w:szCs w:val="22"/>
              </w:rPr>
              <w:instrText xml:space="preserve"> REF State_time_zone </w:instrText>
            </w:r>
            <w:r w:rsidR="00722F1E"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NMT</w:t>
            </w:r>
            <w:r w:rsidRPr="004F6F51">
              <w:rPr>
                <w:rStyle w:val="TableContents"/>
                <w:rFonts w:cs="Times New Roman"/>
                <w:sz w:val="22"/>
                <w:szCs w:val="22"/>
              </w:rPr>
              <w:fldChar w:fldCharType="end"/>
            </w:r>
            <w:r w:rsidRPr="004F6F51">
              <w:rPr>
                <w:rStyle w:val="TableContents"/>
                <w:rFonts w:cs="Times New Roman"/>
                <w:sz w:val="22"/>
                <w:szCs w:val="22"/>
              </w:rPr>
              <w:t>.</w:t>
            </w:r>
          </w:p>
        </w:tc>
      </w:tr>
      <w:tr w:rsidR="00EE6234" w:rsidRPr="004F6F51" w14:paraId="56C7D707"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15CF70BA"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Hourly Rate</w:t>
            </w:r>
          </w:p>
        </w:tc>
        <w:tc>
          <w:tcPr>
            <w:tcW w:w="3938" w:type="pct"/>
            <w:tcBorders>
              <w:top w:val="single" w:sz="4" w:space="0" w:color="8EAADB" w:themeColor="accent1" w:themeTint="99"/>
              <w:bottom w:val="single" w:sz="4" w:space="0" w:color="8EAADB" w:themeColor="accent1" w:themeTint="99"/>
            </w:tcBorders>
          </w:tcPr>
          <w:p w14:paraId="5224546E" w14:textId="2323BD31" w:rsidR="00EE6234" w:rsidRPr="004F6F51" w:rsidRDefault="00EE6234" w:rsidP="00EE6234">
            <w:pPr>
              <w:rPr>
                <w:rStyle w:val="TableContents"/>
                <w:rFonts w:cs="Times New Roman"/>
                <w:sz w:val="22"/>
                <w:szCs w:val="22"/>
              </w:rPr>
            </w:pPr>
            <w:r w:rsidRPr="004F6F51">
              <w:rPr>
                <w:rStyle w:val="TableContents"/>
                <w:rFonts w:cs="Times New Roman"/>
                <w:sz w:val="22"/>
                <w:szCs w:val="22"/>
              </w:rPr>
              <w:t xml:space="preserve">The proposed fully loaded maximum hourly rates that include travel, per diem, fringe benefits and any overhead costs for </w:t>
            </w:r>
            <w:r w:rsidR="006916D8" w:rsidRPr="004F6F51">
              <w:rPr>
                <w:sz w:val="22"/>
                <w:szCs w:val="22"/>
              </w:rPr>
              <w:fldChar w:fldCharType="begin"/>
            </w:r>
            <w:r w:rsidR="0033659F" w:rsidRPr="004F6F51">
              <w:rPr>
                <w:sz w:val="22"/>
                <w:szCs w:val="22"/>
              </w:rPr>
              <w:instrText xml:space="preserve"> REF contractor</w:instrText>
            </w:r>
            <w:r w:rsidR="006916D8" w:rsidRPr="004F6F51">
              <w:rPr>
                <w:sz w:val="22"/>
                <w:szCs w:val="22"/>
              </w:rPr>
              <w:instrText xml:space="preserve"> </w:instrText>
            </w:r>
            <w:r w:rsidR="00722F1E" w:rsidRPr="004F6F51">
              <w:rPr>
                <w:sz w:val="22"/>
                <w:szCs w:val="22"/>
              </w:rPr>
              <w:instrText xml:space="preserve"> \* MERGEFORMAT </w:instrText>
            </w:r>
            <w:r w:rsidR="006916D8" w:rsidRPr="004F6F51">
              <w:rPr>
                <w:sz w:val="22"/>
                <w:szCs w:val="22"/>
              </w:rPr>
              <w:fldChar w:fldCharType="separate"/>
            </w:r>
            <w:r w:rsidR="002209F2" w:rsidRPr="002209F2">
              <w:rPr>
                <w:sz w:val="22"/>
                <w:szCs w:val="22"/>
              </w:rPr>
              <w:t>Contractor</w:t>
            </w:r>
            <w:r w:rsidR="006916D8" w:rsidRPr="004F6F51">
              <w:rPr>
                <w:sz w:val="22"/>
                <w:szCs w:val="22"/>
              </w:rPr>
              <w:fldChar w:fldCharType="end"/>
            </w:r>
            <w:r w:rsidRPr="004F6F51">
              <w:rPr>
                <w:rStyle w:val="TableContents"/>
                <w:rFonts w:cs="Times New Roman"/>
                <w:sz w:val="22"/>
                <w:szCs w:val="22"/>
              </w:rPr>
              <w:t xml:space="preserve"> personnel, as well as sub</w:t>
            </w:r>
            <w:r w:rsidRPr="004F6F51">
              <w:rPr>
                <w:sz w:val="22"/>
                <w:szCs w:val="22"/>
              </w:rPr>
              <w:t>contractor</w:t>
            </w:r>
            <w:r w:rsidRPr="004F6F51">
              <w:rPr>
                <w:rStyle w:val="TableContents"/>
                <w:rFonts w:cs="Times New Roman"/>
                <w:sz w:val="22"/>
                <w:szCs w:val="22"/>
              </w:rPr>
              <w:t xml:space="preserve"> personnel if appropriate.</w:t>
            </w:r>
          </w:p>
        </w:tc>
      </w:tr>
      <w:tr w:rsidR="00EE6234" w:rsidRPr="004F6F51" w14:paraId="502C0D1A"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4B9103EE"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lastRenderedPageBreak/>
              <w:t>Mandatory</w:t>
            </w:r>
          </w:p>
        </w:tc>
        <w:tc>
          <w:tcPr>
            <w:tcW w:w="3938" w:type="pct"/>
            <w:tcBorders>
              <w:top w:val="single" w:sz="4" w:space="0" w:color="8EAADB" w:themeColor="accent1" w:themeTint="99"/>
              <w:bottom w:val="single" w:sz="4" w:space="0" w:color="8EAADB" w:themeColor="accent1" w:themeTint="99"/>
            </w:tcBorders>
          </w:tcPr>
          <w:p w14:paraId="155099E1" w14:textId="2BE7B507" w:rsidR="00EE6234" w:rsidRPr="004F6F51" w:rsidRDefault="00EE6234" w:rsidP="00EE6234">
            <w:pPr>
              <w:rPr>
                <w:rStyle w:val="TableContents"/>
                <w:rFonts w:cs="Times New Roman"/>
                <w:sz w:val="22"/>
                <w:szCs w:val="22"/>
              </w:rPr>
            </w:pPr>
            <w:r w:rsidRPr="004F6F51">
              <w:rPr>
                <w:rStyle w:val="TableContents"/>
                <w:rFonts w:cs="Times New Roman"/>
                <w:sz w:val="22"/>
                <w:szCs w:val="22"/>
              </w:rPr>
              <w:t xml:space="preserve">The terms “must”, “shall”, “will”, “is required”, or “are required”, identify a mandatory item or factor. Failure to meet a mandatory item or factor will result in the rejection of the </w:t>
            </w:r>
            <w:r w:rsidRPr="004F6F51">
              <w:rPr>
                <w:rStyle w:val="TableContents"/>
                <w:rFonts w:cs="Times New Roman"/>
                <w:sz w:val="22"/>
                <w:szCs w:val="22"/>
              </w:rPr>
              <w:fldChar w:fldCharType="begin"/>
            </w:r>
            <w:r w:rsidR="0033659F" w:rsidRPr="004F6F51">
              <w:rPr>
                <w:rStyle w:val="TableContents"/>
                <w:rFonts w:cs="Times New Roman"/>
                <w:sz w:val="22"/>
                <w:szCs w:val="22"/>
              </w:rPr>
              <w:instrText xml:space="preserve"> REF bidder_label</w:instrText>
            </w:r>
            <w:r w:rsidRPr="004F6F51">
              <w:rPr>
                <w:rStyle w:val="TableContents"/>
                <w:rFonts w:cs="Times New Roman"/>
                <w:sz w:val="22"/>
                <w:szCs w:val="22"/>
              </w:rPr>
              <w:instrText xml:space="preserve"> </w:instrText>
            </w:r>
            <w:r w:rsidR="00722F1E"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Offeror</w:t>
            </w:r>
            <w:r w:rsidRPr="004F6F51">
              <w:rPr>
                <w:rStyle w:val="TableContents"/>
                <w:rFonts w:cs="Times New Roman"/>
                <w:sz w:val="22"/>
                <w:szCs w:val="22"/>
              </w:rPr>
              <w:fldChar w:fldCharType="end"/>
            </w:r>
            <w:r w:rsidRPr="004F6F51">
              <w:rPr>
                <w:rStyle w:val="TableContents"/>
                <w:rFonts w:cs="Times New Roman"/>
                <w:sz w:val="22"/>
                <w:szCs w:val="22"/>
              </w:rPr>
              <w:t>’s proposal.</w:t>
            </w:r>
          </w:p>
        </w:tc>
      </w:tr>
      <w:tr w:rsidR="00EE6234" w:rsidRPr="004F6F51" w14:paraId="3FCF178D"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44FF7969"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Minor Technical Irregularities</w:t>
            </w:r>
          </w:p>
        </w:tc>
        <w:tc>
          <w:tcPr>
            <w:tcW w:w="3938" w:type="pct"/>
            <w:tcBorders>
              <w:top w:val="single" w:sz="4" w:space="0" w:color="8EAADB" w:themeColor="accent1" w:themeTint="99"/>
              <w:bottom w:val="single" w:sz="4" w:space="0" w:color="8EAADB" w:themeColor="accent1" w:themeTint="99"/>
            </w:tcBorders>
          </w:tcPr>
          <w:p w14:paraId="17E17841" w14:textId="77777777" w:rsidR="00EE6234" w:rsidRPr="004F6F51" w:rsidRDefault="00EE6234" w:rsidP="00EE6234">
            <w:pPr>
              <w:rPr>
                <w:rStyle w:val="TableContents"/>
                <w:rFonts w:cs="Times New Roman"/>
                <w:sz w:val="22"/>
                <w:szCs w:val="22"/>
              </w:rPr>
            </w:pPr>
            <w:r w:rsidRPr="004F6F51">
              <w:rPr>
                <w:rStyle w:val="TableContents"/>
                <w:rFonts w:cs="Times New Roman"/>
                <w:sz w:val="22"/>
                <w:szCs w:val="22"/>
              </w:rPr>
              <w:t>Anything in the proposal that does not affect the price quality and quantity or any other mandatory requirement.</w:t>
            </w:r>
          </w:p>
        </w:tc>
      </w:tr>
      <w:tr w:rsidR="00EE6234" w:rsidRPr="004F6F51" w14:paraId="62CFD82E"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06C75012"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Multiple Source Award</w:t>
            </w:r>
          </w:p>
        </w:tc>
        <w:tc>
          <w:tcPr>
            <w:tcW w:w="3938" w:type="pct"/>
            <w:tcBorders>
              <w:top w:val="single" w:sz="4" w:space="0" w:color="8EAADB" w:themeColor="accent1" w:themeTint="99"/>
              <w:bottom w:val="single" w:sz="4" w:space="0" w:color="8EAADB" w:themeColor="accent1" w:themeTint="99"/>
            </w:tcBorders>
          </w:tcPr>
          <w:p w14:paraId="27577FD5" w14:textId="2E7B0E44" w:rsidR="00EE6234" w:rsidRPr="004F6F51" w:rsidRDefault="00EE6234" w:rsidP="00EE6234">
            <w:pPr>
              <w:rPr>
                <w:rStyle w:val="TableContents"/>
                <w:rFonts w:cs="Times New Roman"/>
                <w:sz w:val="22"/>
                <w:szCs w:val="22"/>
              </w:rPr>
            </w:pPr>
            <w:r w:rsidRPr="004F6F51">
              <w:rPr>
                <w:rStyle w:val="TableContents"/>
                <w:rFonts w:cs="Times New Roman"/>
                <w:sz w:val="22"/>
                <w:szCs w:val="22"/>
              </w:rPr>
              <w:t xml:space="preserve">An award of an indefinite quantity contract for one or more similar services, items of tangible personal property or construction to more than one </w:t>
            </w:r>
            <w:r w:rsidRPr="004F6F51">
              <w:rPr>
                <w:rStyle w:val="TableContents"/>
                <w:rFonts w:cs="Times New Roman"/>
                <w:sz w:val="22"/>
                <w:szCs w:val="22"/>
              </w:rPr>
              <w:fldChar w:fldCharType="begin"/>
            </w:r>
            <w:r w:rsidR="0033659F" w:rsidRPr="004F6F51">
              <w:rPr>
                <w:rStyle w:val="TableContents"/>
                <w:rFonts w:cs="Times New Roman"/>
                <w:sz w:val="22"/>
                <w:szCs w:val="22"/>
              </w:rPr>
              <w:instrText xml:space="preserve"> REF bidder_label</w:instrText>
            </w:r>
            <w:r w:rsidRPr="004F6F51">
              <w:rPr>
                <w:rStyle w:val="TableContents"/>
                <w:rFonts w:cs="Times New Roman"/>
                <w:sz w:val="22"/>
                <w:szCs w:val="22"/>
              </w:rPr>
              <w:instrText xml:space="preserve"> </w:instrText>
            </w:r>
            <w:r w:rsidR="00722F1E"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Offeror</w:t>
            </w:r>
            <w:r w:rsidRPr="004F6F51">
              <w:rPr>
                <w:rStyle w:val="TableContents"/>
                <w:rFonts w:cs="Times New Roman"/>
                <w:sz w:val="22"/>
                <w:szCs w:val="22"/>
              </w:rPr>
              <w:fldChar w:fldCharType="end"/>
            </w:r>
            <w:r w:rsidRPr="004F6F51">
              <w:rPr>
                <w:rStyle w:val="TableContents"/>
                <w:rFonts w:cs="Times New Roman"/>
                <w:sz w:val="22"/>
                <w:szCs w:val="22"/>
              </w:rPr>
              <w:t>.</w:t>
            </w:r>
          </w:p>
        </w:tc>
      </w:tr>
      <w:tr w:rsidR="00EE6234" w:rsidRPr="004F6F51" w14:paraId="7605794D"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AA559B1" w14:textId="5236D77E"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fldChar w:fldCharType="begin"/>
            </w:r>
            <w:r w:rsidR="0033659F" w:rsidRPr="004F6F51">
              <w:rPr>
                <w:rStyle w:val="TableContents"/>
                <w:rFonts w:cs="Times New Roman"/>
                <w:color w:val="auto"/>
                <w:sz w:val="22"/>
                <w:szCs w:val="22"/>
              </w:rPr>
              <w:instrText xml:space="preserve"> REF bidder_label</w:instrText>
            </w:r>
            <w:r w:rsidRPr="004F6F51">
              <w:rPr>
                <w:rStyle w:val="TableContents"/>
                <w:rFonts w:cs="Times New Roman"/>
                <w:color w:val="auto"/>
                <w:sz w:val="22"/>
                <w:szCs w:val="22"/>
              </w:rPr>
              <w:instrText xml:space="preserve"> </w:instrText>
            </w:r>
            <w:r w:rsidR="00722F1E" w:rsidRPr="004F6F51">
              <w:rPr>
                <w:rStyle w:val="TableContents"/>
                <w:rFonts w:cs="Times New Roman"/>
                <w:color w:val="auto"/>
                <w:sz w:val="22"/>
                <w:szCs w:val="22"/>
              </w:rPr>
              <w:instrText xml:space="preserve"> \* MERGEFORMAT </w:instrText>
            </w:r>
            <w:r w:rsidRPr="004F6F51">
              <w:rPr>
                <w:rStyle w:val="TableContents"/>
                <w:rFonts w:cs="Times New Roman"/>
                <w:color w:val="auto"/>
                <w:sz w:val="22"/>
                <w:szCs w:val="22"/>
              </w:rPr>
              <w:fldChar w:fldCharType="separate"/>
            </w:r>
            <w:r w:rsidR="002209F2" w:rsidRPr="002209F2">
              <w:rPr>
                <w:sz w:val="22"/>
                <w:szCs w:val="22"/>
              </w:rPr>
              <w:t>Offeror</w:t>
            </w:r>
            <w:r w:rsidRPr="004F6F51">
              <w:rPr>
                <w:rStyle w:val="TableContents"/>
                <w:rFonts w:cs="Times New Roman"/>
                <w:color w:val="auto"/>
                <w:sz w:val="22"/>
                <w:szCs w:val="22"/>
              </w:rPr>
              <w:fldChar w:fldCharType="end"/>
            </w:r>
          </w:p>
        </w:tc>
        <w:tc>
          <w:tcPr>
            <w:tcW w:w="3938" w:type="pct"/>
            <w:tcBorders>
              <w:top w:val="single" w:sz="4" w:space="0" w:color="8EAADB" w:themeColor="accent1" w:themeTint="99"/>
              <w:bottom w:val="single" w:sz="4" w:space="0" w:color="8EAADB" w:themeColor="accent1" w:themeTint="99"/>
            </w:tcBorders>
          </w:tcPr>
          <w:p w14:paraId="146EB43E" w14:textId="77777777" w:rsidR="00EE6234" w:rsidRPr="004F6F51" w:rsidRDefault="00EE6234" w:rsidP="00EE6234">
            <w:pPr>
              <w:rPr>
                <w:rStyle w:val="TableContents"/>
                <w:rFonts w:cs="Times New Roman"/>
                <w:sz w:val="22"/>
                <w:szCs w:val="22"/>
              </w:rPr>
            </w:pPr>
            <w:r w:rsidRPr="004F6F51">
              <w:rPr>
                <w:rStyle w:val="TableContents"/>
                <w:rFonts w:cs="Times New Roman"/>
                <w:sz w:val="22"/>
                <w:szCs w:val="22"/>
              </w:rPr>
              <w:t>Any person, corporation, or partnership who chooses to submit a proposal.</w:t>
            </w:r>
          </w:p>
        </w:tc>
      </w:tr>
      <w:tr w:rsidR="00EE6234" w:rsidRPr="004F6F51" w14:paraId="20907489"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4B0B6373"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Price Agreement</w:t>
            </w:r>
          </w:p>
        </w:tc>
        <w:tc>
          <w:tcPr>
            <w:tcW w:w="3938" w:type="pct"/>
            <w:tcBorders>
              <w:top w:val="single" w:sz="4" w:space="0" w:color="8EAADB" w:themeColor="accent1" w:themeTint="99"/>
              <w:bottom w:val="single" w:sz="4" w:space="0" w:color="8EAADB" w:themeColor="accent1" w:themeTint="99"/>
            </w:tcBorders>
          </w:tcPr>
          <w:p w14:paraId="0EF322F3" w14:textId="137A1180" w:rsidR="00EE6234" w:rsidRPr="004F6F51" w:rsidRDefault="00EE6234" w:rsidP="00EE6234">
            <w:pPr>
              <w:rPr>
                <w:rStyle w:val="TableContents"/>
                <w:rFonts w:cs="Times New Roman"/>
                <w:sz w:val="22"/>
                <w:szCs w:val="22"/>
              </w:rPr>
            </w:pPr>
            <w:r w:rsidRPr="004F6F51">
              <w:rPr>
                <w:rStyle w:val="TableContents"/>
                <w:rFonts w:cs="Times New Roman"/>
                <w:sz w:val="22"/>
                <w:szCs w:val="22"/>
              </w:rPr>
              <w:t xml:space="preserve">A definite quantity contract or indefinite quantity contract which requires the </w:t>
            </w:r>
            <w:r w:rsidR="006916D8" w:rsidRPr="004F6F51">
              <w:rPr>
                <w:sz w:val="22"/>
                <w:szCs w:val="22"/>
              </w:rPr>
              <w:fldChar w:fldCharType="begin"/>
            </w:r>
            <w:r w:rsidR="0033659F" w:rsidRPr="004F6F51">
              <w:rPr>
                <w:sz w:val="22"/>
                <w:szCs w:val="22"/>
              </w:rPr>
              <w:instrText xml:space="preserve"> REF contractor </w:instrText>
            </w:r>
            <w:r w:rsidR="00722F1E" w:rsidRPr="004F6F51">
              <w:rPr>
                <w:sz w:val="22"/>
                <w:szCs w:val="22"/>
              </w:rPr>
              <w:instrText xml:space="preserve"> \* MERGEFORMAT </w:instrText>
            </w:r>
            <w:r w:rsidR="006916D8" w:rsidRPr="004F6F51">
              <w:rPr>
                <w:sz w:val="22"/>
                <w:szCs w:val="22"/>
              </w:rPr>
              <w:fldChar w:fldCharType="separate"/>
            </w:r>
            <w:r w:rsidR="002209F2" w:rsidRPr="002209F2">
              <w:rPr>
                <w:sz w:val="22"/>
                <w:szCs w:val="22"/>
              </w:rPr>
              <w:t>Contractor</w:t>
            </w:r>
            <w:r w:rsidR="006916D8" w:rsidRPr="004F6F51">
              <w:rPr>
                <w:sz w:val="22"/>
                <w:szCs w:val="22"/>
              </w:rPr>
              <w:fldChar w:fldCharType="end"/>
            </w:r>
            <w:r w:rsidRPr="004F6F51">
              <w:rPr>
                <w:rStyle w:val="TableContents"/>
                <w:rFonts w:cs="Times New Roman"/>
                <w:sz w:val="22"/>
                <w:szCs w:val="22"/>
              </w:rPr>
              <w:t xml:space="preserve"> to furnish items of tangible personal property, services or construction to a state agency or a local public body which issues a purchase order, if the purchase order is within the quantity limitations of the contract, if any.</w:t>
            </w:r>
          </w:p>
        </w:tc>
      </w:tr>
      <w:tr w:rsidR="00EE6234" w:rsidRPr="004F6F51" w14:paraId="12044374"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2A108D66" w14:textId="77777777" w:rsidR="00EE6234" w:rsidRPr="004F6F51" w:rsidRDefault="00EE6234" w:rsidP="00EE6234">
            <w:pPr>
              <w:rPr>
                <w:rStyle w:val="TableContents"/>
                <w:rFonts w:cs="Times New Roman"/>
                <w:color w:val="auto"/>
                <w:sz w:val="22"/>
                <w:szCs w:val="22"/>
              </w:rPr>
            </w:pPr>
            <w:r w:rsidRPr="004F6F51">
              <w:rPr>
                <w:rStyle w:val="TableContents"/>
                <w:rFonts w:cs="Times New Roman"/>
                <w:color w:val="auto"/>
                <w:sz w:val="22"/>
                <w:szCs w:val="22"/>
              </w:rPr>
              <w:t>Procuring Agency</w:t>
            </w:r>
          </w:p>
        </w:tc>
        <w:tc>
          <w:tcPr>
            <w:tcW w:w="3938" w:type="pct"/>
            <w:tcBorders>
              <w:top w:val="single" w:sz="4" w:space="0" w:color="8EAADB" w:themeColor="accent1" w:themeTint="99"/>
              <w:bottom w:val="single" w:sz="4" w:space="0" w:color="8EAADB" w:themeColor="accent1" w:themeTint="99"/>
            </w:tcBorders>
          </w:tcPr>
          <w:p w14:paraId="580D51B4" w14:textId="0133E038" w:rsidR="00EE6234" w:rsidRPr="004F6F51" w:rsidRDefault="00EE6234" w:rsidP="00EE6234">
            <w:pPr>
              <w:rPr>
                <w:rStyle w:val="TableContents"/>
                <w:rFonts w:cs="Times New Roman"/>
                <w:sz w:val="22"/>
                <w:szCs w:val="22"/>
              </w:rPr>
            </w:pPr>
            <w:r w:rsidRPr="004F6F51">
              <w:rPr>
                <w:rStyle w:val="TableContents"/>
                <w:rFonts w:cs="Times New Roman"/>
                <w:sz w:val="22"/>
                <w:szCs w:val="22"/>
              </w:rPr>
              <w:t xml:space="preserve">All State of </w:t>
            </w:r>
            <w:r w:rsidR="006916D8" w:rsidRPr="004F6F51">
              <w:rPr>
                <w:sz w:val="22"/>
                <w:szCs w:val="22"/>
              </w:rPr>
              <w:fldChar w:fldCharType="begin"/>
            </w:r>
            <w:r w:rsidR="007B19BA" w:rsidRPr="004F6F51">
              <w:rPr>
                <w:sz w:val="22"/>
                <w:szCs w:val="22"/>
              </w:rPr>
              <w:instrText xml:space="preserve"> REF State_name </w:instrText>
            </w:r>
            <w:r w:rsidR="0033659F" w:rsidRPr="004F6F51">
              <w:rPr>
                <w:sz w:val="22"/>
                <w:szCs w:val="22"/>
              </w:rPr>
              <w:instrText xml:space="preserve">_name </w:instrText>
            </w:r>
            <w:r w:rsidR="00722F1E" w:rsidRPr="004F6F51">
              <w:rPr>
                <w:sz w:val="22"/>
                <w:szCs w:val="22"/>
              </w:rPr>
              <w:instrText xml:space="preserve"> \* MERGEFORMAT </w:instrText>
            </w:r>
            <w:r w:rsidR="006916D8" w:rsidRPr="004F6F51">
              <w:rPr>
                <w:sz w:val="22"/>
                <w:szCs w:val="22"/>
              </w:rPr>
              <w:fldChar w:fldCharType="separate"/>
            </w:r>
            <w:r w:rsidR="002209F2" w:rsidRPr="002209F2">
              <w:rPr>
                <w:sz w:val="22"/>
                <w:szCs w:val="22"/>
              </w:rPr>
              <w:t>New Mexico</w:t>
            </w:r>
            <w:r w:rsidR="006916D8" w:rsidRPr="004F6F51">
              <w:rPr>
                <w:sz w:val="22"/>
                <w:szCs w:val="22"/>
              </w:rPr>
              <w:fldChar w:fldCharType="end"/>
            </w:r>
            <w:r w:rsidRPr="004F6F51">
              <w:rPr>
                <w:rStyle w:val="TableContents"/>
                <w:rFonts w:cs="Times New Roman"/>
                <w:sz w:val="22"/>
                <w:szCs w:val="22"/>
              </w:rPr>
              <w:t xml:space="preserve"> agencies, commissions, institutions, political subdivisions and local public bodies allowed by law to entertain procurements.</w:t>
            </w:r>
          </w:p>
        </w:tc>
      </w:tr>
      <w:tr w:rsidR="005A3E96" w:rsidRPr="004F6F51" w14:paraId="2EA99976"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33B3BA3A" w14:textId="2D0EC696"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fldChar w:fldCharType="begin"/>
            </w:r>
            <w:r w:rsidRPr="004F6F51">
              <w:rPr>
                <w:rStyle w:val="TableContents"/>
                <w:rFonts w:cs="Times New Roman"/>
                <w:color w:val="auto"/>
                <w:sz w:val="22"/>
                <w:szCs w:val="22"/>
              </w:rPr>
              <w:instrText xml:space="preserve"> REF Buyer_label  \* MERGEFORMAT </w:instrText>
            </w:r>
            <w:r w:rsidRPr="004F6F51">
              <w:rPr>
                <w:rStyle w:val="TableContents"/>
                <w:rFonts w:cs="Times New Roman"/>
                <w:color w:val="auto"/>
                <w:sz w:val="22"/>
                <w:szCs w:val="22"/>
              </w:rPr>
              <w:fldChar w:fldCharType="separate"/>
            </w:r>
            <w:r w:rsidR="002209F2" w:rsidRPr="002209F2">
              <w:rPr>
                <w:rStyle w:val="TableContents"/>
                <w:rFonts w:cs="Times New Roman"/>
                <w:b/>
                <w:bCs/>
                <w:color w:val="auto"/>
                <w:sz w:val="22"/>
                <w:szCs w:val="22"/>
              </w:rPr>
              <w:t>SPD Assigned Buyer</w:t>
            </w:r>
            <w:r w:rsidRPr="004F6F51">
              <w:rPr>
                <w:rStyle w:val="TableContents"/>
                <w:rFonts w:cs="Times New Roman"/>
                <w:color w:val="auto"/>
                <w:sz w:val="22"/>
                <w:szCs w:val="22"/>
              </w:rPr>
              <w:fldChar w:fldCharType="end"/>
            </w:r>
          </w:p>
        </w:tc>
        <w:tc>
          <w:tcPr>
            <w:tcW w:w="3938" w:type="pct"/>
            <w:tcBorders>
              <w:top w:val="single" w:sz="4" w:space="0" w:color="8EAADB" w:themeColor="accent1" w:themeTint="99"/>
              <w:bottom w:val="single" w:sz="4" w:space="0" w:color="8EAADB" w:themeColor="accent1" w:themeTint="99"/>
            </w:tcBorders>
          </w:tcPr>
          <w:p w14:paraId="10FC0071" w14:textId="3CC2B5D1" w:rsidR="005A3E96" w:rsidRPr="004F6F51" w:rsidRDefault="005A3E96" w:rsidP="00EE6234">
            <w:pPr>
              <w:rPr>
                <w:rStyle w:val="TableContents"/>
                <w:rFonts w:cs="Times New Roman"/>
                <w:sz w:val="22"/>
                <w:szCs w:val="22"/>
              </w:rPr>
            </w:pPr>
            <w:r w:rsidRPr="004F6F51">
              <w:rPr>
                <w:rStyle w:val="TableContents"/>
                <w:rFonts w:cs="Times New Roman"/>
                <w:sz w:val="22"/>
                <w:szCs w:val="22"/>
              </w:rPr>
              <w:t>Any person or designee authorized by a state agency or local public body to enter into or administer contracts and make written determinations with respect thereto.</w:t>
            </w:r>
          </w:p>
        </w:tc>
      </w:tr>
      <w:tr w:rsidR="005A3E96" w:rsidRPr="004F6F51" w14:paraId="44E30D79"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489C838B" w14:textId="77777777"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t>Project</w:t>
            </w:r>
          </w:p>
        </w:tc>
        <w:tc>
          <w:tcPr>
            <w:tcW w:w="3938" w:type="pct"/>
            <w:tcBorders>
              <w:top w:val="single" w:sz="4" w:space="0" w:color="8EAADB" w:themeColor="accent1" w:themeTint="99"/>
              <w:bottom w:val="single" w:sz="4" w:space="0" w:color="8EAADB" w:themeColor="accent1" w:themeTint="99"/>
            </w:tcBorders>
          </w:tcPr>
          <w:p w14:paraId="376F537F" w14:textId="77777777" w:rsidR="005A3E96" w:rsidRPr="004F6F51" w:rsidRDefault="005A3E96" w:rsidP="00EE6234">
            <w:pPr>
              <w:rPr>
                <w:rStyle w:val="TableContents"/>
                <w:rFonts w:cs="Times New Roman"/>
                <w:sz w:val="22"/>
                <w:szCs w:val="22"/>
              </w:rPr>
            </w:pPr>
            <w:r w:rsidRPr="004F6F51">
              <w:rPr>
                <w:rStyle w:val="TableContents"/>
                <w:rFonts w:cs="Times New Roman"/>
                <w:sz w:val="22"/>
                <w:szCs w:val="22"/>
              </w:rPr>
              <w:t>A temporary process undertaken to solve a well-defined goal or objective with clearly defined start and end times, a set of clearly defined tasks, and a budget. The project terminates once the project scope is achieved and project acceptance is given by the project executive sponsor.</w:t>
            </w:r>
          </w:p>
        </w:tc>
      </w:tr>
      <w:tr w:rsidR="005A3E96" w:rsidRPr="004F6F51" w14:paraId="719084A5"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588A8BB" w14:textId="77777777"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t>Redacted</w:t>
            </w:r>
          </w:p>
        </w:tc>
        <w:tc>
          <w:tcPr>
            <w:tcW w:w="3938" w:type="pct"/>
            <w:tcBorders>
              <w:top w:val="single" w:sz="4" w:space="0" w:color="8EAADB" w:themeColor="accent1" w:themeTint="99"/>
              <w:bottom w:val="single" w:sz="4" w:space="0" w:color="8EAADB" w:themeColor="accent1" w:themeTint="99"/>
            </w:tcBorders>
          </w:tcPr>
          <w:p w14:paraId="76BDFC9A" w14:textId="611D06E8" w:rsidR="005A3E96" w:rsidRPr="004F6F51" w:rsidRDefault="005A3E96" w:rsidP="00EE6234">
            <w:pPr>
              <w:rPr>
                <w:rStyle w:val="TableContents"/>
                <w:rFonts w:cs="Times New Roman"/>
                <w:sz w:val="22"/>
                <w:szCs w:val="22"/>
              </w:rPr>
            </w:pPr>
            <w:r w:rsidRPr="004F6F51">
              <w:rPr>
                <w:rStyle w:val="TableContents"/>
                <w:rFonts w:cs="Times New Roman"/>
                <w:sz w:val="22"/>
                <w:szCs w:val="22"/>
              </w:rPr>
              <w:t xml:space="preserve">A version/copy of the proposal with the information considered confidential as defined by NMAC 1.4.1.45 and defined herein and outlined in Section </w:t>
            </w:r>
            <w:r w:rsidRPr="004F6F51">
              <w:rPr>
                <w:rStyle w:val="TableContents"/>
                <w:rFonts w:cs="Times New Roman"/>
                <w:sz w:val="22"/>
                <w:szCs w:val="22"/>
              </w:rPr>
              <w:fldChar w:fldCharType="begin"/>
            </w:r>
            <w:r w:rsidRPr="004F6F51">
              <w:rPr>
                <w:rStyle w:val="TableContents"/>
                <w:rFonts w:cs="Times New Roman"/>
                <w:sz w:val="22"/>
                <w:szCs w:val="22"/>
              </w:rPr>
              <w:instrText xml:space="preserve"> REF _Ref5987691 \r  \* MERGEFORMAT </w:instrText>
            </w:r>
            <w:r w:rsidRPr="004F6F51">
              <w:rPr>
                <w:rStyle w:val="TableContents"/>
                <w:rFonts w:cs="Times New Roman"/>
                <w:sz w:val="22"/>
                <w:szCs w:val="22"/>
              </w:rPr>
              <w:fldChar w:fldCharType="separate"/>
            </w:r>
            <w:r w:rsidR="002209F2">
              <w:rPr>
                <w:rStyle w:val="TableContents"/>
                <w:rFonts w:cs="Times New Roman"/>
                <w:sz w:val="22"/>
                <w:szCs w:val="22"/>
              </w:rPr>
              <w:t>II.C.8</w:t>
            </w:r>
            <w:r w:rsidRPr="004F6F51">
              <w:rPr>
                <w:rStyle w:val="TableContents"/>
                <w:rFonts w:cs="Times New Roman"/>
                <w:sz w:val="22"/>
                <w:szCs w:val="22"/>
              </w:rPr>
              <w:fldChar w:fldCharType="end"/>
            </w:r>
            <w:r w:rsidRPr="004F6F51">
              <w:rPr>
                <w:rStyle w:val="TableContents"/>
                <w:rFonts w:cs="Times New Roman"/>
                <w:sz w:val="22"/>
                <w:szCs w:val="22"/>
              </w:rPr>
              <w:t xml:space="preserve"> of this </w:t>
            </w:r>
            <w:r w:rsidRPr="004F6F51">
              <w:rPr>
                <w:sz w:val="22"/>
                <w:szCs w:val="22"/>
              </w:rPr>
              <w:fldChar w:fldCharType="begin"/>
            </w:r>
            <w:r w:rsidRPr="004F6F51">
              <w:rPr>
                <w:sz w:val="22"/>
                <w:szCs w:val="22"/>
              </w:rPr>
              <w:instrText xml:space="preserve"> REF RFP_ACRONYM  \* MERGEFORMAT </w:instrText>
            </w:r>
            <w:r w:rsidRPr="004F6F51">
              <w:rPr>
                <w:sz w:val="22"/>
                <w:szCs w:val="22"/>
              </w:rPr>
              <w:fldChar w:fldCharType="separate"/>
            </w:r>
            <w:r w:rsidR="002209F2" w:rsidRPr="002209F2">
              <w:rPr>
                <w:sz w:val="22"/>
                <w:szCs w:val="22"/>
              </w:rPr>
              <w:t>RFP</w:t>
            </w:r>
            <w:r w:rsidRPr="004F6F51">
              <w:rPr>
                <w:sz w:val="22"/>
                <w:szCs w:val="22"/>
              </w:rPr>
              <w:fldChar w:fldCharType="end"/>
            </w:r>
            <w:r w:rsidRPr="004F6F51">
              <w:rPr>
                <w:rStyle w:val="TableContents"/>
                <w:rFonts w:cs="Times New Roman"/>
                <w:sz w:val="22"/>
                <w:szCs w:val="22"/>
              </w:rPr>
              <w:t xml:space="preserve"> blacked out BUT NOT omitted or removed.</w:t>
            </w:r>
          </w:p>
        </w:tc>
      </w:tr>
      <w:tr w:rsidR="005A3E96" w:rsidRPr="004F6F51" w14:paraId="180BF1CD"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03DB2F0" w14:textId="6606C27C"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fldChar w:fldCharType="begin"/>
            </w:r>
            <w:r w:rsidRPr="004F6F51">
              <w:rPr>
                <w:rStyle w:val="TableContents"/>
                <w:rFonts w:cs="Times New Roman"/>
                <w:color w:val="auto"/>
                <w:sz w:val="22"/>
                <w:szCs w:val="22"/>
              </w:rPr>
              <w:instrText xml:space="preserve"> REF RFP_label  \* MERGEFORMAT </w:instrText>
            </w:r>
            <w:r w:rsidRPr="004F6F51">
              <w:rPr>
                <w:rStyle w:val="TableContents"/>
                <w:rFonts w:cs="Times New Roman"/>
                <w:color w:val="auto"/>
                <w:sz w:val="22"/>
                <w:szCs w:val="22"/>
              </w:rPr>
              <w:fldChar w:fldCharType="separate"/>
            </w:r>
            <w:r w:rsidR="002209F2" w:rsidRPr="002209F2">
              <w:rPr>
                <w:rStyle w:val="TableContents"/>
                <w:rFonts w:cs="Times New Roman"/>
                <w:color w:val="auto"/>
                <w:sz w:val="22"/>
                <w:szCs w:val="22"/>
              </w:rPr>
              <w:t>Request for Proposals</w:t>
            </w:r>
            <w:r w:rsidRPr="004F6F51">
              <w:rPr>
                <w:rStyle w:val="TableContents"/>
                <w:rFonts w:cs="Times New Roman"/>
                <w:color w:val="auto"/>
                <w:sz w:val="22"/>
                <w:szCs w:val="22"/>
              </w:rPr>
              <w:fldChar w:fldCharType="end"/>
            </w:r>
            <w:r w:rsidRPr="004F6F51">
              <w:rPr>
                <w:rStyle w:val="TableContents"/>
                <w:rFonts w:cs="Times New Roman"/>
                <w:color w:val="auto"/>
                <w:sz w:val="22"/>
                <w:szCs w:val="22"/>
              </w:rPr>
              <w:t xml:space="preserve"> (</w:t>
            </w:r>
            <w:r w:rsidRPr="004F6F51">
              <w:rPr>
                <w:sz w:val="22"/>
                <w:szCs w:val="22"/>
              </w:rPr>
              <w:fldChar w:fldCharType="begin"/>
            </w:r>
            <w:r w:rsidRPr="004F6F51">
              <w:rPr>
                <w:sz w:val="22"/>
                <w:szCs w:val="22"/>
              </w:rPr>
              <w:instrText xml:space="preserve"> REF RFP_ACRONYM  \* MERGEFORMAT </w:instrText>
            </w:r>
            <w:r w:rsidRPr="004F6F51">
              <w:rPr>
                <w:sz w:val="22"/>
                <w:szCs w:val="22"/>
              </w:rPr>
              <w:fldChar w:fldCharType="separate"/>
            </w:r>
            <w:r w:rsidR="002209F2" w:rsidRPr="002209F2">
              <w:rPr>
                <w:sz w:val="22"/>
                <w:szCs w:val="22"/>
              </w:rPr>
              <w:t>RFP</w:t>
            </w:r>
            <w:r w:rsidRPr="004F6F51">
              <w:rPr>
                <w:sz w:val="22"/>
                <w:szCs w:val="22"/>
              </w:rPr>
              <w:fldChar w:fldCharType="end"/>
            </w:r>
            <w:r w:rsidRPr="004F6F51">
              <w:rPr>
                <w:rStyle w:val="TableContents"/>
                <w:rFonts w:cs="Times New Roman"/>
                <w:color w:val="auto"/>
                <w:sz w:val="22"/>
                <w:szCs w:val="22"/>
              </w:rPr>
              <w:t>)</w:t>
            </w:r>
          </w:p>
        </w:tc>
        <w:tc>
          <w:tcPr>
            <w:tcW w:w="3938" w:type="pct"/>
            <w:tcBorders>
              <w:top w:val="single" w:sz="4" w:space="0" w:color="8EAADB" w:themeColor="accent1" w:themeTint="99"/>
              <w:bottom w:val="single" w:sz="4" w:space="0" w:color="8EAADB" w:themeColor="accent1" w:themeTint="99"/>
            </w:tcBorders>
          </w:tcPr>
          <w:p w14:paraId="6A068AE9" w14:textId="77777777" w:rsidR="005A3E96" w:rsidRPr="004F6F51" w:rsidRDefault="005A3E96" w:rsidP="00EE6234">
            <w:pPr>
              <w:rPr>
                <w:rStyle w:val="TableContents"/>
                <w:rFonts w:cs="Times New Roman"/>
                <w:sz w:val="22"/>
                <w:szCs w:val="22"/>
              </w:rPr>
            </w:pPr>
            <w:r w:rsidRPr="004F6F51">
              <w:rPr>
                <w:rStyle w:val="TableContents"/>
                <w:rFonts w:cs="Times New Roman"/>
                <w:sz w:val="22"/>
                <w:szCs w:val="22"/>
              </w:rPr>
              <w:t>All documents, including those attached or incorporated by reference, used for soliciting proposals.</w:t>
            </w:r>
          </w:p>
        </w:tc>
      </w:tr>
      <w:tr w:rsidR="005A3E96" w:rsidRPr="004F6F51" w14:paraId="54B0EAA4"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1D480131" w14:textId="489E07E3"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t xml:space="preserve">Responsible </w:t>
            </w:r>
            <w:r w:rsidRPr="004F6F51">
              <w:rPr>
                <w:rStyle w:val="TableContents"/>
                <w:rFonts w:cs="Times New Roman"/>
                <w:color w:val="auto"/>
                <w:sz w:val="22"/>
                <w:szCs w:val="22"/>
              </w:rPr>
              <w:fldChar w:fldCharType="begin"/>
            </w:r>
            <w:r w:rsidRPr="004F6F51">
              <w:rPr>
                <w:rStyle w:val="TableContents"/>
                <w:rFonts w:cs="Times New Roman"/>
                <w:color w:val="auto"/>
                <w:sz w:val="22"/>
                <w:szCs w:val="22"/>
              </w:rPr>
              <w:instrText xml:space="preserve"> REF bidder_label  \* MERGEFORMAT </w:instrText>
            </w:r>
            <w:r w:rsidRPr="004F6F51">
              <w:rPr>
                <w:rStyle w:val="TableContents"/>
                <w:rFonts w:cs="Times New Roman"/>
                <w:color w:val="auto"/>
                <w:sz w:val="22"/>
                <w:szCs w:val="22"/>
              </w:rPr>
              <w:fldChar w:fldCharType="separate"/>
            </w:r>
            <w:r w:rsidR="002209F2" w:rsidRPr="002209F2">
              <w:rPr>
                <w:sz w:val="22"/>
                <w:szCs w:val="22"/>
              </w:rPr>
              <w:t>Offeror</w:t>
            </w:r>
            <w:r w:rsidRPr="004F6F51">
              <w:rPr>
                <w:rStyle w:val="TableContents"/>
                <w:rFonts w:cs="Times New Roman"/>
                <w:color w:val="auto"/>
                <w:sz w:val="22"/>
                <w:szCs w:val="22"/>
              </w:rPr>
              <w:fldChar w:fldCharType="end"/>
            </w:r>
          </w:p>
        </w:tc>
        <w:tc>
          <w:tcPr>
            <w:tcW w:w="3938" w:type="pct"/>
            <w:tcBorders>
              <w:top w:val="single" w:sz="4" w:space="0" w:color="8EAADB" w:themeColor="accent1" w:themeTint="99"/>
              <w:bottom w:val="single" w:sz="4" w:space="0" w:color="8EAADB" w:themeColor="accent1" w:themeTint="99"/>
            </w:tcBorders>
          </w:tcPr>
          <w:p w14:paraId="6E6285B9" w14:textId="357D2B0C"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t xml:space="preserve">An </w:t>
            </w:r>
            <w:r w:rsidRPr="004F6F51">
              <w:rPr>
                <w:rStyle w:val="TableContents"/>
                <w:rFonts w:cs="Times New Roman"/>
                <w:color w:val="auto"/>
                <w:sz w:val="22"/>
                <w:szCs w:val="22"/>
              </w:rPr>
              <w:fldChar w:fldCharType="begin"/>
            </w:r>
            <w:r w:rsidRPr="004F6F51">
              <w:rPr>
                <w:rStyle w:val="TableContents"/>
                <w:rFonts w:cs="Times New Roman"/>
                <w:color w:val="auto"/>
                <w:sz w:val="22"/>
                <w:szCs w:val="22"/>
              </w:rPr>
              <w:instrText xml:space="preserve"> REF bidder_label  \* MERGEFORMAT </w:instrText>
            </w:r>
            <w:r w:rsidRPr="004F6F51">
              <w:rPr>
                <w:rStyle w:val="TableContents"/>
                <w:rFonts w:cs="Times New Roman"/>
                <w:color w:val="auto"/>
                <w:sz w:val="22"/>
                <w:szCs w:val="22"/>
              </w:rPr>
              <w:fldChar w:fldCharType="separate"/>
            </w:r>
            <w:r w:rsidR="002209F2" w:rsidRPr="002209F2">
              <w:rPr>
                <w:sz w:val="22"/>
                <w:szCs w:val="22"/>
              </w:rPr>
              <w:t>Offeror</w:t>
            </w:r>
            <w:r w:rsidRPr="004F6F51">
              <w:rPr>
                <w:rStyle w:val="TableContents"/>
                <w:rFonts w:cs="Times New Roman"/>
                <w:color w:val="auto"/>
                <w:sz w:val="22"/>
                <w:szCs w:val="22"/>
              </w:rPr>
              <w:fldChar w:fldCharType="end"/>
            </w:r>
            <w:r w:rsidRPr="004F6F51">
              <w:rPr>
                <w:rStyle w:val="TableContents"/>
                <w:rFonts w:cs="Times New Roman"/>
                <w:color w:val="auto"/>
                <w:sz w:val="22"/>
                <w:szCs w:val="22"/>
              </w:rPr>
              <w:t xml:space="preserve">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tc>
      </w:tr>
      <w:tr w:rsidR="005A3E96" w:rsidRPr="004F6F51" w14:paraId="46310B92"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222666BA" w14:textId="77777777"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t>Responsive Offer</w:t>
            </w:r>
          </w:p>
        </w:tc>
        <w:tc>
          <w:tcPr>
            <w:tcW w:w="3938" w:type="pct"/>
            <w:tcBorders>
              <w:top w:val="single" w:sz="4" w:space="0" w:color="8EAADB" w:themeColor="accent1" w:themeTint="99"/>
              <w:bottom w:val="single" w:sz="4" w:space="0" w:color="8EAADB" w:themeColor="accent1" w:themeTint="99"/>
            </w:tcBorders>
          </w:tcPr>
          <w:p w14:paraId="363FBC8C" w14:textId="613648E3" w:rsidR="005A3E96" w:rsidRPr="004F6F51" w:rsidRDefault="005A3E96" w:rsidP="00EE6234">
            <w:pPr>
              <w:rPr>
                <w:rStyle w:val="TableContents"/>
                <w:rFonts w:cs="Times New Roman"/>
                <w:sz w:val="22"/>
                <w:szCs w:val="22"/>
              </w:rPr>
            </w:pPr>
            <w:r w:rsidRPr="004F6F51">
              <w:rPr>
                <w:rStyle w:val="TableContents"/>
                <w:rFonts w:cs="Times New Roman"/>
                <w:sz w:val="22"/>
                <w:szCs w:val="22"/>
              </w:rPr>
              <w:t xml:space="preserve">An offer which conforms in all material respects to the requirements set forth in the </w:t>
            </w:r>
            <w:r w:rsidRPr="004F6F51">
              <w:rPr>
                <w:sz w:val="22"/>
                <w:szCs w:val="22"/>
              </w:rPr>
              <w:fldChar w:fldCharType="begin"/>
            </w:r>
            <w:r w:rsidRPr="004F6F51">
              <w:rPr>
                <w:sz w:val="22"/>
                <w:szCs w:val="22"/>
              </w:rPr>
              <w:instrText xml:space="preserve"> REF RFP_ACRONYM  \* MERGEFORMAT </w:instrText>
            </w:r>
            <w:r w:rsidRPr="004F6F51">
              <w:rPr>
                <w:sz w:val="22"/>
                <w:szCs w:val="22"/>
              </w:rPr>
              <w:fldChar w:fldCharType="separate"/>
            </w:r>
            <w:r w:rsidR="002209F2" w:rsidRPr="002209F2">
              <w:rPr>
                <w:sz w:val="22"/>
                <w:szCs w:val="22"/>
              </w:rPr>
              <w:t>RFP</w:t>
            </w:r>
            <w:r w:rsidRPr="004F6F51">
              <w:rPr>
                <w:sz w:val="22"/>
                <w:szCs w:val="22"/>
              </w:rPr>
              <w:fldChar w:fldCharType="end"/>
            </w:r>
            <w:r w:rsidRPr="004F6F51">
              <w:rPr>
                <w:rStyle w:val="TableContents"/>
                <w:rFonts w:cs="Times New Roman"/>
                <w:sz w:val="22"/>
                <w:szCs w:val="22"/>
              </w:rPr>
              <w:t xml:space="preserve">. Material respects of an </w:t>
            </w:r>
            <w:r w:rsidRPr="004F6F51">
              <w:rPr>
                <w:sz w:val="22"/>
                <w:szCs w:val="22"/>
              </w:rPr>
              <w:fldChar w:fldCharType="begin"/>
            </w:r>
            <w:r w:rsidRPr="004F6F51">
              <w:rPr>
                <w:sz w:val="22"/>
                <w:szCs w:val="22"/>
              </w:rPr>
              <w:instrText xml:space="preserve"> REF RFP_ACRONYM  \* MERGEFORMAT </w:instrText>
            </w:r>
            <w:r w:rsidRPr="004F6F51">
              <w:rPr>
                <w:sz w:val="22"/>
                <w:szCs w:val="22"/>
              </w:rPr>
              <w:fldChar w:fldCharType="separate"/>
            </w:r>
            <w:r w:rsidR="002209F2" w:rsidRPr="002209F2">
              <w:rPr>
                <w:sz w:val="22"/>
                <w:szCs w:val="22"/>
              </w:rPr>
              <w:t>RFP</w:t>
            </w:r>
            <w:r w:rsidRPr="004F6F51">
              <w:rPr>
                <w:sz w:val="22"/>
                <w:szCs w:val="22"/>
              </w:rPr>
              <w:fldChar w:fldCharType="end"/>
            </w:r>
            <w:r w:rsidRPr="004F6F51">
              <w:rPr>
                <w:rStyle w:val="TableContents"/>
                <w:rFonts w:cs="Times New Roman"/>
                <w:sz w:val="22"/>
                <w:szCs w:val="22"/>
              </w:rPr>
              <w:t xml:space="preserve"> include, but are not limited to price, quality, quantity or delivery requirements.</w:t>
            </w:r>
          </w:p>
        </w:tc>
      </w:tr>
      <w:tr w:rsidR="005A3E96" w:rsidRPr="004F6F51" w14:paraId="4C275DEA"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6295A92B" w14:textId="77777777"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t>Sealed</w:t>
            </w:r>
          </w:p>
        </w:tc>
        <w:tc>
          <w:tcPr>
            <w:tcW w:w="3938" w:type="pct"/>
            <w:tcBorders>
              <w:top w:val="single" w:sz="4" w:space="0" w:color="8EAADB" w:themeColor="accent1" w:themeTint="99"/>
              <w:bottom w:val="single" w:sz="4" w:space="0" w:color="8EAADB" w:themeColor="accent1" w:themeTint="99"/>
            </w:tcBorders>
          </w:tcPr>
          <w:p w14:paraId="2287BB40" w14:textId="7BC2FAAC" w:rsidR="005A3E96" w:rsidRPr="004F6F51" w:rsidRDefault="005A3E96" w:rsidP="00EE6234">
            <w:pPr>
              <w:rPr>
                <w:rStyle w:val="TableContents"/>
                <w:rFonts w:cs="Times New Roman"/>
                <w:sz w:val="22"/>
                <w:szCs w:val="22"/>
              </w:rPr>
            </w:pPr>
            <w:r w:rsidRPr="004F6F51">
              <w:rPr>
                <w:rStyle w:val="TableContents"/>
                <w:rFonts w:cs="Times New Roman"/>
                <w:sz w:val="22"/>
                <w:szCs w:val="22"/>
              </w:rPr>
              <w:t xml:space="preserve">In terms of a non-electronic submission, that the proposal is enclosed in a package which is completely fastened in such a way that nothing can be added or removed. Open packages submitted will not be accepted except for packages that may have been damaged by the delivery service itself.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w:t>
            </w:r>
            <w:r w:rsidRPr="00A457DE">
              <w:rPr>
                <w:rStyle w:val="TableContents"/>
                <w:rFonts w:cs="Times New Roman"/>
                <w:sz w:val="22"/>
                <w:szCs w:val="22"/>
              </w:rPr>
              <w:t xml:space="preserve">by the </w:t>
            </w:r>
            <w:r w:rsidRPr="00A457DE">
              <w:rPr>
                <w:rStyle w:val="TableContents"/>
                <w:rFonts w:cs="Times New Roman"/>
                <w:sz w:val="22"/>
                <w:szCs w:val="22"/>
              </w:rPr>
              <w:fldChar w:fldCharType="begin"/>
            </w:r>
            <w:r w:rsidRPr="00A457DE">
              <w:rPr>
                <w:rStyle w:val="TableContents"/>
                <w:rFonts w:cs="Times New Roman"/>
                <w:sz w:val="22"/>
                <w:szCs w:val="22"/>
              </w:rPr>
              <w:instrText xml:space="preserve"> REF Buyer_label  \* MERGEFORMAT </w:instrText>
            </w:r>
            <w:r w:rsidRPr="00A457DE">
              <w:rPr>
                <w:rStyle w:val="TableContents"/>
                <w:rFonts w:cs="Times New Roman"/>
                <w:sz w:val="22"/>
                <w:szCs w:val="22"/>
              </w:rPr>
              <w:fldChar w:fldCharType="separate"/>
            </w:r>
            <w:r w:rsidR="002209F2" w:rsidRPr="002209F2">
              <w:rPr>
                <w:rStyle w:val="TableContents"/>
                <w:rFonts w:cs="Times New Roman"/>
                <w:sz w:val="22"/>
                <w:szCs w:val="22"/>
              </w:rPr>
              <w:t>SPD Assigned Buyer</w:t>
            </w:r>
            <w:r w:rsidRPr="00A457DE">
              <w:rPr>
                <w:rStyle w:val="TableContents"/>
                <w:rFonts w:cs="Times New Roman"/>
                <w:sz w:val="22"/>
                <w:szCs w:val="22"/>
              </w:rPr>
              <w:fldChar w:fldCharType="end"/>
            </w:r>
            <w:r w:rsidRPr="00A457DE">
              <w:rPr>
                <w:rStyle w:val="TableContents"/>
                <w:rFonts w:cs="Times New Roman"/>
                <w:sz w:val="22"/>
                <w:szCs w:val="22"/>
              </w:rPr>
              <w:t xml:space="preserve">. By submitting a proposal, the </w:t>
            </w:r>
            <w:r w:rsidRPr="00A457DE">
              <w:rPr>
                <w:rStyle w:val="TableContents"/>
                <w:rFonts w:cs="Times New Roman"/>
                <w:sz w:val="22"/>
                <w:szCs w:val="22"/>
              </w:rPr>
              <w:fldChar w:fldCharType="begin"/>
            </w:r>
            <w:r w:rsidRPr="00A457DE">
              <w:rPr>
                <w:rStyle w:val="TableContents"/>
                <w:rFonts w:cs="Times New Roman"/>
                <w:sz w:val="22"/>
                <w:szCs w:val="22"/>
              </w:rPr>
              <w:instrText xml:space="preserve"> REF bidder_label  \* MERGEFORMAT </w:instrText>
            </w:r>
            <w:r w:rsidRPr="00A457DE">
              <w:rPr>
                <w:rStyle w:val="TableContents"/>
                <w:rFonts w:cs="Times New Roman"/>
                <w:sz w:val="22"/>
                <w:szCs w:val="22"/>
              </w:rPr>
              <w:fldChar w:fldCharType="separate"/>
            </w:r>
            <w:r w:rsidR="002209F2" w:rsidRPr="002209F2">
              <w:rPr>
                <w:sz w:val="22"/>
                <w:szCs w:val="22"/>
              </w:rPr>
              <w:t>Offeror</w:t>
            </w:r>
            <w:r w:rsidRPr="00A457DE">
              <w:rPr>
                <w:rStyle w:val="TableContents"/>
                <w:rFonts w:cs="Times New Roman"/>
                <w:sz w:val="22"/>
                <w:szCs w:val="22"/>
              </w:rPr>
              <w:fldChar w:fldCharType="end"/>
            </w:r>
            <w:r w:rsidRPr="00A457DE">
              <w:rPr>
                <w:rStyle w:val="TableContents"/>
                <w:rFonts w:cs="Times New Roman"/>
                <w:sz w:val="22"/>
                <w:szCs w:val="22"/>
              </w:rPr>
              <w:t xml:space="preserve"> agrees to and concurs with this process and accepts the determination of the </w:t>
            </w:r>
            <w:r w:rsidRPr="00A457DE">
              <w:rPr>
                <w:rStyle w:val="TableContents"/>
                <w:rFonts w:cs="Times New Roman"/>
                <w:sz w:val="22"/>
                <w:szCs w:val="22"/>
              </w:rPr>
              <w:fldChar w:fldCharType="begin"/>
            </w:r>
            <w:r w:rsidRPr="00A457DE">
              <w:rPr>
                <w:rStyle w:val="TableContents"/>
                <w:rFonts w:cs="Times New Roman"/>
                <w:sz w:val="22"/>
                <w:szCs w:val="22"/>
              </w:rPr>
              <w:instrText xml:space="preserve"> REF Buyer_label  \* MERGEFORMAT </w:instrText>
            </w:r>
            <w:r w:rsidRPr="00A457DE">
              <w:rPr>
                <w:rStyle w:val="TableContents"/>
                <w:rFonts w:cs="Times New Roman"/>
                <w:sz w:val="22"/>
                <w:szCs w:val="22"/>
              </w:rPr>
              <w:fldChar w:fldCharType="separate"/>
            </w:r>
            <w:r w:rsidR="002209F2" w:rsidRPr="002209F2">
              <w:rPr>
                <w:rStyle w:val="TableContents"/>
                <w:rFonts w:cs="Times New Roman"/>
                <w:sz w:val="22"/>
                <w:szCs w:val="22"/>
              </w:rPr>
              <w:t>SPD Assigned Buyer</w:t>
            </w:r>
            <w:r w:rsidRPr="00A457DE">
              <w:rPr>
                <w:rStyle w:val="TableContents"/>
                <w:rFonts w:cs="Times New Roman"/>
                <w:sz w:val="22"/>
                <w:szCs w:val="22"/>
              </w:rPr>
              <w:fldChar w:fldCharType="end"/>
            </w:r>
            <w:r w:rsidRPr="00A457DE">
              <w:rPr>
                <w:rStyle w:val="TableContents"/>
                <w:rFonts w:cs="Times New Roman"/>
                <w:sz w:val="22"/>
                <w:szCs w:val="22"/>
              </w:rPr>
              <w:t xml:space="preserve"> in such cases.</w:t>
            </w:r>
          </w:p>
        </w:tc>
      </w:tr>
      <w:tr w:rsidR="005A3E96" w:rsidRPr="004F6F51" w14:paraId="7D53FE2A"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1D4AC7C8" w14:textId="77777777"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t>Staff</w:t>
            </w:r>
          </w:p>
        </w:tc>
        <w:tc>
          <w:tcPr>
            <w:tcW w:w="3938" w:type="pct"/>
            <w:tcBorders>
              <w:top w:val="single" w:sz="4" w:space="0" w:color="8EAADB" w:themeColor="accent1" w:themeTint="99"/>
              <w:bottom w:val="single" w:sz="4" w:space="0" w:color="8EAADB" w:themeColor="accent1" w:themeTint="99"/>
            </w:tcBorders>
          </w:tcPr>
          <w:p w14:paraId="58DEFB1A" w14:textId="423D519F" w:rsidR="005A3E96" w:rsidRPr="004F6F51" w:rsidRDefault="005A3E96" w:rsidP="00EE6234">
            <w:pPr>
              <w:rPr>
                <w:rStyle w:val="TableContents"/>
                <w:rFonts w:cs="Times New Roman"/>
                <w:sz w:val="22"/>
                <w:szCs w:val="22"/>
              </w:rPr>
            </w:pPr>
            <w:r w:rsidRPr="004F6F51">
              <w:rPr>
                <w:rStyle w:val="TableContents"/>
                <w:rFonts w:cs="Times New Roman"/>
                <w:sz w:val="22"/>
                <w:szCs w:val="22"/>
              </w:rPr>
              <w:t xml:space="preserve">Any individual who is a full-time, part-time, or an independently contracted employee with the </w:t>
            </w:r>
            <w:r w:rsidRPr="004F6F51">
              <w:rPr>
                <w:rStyle w:val="TableContents"/>
                <w:rFonts w:cs="Times New Roman"/>
                <w:sz w:val="22"/>
                <w:szCs w:val="22"/>
              </w:rPr>
              <w:fldChar w:fldCharType="begin"/>
            </w:r>
            <w:r w:rsidRPr="004F6F51">
              <w:rPr>
                <w:rStyle w:val="TableContents"/>
                <w:rFonts w:cs="Times New Roman"/>
                <w:sz w:val="22"/>
                <w:szCs w:val="22"/>
              </w:rPr>
              <w:instrText xml:space="preserve"> REF bidder_label  \* MERGEFORMAT </w:instrText>
            </w:r>
            <w:r w:rsidRPr="004F6F51">
              <w:rPr>
                <w:rStyle w:val="TableContents"/>
                <w:rFonts w:cs="Times New Roman"/>
                <w:sz w:val="22"/>
                <w:szCs w:val="22"/>
              </w:rPr>
              <w:fldChar w:fldCharType="separate"/>
            </w:r>
            <w:r w:rsidR="002209F2" w:rsidRPr="002209F2">
              <w:rPr>
                <w:sz w:val="22"/>
                <w:szCs w:val="22"/>
              </w:rPr>
              <w:t>Offeror</w:t>
            </w:r>
            <w:r w:rsidRPr="004F6F51">
              <w:rPr>
                <w:rStyle w:val="TableContents"/>
                <w:rFonts w:cs="Times New Roman"/>
                <w:sz w:val="22"/>
                <w:szCs w:val="22"/>
              </w:rPr>
              <w:fldChar w:fldCharType="end"/>
            </w:r>
            <w:r w:rsidRPr="004F6F51">
              <w:rPr>
                <w:rStyle w:val="TableContents"/>
                <w:rFonts w:cs="Times New Roman"/>
                <w:sz w:val="22"/>
                <w:szCs w:val="22"/>
              </w:rPr>
              <w:t>s’ company.</w:t>
            </w:r>
          </w:p>
        </w:tc>
      </w:tr>
      <w:tr w:rsidR="005A3E96" w:rsidRPr="004F6F51" w14:paraId="685D15C0"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1A4A9CC7" w14:textId="77777777"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t>State (the State)</w:t>
            </w:r>
          </w:p>
        </w:tc>
        <w:tc>
          <w:tcPr>
            <w:tcW w:w="3938" w:type="pct"/>
            <w:tcBorders>
              <w:top w:val="single" w:sz="4" w:space="0" w:color="8EAADB" w:themeColor="accent1" w:themeTint="99"/>
              <w:bottom w:val="single" w:sz="4" w:space="0" w:color="8EAADB" w:themeColor="accent1" w:themeTint="99"/>
            </w:tcBorders>
          </w:tcPr>
          <w:p w14:paraId="3B6D3A29" w14:textId="73FA1D82" w:rsidR="005A3E96" w:rsidRPr="004F6F51" w:rsidRDefault="005A3E96" w:rsidP="00EE6234">
            <w:pPr>
              <w:rPr>
                <w:rStyle w:val="TableContents"/>
                <w:rFonts w:cs="Times New Roman"/>
                <w:sz w:val="22"/>
                <w:szCs w:val="22"/>
              </w:rPr>
            </w:pPr>
            <w:r w:rsidRPr="004F6F51">
              <w:rPr>
                <w:rStyle w:val="TableContents"/>
                <w:rFonts w:cs="Times New Roman"/>
                <w:sz w:val="22"/>
                <w:szCs w:val="22"/>
              </w:rPr>
              <w:t xml:space="preserve">The State of </w:t>
            </w:r>
            <w:r w:rsidRPr="004F6F51">
              <w:rPr>
                <w:sz w:val="22"/>
                <w:szCs w:val="22"/>
              </w:rPr>
              <w:fldChar w:fldCharType="begin"/>
            </w:r>
            <w:r w:rsidRPr="004F6F51">
              <w:rPr>
                <w:sz w:val="22"/>
                <w:szCs w:val="22"/>
              </w:rPr>
              <w:instrText xml:space="preserve"> REF State_name _name  \* MERGEFORMAT </w:instrText>
            </w:r>
            <w:r w:rsidRPr="004F6F51">
              <w:rPr>
                <w:sz w:val="22"/>
                <w:szCs w:val="22"/>
              </w:rPr>
              <w:fldChar w:fldCharType="separate"/>
            </w:r>
            <w:r w:rsidR="002209F2" w:rsidRPr="002209F2">
              <w:rPr>
                <w:sz w:val="22"/>
                <w:szCs w:val="22"/>
              </w:rPr>
              <w:t>New Mexico</w:t>
            </w:r>
            <w:r w:rsidRPr="004F6F51">
              <w:rPr>
                <w:sz w:val="22"/>
                <w:szCs w:val="22"/>
              </w:rPr>
              <w:fldChar w:fldCharType="end"/>
            </w:r>
            <w:r w:rsidRPr="004F6F51">
              <w:rPr>
                <w:rStyle w:val="TableContents"/>
                <w:rFonts w:cs="Times New Roman"/>
                <w:sz w:val="22"/>
                <w:szCs w:val="22"/>
              </w:rPr>
              <w:t>.</w:t>
            </w:r>
          </w:p>
        </w:tc>
      </w:tr>
      <w:tr w:rsidR="005A3E96" w:rsidRPr="004F6F51" w14:paraId="0CFE6CDC"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5618654E" w14:textId="77777777"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t>State Agency</w:t>
            </w:r>
          </w:p>
        </w:tc>
        <w:tc>
          <w:tcPr>
            <w:tcW w:w="3938" w:type="pct"/>
            <w:tcBorders>
              <w:top w:val="single" w:sz="4" w:space="0" w:color="8EAADB" w:themeColor="accent1" w:themeTint="99"/>
              <w:bottom w:val="single" w:sz="4" w:space="0" w:color="8EAADB" w:themeColor="accent1" w:themeTint="99"/>
            </w:tcBorders>
          </w:tcPr>
          <w:p w14:paraId="00F33329" w14:textId="77777777" w:rsidR="005A3E96" w:rsidRPr="004F6F51" w:rsidRDefault="005A3E96" w:rsidP="00EE6234">
            <w:pPr>
              <w:rPr>
                <w:rStyle w:val="TableContents"/>
                <w:rFonts w:cs="Times New Roman"/>
                <w:sz w:val="22"/>
                <w:szCs w:val="22"/>
              </w:rPr>
            </w:pPr>
            <w:r w:rsidRPr="004F6F51">
              <w:rPr>
                <w:rStyle w:val="TableContents"/>
                <w:rFonts w:cs="Times New Roman"/>
                <w:sz w:val="22"/>
                <w:szCs w:val="22"/>
              </w:rPr>
              <w:t>Any 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tc>
      </w:tr>
      <w:tr w:rsidR="005A3E96" w:rsidRPr="004F6F51" w14:paraId="3455F11A"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17A2F9E9" w14:textId="77777777"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t>State Purchasing Agent (SPA)</w:t>
            </w:r>
          </w:p>
        </w:tc>
        <w:tc>
          <w:tcPr>
            <w:tcW w:w="3938" w:type="pct"/>
            <w:tcBorders>
              <w:top w:val="single" w:sz="4" w:space="0" w:color="8EAADB" w:themeColor="accent1" w:themeTint="99"/>
              <w:bottom w:val="single" w:sz="4" w:space="0" w:color="8EAADB" w:themeColor="accent1" w:themeTint="99"/>
            </w:tcBorders>
          </w:tcPr>
          <w:p w14:paraId="625A1148" w14:textId="17FACE41" w:rsidR="005A3E96" w:rsidRPr="004F6F51" w:rsidRDefault="005A3E96" w:rsidP="00EE6234">
            <w:pPr>
              <w:rPr>
                <w:rStyle w:val="TableContents"/>
                <w:rFonts w:cs="Times New Roman"/>
                <w:sz w:val="22"/>
                <w:szCs w:val="22"/>
              </w:rPr>
            </w:pPr>
            <w:r w:rsidRPr="004F6F51">
              <w:rPr>
                <w:rStyle w:val="TableContents"/>
                <w:rFonts w:cs="Times New Roman"/>
                <w:sz w:val="22"/>
                <w:szCs w:val="22"/>
              </w:rPr>
              <w:t xml:space="preserve">The director of the </w:t>
            </w:r>
            <w:r w:rsidRPr="004F6F51">
              <w:rPr>
                <w:rStyle w:val="TableContents"/>
                <w:rFonts w:cs="Times New Roman"/>
                <w:sz w:val="22"/>
                <w:szCs w:val="22"/>
              </w:rPr>
              <w:fldChar w:fldCharType="begin"/>
            </w:r>
            <w:r w:rsidRPr="004F6F51">
              <w:rPr>
                <w:rStyle w:val="TableContents"/>
                <w:rFonts w:cs="Times New Roman"/>
                <w:sz w:val="22"/>
                <w:szCs w:val="22"/>
              </w:rPr>
              <w:instrText xml:space="preserve"> REF Purchasing_division_name \h  \* MERGEFORMAT </w:instrText>
            </w:r>
            <w:r w:rsidRPr="004F6F51">
              <w:rPr>
                <w:rStyle w:val="TableContents"/>
                <w:rFonts w:cs="Times New Roman"/>
                <w:sz w:val="22"/>
                <w:szCs w:val="22"/>
              </w:rPr>
            </w:r>
            <w:r w:rsidRPr="004F6F51">
              <w:rPr>
                <w:rStyle w:val="TableContents"/>
                <w:rFonts w:cs="Times New Roman"/>
                <w:sz w:val="22"/>
                <w:szCs w:val="22"/>
              </w:rPr>
              <w:fldChar w:fldCharType="separate"/>
            </w:r>
            <w:r w:rsidR="002209F2" w:rsidRPr="002209F2">
              <w:rPr>
                <w:sz w:val="22"/>
                <w:szCs w:val="22"/>
              </w:rPr>
              <w:t>State Purchasing Division</w:t>
            </w:r>
            <w:r w:rsidRPr="004F6F51">
              <w:rPr>
                <w:rStyle w:val="TableContents"/>
                <w:rFonts w:cs="Times New Roman"/>
                <w:sz w:val="22"/>
                <w:szCs w:val="22"/>
              </w:rPr>
              <w:fldChar w:fldCharType="end"/>
            </w:r>
            <w:r w:rsidRPr="004F6F51">
              <w:rPr>
                <w:rStyle w:val="TableContents"/>
                <w:rFonts w:cs="Times New Roman"/>
                <w:sz w:val="22"/>
                <w:szCs w:val="22"/>
              </w:rPr>
              <w:t xml:space="preserve"> (</w:t>
            </w:r>
            <w:r w:rsidRPr="004F6F51">
              <w:rPr>
                <w:rStyle w:val="TableContents"/>
                <w:rFonts w:cs="Times New Roman"/>
                <w:sz w:val="22"/>
                <w:szCs w:val="22"/>
              </w:rPr>
              <w:fldChar w:fldCharType="begin"/>
            </w:r>
            <w:r w:rsidRPr="004F6F51">
              <w:rPr>
                <w:rStyle w:val="TableContents"/>
                <w:rFonts w:cs="Times New Roman"/>
                <w:sz w:val="22"/>
                <w:szCs w:val="22"/>
              </w:rPr>
              <w:instrText xml:space="preserve"> REF Purchasing_division_acronym \h  \* MERGEFORMAT </w:instrText>
            </w:r>
            <w:r w:rsidRPr="004F6F51">
              <w:rPr>
                <w:rStyle w:val="TableContents"/>
                <w:rFonts w:cs="Times New Roman"/>
                <w:sz w:val="22"/>
                <w:szCs w:val="22"/>
              </w:rPr>
            </w:r>
            <w:r w:rsidRPr="004F6F51">
              <w:rPr>
                <w:rStyle w:val="TableContents"/>
                <w:rFonts w:cs="Times New Roman"/>
                <w:sz w:val="22"/>
                <w:szCs w:val="22"/>
              </w:rPr>
              <w:fldChar w:fldCharType="separate"/>
            </w:r>
            <w:r w:rsidR="002209F2" w:rsidRPr="002209F2">
              <w:rPr>
                <w:sz w:val="22"/>
                <w:szCs w:val="22"/>
              </w:rPr>
              <w:t>SPD</w:t>
            </w:r>
            <w:r w:rsidRPr="004F6F51">
              <w:rPr>
                <w:rStyle w:val="TableContents"/>
                <w:rFonts w:cs="Times New Roman"/>
                <w:sz w:val="22"/>
                <w:szCs w:val="22"/>
              </w:rPr>
              <w:fldChar w:fldCharType="end"/>
            </w:r>
            <w:r w:rsidRPr="004F6F51">
              <w:rPr>
                <w:rStyle w:val="TableContents"/>
                <w:rFonts w:cs="Times New Roman"/>
                <w:sz w:val="22"/>
                <w:szCs w:val="22"/>
              </w:rPr>
              <w:t xml:space="preserve">) of the </w:t>
            </w:r>
            <w:r w:rsidRPr="004F6F51">
              <w:rPr>
                <w:rStyle w:val="TableContents"/>
                <w:rFonts w:cs="Times New Roman"/>
                <w:sz w:val="22"/>
                <w:szCs w:val="22"/>
              </w:rPr>
              <w:fldChar w:fldCharType="begin"/>
            </w:r>
            <w:r w:rsidRPr="004F6F51">
              <w:rPr>
                <w:rStyle w:val="TableContents"/>
                <w:rFonts w:cs="Times New Roman"/>
                <w:sz w:val="22"/>
                <w:szCs w:val="22"/>
              </w:rPr>
              <w:instrText xml:space="preserve"> REF Procurement_agency_name \h  \* MERGEFORMAT </w:instrText>
            </w:r>
            <w:r w:rsidRPr="004F6F51">
              <w:rPr>
                <w:rStyle w:val="TableContents"/>
                <w:rFonts w:cs="Times New Roman"/>
                <w:sz w:val="22"/>
                <w:szCs w:val="22"/>
              </w:rPr>
            </w:r>
            <w:r w:rsidRPr="004F6F51">
              <w:rPr>
                <w:rStyle w:val="TableContents"/>
                <w:rFonts w:cs="Times New Roman"/>
                <w:sz w:val="22"/>
                <w:szCs w:val="22"/>
              </w:rPr>
              <w:fldChar w:fldCharType="separate"/>
            </w:r>
            <w:r w:rsidR="002209F2" w:rsidRPr="002209F2">
              <w:rPr>
                <w:sz w:val="22"/>
                <w:szCs w:val="22"/>
              </w:rPr>
              <w:t>General Services Department</w:t>
            </w:r>
            <w:r w:rsidRPr="004F6F51">
              <w:rPr>
                <w:rStyle w:val="TableContents"/>
                <w:rFonts w:cs="Times New Roman"/>
                <w:sz w:val="22"/>
                <w:szCs w:val="22"/>
              </w:rPr>
              <w:fldChar w:fldCharType="end"/>
            </w:r>
            <w:r w:rsidRPr="004F6F51">
              <w:rPr>
                <w:rStyle w:val="TableContents"/>
                <w:rFonts w:cs="Times New Roman"/>
                <w:sz w:val="22"/>
                <w:szCs w:val="22"/>
              </w:rPr>
              <w:t xml:space="preserve"> (</w:t>
            </w:r>
            <w:r w:rsidRPr="004F6F51">
              <w:rPr>
                <w:rStyle w:val="TableContents"/>
                <w:rFonts w:cs="Times New Roman"/>
                <w:sz w:val="22"/>
                <w:szCs w:val="22"/>
              </w:rPr>
              <w:fldChar w:fldCharType="begin"/>
            </w:r>
            <w:r w:rsidRPr="004F6F51">
              <w:rPr>
                <w:rStyle w:val="TableContents"/>
                <w:rFonts w:cs="Times New Roman"/>
                <w:sz w:val="22"/>
                <w:szCs w:val="22"/>
              </w:rPr>
              <w:instrText xml:space="preserve"> REF Procurement_agency_acronym \h  \* MERGEFORMAT </w:instrText>
            </w:r>
            <w:r w:rsidRPr="004F6F51">
              <w:rPr>
                <w:rStyle w:val="TableContents"/>
                <w:rFonts w:cs="Times New Roman"/>
                <w:sz w:val="22"/>
                <w:szCs w:val="22"/>
              </w:rPr>
            </w:r>
            <w:r w:rsidRPr="004F6F51">
              <w:rPr>
                <w:rStyle w:val="TableContents"/>
                <w:rFonts w:cs="Times New Roman"/>
                <w:sz w:val="22"/>
                <w:szCs w:val="22"/>
              </w:rPr>
              <w:fldChar w:fldCharType="separate"/>
            </w:r>
            <w:r w:rsidR="002209F2" w:rsidRPr="002209F2">
              <w:rPr>
                <w:sz w:val="22"/>
                <w:szCs w:val="22"/>
              </w:rPr>
              <w:t>GSD</w:t>
            </w:r>
            <w:r w:rsidRPr="004F6F51">
              <w:rPr>
                <w:rStyle w:val="TableContents"/>
                <w:rFonts w:cs="Times New Roman"/>
                <w:sz w:val="22"/>
                <w:szCs w:val="22"/>
              </w:rPr>
              <w:fldChar w:fldCharType="end"/>
            </w:r>
            <w:r w:rsidRPr="004F6F51">
              <w:rPr>
                <w:rStyle w:val="TableContents"/>
                <w:rFonts w:cs="Times New Roman"/>
                <w:sz w:val="22"/>
                <w:szCs w:val="22"/>
              </w:rPr>
              <w:t>).</w:t>
            </w:r>
          </w:p>
        </w:tc>
      </w:tr>
      <w:tr w:rsidR="005A3E96" w:rsidRPr="004F6F51" w14:paraId="2B679286"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600F50DA" w14:textId="77777777"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lastRenderedPageBreak/>
              <w:t>Statement of Concurrence</w:t>
            </w:r>
          </w:p>
        </w:tc>
        <w:tc>
          <w:tcPr>
            <w:tcW w:w="3938" w:type="pct"/>
            <w:tcBorders>
              <w:top w:val="single" w:sz="4" w:space="0" w:color="8EAADB" w:themeColor="accent1" w:themeTint="99"/>
              <w:bottom w:val="single" w:sz="4" w:space="0" w:color="8EAADB" w:themeColor="accent1" w:themeTint="99"/>
            </w:tcBorders>
          </w:tcPr>
          <w:p w14:paraId="469DB64D" w14:textId="3B5ECA22" w:rsidR="005A3E96" w:rsidRPr="004F6F51" w:rsidRDefault="005A3E96" w:rsidP="00EE6234">
            <w:pPr>
              <w:rPr>
                <w:rStyle w:val="TableContents"/>
                <w:rFonts w:cs="Times New Roman"/>
                <w:sz w:val="22"/>
                <w:szCs w:val="22"/>
              </w:rPr>
            </w:pPr>
            <w:r w:rsidRPr="004F6F51">
              <w:rPr>
                <w:rStyle w:val="TableContents"/>
                <w:rFonts w:cs="Times New Roman"/>
                <w:sz w:val="22"/>
                <w:szCs w:val="22"/>
              </w:rPr>
              <w:t xml:space="preserve">An affirmative statement from the </w:t>
            </w:r>
            <w:r w:rsidRPr="004F6F51">
              <w:rPr>
                <w:rStyle w:val="TableContents"/>
                <w:rFonts w:cs="Times New Roman"/>
                <w:sz w:val="22"/>
                <w:szCs w:val="22"/>
              </w:rPr>
              <w:fldChar w:fldCharType="begin"/>
            </w:r>
            <w:r w:rsidRPr="004F6F51">
              <w:rPr>
                <w:rStyle w:val="TableContents"/>
                <w:rFonts w:cs="Times New Roman"/>
                <w:sz w:val="22"/>
                <w:szCs w:val="22"/>
              </w:rPr>
              <w:instrText xml:space="preserve"> REF bidder_label  \* MERGEFORMAT </w:instrText>
            </w:r>
            <w:r w:rsidRPr="004F6F51">
              <w:rPr>
                <w:rStyle w:val="TableContents"/>
                <w:rFonts w:cs="Times New Roman"/>
                <w:sz w:val="22"/>
                <w:szCs w:val="22"/>
              </w:rPr>
              <w:fldChar w:fldCharType="separate"/>
            </w:r>
            <w:r w:rsidR="002209F2" w:rsidRPr="002209F2">
              <w:rPr>
                <w:sz w:val="22"/>
                <w:szCs w:val="22"/>
              </w:rPr>
              <w:t>Offeror</w:t>
            </w:r>
            <w:r w:rsidRPr="004F6F51">
              <w:rPr>
                <w:rStyle w:val="TableContents"/>
                <w:rFonts w:cs="Times New Roman"/>
                <w:sz w:val="22"/>
                <w:szCs w:val="22"/>
              </w:rPr>
              <w:fldChar w:fldCharType="end"/>
            </w:r>
            <w:r w:rsidRPr="004F6F51">
              <w:rPr>
                <w:rStyle w:val="TableContents"/>
                <w:rFonts w:cs="Times New Roman"/>
                <w:sz w:val="22"/>
                <w:szCs w:val="22"/>
              </w:rPr>
              <w:t xml:space="preserve"> to the required specification agreeing to comply and concur with the stated requirement(s). This statement shall be included in </w:t>
            </w:r>
            <w:r w:rsidRPr="004F6F51">
              <w:rPr>
                <w:rStyle w:val="TableContents"/>
                <w:rFonts w:cs="Times New Roman"/>
                <w:sz w:val="22"/>
                <w:szCs w:val="22"/>
              </w:rPr>
              <w:fldChar w:fldCharType="begin"/>
            </w:r>
            <w:r w:rsidRPr="004F6F51">
              <w:rPr>
                <w:rStyle w:val="TableContents"/>
                <w:rFonts w:cs="Times New Roman"/>
                <w:sz w:val="22"/>
                <w:szCs w:val="22"/>
              </w:rPr>
              <w:instrText xml:space="preserve"> REF bidder_label  \* MERGEFORMAT </w:instrText>
            </w:r>
            <w:r w:rsidRPr="004F6F51">
              <w:rPr>
                <w:rStyle w:val="TableContents"/>
                <w:rFonts w:cs="Times New Roman"/>
                <w:sz w:val="22"/>
                <w:szCs w:val="22"/>
              </w:rPr>
              <w:fldChar w:fldCharType="separate"/>
            </w:r>
            <w:r w:rsidR="002209F2" w:rsidRPr="002209F2">
              <w:rPr>
                <w:sz w:val="22"/>
                <w:szCs w:val="22"/>
              </w:rPr>
              <w:t>Offeror</w:t>
            </w:r>
            <w:r w:rsidRPr="004F6F51">
              <w:rPr>
                <w:rStyle w:val="TableContents"/>
                <w:rFonts w:cs="Times New Roman"/>
                <w:sz w:val="22"/>
                <w:szCs w:val="22"/>
              </w:rPr>
              <w:fldChar w:fldCharType="end"/>
            </w:r>
            <w:r w:rsidRPr="004F6F51">
              <w:rPr>
                <w:rStyle w:val="TableContents"/>
                <w:rFonts w:cs="Times New Roman"/>
                <w:sz w:val="22"/>
                <w:szCs w:val="22"/>
              </w:rPr>
              <w:t>s proposal. (E.g. “We concur”, “Understands and Complies”, “Comply”, “Will Comply if Applicable” etc.)</w:t>
            </w:r>
          </w:p>
        </w:tc>
      </w:tr>
      <w:tr w:rsidR="005A3E96" w:rsidRPr="004F6F51" w14:paraId="2A8721E2"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3F6CDD65" w14:textId="3B41165D"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t xml:space="preserve">Transition Assessment </w:t>
            </w:r>
            <w:r w:rsidRPr="004F6F51">
              <w:rPr>
                <w:rStyle w:val="TableContents"/>
                <w:sz w:val="22"/>
                <w:szCs w:val="22"/>
              </w:rPr>
              <w:t>(TAMELA)</w:t>
            </w:r>
          </w:p>
        </w:tc>
        <w:tc>
          <w:tcPr>
            <w:tcW w:w="3938" w:type="pct"/>
            <w:tcBorders>
              <w:top w:val="single" w:sz="4" w:space="0" w:color="8EAADB" w:themeColor="accent1" w:themeTint="99"/>
              <w:bottom w:val="single" w:sz="4" w:space="0" w:color="8EAADB" w:themeColor="accent1" w:themeTint="99"/>
            </w:tcBorders>
          </w:tcPr>
          <w:p w14:paraId="4E7646CE" w14:textId="5AE21381" w:rsidR="005A3E96" w:rsidRPr="004F6F51" w:rsidRDefault="005A3E96" w:rsidP="00EE6234">
            <w:pPr>
              <w:rPr>
                <w:rStyle w:val="TableContents"/>
                <w:rFonts w:cs="Times New Roman"/>
                <w:sz w:val="22"/>
                <w:szCs w:val="22"/>
              </w:rPr>
            </w:pPr>
            <w:r w:rsidRPr="004F6F51">
              <w:rPr>
                <w:rStyle w:val="TableContents"/>
                <w:rFonts w:cs="Times New Roman"/>
                <w:sz w:val="22"/>
                <w:szCs w:val="22"/>
              </w:rPr>
              <w:t xml:space="preserve">The Spring 2019 </w:t>
            </w:r>
            <w:r w:rsidRPr="004F6F51">
              <w:rPr>
                <w:sz w:val="22"/>
                <w:szCs w:val="22"/>
              </w:rPr>
              <w:fldChar w:fldCharType="begin"/>
            </w:r>
            <w:r w:rsidRPr="004F6F51">
              <w:rPr>
                <w:sz w:val="22"/>
                <w:szCs w:val="22"/>
              </w:rPr>
              <w:instrText xml:space="preserve"> REF State_name _name  \* MERGEFORMAT </w:instrText>
            </w:r>
            <w:r w:rsidRPr="004F6F51">
              <w:rPr>
                <w:sz w:val="22"/>
                <w:szCs w:val="22"/>
              </w:rPr>
              <w:fldChar w:fldCharType="separate"/>
            </w:r>
            <w:r w:rsidR="002209F2" w:rsidRPr="002209F2">
              <w:rPr>
                <w:sz w:val="22"/>
                <w:szCs w:val="22"/>
              </w:rPr>
              <w:t>New Mexico</w:t>
            </w:r>
            <w:r w:rsidRPr="004F6F51">
              <w:rPr>
                <w:sz w:val="22"/>
                <w:szCs w:val="22"/>
              </w:rPr>
              <w:fldChar w:fldCharType="end"/>
            </w:r>
            <w:r w:rsidRPr="004F6F51">
              <w:rPr>
                <w:rStyle w:val="TableContents"/>
                <w:rFonts w:cs="Times New Roman"/>
                <w:sz w:val="22"/>
                <w:szCs w:val="22"/>
              </w:rPr>
              <w:t xml:space="preserve"> Standards-Based Transition Assessment of Mathematics and English Language Arts, the mathematics and ELA state summative assessment administered in spring 2019.</w:t>
            </w:r>
          </w:p>
        </w:tc>
      </w:tr>
      <w:tr w:rsidR="005A3E96" w:rsidRPr="004F6F51" w14:paraId="6A8B1800" w14:textId="77777777" w:rsidTr="00946AE7">
        <w:tc>
          <w:tcPr>
            <w:tcW w:w="1062" w:type="pct"/>
            <w:tcBorders>
              <w:top w:val="single" w:sz="4" w:space="0" w:color="8EAADB" w:themeColor="accent1" w:themeTint="99"/>
              <w:bottom w:val="single" w:sz="4" w:space="0" w:color="8EAADB" w:themeColor="accent1" w:themeTint="99"/>
            </w:tcBorders>
            <w:shd w:val="clear" w:color="auto" w:fill="D9E2F3" w:themeFill="accent1" w:themeFillTint="33"/>
          </w:tcPr>
          <w:p w14:paraId="1D2B94CC" w14:textId="77777777"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t>Unredacted</w:t>
            </w:r>
          </w:p>
        </w:tc>
        <w:tc>
          <w:tcPr>
            <w:tcW w:w="3938" w:type="pct"/>
            <w:tcBorders>
              <w:top w:val="single" w:sz="4" w:space="0" w:color="8EAADB" w:themeColor="accent1" w:themeTint="99"/>
              <w:bottom w:val="single" w:sz="4" w:space="0" w:color="8EAADB" w:themeColor="accent1" w:themeTint="99"/>
            </w:tcBorders>
          </w:tcPr>
          <w:p w14:paraId="2BF82AB4" w14:textId="749A4EAD" w:rsidR="005A3E96" w:rsidRPr="004F6F51" w:rsidRDefault="005A3E96" w:rsidP="00EE6234">
            <w:pPr>
              <w:rPr>
                <w:rStyle w:val="TableContents"/>
                <w:rFonts w:cs="Times New Roman"/>
                <w:sz w:val="22"/>
                <w:szCs w:val="22"/>
              </w:rPr>
            </w:pPr>
            <w:r w:rsidRPr="004F6F51">
              <w:rPr>
                <w:rStyle w:val="TableContents"/>
                <w:rFonts w:cs="Times New Roman"/>
                <w:sz w:val="22"/>
                <w:szCs w:val="22"/>
              </w:rPr>
              <w:t xml:space="preserve">A version/copy of the proposal containing all complete information including any that the </w:t>
            </w:r>
            <w:r w:rsidRPr="004F6F51">
              <w:rPr>
                <w:rStyle w:val="TableContents"/>
                <w:rFonts w:cs="Times New Roman"/>
                <w:sz w:val="22"/>
                <w:szCs w:val="22"/>
              </w:rPr>
              <w:fldChar w:fldCharType="begin"/>
            </w:r>
            <w:r w:rsidRPr="004F6F51">
              <w:rPr>
                <w:rStyle w:val="TableContents"/>
                <w:rFonts w:cs="Times New Roman"/>
                <w:sz w:val="22"/>
                <w:szCs w:val="22"/>
              </w:rPr>
              <w:instrText xml:space="preserve"> REF bidder_label  \* MERGEFORMAT </w:instrText>
            </w:r>
            <w:r w:rsidRPr="004F6F51">
              <w:rPr>
                <w:rStyle w:val="TableContents"/>
                <w:rFonts w:cs="Times New Roman"/>
                <w:sz w:val="22"/>
                <w:szCs w:val="22"/>
              </w:rPr>
              <w:fldChar w:fldCharType="separate"/>
            </w:r>
            <w:r w:rsidR="002209F2" w:rsidRPr="002209F2">
              <w:rPr>
                <w:sz w:val="22"/>
                <w:szCs w:val="22"/>
              </w:rPr>
              <w:t>Offeror</w:t>
            </w:r>
            <w:r w:rsidRPr="004F6F51">
              <w:rPr>
                <w:rStyle w:val="TableContents"/>
                <w:rFonts w:cs="Times New Roman"/>
                <w:sz w:val="22"/>
                <w:szCs w:val="22"/>
              </w:rPr>
              <w:fldChar w:fldCharType="end"/>
            </w:r>
            <w:r w:rsidRPr="004F6F51">
              <w:rPr>
                <w:rStyle w:val="TableContents"/>
                <w:rFonts w:cs="Times New Roman"/>
                <w:sz w:val="22"/>
                <w:szCs w:val="22"/>
              </w:rPr>
              <w:t xml:space="preserve"> would otherwise consider confidential, such copy for use only for the purposes of evaluation.</w:t>
            </w:r>
          </w:p>
        </w:tc>
      </w:tr>
      <w:tr w:rsidR="005A3E96" w:rsidRPr="004F6F51" w14:paraId="51235567" w14:textId="77777777" w:rsidTr="00946AE7">
        <w:tc>
          <w:tcPr>
            <w:tcW w:w="1062" w:type="pct"/>
            <w:tcBorders>
              <w:top w:val="single" w:sz="4" w:space="0" w:color="8EAADB" w:themeColor="accent1" w:themeTint="99"/>
            </w:tcBorders>
            <w:shd w:val="clear" w:color="auto" w:fill="D9E2F3" w:themeFill="accent1" w:themeFillTint="33"/>
          </w:tcPr>
          <w:p w14:paraId="7524A551" w14:textId="77777777" w:rsidR="005A3E96" w:rsidRPr="004F6F51" w:rsidRDefault="005A3E96" w:rsidP="00EE6234">
            <w:pPr>
              <w:rPr>
                <w:rStyle w:val="TableContents"/>
                <w:rFonts w:cs="Times New Roman"/>
                <w:color w:val="auto"/>
                <w:sz w:val="22"/>
                <w:szCs w:val="22"/>
              </w:rPr>
            </w:pPr>
            <w:r w:rsidRPr="004F6F51">
              <w:rPr>
                <w:rStyle w:val="TableContents"/>
                <w:rFonts w:cs="Times New Roman"/>
                <w:color w:val="auto"/>
                <w:sz w:val="22"/>
                <w:szCs w:val="22"/>
              </w:rPr>
              <w:t>Written</w:t>
            </w:r>
          </w:p>
        </w:tc>
        <w:tc>
          <w:tcPr>
            <w:tcW w:w="3938" w:type="pct"/>
            <w:tcBorders>
              <w:top w:val="single" w:sz="4" w:space="0" w:color="8EAADB" w:themeColor="accent1" w:themeTint="99"/>
            </w:tcBorders>
          </w:tcPr>
          <w:p w14:paraId="19E71528" w14:textId="77777777" w:rsidR="005A3E96" w:rsidRPr="004F6F51" w:rsidRDefault="005A3E96" w:rsidP="00EE6234">
            <w:pPr>
              <w:rPr>
                <w:rStyle w:val="TableContents"/>
                <w:rFonts w:cs="Times New Roman"/>
                <w:sz w:val="22"/>
                <w:szCs w:val="22"/>
              </w:rPr>
            </w:pPr>
            <w:r w:rsidRPr="004F6F51">
              <w:rPr>
                <w:rStyle w:val="TableContents"/>
                <w:rFonts w:cs="Times New Roman"/>
                <w:sz w:val="22"/>
                <w:szCs w:val="22"/>
              </w:rPr>
              <w:t>Typewritten on standard 8 ½ x 11 inch paper. Larger paper is permissible for charts, spreadsheets, etc.</w:t>
            </w:r>
          </w:p>
        </w:tc>
      </w:tr>
    </w:tbl>
    <w:p w14:paraId="53904142" w14:textId="77777777" w:rsidR="00EE6234" w:rsidRPr="004F6F51" w:rsidRDefault="00EE6234" w:rsidP="00832E58"/>
    <w:p w14:paraId="70E77120" w14:textId="426F2907" w:rsidR="00FF0BE2" w:rsidRPr="004F6F51" w:rsidRDefault="00A40BCF" w:rsidP="00FF0BE2">
      <w:pPr>
        <w:pStyle w:val="Heading2"/>
        <w:rPr>
          <w:rFonts w:cs="Times New Roman"/>
          <w:szCs w:val="20"/>
        </w:rPr>
      </w:pPr>
      <w:bookmarkStart w:id="8" w:name="_Toc10202439"/>
      <w:r w:rsidRPr="004F6F51">
        <w:rPr>
          <w:rFonts w:cs="Times New Roman"/>
          <w:szCs w:val="20"/>
        </w:rPr>
        <w:t xml:space="preserve">Bookmarked </w:t>
      </w:r>
      <w:r w:rsidR="00DD41FC" w:rsidRPr="004F6F51">
        <w:rPr>
          <w:rFonts w:cs="Times New Roman"/>
          <w:szCs w:val="20"/>
        </w:rPr>
        <w:t xml:space="preserve">frequently used </w:t>
      </w:r>
      <w:r w:rsidRPr="004F6F51">
        <w:rPr>
          <w:rFonts w:cs="Times New Roman"/>
          <w:szCs w:val="20"/>
        </w:rPr>
        <w:t>text</w:t>
      </w:r>
      <w:bookmarkEnd w:id="8"/>
    </w:p>
    <w:p w14:paraId="79EBCD23" w14:textId="0E6E343E" w:rsidR="00A40BCF" w:rsidRPr="004F6F51" w:rsidRDefault="007B19BA" w:rsidP="00A40BCF">
      <w:r w:rsidRPr="004F6F51">
        <w:fldChar w:fldCharType="begin"/>
      </w:r>
      <w:r w:rsidRPr="004F6F51">
        <w:instrText xml:space="preserve"> REF Table_SEA_bookmarks \h </w:instrText>
      </w:r>
      <w:r w:rsidR="00722F1E" w:rsidRPr="004F6F51">
        <w:instrText xml:space="preserve"> \* MERGEFORMAT </w:instrText>
      </w:r>
      <w:r w:rsidRPr="004F6F51">
        <w:fldChar w:fldCharType="separate"/>
      </w:r>
      <w:r w:rsidR="002209F2" w:rsidRPr="004F6F51">
        <w:t xml:space="preserve">Table </w:t>
      </w:r>
      <w:r w:rsidR="002209F2">
        <w:rPr>
          <w:noProof/>
        </w:rPr>
        <w:t>3</w:t>
      </w:r>
      <w:r w:rsidRPr="004F6F51">
        <w:fldChar w:fldCharType="end"/>
      </w:r>
      <w:r w:rsidR="00A40BCF" w:rsidRPr="004F6F51">
        <w:t xml:space="preserve"> contains bookmarks </w:t>
      </w:r>
      <w:r w:rsidR="00DD41FC" w:rsidRPr="004F6F51">
        <w:t xml:space="preserve">for frequently used words and phrases. Cross references throughout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DD41FC" w:rsidRPr="004F6F51">
        <w:t xml:space="preserve"> link back to these bookmarks so that the </w:t>
      </w:r>
      <w:r w:rsidR="00B96E1C" w:rsidRPr="004F6F51">
        <w:t xml:space="preserve">bookmarked </w:t>
      </w:r>
      <w:r w:rsidR="00DD41FC" w:rsidRPr="004F6F51">
        <w:t xml:space="preserve">words or </w:t>
      </w:r>
      <w:r w:rsidR="001811B4" w:rsidRPr="004F6F51">
        <w:t>phrases</w:t>
      </w:r>
      <w:r w:rsidR="00DD41FC" w:rsidRPr="004F6F51">
        <w:t xml:space="preserve"> need be changed only </w:t>
      </w:r>
      <w:r w:rsidR="00DE7925" w:rsidRPr="004F6F51">
        <w:t xml:space="preserve">in one location when a change is </w:t>
      </w:r>
      <w:r w:rsidR="00B96E1C" w:rsidRPr="004F6F51">
        <w:t>required</w:t>
      </w:r>
      <w:r w:rsidR="00A40BCF" w:rsidRPr="004F6F51">
        <w:t xml:space="preserve">. These are provided to </w:t>
      </w:r>
      <w:r w:rsidR="00FA7B9A"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FA7B9A"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FA7B9A" w:rsidRPr="004F6F51">
        <w:rPr>
          <w:rStyle w:val="TableContents"/>
          <w:rFonts w:cs="Times New Roman"/>
          <w:szCs w:val="24"/>
        </w:rPr>
        <w:fldChar w:fldCharType="separate"/>
      </w:r>
      <w:r w:rsidR="002209F2" w:rsidRPr="002209F2">
        <w:t>Offeror</w:t>
      </w:r>
      <w:r w:rsidR="00FA7B9A" w:rsidRPr="004F6F51">
        <w:rPr>
          <w:rStyle w:val="TableContents"/>
          <w:rFonts w:cs="Times New Roman"/>
          <w:szCs w:val="24"/>
        </w:rPr>
        <w:fldChar w:fldCharType="end"/>
      </w:r>
      <w:r w:rsidR="00A40BCF" w:rsidRPr="004F6F51">
        <w:t>s so that they may also link back to these</w:t>
      </w:r>
      <w:r w:rsidR="00FA7B9A" w:rsidRPr="004F6F51">
        <w:t xml:space="preserve"> </w:t>
      </w:r>
      <w:r w:rsidR="00BD78B2" w:rsidRPr="004F6F51">
        <w:t>bookmarks</w:t>
      </w:r>
      <w:r w:rsidR="00DD41FC" w:rsidRPr="004F6F51">
        <w:t xml:space="preserv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DD41FC" w:rsidRPr="004F6F51">
        <w:t xml:space="preserve">s </w:t>
      </w:r>
      <w:r w:rsidR="00FA7B9A" w:rsidRPr="004F6F51">
        <w:t xml:space="preserve">may not change the text in </w:t>
      </w:r>
      <w:r w:rsidRPr="004F6F51">
        <w:fldChar w:fldCharType="begin"/>
      </w:r>
      <w:r w:rsidRPr="004F6F51">
        <w:instrText xml:space="preserve"> REF Table_SEA_bookmarks \h </w:instrText>
      </w:r>
      <w:r w:rsidR="00722F1E" w:rsidRPr="004F6F51">
        <w:instrText xml:space="preserve"> \* MERGEFORMAT </w:instrText>
      </w:r>
      <w:r w:rsidRPr="004F6F51">
        <w:fldChar w:fldCharType="separate"/>
      </w:r>
      <w:r w:rsidR="002209F2" w:rsidRPr="004F6F51">
        <w:t xml:space="preserve">Table </w:t>
      </w:r>
      <w:r w:rsidR="002209F2">
        <w:rPr>
          <w:noProof/>
        </w:rPr>
        <w:t>3</w:t>
      </w:r>
      <w:r w:rsidRPr="004F6F51">
        <w:fldChar w:fldCharType="end"/>
      </w:r>
      <w:r w:rsidR="00FA7B9A" w:rsidRPr="004F6F51">
        <w:t xml:space="preserve">, but </w:t>
      </w:r>
      <w:r w:rsidR="00DD41FC" w:rsidRPr="004F6F51">
        <w:t xml:space="preserve">may add their own bookmarks </w:t>
      </w:r>
      <w:r w:rsidR="00DE7925" w:rsidRPr="004F6F51">
        <w:t xml:space="preserve">in </w:t>
      </w:r>
      <w:r w:rsidRPr="004F6F51">
        <w:fldChar w:fldCharType="begin"/>
      </w:r>
      <w:r w:rsidRPr="004F6F51">
        <w:instrText xml:space="preserve"> REF Table_bidder_bookmarks \h </w:instrText>
      </w:r>
      <w:r w:rsidR="00722F1E" w:rsidRPr="004F6F51">
        <w:instrText xml:space="preserve"> \* MERGEFORMAT </w:instrText>
      </w:r>
      <w:r w:rsidRPr="004F6F51">
        <w:fldChar w:fldCharType="separate"/>
      </w:r>
      <w:r w:rsidR="002209F2" w:rsidRPr="004F6F51">
        <w:t xml:space="preserve">Table </w:t>
      </w:r>
      <w:r w:rsidR="002209F2">
        <w:rPr>
          <w:noProof/>
        </w:rPr>
        <w:t>4</w:t>
      </w:r>
      <w:r w:rsidRPr="004F6F51">
        <w:fldChar w:fldCharType="end"/>
      </w:r>
      <w:r w:rsidR="00DD41FC" w:rsidRPr="004F6F51">
        <w:t>.</w:t>
      </w:r>
    </w:p>
    <w:p w14:paraId="6629A2EF" w14:textId="77777777" w:rsidR="00FF0BE2" w:rsidRPr="004F6F51" w:rsidRDefault="00FF0BE2" w:rsidP="00A40BCF"/>
    <w:p w14:paraId="665CA854" w14:textId="28D2E7C0" w:rsidR="00A64CBD" w:rsidRPr="004F6F51" w:rsidRDefault="00A64CBD" w:rsidP="00A64CBD">
      <w:pPr>
        <w:pStyle w:val="TableCaption"/>
      </w:pPr>
      <w:bookmarkStart w:id="9" w:name="Table_SEA_bookmarks"/>
      <w:bookmarkStart w:id="10" w:name="_Hlk7265648"/>
      <w:r w:rsidRPr="004F6F51">
        <w:t xml:space="preserve">Table </w:t>
      </w:r>
      <w:r w:rsidR="00A82CC7">
        <w:rPr>
          <w:noProof/>
        </w:rPr>
        <w:fldChar w:fldCharType="begin"/>
      </w:r>
      <w:r w:rsidR="00A82CC7">
        <w:rPr>
          <w:noProof/>
        </w:rPr>
        <w:instrText xml:space="preserve"> SEQ table </w:instrText>
      </w:r>
      <w:r w:rsidR="00A82CC7">
        <w:rPr>
          <w:noProof/>
        </w:rPr>
        <w:fldChar w:fldCharType="separate"/>
      </w:r>
      <w:r w:rsidR="002209F2">
        <w:rPr>
          <w:noProof/>
        </w:rPr>
        <w:t>3</w:t>
      </w:r>
      <w:r w:rsidR="00A82CC7">
        <w:rPr>
          <w:noProof/>
        </w:rPr>
        <w:fldChar w:fldCharType="end"/>
      </w:r>
      <w:bookmarkEnd w:id="9"/>
      <w:r w:rsidRPr="004F6F51">
        <w:t xml:space="preserve">. Text bookmarked by </w:t>
      </w:r>
      <w:r w:rsidRPr="004F6F51">
        <w:fldChar w:fldCharType="begin"/>
      </w:r>
      <w:r w:rsidR="0033659F" w:rsidRPr="004F6F51">
        <w:instrText>REF SEA_acronym</w:instrText>
      </w:r>
      <w:r w:rsidR="007B19BA" w:rsidRPr="004F6F51">
        <w:instrText xml:space="preserve"> \* MERGEFORMAT </w:instrText>
      </w:r>
      <w:r w:rsidRPr="004F6F51">
        <w:fldChar w:fldCharType="separate"/>
      </w:r>
      <w:r w:rsidR="002209F2" w:rsidRPr="002209F2">
        <w:rPr>
          <w:b w:val="0"/>
        </w:rPr>
        <w:t>PED</w:t>
      </w:r>
      <w:r w:rsidRPr="004F6F51">
        <w:fldChar w:fldCharType="end"/>
      </w:r>
      <w:r w:rsidRPr="004F6F51">
        <w:t xml:space="preserve">. </w:t>
      </w:r>
    </w:p>
    <w:tbl>
      <w:tblPr>
        <w:tblStyle w:val="TableGrid"/>
        <w:tblW w:w="0" w:type="auto"/>
        <w:tblCellMar>
          <w:left w:w="43" w:type="dxa"/>
          <w:right w:w="43" w:type="dxa"/>
        </w:tblCellMar>
        <w:tblLook w:val="04A0" w:firstRow="1" w:lastRow="0" w:firstColumn="1" w:lastColumn="0" w:noHBand="0" w:noVBand="1"/>
      </w:tblPr>
      <w:tblGrid>
        <w:gridCol w:w="8725"/>
        <w:gridCol w:w="5665"/>
      </w:tblGrid>
      <w:tr w:rsidR="001108A8" w:rsidRPr="004F6F51" w14:paraId="0FA3C371" w14:textId="77777777" w:rsidTr="00467811">
        <w:trPr>
          <w:cantSplit/>
          <w:tblHeader/>
        </w:trPr>
        <w:tc>
          <w:tcPr>
            <w:tcW w:w="8725" w:type="dxa"/>
            <w:tcBorders>
              <w:top w:val="single" w:sz="4" w:space="0" w:color="000000" w:themeColor="text1"/>
              <w:left w:val="single" w:sz="4" w:space="0" w:color="000000" w:themeColor="text1"/>
              <w:bottom w:val="single" w:sz="4" w:space="0" w:color="auto"/>
            </w:tcBorders>
            <w:shd w:val="clear" w:color="auto" w:fill="4472C4" w:themeFill="accent1"/>
          </w:tcPr>
          <w:p w14:paraId="0BB281E0" w14:textId="77777777" w:rsidR="001108A8" w:rsidRPr="004F6F51" w:rsidRDefault="001108A8" w:rsidP="001108A8">
            <w:pPr>
              <w:pStyle w:val="BodyText"/>
              <w:keepNext/>
              <w:rPr>
                <w:rStyle w:val="TableHeader"/>
                <w:rFonts w:cs="Times New Roman"/>
                <w:sz w:val="22"/>
                <w:szCs w:val="22"/>
              </w:rPr>
            </w:pPr>
            <w:r w:rsidRPr="004F6F51">
              <w:rPr>
                <w:rStyle w:val="TableHeader"/>
                <w:rFonts w:cs="Times New Roman"/>
                <w:sz w:val="22"/>
                <w:szCs w:val="22"/>
              </w:rPr>
              <w:t>Bookmark description</w:t>
            </w:r>
          </w:p>
        </w:tc>
        <w:tc>
          <w:tcPr>
            <w:tcW w:w="5665" w:type="dxa"/>
            <w:tcBorders>
              <w:top w:val="single" w:sz="4" w:space="0" w:color="000000" w:themeColor="text1"/>
              <w:bottom w:val="single" w:sz="4" w:space="0" w:color="auto"/>
              <w:right w:val="single" w:sz="4" w:space="0" w:color="000000" w:themeColor="text1"/>
            </w:tcBorders>
            <w:shd w:val="clear" w:color="auto" w:fill="4472C4" w:themeFill="accent1"/>
          </w:tcPr>
          <w:p w14:paraId="5A2D1C4E" w14:textId="77777777" w:rsidR="001108A8" w:rsidRPr="004F6F51" w:rsidRDefault="001108A8" w:rsidP="001108A8">
            <w:pPr>
              <w:pStyle w:val="BodyText"/>
              <w:keepNext/>
              <w:rPr>
                <w:rStyle w:val="TableHeader"/>
                <w:rFonts w:cs="Times New Roman"/>
                <w:sz w:val="22"/>
                <w:szCs w:val="22"/>
              </w:rPr>
            </w:pPr>
            <w:r w:rsidRPr="004F6F51">
              <w:rPr>
                <w:rStyle w:val="TableHeader"/>
                <w:rFonts w:cs="Times New Roman"/>
                <w:sz w:val="22"/>
                <w:szCs w:val="22"/>
              </w:rPr>
              <w:t>Bookmarked text</w:t>
            </w:r>
          </w:p>
        </w:tc>
      </w:tr>
      <w:tr w:rsidR="00605A40" w:rsidRPr="004F6F51" w14:paraId="3384292C" w14:textId="77777777" w:rsidTr="008063D3">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3124A080" w14:textId="77777777" w:rsidR="00605A40" w:rsidRPr="004F6F51" w:rsidRDefault="00605A40" w:rsidP="008063D3">
            <w:pPr>
              <w:rPr>
                <w:rStyle w:val="TableContents"/>
                <w:rFonts w:cs="Times New Roman"/>
                <w:sz w:val="22"/>
                <w:szCs w:val="22"/>
              </w:rPr>
            </w:pPr>
            <w:r w:rsidRPr="004F6F51">
              <w:rPr>
                <w:rStyle w:val="TableContents"/>
                <w:rFonts w:cs="Times New Roman"/>
                <w:sz w:val="22"/>
                <w:szCs w:val="22"/>
              </w:rPr>
              <w:t>Accessibility feature available to all students at any time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652E1262" w14:textId="77777777" w:rsidR="00605A40" w:rsidRPr="004F6F51" w:rsidRDefault="00605A40" w:rsidP="008063D3">
            <w:pPr>
              <w:ind w:left="720" w:hanging="720"/>
              <w:rPr>
                <w:rStyle w:val="TableContents"/>
                <w:rFonts w:cs="Times New Roman"/>
                <w:color w:val="auto"/>
                <w:szCs w:val="22"/>
              </w:rPr>
            </w:pPr>
            <w:bookmarkStart w:id="11" w:name="Accessibility_universal_name"/>
            <w:r w:rsidRPr="004F6F51">
              <w:rPr>
                <w:rStyle w:val="TableContents"/>
                <w:rFonts w:cs="Times New Roman"/>
                <w:color w:val="auto"/>
                <w:szCs w:val="22"/>
              </w:rPr>
              <w:t>Universal Tool</w:t>
            </w:r>
            <w:bookmarkEnd w:id="11"/>
          </w:p>
        </w:tc>
      </w:tr>
      <w:tr w:rsidR="00605A40" w:rsidRPr="004F6F51" w14:paraId="1587BFB0" w14:textId="77777777" w:rsidTr="008063D3">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702C4237" w14:textId="77777777" w:rsidR="00605A40" w:rsidRPr="004F6F51" w:rsidRDefault="00605A40" w:rsidP="008063D3">
            <w:pPr>
              <w:rPr>
                <w:rStyle w:val="TableContents"/>
                <w:rFonts w:cs="Times New Roman"/>
                <w:sz w:val="22"/>
                <w:szCs w:val="22"/>
              </w:rPr>
            </w:pPr>
            <w:r w:rsidRPr="004F6F51">
              <w:rPr>
                <w:rStyle w:val="TableContents"/>
                <w:rFonts w:cs="Times New Roman"/>
                <w:sz w:val="22"/>
                <w:szCs w:val="22"/>
              </w:rPr>
              <w:t>Accessibility feature available to all students at any time (acronym)</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6CF531E3" w14:textId="77777777" w:rsidR="00605A40" w:rsidRPr="004F6F51" w:rsidRDefault="00605A40" w:rsidP="008063D3">
            <w:pPr>
              <w:ind w:left="720" w:hanging="720"/>
              <w:rPr>
                <w:rStyle w:val="TableContents"/>
                <w:rFonts w:cs="Times New Roman"/>
                <w:color w:val="auto"/>
                <w:szCs w:val="22"/>
              </w:rPr>
            </w:pPr>
            <w:bookmarkStart w:id="12" w:name="Accessibility_universal_acronym"/>
            <w:r w:rsidRPr="004F6F51">
              <w:rPr>
                <w:rStyle w:val="TableContents"/>
                <w:rFonts w:cs="Times New Roman"/>
                <w:color w:val="auto"/>
                <w:szCs w:val="22"/>
              </w:rPr>
              <w:t>UT</w:t>
            </w:r>
            <w:bookmarkEnd w:id="12"/>
          </w:p>
        </w:tc>
      </w:tr>
      <w:tr w:rsidR="00605A40" w:rsidRPr="004F6F51" w14:paraId="084E252C" w14:textId="77777777" w:rsidTr="008063D3">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13D17DE9" w14:textId="77777777" w:rsidR="00605A40" w:rsidRPr="004F6F51" w:rsidRDefault="00605A40" w:rsidP="008063D3">
            <w:pPr>
              <w:rPr>
                <w:rStyle w:val="TableContents"/>
                <w:rFonts w:cs="Times New Roman"/>
                <w:sz w:val="22"/>
                <w:szCs w:val="22"/>
              </w:rPr>
            </w:pPr>
            <w:r w:rsidRPr="004F6F51">
              <w:rPr>
                <w:rStyle w:val="TableContents"/>
                <w:rFonts w:cs="Times New Roman"/>
                <w:sz w:val="22"/>
                <w:szCs w:val="22"/>
              </w:rPr>
              <w:t>Accessibility feature available to all, but only when prespecified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66D8053F" w14:textId="77777777" w:rsidR="00605A40" w:rsidRPr="004F6F51" w:rsidRDefault="00605A40" w:rsidP="008063D3">
            <w:pPr>
              <w:ind w:left="720" w:hanging="720"/>
              <w:rPr>
                <w:rStyle w:val="TableContents"/>
                <w:rFonts w:cs="Times New Roman"/>
                <w:color w:val="auto"/>
                <w:szCs w:val="22"/>
              </w:rPr>
            </w:pPr>
            <w:bookmarkStart w:id="13" w:name="Accessibility_prespecified_name"/>
            <w:r w:rsidRPr="004F6F51">
              <w:rPr>
                <w:rStyle w:val="TableContents"/>
                <w:rFonts w:cs="Times New Roman"/>
                <w:color w:val="auto"/>
                <w:szCs w:val="22"/>
              </w:rPr>
              <w:t>Pre-Identified</w:t>
            </w:r>
            <w:bookmarkEnd w:id="13"/>
          </w:p>
        </w:tc>
      </w:tr>
      <w:tr w:rsidR="00605A40" w:rsidRPr="004F6F51" w14:paraId="373A8FC8" w14:textId="77777777" w:rsidTr="008063D3">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38F4AFF3" w14:textId="77777777" w:rsidR="00605A40" w:rsidRPr="004F6F51" w:rsidRDefault="00605A40" w:rsidP="008063D3">
            <w:pPr>
              <w:rPr>
                <w:rStyle w:val="TableContents"/>
                <w:rFonts w:cs="Times New Roman"/>
                <w:sz w:val="22"/>
                <w:szCs w:val="22"/>
              </w:rPr>
            </w:pPr>
            <w:r w:rsidRPr="004F6F51">
              <w:rPr>
                <w:rStyle w:val="TableContents"/>
                <w:rFonts w:cs="Times New Roman"/>
                <w:sz w:val="22"/>
                <w:szCs w:val="22"/>
              </w:rPr>
              <w:t>Accessibility feature available to all, but only when prespecified (acronym)</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1E0EC224" w14:textId="77777777" w:rsidR="00605A40" w:rsidRPr="004F6F51" w:rsidRDefault="00605A40" w:rsidP="008063D3">
            <w:pPr>
              <w:ind w:left="720" w:hanging="720"/>
              <w:rPr>
                <w:rStyle w:val="TableContents"/>
                <w:rFonts w:cs="Times New Roman"/>
                <w:color w:val="auto"/>
                <w:szCs w:val="22"/>
              </w:rPr>
            </w:pPr>
            <w:bookmarkStart w:id="14" w:name="Accessibility_prespecified_acronym"/>
            <w:r w:rsidRPr="004F6F51">
              <w:rPr>
                <w:rStyle w:val="TableContents"/>
                <w:rFonts w:cs="Times New Roman"/>
                <w:color w:val="auto"/>
                <w:szCs w:val="22"/>
              </w:rPr>
              <w:t>PI</w:t>
            </w:r>
            <w:bookmarkEnd w:id="14"/>
          </w:p>
        </w:tc>
      </w:tr>
      <w:tr w:rsidR="00605A40" w:rsidRPr="004F6F51" w14:paraId="25D370E0"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5CAAC80B" w14:textId="77777777" w:rsidR="00605A40" w:rsidRPr="004F6F51" w:rsidRDefault="00605A40" w:rsidP="008063D3">
            <w:pPr>
              <w:rPr>
                <w:rStyle w:val="TableContents"/>
                <w:rFonts w:cs="Times New Roman"/>
                <w:sz w:val="22"/>
                <w:szCs w:val="22"/>
              </w:rPr>
            </w:pPr>
            <w:r w:rsidRPr="004F6F51">
              <w:rPr>
                <w:rStyle w:val="TableContents"/>
                <w:rFonts w:cs="Times New Roman"/>
                <w:sz w:val="22"/>
                <w:szCs w:val="22"/>
              </w:rPr>
              <w:t>Accessibility feature with restricted access (accommodation,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1EC9266A" w14:textId="77777777" w:rsidR="00605A40" w:rsidRPr="004F6F51" w:rsidRDefault="00605A40" w:rsidP="008063D3">
            <w:pPr>
              <w:ind w:left="720" w:hanging="720"/>
              <w:rPr>
                <w:rStyle w:val="TableContents"/>
                <w:rFonts w:cs="Times New Roman"/>
                <w:color w:val="auto"/>
                <w:szCs w:val="22"/>
              </w:rPr>
            </w:pPr>
            <w:bookmarkStart w:id="15" w:name="Accessibility_accommodation_name"/>
            <w:r w:rsidRPr="004F6F51">
              <w:rPr>
                <w:rStyle w:val="TableContents"/>
                <w:rFonts w:cs="Times New Roman"/>
                <w:color w:val="auto"/>
                <w:szCs w:val="22"/>
              </w:rPr>
              <w:t>Accommodation</w:t>
            </w:r>
            <w:bookmarkEnd w:id="15"/>
          </w:p>
        </w:tc>
      </w:tr>
      <w:tr w:rsidR="00605A40" w:rsidRPr="004F6F51" w14:paraId="2964F266" w14:textId="77777777" w:rsidTr="008063D3">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3B9DF5FA" w14:textId="77777777" w:rsidR="00605A40" w:rsidRPr="004F6F51" w:rsidRDefault="00605A40" w:rsidP="008063D3">
            <w:pPr>
              <w:rPr>
                <w:rStyle w:val="TableContents"/>
                <w:rFonts w:cs="Times New Roman"/>
                <w:sz w:val="22"/>
                <w:szCs w:val="22"/>
              </w:rPr>
            </w:pPr>
            <w:r w:rsidRPr="004F6F51">
              <w:rPr>
                <w:rStyle w:val="TableContents"/>
                <w:rFonts w:cs="Times New Roman"/>
                <w:sz w:val="22"/>
                <w:szCs w:val="22"/>
              </w:rPr>
              <w:t>Accessibility feature with restricted access (accommodation, acronym)</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35F23EEE" w14:textId="77777777" w:rsidR="00605A40" w:rsidRPr="004F6F51" w:rsidRDefault="00605A40" w:rsidP="008063D3">
            <w:pPr>
              <w:ind w:left="720" w:hanging="720"/>
              <w:rPr>
                <w:rStyle w:val="TableContents"/>
                <w:rFonts w:cs="Times New Roman"/>
                <w:color w:val="auto"/>
                <w:szCs w:val="22"/>
              </w:rPr>
            </w:pPr>
            <w:bookmarkStart w:id="16" w:name="Accessibility_accommodation_acronym"/>
            <w:r w:rsidRPr="004F6F51">
              <w:rPr>
                <w:rStyle w:val="TableContents"/>
                <w:rFonts w:cs="Times New Roman"/>
                <w:color w:val="auto"/>
                <w:szCs w:val="22"/>
              </w:rPr>
              <w:t>AC</w:t>
            </w:r>
            <w:bookmarkEnd w:id="16"/>
          </w:p>
        </w:tc>
      </w:tr>
      <w:tr w:rsidR="001108A8" w:rsidRPr="004F6F51" w14:paraId="158D665F"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188D7722" w14:textId="14A879E5" w:rsidR="001108A8" w:rsidRPr="004F6F51" w:rsidRDefault="00501075" w:rsidP="001108A8">
            <w:pPr>
              <w:rPr>
                <w:rStyle w:val="TableContents"/>
                <w:rFonts w:cs="Times New Roman"/>
                <w:sz w:val="22"/>
                <w:szCs w:val="22"/>
              </w:rPr>
            </w:pPr>
            <w:r>
              <w:rPr>
                <w:rStyle w:val="TableContents"/>
                <w:rFonts w:cs="Times New Roman"/>
                <w:sz w:val="22"/>
                <w:szCs w:val="22"/>
              </w:rPr>
              <w:t>Offeror</w:t>
            </w:r>
            <w:r w:rsidR="001108A8" w:rsidRPr="004F6F51">
              <w:rPr>
                <w:rStyle w:val="TableContents"/>
                <w:rFonts w:cs="Times New Roman"/>
                <w:sz w:val="22"/>
                <w:szCs w:val="22"/>
              </w:rPr>
              <w:t xml:space="preserve"> label (any </w:t>
            </w:r>
            <w:r>
              <w:rPr>
                <w:rStyle w:val="TableContents"/>
                <w:rFonts w:cs="Times New Roman"/>
                <w:sz w:val="22"/>
                <w:szCs w:val="22"/>
              </w:rPr>
              <w:t>offeror</w:t>
            </w:r>
            <w:r w:rsidR="001108A8" w:rsidRPr="004F6F51">
              <w:rPr>
                <w:rStyle w:val="TableContents"/>
                <w:rFonts w:cs="Times New Roman"/>
                <w:sz w:val="22"/>
                <w:szCs w:val="22"/>
              </w:rPr>
              <w:t>)</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062005DB" w14:textId="77777777" w:rsidR="001108A8" w:rsidRPr="004F6F51" w:rsidRDefault="001108A8" w:rsidP="001108A8">
            <w:pPr>
              <w:rPr>
                <w:szCs w:val="22"/>
              </w:rPr>
            </w:pPr>
            <w:bookmarkStart w:id="17" w:name="Bidder_label"/>
            <w:r w:rsidRPr="004F6F51">
              <w:rPr>
                <w:szCs w:val="22"/>
              </w:rPr>
              <w:t>Offeror</w:t>
            </w:r>
            <w:bookmarkEnd w:id="17"/>
          </w:p>
        </w:tc>
      </w:tr>
      <w:tr w:rsidR="001108A8" w:rsidRPr="004F6F51" w14:paraId="518E3E0E"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6C9D0CBF" w14:textId="5A2C1BBA" w:rsidR="001108A8" w:rsidRPr="004F6F51" w:rsidRDefault="00501075" w:rsidP="001108A8">
            <w:pPr>
              <w:rPr>
                <w:rStyle w:val="TableContents"/>
                <w:rFonts w:cs="Times New Roman"/>
                <w:sz w:val="22"/>
                <w:szCs w:val="22"/>
              </w:rPr>
            </w:pPr>
            <w:r>
              <w:rPr>
                <w:rStyle w:val="TableContents"/>
                <w:rFonts w:cs="Times New Roman"/>
                <w:sz w:val="22"/>
                <w:szCs w:val="22"/>
              </w:rPr>
              <w:t>Offeror</w:t>
            </w:r>
            <w:r w:rsidR="001108A8" w:rsidRPr="004F6F51">
              <w:rPr>
                <w:rStyle w:val="TableContents"/>
                <w:rFonts w:cs="Times New Roman"/>
                <w:sz w:val="22"/>
                <w:szCs w:val="22"/>
              </w:rPr>
              <w:t xml:space="preserve"> label (</w:t>
            </w:r>
            <w:r>
              <w:rPr>
                <w:rStyle w:val="TableContents"/>
                <w:rFonts w:cs="Times New Roman"/>
                <w:sz w:val="22"/>
                <w:szCs w:val="22"/>
              </w:rPr>
              <w:t>offeror</w:t>
            </w:r>
            <w:r w:rsidR="001108A8" w:rsidRPr="004F6F51">
              <w:rPr>
                <w:rStyle w:val="TableContents"/>
                <w:rFonts w:cs="Times New Roman"/>
                <w:sz w:val="22"/>
                <w:szCs w:val="22"/>
              </w:rPr>
              <w:t xml:space="preserve"> selected to enter into contract negotiations)</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5FFEEB1A" w14:textId="77777777" w:rsidR="001108A8" w:rsidRPr="004F6F51" w:rsidRDefault="001108A8" w:rsidP="001108A8">
            <w:pPr>
              <w:rPr>
                <w:szCs w:val="22"/>
              </w:rPr>
            </w:pPr>
            <w:bookmarkStart w:id="18" w:name="Bidder_selected_label"/>
            <w:r w:rsidRPr="004F6F51">
              <w:rPr>
                <w:szCs w:val="22"/>
              </w:rPr>
              <w:t>Selected Offeror</w:t>
            </w:r>
            <w:bookmarkEnd w:id="18"/>
          </w:p>
        </w:tc>
      </w:tr>
      <w:tr w:rsidR="001108A8" w:rsidRPr="004F6F51" w14:paraId="4E2CB100"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58EF715B" w14:textId="072D0777" w:rsidR="001108A8" w:rsidRPr="004F6F51" w:rsidRDefault="00501075" w:rsidP="001108A8">
            <w:pPr>
              <w:rPr>
                <w:rStyle w:val="TableContents"/>
                <w:rFonts w:cs="Times New Roman"/>
                <w:sz w:val="22"/>
                <w:szCs w:val="22"/>
              </w:rPr>
            </w:pPr>
            <w:r>
              <w:rPr>
                <w:rStyle w:val="TableContents"/>
                <w:rFonts w:cs="Times New Roman"/>
                <w:sz w:val="22"/>
                <w:szCs w:val="22"/>
              </w:rPr>
              <w:t>Offeror</w:t>
            </w:r>
            <w:r w:rsidR="001108A8" w:rsidRPr="004F6F51">
              <w:rPr>
                <w:rStyle w:val="TableContents"/>
                <w:rFonts w:cs="Times New Roman"/>
                <w:sz w:val="22"/>
                <w:szCs w:val="22"/>
              </w:rPr>
              <w:t xml:space="preserve"> label (</w:t>
            </w:r>
            <w:r>
              <w:rPr>
                <w:rStyle w:val="TableContents"/>
                <w:rFonts w:cs="Times New Roman"/>
                <w:sz w:val="22"/>
                <w:szCs w:val="22"/>
              </w:rPr>
              <w:t>offeror</w:t>
            </w:r>
            <w:r w:rsidR="001108A8" w:rsidRPr="004F6F51">
              <w:rPr>
                <w:rStyle w:val="TableContents"/>
                <w:rFonts w:cs="Times New Roman"/>
                <w:sz w:val="22"/>
                <w:szCs w:val="22"/>
              </w:rPr>
              <w:t xml:space="preserve"> with which a contract is enacted)</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74DC9AD4" w14:textId="77777777" w:rsidR="001108A8" w:rsidRPr="004F6F51" w:rsidRDefault="001108A8" w:rsidP="001108A8">
            <w:pPr>
              <w:rPr>
                <w:szCs w:val="22"/>
              </w:rPr>
            </w:pPr>
            <w:bookmarkStart w:id="19" w:name="Contractor"/>
            <w:r w:rsidRPr="004F6F51">
              <w:rPr>
                <w:szCs w:val="22"/>
              </w:rPr>
              <w:t>Contractor</w:t>
            </w:r>
            <w:bookmarkEnd w:id="19"/>
          </w:p>
        </w:tc>
      </w:tr>
      <w:tr w:rsidR="001108A8" w:rsidRPr="004F6F51" w14:paraId="5D9A8EDD"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238F1BC0" w14:textId="0ACF42D9" w:rsidR="001108A8" w:rsidRPr="004F6F51" w:rsidRDefault="00501075" w:rsidP="001108A8">
            <w:pPr>
              <w:rPr>
                <w:rStyle w:val="TableContents"/>
                <w:rFonts w:cs="Times New Roman"/>
                <w:sz w:val="22"/>
                <w:szCs w:val="22"/>
              </w:rPr>
            </w:pPr>
            <w:r>
              <w:rPr>
                <w:rStyle w:val="TableContents"/>
                <w:rFonts w:cs="Times New Roman"/>
                <w:sz w:val="22"/>
                <w:szCs w:val="22"/>
              </w:rPr>
              <w:t>Offeror</w:t>
            </w:r>
            <w:r w:rsidR="001108A8" w:rsidRPr="004F6F51">
              <w:rPr>
                <w:rStyle w:val="TableContents"/>
                <w:rFonts w:cs="Times New Roman"/>
                <w:sz w:val="22"/>
                <w:szCs w:val="22"/>
              </w:rPr>
              <w:t xml:space="preserve"> label (finalist before oral presentations)</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44286AEB" w14:textId="77777777" w:rsidR="001108A8" w:rsidRPr="004F6F51" w:rsidRDefault="001108A8" w:rsidP="001108A8">
            <w:pPr>
              <w:rPr>
                <w:szCs w:val="22"/>
              </w:rPr>
            </w:pPr>
            <w:bookmarkStart w:id="20" w:name="Bidder_finalist_label"/>
            <w:r w:rsidRPr="004F6F51">
              <w:rPr>
                <w:szCs w:val="22"/>
              </w:rPr>
              <w:t>Finalist Offeror</w:t>
            </w:r>
            <w:bookmarkEnd w:id="20"/>
          </w:p>
        </w:tc>
      </w:tr>
      <w:tr w:rsidR="00467811" w:rsidRPr="004F6F51" w14:paraId="7CDE00D4"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5214F4BA" w14:textId="6E733C11" w:rsidR="00467811" w:rsidRPr="004F6F51" w:rsidRDefault="00501075" w:rsidP="008063D3">
            <w:pPr>
              <w:rPr>
                <w:rStyle w:val="TableContents"/>
                <w:rFonts w:cs="Times New Roman"/>
                <w:sz w:val="22"/>
                <w:szCs w:val="22"/>
              </w:rPr>
            </w:pPr>
            <w:r>
              <w:rPr>
                <w:rStyle w:val="TableContents"/>
                <w:rFonts w:cs="Times New Roman"/>
                <w:sz w:val="22"/>
                <w:szCs w:val="22"/>
              </w:rPr>
              <w:t>Offeror</w:t>
            </w:r>
            <w:r w:rsidR="00467811" w:rsidRPr="004F6F51">
              <w:rPr>
                <w:rStyle w:val="TableContents"/>
                <w:rFonts w:cs="Times New Roman"/>
                <w:sz w:val="22"/>
                <w:szCs w:val="22"/>
              </w:rPr>
              <w:t xml:space="preserve"> program manager </w:t>
            </w:r>
            <w:r w:rsidR="001957A9" w:rsidRPr="004F6F51">
              <w:rPr>
                <w:rStyle w:val="TableContents"/>
                <w:rFonts w:cs="Times New Roman"/>
                <w:sz w:val="22"/>
                <w:szCs w:val="22"/>
              </w:rPr>
              <w:t>with</w:t>
            </w:r>
            <w:r w:rsidR="00D716BE" w:rsidRPr="004F6F51">
              <w:rPr>
                <w:rStyle w:val="TableContents"/>
                <w:rFonts w:cs="Times New Roman"/>
                <w:sz w:val="22"/>
                <w:szCs w:val="22"/>
              </w:rPr>
              <w:t xml:space="preserve"> </w:t>
            </w:r>
            <w:r w:rsidR="00467811" w:rsidRPr="004F6F51">
              <w:rPr>
                <w:rStyle w:val="TableContents"/>
                <w:rFonts w:cs="Times New Roman"/>
                <w:sz w:val="22"/>
                <w:szCs w:val="22"/>
              </w:rPr>
              <w:t>primary day to day responsibility for contracted services</w:t>
            </w:r>
            <w:r w:rsidR="001957A9" w:rsidRPr="004F6F51">
              <w:rPr>
                <w:rStyle w:val="TableContents"/>
                <w:rFonts w:cs="Times New Roman"/>
                <w:sz w:val="22"/>
                <w:szCs w:val="22"/>
              </w:rPr>
              <w:t xml:space="preserve"> (title</w:t>
            </w:r>
            <w:r w:rsidR="00467811" w:rsidRPr="004F6F51">
              <w:rPr>
                <w:rStyle w:val="TableContents"/>
                <w:rFonts w:cs="Times New Roman"/>
                <w:sz w:val="22"/>
                <w:szCs w:val="22"/>
              </w:rPr>
              <w:t>)</w:t>
            </w:r>
          </w:p>
        </w:tc>
        <w:bookmarkStart w:id="21" w:name="Bidder_program_manager"/>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08FD6A27" w14:textId="2294CA86" w:rsidR="00467811" w:rsidRPr="004F6F51" w:rsidRDefault="00467811" w:rsidP="008063D3">
            <w:pPr>
              <w:rPr>
                <w:szCs w:val="22"/>
              </w:rPr>
            </w:pPr>
            <w:r w:rsidRPr="004F6F51">
              <w:rPr>
                <w:szCs w:val="22"/>
              </w:rPr>
              <w:fldChar w:fldCharType="begin"/>
            </w:r>
            <w:r w:rsidRPr="004F6F51">
              <w:rPr>
                <w:szCs w:val="22"/>
              </w:rPr>
              <w:instrText xml:space="preserve"> REF Bidder_label \h  \* MERGEFORMAT </w:instrText>
            </w:r>
            <w:r w:rsidRPr="004F6F51">
              <w:rPr>
                <w:szCs w:val="22"/>
              </w:rPr>
            </w:r>
            <w:r w:rsidRPr="004F6F51">
              <w:rPr>
                <w:szCs w:val="22"/>
              </w:rPr>
              <w:fldChar w:fldCharType="separate"/>
            </w:r>
            <w:r w:rsidR="002209F2" w:rsidRPr="004F6F51">
              <w:rPr>
                <w:szCs w:val="22"/>
              </w:rPr>
              <w:t>Offeror</w:t>
            </w:r>
            <w:r w:rsidRPr="004F6F51">
              <w:rPr>
                <w:szCs w:val="22"/>
              </w:rPr>
              <w:fldChar w:fldCharType="end"/>
            </w:r>
            <w:r w:rsidRPr="004F6F51">
              <w:rPr>
                <w:szCs w:val="22"/>
              </w:rPr>
              <w:t xml:space="preserve"> Program Manager</w:t>
            </w:r>
            <w:bookmarkEnd w:id="21"/>
          </w:p>
        </w:tc>
      </w:tr>
      <w:tr w:rsidR="001108A8" w:rsidRPr="004F6F51" w14:paraId="0B6C1FE6" w14:textId="77777777" w:rsidTr="00E3493C">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0D6797CB" w14:textId="4E917016" w:rsidR="001108A8" w:rsidRPr="004F6F51" w:rsidRDefault="00501075" w:rsidP="001108A8">
            <w:pPr>
              <w:rPr>
                <w:rStyle w:val="TableContents"/>
                <w:rFonts w:cs="Times New Roman"/>
                <w:sz w:val="22"/>
                <w:szCs w:val="22"/>
              </w:rPr>
            </w:pPr>
            <w:r>
              <w:rPr>
                <w:rStyle w:val="TableContents"/>
                <w:rFonts w:cs="Times New Roman"/>
                <w:sz w:val="22"/>
                <w:szCs w:val="22"/>
              </w:rPr>
              <w:t>Offeror</w:t>
            </w:r>
            <w:r w:rsidR="001108A8" w:rsidRPr="004F6F51">
              <w:rPr>
                <w:rStyle w:val="TableContents"/>
                <w:rFonts w:cs="Times New Roman"/>
                <w:sz w:val="22"/>
                <w:szCs w:val="22"/>
              </w:rPr>
              <w:t xml:space="preserve"> response box header reference</w:t>
            </w:r>
          </w:p>
        </w:tc>
        <w:bookmarkStart w:id="22" w:name="Response_box_header"/>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7F7F7F" w:themeFill="text1" w:themeFillTint="80"/>
          </w:tcPr>
          <w:p w14:paraId="5A37029D" w14:textId="46BECF3F" w:rsidR="001108A8" w:rsidRPr="00392860" w:rsidRDefault="001108A8" w:rsidP="001108A8">
            <w:pPr>
              <w:rPr>
                <w:bCs/>
                <w:caps/>
                <w:color w:val="FFFFFF" w:themeColor="background1"/>
                <w:szCs w:val="22"/>
              </w:rPr>
            </w:pPr>
            <w:r w:rsidRPr="00392860">
              <w:rPr>
                <w:rStyle w:val="TableContents"/>
                <w:rFonts w:cs="Times New Roman"/>
                <w:bCs/>
                <w:caps/>
                <w:color w:val="FFFFFF" w:themeColor="background1"/>
                <w:sz w:val="22"/>
                <w:szCs w:val="22"/>
              </w:rPr>
              <w:fldChar w:fldCharType="begin"/>
            </w:r>
            <w:r w:rsidR="0033659F" w:rsidRPr="00392860">
              <w:rPr>
                <w:rStyle w:val="TableContents"/>
                <w:rFonts w:cs="Times New Roman"/>
                <w:bCs/>
                <w:caps/>
                <w:color w:val="FFFFFF" w:themeColor="background1"/>
                <w:sz w:val="22"/>
                <w:szCs w:val="22"/>
              </w:rPr>
              <w:instrText xml:space="preserve"> REF bidder_label </w:instrText>
            </w:r>
            <w:r w:rsidR="007B19BA" w:rsidRPr="00392860">
              <w:rPr>
                <w:rStyle w:val="TableContents"/>
                <w:rFonts w:cs="Times New Roman"/>
                <w:bCs/>
                <w:caps/>
                <w:color w:val="FFFFFF" w:themeColor="background1"/>
                <w:sz w:val="22"/>
                <w:szCs w:val="22"/>
              </w:rPr>
              <w:instrText xml:space="preserve"> \* MERGEFORMAT </w:instrText>
            </w:r>
            <w:r w:rsidRPr="00392860">
              <w:rPr>
                <w:rStyle w:val="TableContents"/>
                <w:rFonts w:cs="Times New Roman"/>
                <w:bCs/>
                <w:caps/>
                <w:color w:val="FFFFFF" w:themeColor="background1"/>
                <w:sz w:val="22"/>
                <w:szCs w:val="22"/>
              </w:rPr>
              <w:fldChar w:fldCharType="separate"/>
            </w:r>
            <w:r w:rsidR="002209F2" w:rsidRPr="002209F2">
              <w:rPr>
                <w:bCs/>
                <w:caps/>
                <w:color w:val="FFFFFF" w:themeColor="background1"/>
                <w:sz w:val="22"/>
                <w:szCs w:val="22"/>
              </w:rPr>
              <w:t>Offeror</w:t>
            </w:r>
            <w:r w:rsidRPr="00392860">
              <w:rPr>
                <w:rStyle w:val="TableContents"/>
                <w:rFonts w:cs="Times New Roman"/>
                <w:bCs/>
                <w:caps/>
                <w:color w:val="FFFFFF" w:themeColor="background1"/>
                <w:sz w:val="22"/>
                <w:szCs w:val="22"/>
              </w:rPr>
              <w:fldChar w:fldCharType="end"/>
            </w:r>
            <w:r w:rsidR="007B19BA" w:rsidRPr="00392860">
              <w:rPr>
                <w:bCs/>
                <w:caps/>
                <w:color w:val="FFFFFF" w:themeColor="background1"/>
                <w:sz w:val="22"/>
                <w:szCs w:val="22"/>
              </w:rPr>
              <w:t xml:space="preserve"> RESPONSE</w:t>
            </w:r>
            <w:bookmarkEnd w:id="22"/>
          </w:p>
        </w:tc>
      </w:tr>
      <w:tr w:rsidR="001108A8" w:rsidRPr="004F6F51" w14:paraId="07E1BF90"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4E106C62" w14:textId="74B9C5F0" w:rsidR="001108A8" w:rsidRPr="004F6F51" w:rsidRDefault="00501075" w:rsidP="001108A8">
            <w:pPr>
              <w:rPr>
                <w:rStyle w:val="TableContents"/>
                <w:rFonts w:cs="Times New Roman"/>
                <w:sz w:val="22"/>
                <w:szCs w:val="22"/>
              </w:rPr>
            </w:pPr>
            <w:r>
              <w:rPr>
                <w:rStyle w:val="TableContents"/>
                <w:rFonts w:cs="Times New Roman"/>
                <w:sz w:val="22"/>
                <w:szCs w:val="22"/>
              </w:rPr>
              <w:t>Offeror</w:t>
            </w:r>
            <w:r w:rsidR="001108A8" w:rsidRPr="004F6F51">
              <w:rPr>
                <w:rStyle w:val="TableContents"/>
                <w:rFonts w:cs="Times New Roman"/>
                <w:sz w:val="22"/>
                <w:szCs w:val="22"/>
              </w:rPr>
              <w:t xml:space="preserve"> response box inline reference</w:t>
            </w:r>
          </w:p>
        </w:tc>
        <w:bookmarkStart w:id="23" w:name="Response_box_inline"/>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671ABD6C" w14:textId="5B29C527" w:rsidR="001108A8" w:rsidRPr="00392860" w:rsidRDefault="001108A8" w:rsidP="001108A8">
            <w:pPr>
              <w:rPr>
                <w:rStyle w:val="TableContents"/>
                <w:rFonts w:cs="Times New Roman"/>
                <w:bCs/>
                <w:caps/>
                <w:color w:val="FFFFFF" w:themeColor="background1"/>
                <w:szCs w:val="22"/>
              </w:rPr>
            </w:pPr>
            <w:r w:rsidRPr="00392860">
              <w:rPr>
                <w:rStyle w:val="TableContents"/>
                <w:rFonts w:cs="Times New Roman"/>
                <w:bCs/>
                <w:caps/>
                <w:color w:val="auto"/>
                <w:szCs w:val="22"/>
              </w:rPr>
              <w:fldChar w:fldCharType="begin"/>
            </w:r>
            <w:r w:rsidR="0033659F" w:rsidRPr="00392860">
              <w:rPr>
                <w:rStyle w:val="TableContents"/>
                <w:rFonts w:cs="Times New Roman"/>
                <w:bCs/>
                <w:caps/>
                <w:color w:val="auto"/>
                <w:szCs w:val="22"/>
              </w:rPr>
              <w:instrText xml:space="preserve"> REF bidder_label </w:instrText>
            </w:r>
            <w:r w:rsidR="007B19BA" w:rsidRPr="00392860">
              <w:rPr>
                <w:rStyle w:val="TableContents"/>
                <w:rFonts w:cs="Times New Roman"/>
                <w:bCs/>
                <w:caps/>
                <w:color w:val="auto"/>
                <w:szCs w:val="22"/>
              </w:rPr>
              <w:instrText xml:space="preserve"> \* MERGEFORMAT </w:instrText>
            </w:r>
            <w:r w:rsidRPr="00392860">
              <w:rPr>
                <w:rStyle w:val="TableContents"/>
                <w:rFonts w:cs="Times New Roman"/>
                <w:bCs/>
                <w:caps/>
                <w:color w:val="auto"/>
                <w:szCs w:val="22"/>
              </w:rPr>
              <w:fldChar w:fldCharType="separate"/>
            </w:r>
            <w:r w:rsidR="002209F2" w:rsidRPr="002209F2">
              <w:rPr>
                <w:bCs/>
                <w:caps/>
                <w:szCs w:val="22"/>
              </w:rPr>
              <w:t>Offeror</w:t>
            </w:r>
            <w:r w:rsidRPr="00392860">
              <w:rPr>
                <w:rStyle w:val="TableContents"/>
                <w:rFonts w:cs="Times New Roman"/>
                <w:bCs/>
                <w:caps/>
                <w:color w:val="auto"/>
                <w:szCs w:val="22"/>
              </w:rPr>
              <w:fldChar w:fldCharType="end"/>
            </w:r>
            <w:r w:rsidR="007B19BA" w:rsidRPr="00392860">
              <w:rPr>
                <w:bCs/>
                <w:caps/>
                <w:szCs w:val="22"/>
              </w:rPr>
              <w:t xml:space="preserve"> </w:t>
            </w:r>
            <w:r w:rsidRPr="00392860">
              <w:rPr>
                <w:bCs/>
                <w:caps/>
                <w:szCs w:val="22"/>
              </w:rPr>
              <w:t>response</w:t>
            </w:r>
            <w:bookmarkEnd w:id="23"/>
          </w:p>
        </w:tc>
      </w:tr>
      <w:tr w:rsidR="001108A8" w:rsidRPr="004F6F51" w14:paraId="4C05F28B"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7A7EBD4B" w14:textId="2317BB21" w:rsidR="001108A8" w:rsidRPr="004F6F51" w:rsidRDefault="001108A8" w:rsidP="001177B1">
            <w:pPr>
              <w:rPr>
                <w:rStyle w:val="TableContents"/>
                <w:rFonts w:cs="Times New Roman"/>
                <w:sz w:val="22"/>
                <w:szCs w:val="22"/>
              </w:rPr>
            </w:pPr>
            <w:r w:rsidRPr="004F6F51">
              <w:rPr>
                <w:rStyle w:val="TableContents"/>
                <w:rFonts w:cs="Times New Roman"/>
                <w:sz w:val="22"/>
                <w:szCs w:val="22"/>
              </w:rPr>
              <w:t xml:space="preserve">Deadline 1: </w:t>
            </w:r>
            <w:bookmarkStart w:id="24" w:name="_Hlk7268201"/>
            <w:r w:rsidR="001177B1">
              <w:rPr>
                <w:rStyle w:val="TableContents"/>
                <w:rFonts w:cs="Times New Roman"/>
                <w:sz w:val="22"/>
                <w:szCs w:val="22"/>
              </w:rPr>
              <w:t>PED</w:t>
            </w:r>
            <w:r w:rsidRPr="004F6F51">
              <w:rPr>
                <w:rStyle w:val="TableContents"/>
                <w:rFonts w:cs="Times New Roman"/>
                <w:sz w:val="22"/>
                <w:szCs w:val="22"/>
              </w:rPr>
              <w:t xml:space="preserve"> </w:t>
            </w:r>
            <w:bookmarkEnd w:id="24"/>
            <w:r w:rsidRPr="004F6F51">
              <w:rPr>
                <w:rStyle w:val="TableContents"/>
                <w:rFonts w:cs="Times New Roman"/>
                <w:sz w:val="22"/>
                <w:szCs w:val="22"/>
              </w:rPr>
              <w:t xml:space="preserve">releases </w:t>
            </w:r>
            <w:r w:rsidRPr="004F6F51">
              <w:rPr>
                <w:sz w:val="22"/>
                <w:szCs w:val="22"/>
              </w:rPr>
              <w:t>RFP</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6B30D91C" w14:textId="2DAEA332" w:rsidR="001108A8" w:rsidRPr="004F6F51" w:rsidRDefault="00566935" w:rsidP="001108A8">
            <w:pPr>
              <w:rPr>
                <w:szCs w:val="22"/>
              </w:rPr>
            </w:pPr>
            <w:bookmarkStart w:id="25" w:name="Date_RFP_Published"/>
            <w:r w:rsidRPr="004F6F51">
              <w:rPr>
                <w:szCs w:val="22"/>
              </w:rPr>
              <w:t>Jun 3</w:t>
            </w:r>
            <w:r w:rsidR="001108A8" w:rsidRPr="004F6F51">
              <w:rPr>
                <w:szCs w:val="22"/>
              </w:rPr>
              <w:t>, 2019</w:t>
            </w:r>
            <w:bookmarkEnd w:id="25"/>
          </w:p>
        </w:tc>
      </w:tr>
      <w:tr w:rsidR="00D07684" w:rsidRPr="004F6F51" w14:paraId="7595B1FE"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1B36A394" w14:textId="414257BF" w:rsidR="00D07684" w:rsidRPr="004F6F51" w:rsidRDefault="00D07684" w:rsidP="00501075">
            <w:pPr>
              <w:rPr>
                <w:rStyle w:val="TableContents"/>
                <w:rFonts w:cs="Times New Roman"/>
                <w:sz w:val="22"/>
                <w:szCs w:val="22"/>
              </w:rPr>
            </w:pPr>
            <w:r w:rsidRPr="004F6F51">
              <w:rPr>
                <w:rStyle w:val="TableContents"/>
                <w:rFonts w:cs="Times New Roman"/>
                <w:sz w:val="22"/>
                <w:szCs w:val="22"/>
              </w:rPr>
              <w:t xml:space="preserve">Deadline 2: </w:t>
            </w:r>
            <w:bookmarkStart w:id="26" w:name="_Hlk7264031"/>
            <w:r w:rsidR="00501075">
              <w:rPr>
                <w:rStyle w:val="TableContents"/>
                <w:rFonts w:cs="Times New Roman"/>
                <w:sz w:val="22"/>
                <w:szCs w:val="22"/>
              </w:rPr>
              <w:t>Offeror</w:t>
            </w:r>
            <w:r w:rsidRPr="004F6F51">
              <w:rPr>
                <w:rStyle w:val="TableContents"/>
                <w:rFonts w:cs="Times New Roman"/>
                <w:sz w:val="22"/>
                <w:szCs w:val="22"/>
              </w:rPr>
              <w:t xml:space="preserve">s </w:t>
            </w:r>
            <w:bookmarkEnd w:id="26"/>
            <w:r w:rsidRPr="004F6F51">
              <w:rPr>
                <w:rStyle w:val="TableContents"/>
                <w:rFonts w:cs="Times New Roman"/>
                <w:sz w:val="22"/>
                <w:szCs w:val="22"/>
              </w:rPr>
              <w:t>request addition to distribution list</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1A2E1985" w14:textId="61DE7155" w:rsidR="00D07684" w:rsidRPr="004F6F51" w:rsidRDefault="00566935" w:rsidP="007B19BA">
            <w:pPr>
              <w:rPr>
                <w:szCs w:val="22"/>
              </w:rPr>
            </w:pPr>
            <w:bookmarkStart w:id="27" w:name="Date_Add_to_Distribution"/>
            <w:r w:rsidRPr="004F6F51">
              <w:rPr>
                <w:szCs w:val="22"/>
              </w:rPr>
              <w:t>Jun</w:t>
            </w:r>
            <w:r w:rsidR="00D07684" w:rsidRPr="004F6F51">
              <w:rPr>
                <w:szCs w:val="22"/>
              </w:rPr>
              <w:t xml:space="preserve"> </w:t>
            </w:r>
            <w:r w:rsidRPr="004F6F51">
              <w:rPr>
                <w:szCs w:val="22"/>
              </w:rPr>
              <w:t>10</w:t>
            </w:r>
            <w:r w:rsidR="00D07684" w:rsidRPr="004F6F51">
              <w:rPr>
                <w:szCs w:val="22"/>
              </w:rPr>
              <w:t>, 2019 COB</w:t>
            </w:r>
            <w:bookmarkEnd w:id="27"/>
          </w:p>
        </w:tc>
      </w:tr>
      <w:tr w:rsidR="00D07684" w:rsidRPr="004F6F51" w14:paraId="732B1854"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0ADA63B3" w14:textId="7AE11BC6" w:rsidR="00D07684" w:rsidRPr="004F6F51" w:rsidRDefault="00D07684" w:rsidP="00501075">
            <w:pPr>
              <w:rPr>
                <w:rStyle w:val="TableContents"/>
                <w:rFonts w:cs="Times New Roman"/>
                <w:sz w:val="22"/>
                <w:szCs w:val="22"/>
              </w:rPr>
            </w:pPr>
            <w:r w:rsidRPr="004F6F51">
              <w:rPr>
                <w:rStyle w:val="TableContents"/>
                <w:rFonts w:cs="Times New Roman"/>
                <w:sz w:val="22"/>
                <w:szCs w:val="22"/>
              </w:rPr>
              <w:t xml:space="preserve">Deadline 3: </w:t>
            </w:r>
            <w:r w:rsidR="00501075">
              <w:rPr>
                <w:rStyle w:val="TableContents"/>
                <w:rFonts w:cs="Times New Roman"/>
                <w:sz w:val="22"/>
                <w:szCs w:val="22"/>
              </w:rPr>
              <w:t>Offerors</w:t>
            </w:r>
            <w:r w:rsidRPr="004F6F51">
              <w:rPr>
                <w:rStyle w:val="TableContents"/>
                <w:rFonts w:cs="Times New Roman"/>
                <w:sz w:val="22"/>
                <w:szCs w:val="22"/>
              </w:rPr>
              <w:t xml:space="preserve"> submit clarification inquiries to buyer/procurement manager</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772F7868" w14:textId="321AE37C" w:rsidR="00D07684" w:rsidRPr="004F6F51" w:rsidRDefault="00566935" w:rsidP="007B19BA">
            <w:pPr>
              <w:rPr>
                <w:szCs w:val="22"/>
              </w:rPr>
            </w:pPr>
            <w:bookmarkStart w:id="28" w:name="Date_Inquiries_Due"/>
            <w:r w:rsidRPr="004F6F51">
              <w:rPr>
                <w:szCs w:val="22"/>
              </w:rPr>
              <w:t>Jun</w:t>
            </w:r>
            <w:r w:rsidR="00D07684" w:rsidRPr="004F6F51">
              <w:rPr>
                <w:szCs w:val="22"/>
              </w:rPr>
              <w:t xml:space="preserve"> </w:t>
            </w:r>
            <w:r w:rsidRPr="004F6F51">
              <w:rPr>
                <w:szCs w:val="22"/>
              </w:rPr>
              <w:t>11</w:t>
            </w:r>
            <w:r w:rsidR="00D07684" w:rsidRPr="004F6F51">
              <w:rPr>
                <w:szCs w:val="22"/>
              </w:rPr>
              <w:t xml:space="preserve">, 2019, 12:00 PM </w:t>
            </w:r>
            <w:r w:rsidR="00D07684" w:rsidRPr="004F6F51">
              <w:rPr>
                <w:szCs w:val="22"/>
              </w:rPr>
              <w:fldChar w:fldCharType="begin"/>
            </w:r>
            <w:r w:rsidR="00227B1E" w:rsidRPr="004F6F51">
              <w:rPr>
                <w:szCs w:val="22"/>
              </w:rPr>
              <w:instrText xml:space="preserve"> REF State_time_zone </w:instrText>
            </w:r>
            <w:r w:rsidR="00722F1E" w:rsidRPr="004F6F51">
              <w:rPr>
                <w:szCs w:val="22"/>
              </w:rPr>
              <w:instrText xml:space="preserve"> \* MERGEFORMAT </w:instrText>
            </w:r>
            <w:r w:rsidR="00D07684" w:rsidRPr="004F6F51">
              <w:rPr>
                <w:szCs w:val="22"/>
              </w:rPr>
              <w:fldChar w:fldCharType="separate"/>
            </w:r>
            <w:r w:rsidR="002209F2" w:rsidRPr="004F6F51">
              <w:rPr>
                <w:szCs w:val="22"/>
              </w:rPr>
              <w:t>NMT</w:t>
            </w:r>
            <w:r w:rsidR="00D07684" w:rsidRPr="004F6F51">
              <w:rPr>
                <w:szCs w:val="22"/>
              </w:rPr>
              <w:fldChar w:fldCharType="end"/>
            </w:r>
            <w:bookmarkEnd w:id="28"/>
          </w:p>
        </w:tc>
      </w:tr>
      <w:tr w:rsidR="00D07684" w:rsidRPr="004F6F51" w14:paraId="2C0F2A93"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575133BE" w14:textId="77777777" w:rsidR="00D07684" w:rsidRPr="004F6F51" w:rsidRDefault="00D07684" w:rsidP="007B19BA">
            <w:pPr>
              <w:rPr>
                <w:rStyle w:val="TableContents"/>
                <w:rFonts w:cs="Times New Roman"/>
                <w:sz w:val="22"/>
                <w:szCs w:val="22"/>
              </w:rPr>
            </w:pPr>
            <w:bookmarkStart w:id="29" w:name="_Hlk7254963"/>
            <w:r w:rsidRPr="004F6F51">
              <w:rPr>
                <w:rStyle w:val="TableContents"/>
                <w:rFonts w:cs="Times New Roman"/>
                <w:sz w:val="22"/>
                <w:szCs w:val="22"/>
              </w:rPr>
              <w:t>Deadline 4: Buyer/procurement manager responds to inquiries</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613AE925" w14:textId="0C38F06B" w:rsidR="00D07684" w:rsidRPr="004F6F51" w:rsidRDefault="00566935" w:rsidP="007B19BA">
            <w:pPr>
              <w:rPr>
                <w:szCs w:val="22"/>
              </w:rPr>
            </w:pPr>
            <w:bookmarkStart w:id="30" w:name="Date_Responses_Published"/>
            <w:r w:rsidRPr="004F6F51">
              <w:rPr>
                <w:szCs w:val="22"/>
              </w:rPr>
              <w:t>Jun</w:t>
            </w:r>
            <w:r w:rsidR="00D07684" w:rsidRPr="004F6F51">
              <w:rPr>
                <w:szCs w:val="22"/>
              </w:rPr>
              <w:t xml:space="preserve"> </w:t>
            </w:r>
            <w:r w:rsidRPr="004F6F51">
              <w:rPr>
                <w:szCs w:val="22"/>
              </w:rPr>
              <w:t>18</w:t>
            </w:r>
            <w:r w:rsidR="00D07684" w:rsidRPr="004F6F51">
              <w:rPr>
                <w:szCs w:val="22"/>
              </w:rPr>
              <w:t xml:space="preserve">, 2019, 12:00 PM </w:t>
            </w:r>
            <w:r w:rsidR="00D07684" w:rsidRPr="004F6F51">
              <w:rPr>
                <w:szCs w:val="22"/>
              </w:rPr>
              <w:fldChar w:fldCharType="begin"/>
            </w:r>
            <w:r w:rsidR="00227B1E" w:rsidRPr="004F6F51">
              <w:rPr>
                <w:szCs w:val="22"/>
              </w:rPr>
              <w:instrText xml:space="preserve"> REF State_time_zone </w:instrText>
            </w:r>
            <w:r w:rsidR="00722F1E" w:rsidRPr="004F6F51">
              <w:rPr>
                <w:szCs w:val="22"/>
              </w:rPr>
              <w:instrText xml:space="preserve"> \* MERGEFORMAT </w:instrText>
            </w:r>
            <w:r w:rsidR="00D07684" w:rsidRPr="004F6F51">
              <w:rPr>
                <w:szCs w:val="22"/>
              </w:rPr>
              <w:fldChar w:fldCharType="separate"/>
            </w:r>
            <w:r w:rsidR="002209F2" w:rsidRPr="004F6F51">
              <w:rPr>
                <w:szCs w:val="22"/>
              </w:rPr>
              <w:t>NMT</w:t>
            </w:r>
            <w:r w:rsidR="00D07684" w:rsidRPr="004F6F51">
              <w:rPr>
                <w:szCs w:val="22"/>
              </w:rPr>
              <w:fldChar w:fldCharType="end"/>
            </w:r>
            <w:bookmarkEnd w:id="30"/>
          </w:p>
        </w:tc>
      </w:tr>
      <w:tr w:rsidR="00D07684" w:rsidRPr="004F6F51" w14:paraId="5953B666"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5CE12616" w14:textId="27D67CCF" w:rsidR="00D07684" w:rsidRPr="004F6F51" w:rsidRDefault="00501075" w:rsidP="00501075">
            <w:pPr>
              <w:rPr>
                <w:rStyle w:val="TableContents"/>
                <w:rFonts w:cs="Times New Roman"/>
                <w:sz w:val="22"/>
                <w:szCs w:val="22"/>
              </w:rPr>
            </w:pPr>
            <w:r>
              <w:rPr>
                <w:rStyle w:val="TableContents"/>
                <w:rFonts w:cs="Times New Roman"/>
                <w:sz w:val="22"/>
                <w:szCs w:val="22"/>
              </w:rPr>
              <w:t>Deadline 5: Offeror</w:t>
            </w:r>
            <w:r w:rsidR="00D07684" w:rsidRPr="004F6F51">
              <w:rPr>
                <w:rStyle w:val="TableContents"/>
                <w:rFonts w:cs="Times New Roman"/>
                <w:sz w:val="22"/>
                <w:szCs w:val="22"/>
              </w:rPr>
              <w:t xml:space="preserve"> proposals received by procurement agency</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447F0E48" w14:textId="6FBA4C21" w:rsidR="00D07684" w:rsidRPr="004F6F51" w:rsidRDefault="00D07684" w:rsidP="007B19BA">
            <w:pPr>
              <w:rPr>
                <w:szCs w:val="22"/>
              </w:rPr>
            </w:pPr>
            <w:bookmarkStart w:id="31" w:name="Date_Proposals_Due"/>
            <w:r w:rsidRPr="004F6F51">
              <w:rPr>
                <w:szCs w:val="22"/>
              </w:rPr>
              <w:t>Ju</w:t>
            </w:r>
            <w:r w:rsidR="00785955" w:rsidRPr="004F6F51">
              <w:rPr>
                <w:szCs w:val="22"/>
              </w:rPr>
              <w:t>l</w:t>
            </w:r>
            <w:r w:rsidRPr="004F6F51">
              <w:rPr>
                <w:szCs w:val="22"/>
              </w:rPr>
              <w:t xml:space="preserve"> </w:t>
            </w:r>
            <w:r w:rsidR="00785955" w:rsidRPr="004F6F51">
              <w:rPr>
                <w:szCs w:val="22"/>
              </w:rPr>
              <w:t>15</w:t>
            </w:r>
            <w:r w:rsidRPr="004F6F51">
              <w:rPr>
                <w:szCs w:val="22"/>
              </w:rPr>
              <w:t xml:space="preserve">, 2019, 12:00 PM </w:t>
            </w:r>
            <w:r w:rsidRPr="004F6F51">
              <w:rPr>
                <w:szCs w:val="22"/>
              </w:rPr>
              <w:fldChar w:fldCharType="begin"/>
            </w:r>
            <w:r w:rsidR="00227B1E" w:rsidRPr="004F6F51">
              <w:rPr>
                <w:szCs w:val="22"/>
              </w:rPr>
              <w:instrText xml:space="preserve"> REF State_time_zone </w:instrText>
            </w:r>
            <w:r w:rsidR="00722F1E" w:rsidRPr="004F6F51">
              <w:rPr>
                <w:szCs w:val="22"/>
              </w:rPr>
              <w:instrText xml:space="preserve"> \* MERGEFORMAT </w:instrText>
            </w:r>
            <w:r w:rsidRPr="004F6F51">
              <w:rPr>
                <w:szCs w:val="22"/>
              </w:rPr>
              <w:fldChar w:fldCharType="separate"/>
            </w:r>
            <w:r w:rsidR="002209F2" w:rsidRPr="004F6F51">
              <w:rPr>
                <w:szCs w:val="22"/>
              </w:rPr>
              <w:t>NMT</w:t>
            </w:r>
            <w:r w:rsidRPr="004F6F51">
              <w:rPr>
                <w:szCs w:val="22"/>
              </w:rPr>
              <w:fldChar w:fldCharType="end"/>
            </w:r>
            <w:bookmarkEnd w:id="31"/>
          </w:p>
        </w:tc>
      </w:tr>
      <w:bookmarkEnd w:id="29"/>
      <w:tr w:rsidR="00D07684" w:rsidRPr="004F6F51" w14:paraId="20FD0BED"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7B894383"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 xml:space="preserve">Deadline 6: Procurement agency and </w:t>
            </w:r>
            <w:r w:rsidRPr="004F6F51">
              <w:rPr>
                <w:rStyle w:val="TableContents"/>
                <w:rFonts w:cs="Times New Roman"/>
                <w:color w:val="auto"/>
                <w:sz w:val="22"/>
                <w:szCs w:val="22"/>
              </w:rPr>
              <w:t>Evaluation Committee</w:t>
            </w:r>
            <w:r w:rsidRPr="004F6F51">
              <w:rPr>
                <w:rStyle w:val="TableContents"/>
                <w:rFonts w:cs="Times New Roman"/>
                <w:sz w:val="22"/>
                <w:szCs w:val="22"/>
              </w:rPr>
              <w:t xml:space="preserve"> begin proposal evaluations</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5BEFFE56" w14:textId="4B43D8EC" w:rsidR="00D07684" w:rsidRPr="004F6F51" w:rsidRDefault="00D07684" w:rsidP="007B19BA">
            <w:pPr>
              <w:rPr>
                <w:szCs w:val="22"/>
              </w:rPr>
            </w:pPr>
            <w:bookmarkStart w:id="32" w:name="Date_Begin_Evaluation"/>
            <w:r w:rsidRPr="004F6F51">
              <w:rPr>
                <w:szCs w:val="22"/>
              </w:rPr>
              <w:t>Ju</w:t>
            </w:r>
            <w:r w:rsidR="00785955" w:rsidRPr="004F6F51">
              <w:rPr>
                <w:szCs w:val="22"/>
              </w:rPr>
              <w:t>l 16</w:t>
            </w:r>
            <w:r w:rsidRPr="004F6F51">
              <w:rPr>
                <w:szCs w:val="22"/>
              </w:rPr>
              <w:t>, 2019</w:t>
            </w:r>
            <w:bookmarkEnd w:id="32"/>
          </w:p>
        </w:tc>
      </w:tr>
      <w:tr w:rsidR="00D07684" w:rsidRPr="004F6F51" w14:paraId="3102AAF0"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26BF3F0B" w14:textId="77777777" w:rsidR="00D07684" w:rsidRPr="004F6F51" w:rsidRDefault="00D07684" w:rsidP="007B19BA">
            <w:pPr>
              <w:tabs>
                <w:tab w:val="right" w:pos="2458"/>
              </w:tabs>
              <w:rPr>
                <w:rStyle w:val="TableContents"/>
                <w:rFonts w:cs="Times New Roman"/>
                <w:sz w:val="22"/>
                <w:szCs w:val="22"/>
              </w:rPr>
            </w:pPr>
            <w:r w:rsidRPr="004F6F51">
              <w:rPr>
                <w:rStyle w:val="TableContents"/>
                <w:rFonts w:cs="Times New Roman"/>
                <w:sz w:val="22"/>
                <w:szCs w:val="22"/>
              </w:rPr>
              <w:t>Deadline 7 (anticipated): Procurement agency notifies finalists (and may invite them to present)</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11E24877" w14:textId="0C6100DE" w:rsidR="00D07684" w:rsidRPr="004F6F51" w:rsidRDefault="00D07684" w:rsidP="007B19BA">
            <w:pPr>
              <w:rPr>
                <w:szCs w:val="22"/>
              </w:rPr>
            </w:pPr>
            <w:bookmarkStart w:id="33" w:name="Date_Select_Finalists"/>
            <w:r w:rsidRPr="004F6F51">
              <w:rPr>
                <w:szCs w:val="22"/>
              </w:rPr>
              <w:t xml:space="preserve">Jul </w:t>
            </w:r>
            <w:r w:rsidR="00785955" w:rsidRPr="004F6F51">
              <w:rPr>
                <w:szCs w:val="22"/>
              </w:rPr>
              <w:t>29</w:t>
            </w:r>
            <w:r w:rsidRPr="004F6F51">
              <w:rPr>
                <w:szCs w:val="22"/>
              </w:rPr>
              <w:t>, 2019</w:t>
            </w:r>
            <w:bookmarkEnd w:id="33"/>
          </w:p>
        </w:tc>
      </w:tr>
      <w:tr w:rsidR="00D07684" w:rsidRPr="004F6F51" w14:paraId="0882F787"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4E648B62" w14:textId="5F295C65" w:rsidR="00D07684" w:rsidRPr="004F6F51" w:rsidRDefault="00D07684" w:rsidP="007B19BA">
            <w:pPr>
              <w:rPr>
                <w:rStyle w:val="TableContents"/>
                <w:rFonts w:cs="Times New Roman"/>
                <w:sz w:val="22"/>
                <w:szCs w:val="22"/>
              </w:rPr>
            </w:pPr>
            <w:bookmarkStart w:id="34" w:name="_Hlk7254391"/>
            <w:r w:rsidRPr="004F6F51">
              <w:rPr>
                <w:rStyle w:val="TableContents"/>
                <w:rFonts w:cs="Times New Roman"/>
                <w:sz w:val="22"/>
                <w:szCs w:val="22"/>
              </w:rPr>
              <w:lastRenderedPageBreak/>
              <w:t xml:space="preserve">Deadline </w:t>
            </w:r>
            <w:bookmarkEnd w:id="34"/>
            <w:r w:rsidRPr="004F6F51">
              <w:rPr>
                <w:rStyle w:val="TableContents"/>
                <w:rFonts w:cs="Times New Roman"/>
                <w:sz w:val="22"/>
                <w:szCs w:val="22"/>
              </w:rPr>
              <w:t xml:space="preserve">8 (anticipated): Procurement agency and </w:t>
            </w:r>
            <w:r w:rsidR="0071289E">
              <w:rPr>
                <w:rStyle w:val="TableContents"/>
                <w:rFonts w:cs="Times New Roman"/>
                <w:sz w:val="22"/>
                <w:szCs w:val="22"/>
              </w:rPr>
              <w:t>Procurement Manager</w:t>
            </w:r>
            <w:r w:rsidRPr="004F6F51">
              <w:rPr>
                <w:rStyle w:val="TableContents"/>
                <w:rFonts w:cs="Times New Roman"/>
                <w:sz w:val="22"/>
                <w:szCs w:val="22"/>
              </w:rPr>
              <w:t xml:space="preserve"> host finalists’ onsite presentations</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02441269" w14:textId="347BE969" w:rsidR="00D07684" w:rsidRPr="004F6F51" w:rsidRDefault="00785955" w:rsidP="007B19BA">
            <w:pPr>
              <w:rPr>
                <w:szCs w:val="22"/>
              </w:rPr>
            </w:pPr>
            <w:bookmarkStart w:id="35" w:name="Date_Oral_Presentations"/>
            <w:r w:rsidRPr="004F6F51">
              <w:rPr>
                <w:szCs w:val="22"/>
              </w:rPr>
              <w:t>Aug</w:t>
            </w:r>
            <w:r w:rsidR="00D07684" w:rsidRPr="004F6F51">
              <w:rPr>
                <w:szCs w:val="22"/>
              </w:rPr>
              <w:t xml:space="preserve"> </w:t>
            </w:r>
            <w:r w:rsidRPr="004F6F51">
              <w:rPr>
                <w:szCs w:val="22"/>
              </w:rPr>
              <w:t>2</w:t>
            </w:r>
            <w:r w:rsidR="00D07684" w:rsidRPr="004F6F51">
              <w:rPr>
                <w:szCs w:val="22"/>
              </w:rPr>
              <w:t>, 2019</w:t>
            </w:r>
            <w:bookmarkEnd w:id="35"/>
          </w:p>
        </w:tc>
      </w:tr>
      <w:tr w:rsidR="00D07684" w:rsidRPr="004F6F51" w14:paraId="2CE6AA5A"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235E9E0F"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Deadline 9 (anticipated): Procurement agency receives best and final offers from finalists</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7FE26FC4" w14:textId="24F6FAF6" w:rsidR="00D07684" w:rsidRPr="004F6F51" w:rsidRDefault="00785955" w:rsidP="007B19BA">
            <w:pPr>
              <w:rPr>
                <w:szCs w:val="22"/>
              </w:rPr>
            </w:pPr>
            <w:bookmarkStart w:id="36" w:name="Date_BAFO"/>
            <w:r w:rsidRPr="004F6F51">
              <w:rPr>
                <w:szCs w:val="22"/>
              </w:rPr>
              <w:t>Aug 5</w:t>
            </w:r>
            <w:r w:rsidR="00D07684" w:rsidRPr="004F6F51">
              <w:rPr>
                <w:szCs w:val="22"/>
              </w:rPr>
              <w:t xml:space="preserve">, 2019, 10:00 AM </w:t>
            </w:r>
            <w:r w:rsidR="00D07684" w:rsidRPr="004F6F51">
              <w:rPr>
                <w:szCs w:val="22"/>
              </w:rPr>
              <w:fldChar w:fldCharType="begin"/>
            </w:r>
            <w:r w:rsidR="00227B1E" w:rsidRPr="004F6F51">
              <w:rPr>
                <w:szCs w:val="22"/>
              </w:rPr>
              <w:instrText xml:space="preserve"> REF State_time_zone </w:instrText>
            </w:r>
            <w:r w:rsidR="00722F1E" w:rsidRPr="004F6F51">
              <w:rPr>
                <w:szCs w:val="22"/>
              </w:rPr>
              <w:instrText xml:space="preserve"> \* MERGEFORMAT </w:instrText>
            </w:r>
            <w:r w:rsidR="00D07684" w:rsidRPr="004F6F51">
              <w:rPr>
                <w:szCs w:val="22"/>
              </w:rPr>
              <w:fldChar w:fldCharType="separate"/>
            </w:r>
            <w:r w:rsidR="002209F2" w:rsidRPr="004F6F51">
              <w:rPr>
                <w:szCs w:val="22"/>
              </w:rPr>
              <w:t>NMT</w:t>
            </w:r>
            <w:r w:rsidR="00D07684" w:rsidRPr="004F6F51">
              <w:rPr>
                <w:szCs w:val="22"/>
              </w:rPr>
              <w:fldChar w:fldCharType="end"/>
            </w:r>
            <w:bookmarkEnd w:id="36"/>
            <w:r w:rsidR="00D07684" w:rsidRPr="004F6F51">
              <w:rPr>
                <w:szCs w:val="22"/>
              </w:rPr>
              <w:t>\</w:t>
            </w:r>
          </w:p>
        </w:tc>
      </w:tr>
      <w:tr w:rsidR="001108A8" w:rsidRPr="004F6F51" w14:paraId="725F7EC7"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28220F65"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 xml:space="preserve">Deadline 10 (anticipated): Procurement agency and </w:t>
            </w:r>
            <w:r w:rsidRPr="004F6F51">
              <w:rPr>
                <w:rStyle w:val="TableContents"/>
                <w:rFonts w:cs="Times New Roman"/>
                <w:color w:val="auto"/>
                <w:sz w:val="22"/>
                <w:szCs w:val="22"/>
              </w:rPr>
              <w:t>Evaluation Committee</w:t>
            </w:r>
            <w:r w:rsidRPr="004F6F51">
              <w:rPr>
                <w:rStyle w:val="TableContents"/>
                <w:rFonts w:cs="Times New Roman"/>
                <w:sz w:val="22"/>
                <w:szCs w:val="22"/>
              </w:rPr>
              <w:t xml:space="preserve"> complete evaluations</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3DB56138" w14:textId="09513649" w:rsidR="001108A8" w:rsidRPr="004F6F51" w:rsidRDefault="00785955" w:rsidP="001108A8">
            <w:pPr>
              <w:rPr>
                <w:szCs w:val="22"/>
              </w:rPr>
            </w:pPr>
            <w:bookmarkStart w:id="37" w:name="Date_End_Evaluations"/>
            <w:r w:rsidRPr="004F6F51">
              <w:rPr>
                <w:szCs w:val="22"/>
              </w:rPr>
              <w:t>Aug 5</w:t>
            </w:r>
            <w:r w:rsidR="001108A8" w:rsidRPr="004F6F51">
              <w:rPr>
                <w:szCs w:val="22"/>
              </w:rPr>
              <w:t>, 2019</w:t>
            </w:r>
            <w:bookmarkEnd w:id="37"/>
          </w:p>
        </w:tc>
      </w:tr>
      <w:tr w:rsidR="001108A8" w:rsidRPr="004F6F51" w14:paraId="045924FF"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548F858A" w14:textId="11141F41" w:rsidR="001108A8" w:rsidRPr="004F6F51" w:rsidRDefault="001108A8" w:rsidP="00501075">
            <w:pPr>
              <w:rPr>
                <w:rStyle w:val="TableContents"/>
                <w:rFonts w:cs="Times New Roman"/>
                <w:sz w:val="22"/>
                <w:szCs w:val="22"/>
              </w:rPr>
            </w:pPr>
            <w:r w:rsidRPr="004F6F51">
              <w:rPr>
                <w:rStyle w:val="TableContents"/>
                <w:rFonts w:cs="Times New Roman"/>
                <w:sz w:val="22"/>
                <w:szCs w:val="22"/>
              </w:rPr>
              <w:t xml:space="preserve">Deadline 11 (anticipated): Procurement agency notifies selected </w:t>
            </w:r>
            <w:r w:rsidR="00501075">
              <w:rPr>
                <w:rStyle w:val="TableContents"/>
                <w:rFonts w:cs="Times New Roman"/>
                <w:sz w:val="22"/>
                <w:szCs w:val="22"/>
              </w:rPr>
              <w:t>offeror</w:t>
            </w:r>
            <w:r w:rsidRPr="004F6F51">
              <w:rPr>
                <w:rStyle w:val="TableContents"/>
                <w:rFonts w:cs="Times New Roman"/>
                <w:sz w:val="22"/>
                <w:szCs w:val="22"/>
              </w:rPr>
              <w:t xml:space="preserve"> of selection </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2102D2AE" w14:textId="3DD48F4A" w:rsidR="001108A8" w:rsidRPr="004F6F51" w:rsidRDefault="00785955" w:rsidP="001108A8">
            <w:pPr>
              <w:rPr>
                <w:szCs w:val="22"/>
              </w:rPr>
            </w:pPr>
            <w:bookmarkStart w:id="38" w:name="Date_Award_Notice"/>
            <w:r w:rsidRPr="004F6F51">
              <w:rPr>
                <w:szCs w:val="22"/>
              </w:rPr>
              <w:t>Aug 6</w:t>
            </w:r>
            <w:r w:rsidR="001108A8" w:rsidRPr="004F6F51">
              <w:rPr>
                <w:szCs w:val="22"/>
              </w:rPr>
              <w:t>, 2019 COB</w:t>
            </w:r>
            <w:bookmarkEnd w:id="38"/>
          </w:p>
        </w:tc>
      </w:tr>
      <w:tr w:rsidR="001108A8" w:rsidRPr="004F6F51" w14:paraId="7FCCF5FC"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6AECFE8F"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Deadline 12 (anticipated): Contract negotiations begin</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20EEAF6F" w14:textId="3D8F6CD5" w:rsidR="001108A8" w:rsidRPr="004F6F51" w:rsidRDefault="00785955" w:rsidP="001108A8">
            <w:pPr>
              <w:rPr>
                <w:szCs w:val="22"/>
              </w:rPr>
            </w:pPr>
            <w:bookmarkStart w:id="39" w:name="Date_Begin_Negotiations"/>
            <w:r w:rsidRPr="004F6F51">
              <w:rPr>
                <w:szCs w:val="22"/>
              </w:rPr>
              <w:t>Aug 7</w:t>
            </w:r>
            <w:r w:rsidR="001108A8" w:rsidRPr="004F6F51">
              <w:rPr>
                <w:szCs w:val="22"/>
              </w:rPr>
              <w:t>, 2019</w:t>
            </w:r>
            <w:bookmarkEnd w:id="39"/>
          </w:p>
        </w:tc>
      </w:tr>
      <w:tr w:rsidR="001108A8" w:rsidRPr="004F6F51" w14:paraId="2C81D31C"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7505BB61"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Deadline 13 (anticipated): Contract negotiations end</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77F27BBC" w14:textId="24B7F054" w:rsidR="001108A8" w:rsidRPr="004F6F51" w:rsidRDefault="00785955" w:rsidP="001108A8">
            <w:pPr>
              <w:rPr>
                <w:szCs w:val="22"/>
              </w:rPr>
            </w:pPr>
            <w:bookmarkStart w:id="40" w:name="Date_End_Negotiations"/>
            <w:r w:rsidRPr="004F6F51">
              <w:rPr>
                <w:szCs w:val="22"/>
              </w:rPr>
              <w:t>Sep</w:t>
            </w:r>
            <w:r w:rsidR="001108A8" w:rsidRPr="004F6F51">
              <w:rPr>
                <w:szCs w:val="22"/>
              </w:rPr>
              <w:t xml:space="preserve"> </w:t>
            </w:r>
            <w:r w:rsidRPr="004F6F51">
              <w:rPr>
                <w:szCs w:val="22"/>
              </w:rPr>
              <w:t>3</w:t>
            </w:r>
            <w:r w:rsidR="001108A8" w:rsidRPr="004F6F51">
              <w:rPr>
                <w:szCs w:val="22"/>
              </w:rPr>
              <w:t>, 2019</w:t>
            </w:r>
            <w:bookmarkEnd w:id="40"/>
          </w:p>
        </w:tc>
      </w:tr>
      <w:tr w:rsidR="001108A8" w:rsidRPr="004F6F51" w14:paraId="0F95D849"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0B8C9DBC"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Deadline 14 (anticipated): Contract signing</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2C8BF07E" w14:textId="13CF5753" w:rsidR="001108A8" w:rsidRPr="004F6F51" w:rsidRDefault="00785955" w:rsidP="001108A8">
            <w:pPr>
              <w:rPr>
                <w:szCs w:val="22"/>
              </w:rPr>
            </w:pPr>
            <w:bookmarkStart w:id="41" w:name="Date_Contract_Signed"/>
            <w:r w:rsidRPr="004F6F51">
              <w:rPr>
                <w:szCs w:val="22"/>
              </w:rPr>
              <w:t>Sep 4</w:t>
            </w:r>
            <w:r w:rsidR="001108A8" w:rsidRPr="004F6F51">
              <w:rPr>
                <w:szCs w:val="22"/>
              </w:rPr>
              <w:t>, 2019</w:t>
            </w:r>
            <w:bookmarkEnd w:id="41"/>
          </w:p>
        </w:tc>
      </w:tr>
      <w:tr w:rsidR="001108A8" w:rsidRPr="004F6F51" w14:paraId="7FABA95A"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02971914" w14:textId="7D1C0BC9" w:rsidR="001108A8" w:rsidRPr="004F6F51" w:rsidRDefault="001108A8" w:rsidP="00501075">
            <w:pPr>
              <w:rPr>
                <w:rStyle w:val="TableContents"/>
                <w:rFonts w:cs="Times New Roman"/>
                <w:sz w:val="22"/>
                <w:szCs w:val="22"/>
              </w:rPr>
            </w:pPr>
            <w:r w:rsidRPr="004F6F51">
              <w:rPr>
                <w:rStyle w:val="TableContents"/>
                <w:rFonts w:cs="Times New Roman"/>
                <w:sz w:val="22"/>
                <w:szCs w:val="22"/>
              </w:rPr>
              <w:t xml:space="preserve">Deadline 15: (anticipated): Procurement agency notifies all </w:t>
            </w:r>
            <w:r w:rsidR="00501075">
              <w:rPr>
                <w:rStyle w:val="TableContents"/>
                <w:rFonts w:cs="Times New Roman"/>
                <w:sz w:val="22"/>
                <w:szCs w:val="22"/>
              </w:rPr>
              <w:t>offerors</w:t>
            </w:r>
            <w:r w:rsidRPr="004F6F51">
              <w:rPr>
                <w:rStyle w:val="TableContents"/>
                <w:rFonts w:cs="Times New Roman"/>
                <w:sz w:val="22"/>
                <w:szCs w:val="22"/>
              </w:rPr>
              <w:t xml:space="preserve"> of contract signing</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79A9BC59" w14:textId="77785D0E" w:rsidR="001108A8" w:rsidRPr="004F6F51" w:rsidRDefault="00785955" w:rsidP="001108A8">
            <w:pPr>
              <w:rPr>
                <w:szCs w:val="22"/>
              </w:rPr>
            </w:pPr>
            <w:bookmarkStart w:id="42" w:name="Date_notify_bidders_of_award"/>
            <w:r w:rsidRPr="004F6F51">
              <w:rPr>
                <w:szCs w:val="22"/>
              </w:rPr>
              <w:t>Sep</w:t>
            </w:r>
            <w:r w:rsidR="001108A8" w:rsidRPr="004F6F51">
              <w:rPr>
                <w:szCs w:val="22"/>
              </w:rPr>
              <w:t xml:space="preserve"> </w:t>
            </w:r>
            <w:r w:rsidRPr="004F6F51">
              <w:rPr>
                <w:szCs w:val="22"/>
              </w:rPr>
              <w:t>4</w:t>
            </w:r>
            <w:r w:rsidR="001108A8" w:rsidRPr="004F6F51">
              <w:rPr>
                <w:szCs w:val="22"/>
              </w:rPr>
              <w:t>, 2019</w:t>
            </w:r>
            <w:bookmarkEnd w:id="42"/>
          </w:p>
        </w:tc>
      </w:tr>
      <w:tr w:rsidR="001108A8" w:rsidRPr="004F6F51" w14:paraId="27483900"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778CDEBF" w14:textId="411D3D2E" w:rsidR="001108A8" w:rsidRPr="004F6F51" w:rsidRDefault="001108A8" w:rsidP="00501075">
            <w:pPr>
              <w:rPr>
                <w:rStyle w:val="TableContents"/>
                <w:rFonts w:cs="Times New Roman"/>
                <w:sz w:val="22"/>
                <w:szCs w:val="22"/>
              </w:rPr>
            </w:pPr>
            <w:r w:rsidRPr="004F6F51">
              <w:rPr>
                <w:rStyle w:val="TableContents"/>
                <w:rFonts w:cs="Times New Roman"/>
                <w:sz w:val="22"/>
                <w:szCs w:val="22"/>
              </w:rPr>
              <w:t xml:space="preserve">Deadline 16: (anticipated): Procurement agency awards contracts to winning </w:t>
            </w:r>
            <w:r w:rsidR="00501075">
              <w:rPr>
                <w:rStyle w:val="TableContents"/>
                <w:rFonts w:cs="Times New Roman"/>
                <w:sz w:val="22"/>
                <w:szCs w:val="22"/>
              </w:rPr>
              <w:t>offerors</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724A4BBB" w14:textId="2C8322DB" w:rsidR="001108A8" w:rsidRPr="004F6F51" w:rsidRDefault="00785955" w:rsidP="001108A8">
            <w:pPr>
              <w:rPr>
                <w:szCs w:val="22"/>
              </w:rPr>
            </w:pPr>
            <w:bookmarkStart w:id="43" w:name="Date_award_contract"/>
            <w:r w:rsidRPr="004F6F51">
              <w:rPr>
                <w:szCs w:val="22"/>
              </w:rPr>
              <w:t>Sep</w:t>
            </w:r>
            <w:r w:rsidR="001108A8" w:rsidRPr="004F6F51">
              <w:rPr>
                <w:szCs w:val="22"/>
              </w:rPr>
              <w:t xml:space="preserve"> </w:t>
            </w:r>
            <w:r w:rsidRPr="004F6F51">
              <w:rPr>
                <w:szCs w:val="22"/>
              </w:rPr>
              <w:t>4</w:t>
            </w:r>
            <w:r w:rsidR="001108A8" w:rsidRPr="004F6F51">
              <w:rPr>
                <w:szCs w:val="22"/>
              </w:rPr>
              <w:t>, 2019</w:t>
            </w:r>
            <w:bookmarkEnd w:id="43"/>
          </w:p>
        </w:tc>
      </w:tr>
      <w:tr w:rsidR="001108A8" w:rsidRPr="004F6F51" w14:paraId="086E9654"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18BF766A" w14:textId="74E0B539" w:rsidR="001108A8" w:rsidRPr="004F6F51" w:rsidRDefault="001108A8" w:rsidP="001108A8">
            <w:pPr>
              <w:rPr>
                <w:rStyle w:val="TableContents"/>
                <w:rFonts w:cs="Times New Roman"/>
                <w:sz w:val="22"/>
                <w:szCs w:val="22"/>
              </w:rPr>
            </w:pPr>
            <w:r w:rsidRPr="004F6F51">
              <w:rPr>
                <w:rStyle w:val="TableContents"/>
                <w:rFonts w:cs="Times New Roman"/>
                <w:sz w:val="22"/>
                <w:szCs w:val="22"/>
              </w:rPr>
              <w:t>D</w:t>
            </w:r>
            <w:r w:rsidR="00501075">
              <w:rPr>
                <w:rStyle w:val="TableContents"/>
                <w:rFonts w:cs="Times New Roman"/>
                <w:sz w:val="22"/>
                <w:szCs w:val="22"/>
              </w:rPr>
              <w:t>eadline 17 (anticipated): Offeror</w:t>
            </w:r>
            <w:r w:rsidRPr="004F6F51">
              <w:rPr>
                <w:rStyle w:val="TableContents"/>
                <w:rFonts w:cs="Times New Roman"/>
                <w:sz w:val="22"/>
                <w:szCs w:val="22"/>
              </w:rPr>
              <w:t xml:space="preserve"> protests received by protest manager</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042E89F1" w14:textId="77777777" w:rsidR="001108A8" w:rsidRPr="004F6F51" w:rsidRDefault="001108A8" w:rsidP="001108A8">
            <w:pPr>
              <w:rPr>
                <w:szCs w:val="22"/>
              </w:rPr>
            </w:pPr>
            <w:bookmarkStart w:id="44" w:name="Date_Protests_Due"/>
            <w:r w:rsidRPr="004F6F51">
              <w:rPr>
                <w:szCs w:val="22"/>
              </w:rPr>
              <w:t>15 days after notice of signing</w:t>
            </w:r>
            <w:bookmarkEnd w:id="44"/>
          </w:p>
        </w:tc>
      </w:tr>
      <w:tr w:rsidR="001108A8" w:rsidRPr="004F6F51" w14:paraId="6E81E28C"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1589DBB3"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Deadline 18 (anticipated): Contract goes into effect</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64BE2AEE" w14:textId="782064CE" w:rsidR="001108A8" w:rsidRPr="004F6F51" w:rsidRDefault="00785955" w:rsidP="001108A8">
            <w:pPr>
              <w:rPr>
                <w:szCs w:val="22"/>
              </w:rPr>
            </w:pPr>
            <w:bookmarkStart w:id="45" w:name="Date_Contract_Start"/>
            <w:r w:rsidRPr="004F6F51">
              <w:rPr>
                <w:szCs w:val="22"/>
              </w:rPr>
              <w:t>Sep</w:t>
            </w:r>
            <w:r w:rsidR="001108A8" w:rsidRPr="004F6F51">
              <w:rPr>
                <w:szCs w:val="22"/>
              </w:rPr>
              <w:t xml:space="preserve"> </w:t>
            </w:r>
            <w:r w:rsidRPr="004F6F51">
              <w:rPr>
                <w:szCs w:val="22"/>
              </w:rPr>
              <w:t>4</w:t>
            </w:r>
            <w:r w:rsidR="001108A8" w:rsidRPr="004F6F51">
              <w:rPr>
                <w:szCs w:val="22"/>
              </w:rPr>
              <w:t xml:space="preserve">, 2019, 12:00 PM </w:t>
            </w:r>
            <w:r w:rsidR="001108A8" w:rsidRPr="004F6F51">
              <w:rPr>
                <w:szCs w:val="22"/>
              </w:rPr>
              <w:fldChar w:fldCharType="begin"/>
            </w:r>
            <w:r w:rsidR="00227B1E" w:rsidRPr="004F6F51">
              <w:rPr>
                <w:szCs w:val="22"/>
              </w:rPr>
              <w:instrText xml:space="preserve"> REF State_time_zone </w:instrText>
            </w:r>
            <w:r w:rsidR="00722F1E" w:rsidRPr="004F6F51">
              <w:rPr>
                <w:szCs w:val="22"/>
              </w:rPr>
              <w:instrText xml:space="preserve"> \* MERGEFORMAT </w:instrText>
            </w:r>
            <w:r w:rsidR="001108A8" w:rsidRPr="004F6F51">
              <w:rPr>
                <w:szCs w:val="22"/>
              </w:rPr>
              <w:fldChar w:fldCharType="separate"/>
            </w:r>
            <w:r w:rsidR="002209F2" w:rsidRPr="004F6F51">
              <w:rPr>
                <w:szCs w:val="22"/>
              </w:rPr>
              <w:t>NMT</w:t>
            </w:r>
            <w:r w:rsidR="001108A8" w:rsidRPr="004F6F51">
              <w:rPr>
                <w:szCs w:val="22"/>
              </w:rPr>
              <w:fldChar w:fldCharType="end"/>
            </w:r>
            <w:bookmarkEnd w:id="45"/>
          </w:p>
        </w:tc>
      </w:tr>
      <w:tr w:rsidR="001108A8" w:rsidRPr="004F6F51" w14:paraId="4A7E3F6B"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07DCF8E4"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Deadline 19 (anticipated): Contract ends (no extensions)</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43450930" w14:textId="39D305A7" w:rsidR="001108A8" w:rsidRPr="004F6F51" w:rsidRDefault="001108A8" w:rsidP="001108A8">
            <w:pPr>
              <w:rPr>
                <w:szCs w:val="22"/>
              </w:rPr>
            </w:pPr>
            <w:bookmarkStart w:id="46" w:name="Date_Earliest_Contract_End"/>
            <w:r w:rsidRPr="004F6F51">
              <w:rPr>
                <w:szCs w:val="22"/>
              </w:rPr>
              <w:t xml:space="preserve">Dec 31, 2024, 11:59 PM </w:t>
            </w:r>
            <w:r w:rsidRPr="004F6F51">
              <w:rPr>
                <w:szCs w:val="22"/>
              </w:rPr>
              <w:fldChar w:fldCharType="begin"/>
            </w:r>
            <w:r w:rsidR="00227B1E" w:rsidRPr="004F6F51">
              <w:rPr>
                <w:szCs w:val="22"/>
              </w:rPr>
              <w:instrText xml:space="preserve"> REF State_time_zone </w:instrText>
            </w:r>
            <w:r w:rsidR="00722F1E" w:rsidRPr="004F6F51">
              <w:rPr>
                <w:szCs w:val="22"/>
              </w:rPr>
              <w:instrText xml:space="preserve"> \* MERGEFORMAT </w:instrText>
            </w:r>
            <w:r w:rsidRPr="004F6F51">
              <w:rPr>
                <w:szCs w:val="22"/>
              </w:rPr>
              <w:fldChar w:fldCharType="separate"/>
            </w:r>
            <w:r w:rsidR="002209F2" w:rsidRPr="004F6F51">
              <w:rPr>
                <w:szCs w:val="22"/>
              </w:rPr>
              <w:t>NMT</w:t>
            </w:r>
            <w:r w:rsidRPr="004F6F51">
              <w:rPr>
                <w:szCs w:val="22"/>
              </w:rPr>
              <w:fldChar w:fldCharType="end"/>
            </w:r>
            <w:bookmarkEnd w:id="46"/>
          </w:p>
        </w:tc>
      </w:tr>
      <w:tr w:rsidR="001108A8" w:rsidRPr="004F6F51" w14:paraId="11CEC75E"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6853C290"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Deadline 20 (anticipated): Contract end (with all extensions)</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705BEE38" w14:textId="069B384A" w:rsidR="001108A8" w:rsidRPr="004F6F51" w:rsidRDefault="001108A8" w:rsidP="001108A8">
            <w:pPr>
              <w:rPr>
                <w:szCs w:val="22"/>
              </w:rPr>
            </w:pPr>
            <w:bookmarkStart w:id="47" w:name="Date_Latest_Contract_End"/>
            <w:r w:rsidRPr="004F6F51">
              <w:rPr>
                <w:szCs w:val="22"/>
              </w:rPr>
              <w:t xml:space="preserve">Dec 31, 2029, 11:59 PM </w:t>
            </w:r>
            <w:r w:rsidRPr="004F6F51">
              <w:rPr>
                <w:szCs w:val="22"/>
              </w:rPr>
              <w:fldChar w:fldCharType="begin"/>
            </w:r>
            <w:r w:rsidR="00227B1E" w:rsidRPr="004F6F51">
              <w:rPr>
                <w:szCs w:val="22"/>
              </w:rPr>
              <w:instrText xml:space="preserve"> REF State_time_zone </w:instrText>
            </w:r>
            <w:r w:rsidR="00722F1E" w:rsidRPr="004F6F51">
              <w:rPr>
                <w:szCs w:val="22"/>
              </w:rPr>
              <w:instrText xml:space="preserve"> \* MERGEFORMAT </w:instrText>
            </w:r>
            <w:r w:rsidRPr="004F6F51">
              <w:rPr>
                <w:szCs w:val="22"/>
              </w:rPr>
              <w:fldChar w:fldCharType="separate"/>
            </w:r>
            <w:r w:rsidR="002209F2" w:rsidRPr="004F6F51">
              <w:rPr>
                <w:szCs w:val="22"/>
              </w:rPr>
              <w:t>NMT</w:t>
            </w:r>
            <w:r w:rsidRPr="004F6F51">
              <w:rPr>
                <w:szCs w:val="22"/>
              </w:rPr>
              <w:fldChar w:fldCharType="end"/>
            </w:r>
            <w:bookmarkEnd w:id="47"/>
          </w:p>
        </w:tc>
      </w:tr>
      <w:tr w:rsidR="001108A8" w:rsidRPr="004F6F51" w14:paraId="1D4F1652"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44C31FB7" w14:textId="77777777" w:rsidR="001108A8" w:rsidRPr="004F6F51" w:rsidRDefault="001108A8" w:rsidP="001108A8">
            <w:pPr>
              <w:rPr>
                <w:rStyle w:val="TableContents"/>
                <w:rFonts w:cs="Times New Roman"/>
                <w:sz w:val="22"/>
                <w:szCs w:val="22"/>
              </w:rPr>
            </w:pPr>
            <w:r w:rsidRPr="004F6F51">
              <w:rPr>
                <w:rStyle w:val="TableContents"/>
                <w:rFonts w:cs="Times New Roman"/>
                <w:color w:val="auto"/>
                <w:sz w:val="22"/>
                <w:szCs w:val="22"/>
              </w:rPr>
              <w:t>Proposal evaluation committee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0CA47CA9" w14:textId="77777777" w:rsidR="001108A8" w:rsidRPr="004F6F51" w:rsidRDefault="001108A8" w:rsidP="001108A8">
            <w:pPr>
              <w:rPr>
                <w:rStyle w:val="TableContents"/>
                <w:rFonts w:cs="Times New Roman"/>
                <w:color w:val="auto"/>
                <w:szCs w:val="22"/>
              </w:rPr>
            </w:pPr>
            <w:bookmarkStart w:id="48" w:name="Evaluation_committee_label"/>
            <w:r w:rsidRPr="004F6F51">
              <w:rPr>
                <w:rStyle w:val="TableContents"/>
                <w:rFonts w:cs="Times New Roman"/>
                <w:color w:val="auto"/>
                <w:szCs w:val="22"/>
              </w:rPr>
              <w:t>Evaluation Committee</w:t>
            </w:r>
            <w:bookmarkEnd w:id="48"/>
          </w:p>
        </w:tc>
      </w:tr>
      <w:tr w:rsidR="001108A8" w:rsidRPr="004F6F51" w14:paraId="48FA3B5C"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7E1800BB" w14:textId="77777777" w:rsidR="001108A8" w:rsidRPr="004F6F51" w:rsidRDefault="001108A8" w:rsidP="001108A8">
            <w:pPr>
              <w:rPr>
                <w:rStyle w:val="TableContents"/>
                <w:rFonts w:cs="Times New Roman"/>
                <w:color w:val="auto"/>
                <w:sz w:val="22"/>
                <w:szCs w:val="22"/>
              </w:rPr>
            </w:pPr>
            <w:r w:rsidRPr="004F6F51">
              <w:rPr>
                <w:rStyle w:val="TableContents"/>
                <w:rFonts w:cs="Times New Roman"/>
                <w:color w:val="auto"/>
                <w:sz w:val="22"/>
                <w:szCs w:val="22"/>
              </w:rPr>
              <w:t>P</w:t>
            </w:r>
            <w:r w:rsidRPr="004F6F51">
              <w:rPr>
                <w:rStyle w:val="TableContents"/>
                <w:rFonts w:cs="Times New Roman"/>
                <w:sz w:val="22"/>
                <w:szCs w:val="22"/>
              </w:rPr>
              <w:t>rotest manager label</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79E107EE" w14:textId="77777777" w:rsidR="001108A8" w:rsidRPr="004F6F51" w:rsidRDefault="001108A8" w:rsidP="001108A8">
            <w:pPr>
              <w:rPr>
                <w:rStyle w:val="TableContents"/>
                <w:rFonts w:cs="Times New Roman"/>
                <w:color w:val="auto"/>
                <w:szCs w:val="22"/>
              </w:rPr>
            </w:pPr>
            <w:bookmarkStart w:id="49" w:name="Protest_manager_label"/>
            <w:r w:rsidRPr="004F6F51">
              <w:rPr>
                <w:szCs w:val="22"/>
              </w:rPr>
              <w:t>Protest Manager</w:t>
            </w:r>
            <w:bookmarkEnd w:id="49"/>
          </w:p>
        </w:tc>
      </w:tr>
      <w:tr w:rsidR="001108A8" w:rsidRPr="004F6F51" w14:paraId="59095138"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42C402AD"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Protest manager address 1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74A780E9" w14:textId="77777777" w:rsidR="001108A8" w:rsidRPr="004F6F51" w:rsidRDefault="001108A8" w:rsidP="001108A8">
            <w:pPr>
              <w:rPr>
                <w:szCs w:val="22"/>
              </w:rPr>
            </w:pPr>
            <w:bookmarkStart w:id="50" w:name="Protest_manager_name"/>
            <w:r w:rsidRPr="004F6F51">
              <w:rPr>
                <w:szCs w:val="22"/>
              </w:rPr>
              <w:t>Mr. Mark Hayden</w:t>
            </w:r>
            <w:bookmarkEnd w:id="50"/>
          </w:p>
        </w:tc>
      </w:tr>
      <w:tr w:rsidR="001108A8" w:rsidRPr="004F6F51" w14:paraId="32041E62"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557DC4CF" w14:textId="77777777" w:rsidR="001108A8" w:rsidRPr="004F6F51" w:rsidRDefault="001108A8" w:rsidP="001108A8">
            <w:pPr>
              <w:rPr>
                <w:rStyle w:val="TableContents"/>
                <w:rFonts w:cs="Times New Roman"/>
                <w:sz w:val="22"/>
                <w:szCs w:val="22"/>
              </w:rPr>
            </w:pPr>
            <w:bookmarkStart w:id="51" w:name="_Hlk7252994"/>
            <w:r w:rsidRPr="004F6F51">
              <w:rPr>
                <w:rStyle w:val="TableContents"/>
                <w:rFonts w:cs="Times New Roman"/>
                <w:sz w:val="22"/>
                <w:szCs w:val="22"/>
              </w:rPr>
              <w:t>Protest manager address 2 (title)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54F40F84" w14:textId="77777777" w:rsidR="001108A8" w:rsidRPr="004F6F51" w:rsidRDefault="001108A8" w:rsidP="001108A8">
            <w:pPr>
              <w:rPr>
                <w:b/>
                <w:szCs w:val="22"/>
              </w:rPr>
            </w:pPr>
            <w:bookmarkStart w:id="52" w:name="Protest_manager_title"/>
            <w:r w:rsidRPr="004F6F51">
              <w:rPr>
                <w:szCs w:val="22"/>
              </w:rPr>
              <w:t>State Purchasing Agent and Director</w:t>
            </w:r>
            <w:bookmarkEnd w:id="52"/>
          </w:p>
        </w:tc>
      </w:tr>
      <w:tr w:rsidR="001108A8" w:rsidRPr="004F6F51" w14:paraId="4DF95585"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630E70DD"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Protest manager address 3 (government unit)</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3C0CB144" w14:textId="77777777" w:rsidR="001108A8" w:rsidRPr="004F6F51" w:rsidRDefault="001108A8" w:rsidP="001108A8">
            <w:pPr>
              <w:rPr>
                <w:szCs w:val="22"/>
              </w:rPr>
            </w:pPr>
            <w:bookmarkStart w:id="53" w:name="Protest_manager_department"/>
            <w:r w:rsidRPr="004F6F51">
              <w:rPr>
                <w:szCs w:val="22"/>
              </w:rPr>
              <w:t>General Services Department</w:t>
            </w:r>
            <w:bookmarkEnd w:id="53"/>
          </w:p>
        </w:tc>
      </w:tr>
      <w:tr w:rsidR="001108A8" w:rsidRPr="004F6F51" w14:paraId="7AF513FD"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7152A4A8"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Protest manager address 4 (government subunit)</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0A83BCF7" w14:textId="77777777" w:rsidR="001108A8" w:rsidRPr="004F6F51" w:rsidRDefault="001108A8" w:rsidP="001108A8">
            <w:pPr>
              <w:rPr>
                <w:szCs w:val="22"/>
              </w:rPr>
            </w:pPr>
            <w:bookmarkStart w:id="54" w:name="Protest_manager_office"/>
            <w:r w:rsidRPr="004F6F51">
              <w:rPr>
                <w:szCs w:val="22"/>
              </w:rPr>
              <w:t>State Purchasing Division</w:t>
            </w:r>
            <w:bookmarkEnd w:id="54"/>
          </w:p>
        </w:tc>
      </w:tr>
      <w:tr w:rsidR="001108A8" w:rsidRPr="004F6F51" w14:paraId="2AF2A0CC"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270CBCF5"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Protest manager address 5 (street and number)</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2EB9DA26" w14:textId="77777777" w:rsidR="001108A8" w:rsidRPr="004F6F51" w:rsidRDefault="001108A8" w:rsidP="001108A8">
            <w:pPr>
              <w:rPr>
                <w:szCs w:val="22"/>
              </w:rPr>
            </w:pPr>
            <w:bookmarkStart w:id="55" w:name="Protest_manager_street_and_number"/>
            <w:r w:rsidRPr="004F6F51">
              <w:rPr>
                <w:szCs w:val="22"/>
              </w:rPr>
              <w:t>1100 St. Francis Dr.</w:t>
            </w:r>
            <w:bookmarkEnd w:id="55"/>
          </w:p>
        </w:tc>
      </w:tr>
      <w:tr w:rsidR="001108A8" w:rsidRPr="004F6F51" w14:paraId="664E39C1"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390F8668"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Protest manager address 6 (building and room)</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23A40485" w14:textId="77777777" w:rsidR="001108A8" w:rsidRPr="004F6F51" w:rsidRDefault="001108A8" w:rsidP="001108A8">
            <w:pPr>
              <w:rPr>
                <w:szCs w:val="22"/>
              </w:rPr>
            </w:pPr>
            <w:bookmarkStart w:id="56" w:name="Protest_manager_building_and_room"/>
            <w:r w:rsidRPr="004F6F51">
              <w:rPr>
                <w:szCs w:val="22"/>
              </w:rPr>
              <w:t>Joseph M. Montoya State Building, Room 2016</w:t>
            </w:r>
            <w:bookmarkEnd w:id="56"/>
          </w:p>
        </w:tc>
      </w:tr>
      <w:tr w:rsidR="001108A8" w:rsidRPr="004F6F51" w14:paraId="0021A1E6"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620AA057"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Protest manager address 7 (city, state, zip)</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4CB613C7" w14:textId="77777777" w:rsidR="001108A8" w:rsidRPr="004F6F51" w:rsidRDefault="001108A8" w:rsidP="001108A8">
            <w:pPr>
              <w:rPr>
                <w:szCs w:val="22"/>
              </w:rPr>
            </w:pPr>
            <w:bookmarkStart w:id="57" w:name="Protest_manager_city_state_zip"/>
            <w:r w:rsidRPr="004F6F51">
              <w:rPr>
                <w:szCs w:val="22"/>
              </w:rPr>
              <w:t>Santa Fe, NM 87505</w:t>
            </w:r>
            <w:bookmarkEnd w:id="57"/>
          </w:p>
        </w:tc>
      </w:tr>
      <w:tr w:rsidR="001108A8" w:rsidRPr="004F6F51" w14:paraId="78877198"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254C978C"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Protest manager email</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065EA909" w14:textId="269D88A8" w:rsidR="001108A8" w:rsidRPr="004F6F51" w:rsidRDefault="009B7324" w:rsidP="001108A8">
            <w:pPr>
              <w:rPr>
                <w:szCs w:val="22"/>
              </w:rPr>
            </w:pPr>
            <w:bookmarkStart w:id="58" w:name="Protest_manager_email"/>
            <w:r w:rsidRPr="004F6F51">
              <w:rPr>
                <w:szCs w:val="22"/>
              </w:rPr>
              <w:t>Not Applicable</w:t>
            </w:r>
            <w:bookmarkEnd w:id="58"/>
          </w:p>
        </w:tc>
      </w:tr>
      <w:tr w:rsidR="001108A8" w:rsidRPr="004F6F51" w14:paraId="2F840C00"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7F1DBE50"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Protest manager fax number</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331B0B0F" w14:textId="23CB5D07" w:rsidR="001108A8" w:rsidRPr="004F6F51" w:rsidRDefault="009B7324" w:rsidP="001108A8">
            <w:pPr>
              <w:rPr>
                <w:szCs w:val="22"/>
              </w:rPr>
            </w:pPr>
            <w:bookmarkStart w:id="59" w:name="Protest_manager_fax"/>
            <w:r w:rsidRPr="004F6F51">
              <w:rPr>
                <w:szCs w:val="22"/>
              </w:rPr>
              <w:t>Not Applicable</w:t>
            </w:r>
            <w:bookmarkEnd w:id="59"/>
          </w:p>
        </w:tc>
      </w:tr>
      <w:tr w:rsidR="001108A8" w:rsidRPr="004F6F51" w14:paraId="56D623DE"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77CD35C3" w14:textId="77777777" w:rsidR="001108A8" w:rsidRPr="004F6F51" w:rsidRDefault="001108A8" w:rsidP="001108A8">
            <w:pPr>
              <w:rPr>
                <w:rStyle w:val="TableContents"/>
                <w:rFonts w:cs="Times New Roman"/>
                <w:sz w:val="22"/>
                <w:szCs w:val="22"/>
              </w:rPr>
            </w:pPr>
            <w:bookmarkStart w:id="60" w:name="_Hlk7259714"/>
            <w:r w:rsidRPr="004F6F51">
              <w:rPr>
                <w:rStyle w:val="TableContents"/>
                <w:rFonts w:cs="Times New Roman"/>
                <w:sz w:val="22"/>
                <w:szCs w:val="22"/>
              </w:rPr>
              <w:t xml:space="preserve">Protest </w:t>
            </w:r>
            <w:bookmarkEnd w:id="60"/>
            <w:r w:rsidRPr="004F6F51">
              <w:rPr>
                <w:rStyle w:val="TableContents"/>
                <w:rFonts w:cs="Times New Roman"/>
                <w:sz w:val="22"/>
                <w:szCs w:val="22"/>
              </w:rPr>
              <w:t>manager phone number</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16946AE9" w14:textId="0AB18D77" w:rsidR="001108A8" w:rsidRPr="004F6F51" w:rsidRDefault="009B7324" w:rsidP="001108A8">
            <w:pPr>
              <w:rPr>
                <w:szCs w:val="22"/>
              </w:rPr>
            </w:pPr>
            <w:bookmarkStart w:id="61" w:name="Protest_manager_phone"/>
            <w:r w:rsidRPr="004F6F51">
              <w:rPr>
                <w:szCs w:val="22"/>
              </w:rPr>
              <w:t>Not Applicable</w:t>
            </w:r>
            <w:bookmarkEnd w:id="61"/>
          </w:p>
        </w:tc>
      </w:tr>
      <w:tr w:rsidR="001108A8" w:rsidRPr="004F6F51" w14:paraId="63E8BE6B"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702AD077"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RFP label (used by the state procurement agency to describe an RFP)</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358C56BF" w14:textId="77777777" w:rsidR="001108A8" w:rsidRPr="004F6F51" w:rsidRDefault="001108A8" w:rsidP="001108A8">
            <w:pPr>
              <w:rPr>
                <w:szCs w:val="22"/>
                <w:highlight w:val="cyan"/>
              </w:rPr>
            </w:pPr>
            <w:bookmarkStart w:id="62" w:name="RFP_label"/>
            <w:r w:rsidRPr="004F6F51">
              <w:rPr>
                <w:rStyle w:val="TableContents"/>
                <w:rFonts w:cs="Times New Roman"/>
                <w:color w:val="auto"/>
                <w:szCs w:val="22"/>
              </w:rPr>
              <w:t>Request for Proposals</w:t>
            </w:r>
            <w:bookmarkEnd w:id="62"/>
          </w:p>
        </w:tc>
      </w:tr>
      <w:tr w:rsidR="001108A8" w:rsidRPr="004F6F51" w14:paraId="124A3347"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72DDF153" w14:textId="77777777" w:rsidR="001108A8" w:rsidRPr="004F6F51" w:rsidRDefault="001108A8" w:rsidP="001108A8">
            <w:pPr>
              <w:rPr>
                <w:rStyle w:val="TableContents"/>
                <w:rFonts w:cs="Times New Roman"/>
                <w:sz w:val="22"/>
                <w:szCs w:val="22"/>
              </w:rPr>
            </w:pPr>
            <w:r w:rsidRPr="004F6F51">
              <w:rPr>
                <w:sz w:val="22"/>
                <w:szCs w:val="22"/>
              </w:rPr>
              <w:t>RFP acronym</w:t>
            </w:r>
            <w:r w:rsidRPr="004F6F51">
              <w:rPr>
                <w:rStyle w:val="TableContents"/>
                <w:rFonts w:cs="Times New Roman"/>
                <w:sz w:val="22"/>
                <w:szCs w:val="22"/>
              </w:rPr>
              <w:t xml:space="preserve"> (used by the state procurement agency to describe an RFP)</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477FF0EB" w14:textId="77777777" w:rsidR="001108A8" w:rsidRPr="004F6F51" w:rsidRDefault="001108A8" w:rsidP="001108A8">
            <w:pPr>
              <w:rPr>
                <w:rStyle w:val="TableContents"/>
                <w:rFonts w:cs="Times New Roman"/>
                <w:color w:val="auto"/>
                <w:szCs w:val="22"/>
              </w:rPr>
            </w:pPr>
            <w:bookmarkStart w:id="63" w:name="RFP_acronym"/>
            <w:r w:rsidRPr="004F6F51">
              <w:rPr>
                <w:szCs w:val="22"/>
              </w:rPr>
              <w:t>RFP</w:t>
            </w:r>
            <w:bookmarkEnd w:id="63"/>
          </w:p>
        </w:tc>
      </w:tr>
      <w:bookmarkEnd w:id="51"/>
      <w:tr w:rsidR="001108A8" w:rsidRPr="004F6F51" w14:paraId="16A26BF1" w14:textId="77777777" w:rsidTr="00467811">
        <w:tblPrEx>
          <w:tblCellMar>
            <w:left w:w="108" w:type="dxa"/>
            <w:right w:w="108" w:type="dxa"/>
          </w:tblCellMar>
        </w:tblPrEx>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Mar>
              <w:left w:w="43" w:type="dxa"/>
              <w:right w:w="43" w:type="dxa"/>
            </w:tcMar>
          </w:tcPr>
          <w:p w14:paraId="439DDE58"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RFP number assigned by the state procurement agency</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Mar>
              <w:left w:w="43" w:type="dxa"/>
              <w:right w:w="43" w:type="dxa"/>
            </w:tcMar>
          </w:tcPr>
          <w:p w14:paraId="1A67AE9D" w14:textId="77777777" w:rsidR="001108A8" w:rsidRPr="004F6F51" w:rsidRDefault="001108A8" w:rsidP="001108A8">
            <w:pPr>
              <w:rPr>
                <w:szCs w:val="22"/>
              </w:rPr>
            </w:pPr>
            <w:bookmarkStart w:id="64" w:name="RFP_number"/>
            <w:r w:rsidRPr="004F6F51">
              <w:rPr>
                <w:szCs w:val="22"/>
              </w:rPr>
              <w:t>90-924-19-24665</w:t>
            </w:r>
            <w:bookmarkEnd w:id="64"/>
          </w:p>
        </w:tc>
      </w:tr>
      <w:tr w:rsidR="001108A8" w:rsidRPr="004F6F51" w14:paraId="4609A9CA"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7013CB26" w14:textId="77777777" w:rsidR="001108A8" w:rsidRPr="004F6F51" w:rsidRDefault="001108A8" w:rsidP="001108A8">
            <w:pPr>
              <w:rPr>
                <w:rStyle w:val="TableContents"/>
                <w:rFonts w:cs="Times New Roman"/>
                <w:sz w:val="22"/>
                <w:szCs w:val="22"/>
              </w:rPr>
            </w:pPr>
            <w:r w:rsidRPr="004F6F51">
              <w:rPr>
                <w:rStyle w:val="TableContents"/>
                <w:rFonts w:cs="Times New Roman"/>
                <w:sz w:val="22"/>
                <w:szCs w:val="22"/>
              </w:rPr>
              <w:t>RFP title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42655F66" w14:textId="7BD8C82C" w:rsidR="001108A8" w:rsidRPr="004F6F51" w:rsidRDefault="001108A8" w:rsidP="003F5FB1">
            <w:pPr>
              <w:rPr>
                <w:rStyle w:val="TableContents"/>
                <w:rFonts w:cs="Times New Roman"/>
                <w:color w:val="auto"/>
                <w:szCs w:val="22"/>
              </w:rPr>
            </w:pPr>
            <w:bookmarkStart w:id="65" w:name="RFP_title"/>
            <w:r w:rsidRPr="004F6F51">
              <w:rPr>
                <w:szCs w:val="22"/>
              </w:rPr>
              <w:t>Grade 3-8 and High School General Populations Assessments in Language Arts and Mathematics</w:t>
            </w:r>
            <w:bookmarkEnd w:id="65"/>
          </w:p>
        </w:tc>
      </w:tr>
      <w:tr w:rsidR="00D07684" w:rsidRPr="004F6F51" w14:paraId="6137ABB1" w14:textId="77777777" w:rsidTr="00467811">
        <w:tblPrEx>
          <w:tblCellMar>
            <w:left w:w="108" w:type="dxa"/>
            <w:right w:w="108" w:type="dxa"/>
          </w:tblCellMar>
        </w:tblPrEx>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Mar>
              <w:left w:w="43" w:type="dxa"/>
              <w:right w:w="43" w:type="dxa"/>
            </w:tcMar>
          </w:tcPr>
          <w:p w14:paraId="7BC38D23"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Mar>
              <w:left w:w="43" w:type="dxa"/>
              <w:right w:w="43" w:type="dxa"/>
            </w:tcMar>
          </w:tcPr>
          <w:p w14:paraId="180A60FE" w14:textId="77777777" w:rsidR="00D07684" w:rsidRPr="004F6F51" w:rsidRDefault="00D07684" w:rsidP="007B19BA">
            <w:pPr>
              <w:rPr>
                <w:szCs w:val="22"/>
              </w:rPr>
            </w:pPr>
            <w:bookmarkStart w:id="66" w:name="State_name"/>
            <w:r w:rsidRPr="004F6F51">
              <w:rPr>
                <w:szCs w:val="22"/>
              </w:rPr>
              <w:t>New Mexico</w:t>
            </w:r>
            <w:bookmarkEnd w:id="66"/>
          </w:p>
        </w:tc>
      </w:tr>
      <w:tr w:rsidR="00D07684" w:rsidRPr="004F6F51" w14:paraId="090AA3D9" w14:textId="77777777" w:rsidTr="00467811">
        <w:tblPrEx>
          <w:tblCellMar>
            <w:left w:w="108" w:type="dxa"/>
            <w:right w:w="108" w:type="dxa"/>
          </w:tblCellMar>
        </w:tblPrEx>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Mar>
              <w:left w:w="43" w:type="dxa"/>
              <w:right w:w="43" w:type="dxa"/>
            </w:tcMar>
          </w:tcPr>
          <w:p w14:paraId="2FC280B7"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(two letter code)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Mar>
              <w:left w:w="43" w:type="dxa"/>
              <w:right w:w="43" w:type="dxa"/>
            </w:tcMar>
          </w:tcPr>
          <w:p w14:paraId="53D0B709" w14:textId="77777777" w:rsidR="00D07684" w:rsidRPr="004F6F51" w:rsidRDefault="00D07684" w:rsidP="007B19BA">
            <w:pPr>
              <w:rPr>
                <w:szCs w:val="22"/>
              </w:rPr>
            </w:pPr>
            <w:bookmarkStart w:id="67" w:name="State_code"/>
            <w:r w:rsidRPr="004F6F51">
              <w:rPr>
                <w:szCs w:val="22"/>
              </w:rPr>
              <w:t>NM</w:t>
            </w:r>
            <w:bookmarkEnd w:id="67"/>
          </w:p>
        </w:tc>
      </w:tr>
      <w:tr w:rsidR="00D07684" w:rsidRPr="004F6F51" w14:paraId="68A5965E" w14:textId="77777777" w:rsidTr="00467811">
        <w:tblPrEx>
          <w:tblCellMar>
            <w:left w:w="108" w:type="dxa"/>
            <w:right w:w="108" w:type="dxa"/>
          </w:tblCellMar>
        </w:tblPrEx>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Mar>
              <w:left w:w="43" w:type="dxa"/>
              <w:right w:w="43" w:type="dxa"/>
            </w:tcMar>
          </w:tcPr>
          <w:p w14:paraId="783C6B8F"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(time zone reference)</w:t>
            </w:r>
          </w:p>
        </w:tc>
        <w:bookmarkStart w:id="68" w:name="State_time_zone"/>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Mar>
              <w:left w:w="43" w:type="dxa"/>
              <w:right w:w="43" w:type="dxa"/>
            </w:tcMar>
          </w:tcPr>
          <w:p w14:paraId="40F741D6" w14:textId="19340B01" w:rsidR="00D07684" w:rsidRPr="004F6F51" w:rsidRDefault="00D07684" w:rsidP="007B19BA">
            <w:pPr>
              <w:rPr>
                <w:szCs w:val="22"/>
              </w:rPr>
            </w:pPr>
            <w:r w:rsidRPr="004F6F51">
              <w:rPr>
                <w:szCs w:val="22"/>
              </w:rPr>
              <w:fldChar w:fldCharType="begin"/>
            </w:r>
            <w:r w:rsidR="00227B1E" w:rsidRPr="004F6F51">
              <w:rPr>
                <w:szCs w:val="22"/>
              </w:rPr>
              <w:instrText xml:space="preserve"> REF State_code </w:instrText>
            </w:r>
            <w:r w:rsidR="00722F1E" w:rsidRPr="004F6F51">
              <w:rPr>
                <w:szCs w:val="22"/>
              </w:rPr>
              <w:instrText xml:space="preserve"> \* MERGEFORMAT </w:instrText>
            </w:r>
            <w:r w:rsidRPr="004F6F51">
              <w:rPr>
                <w:szCs w:val="22"/>
              </w:rPr>
              <w:fldChar w:fldCharType="separate"/>
            </w:r>
            <w:r w:rsidR="002209F2" w:rsidRPr="004F6F51">
              <w:rPr>
                <w:szCs w:val="22"/>
              </w:rPr>
              <w:t>NM</w:t>
            </w:r>
            <w:r w:rsidRPr="004F6F51">
              <w:rPr>
                <w:szCs w:val="22"/>
              </w:rPr>
              <w:fldChar w:fldCharType="end"/>
            </w:r>
            <w:r w:rsidRPr="004F6F51">
              <w:rPr>
                <w:szCs w:val="22"/>
              </w:rPr>
              <w:t>T</w:t>
            </w:r>
            <w:bookmarkEnd w:id="68"/>
          </w:p>
        </w:tc>
      </w:tr>
      <w:tr w:rsidR="00D07684" w:rsidRPr="004F6F51" w14:paraId="21C5F3D2"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33867602"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agency responsible for managing state IT and data systems under this RFP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4869E6BE" w14:textId="77777777" w:rsidR="00D07684" w:rsidRPr="004F6F51" w:rsidRDefault="00D07684" w:rsidP="007B19BA">
            <w:pPr>
              <w:rPr>
                <w:szCs w:val="22"/>
              </w:rPr>
            </w:pPr>
            <w:bookmarkStart w:id="69" w:name="IT_agency_name"/>
            <w:r w:rsidRPr="004F6F51">
              <w:rPr>
                <w:szCs w:val="22"/>
              </w:rPr>
              <w:t>Department of Information Technology</w:t>
            </w:r>
            <w:bookmarkEnd w:id="69"/>
          </w:p>
        </w:tc>
      </w:tr>
      <w:tr w:rsidR="00D07684" w:rsidRPr="004F6F51" w14:paraId="0B498B38"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42278F3D"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lastRenderedPageBreak/>
              <w:t>State agency responsible for managing state IT and data systems under this RFP (acronym)</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02AEE9BC" w14:textId="77777777" w:rsidR="00D07684" w:rsidRPr="004F6F51" w:rsidRDefault="00D07684" w:rsidP="007B19BA">
            <w:pPr>
              <w:rPr>
                <w:szCs w:val="22"/>
              </w:rPr>
            </w:pPr>
            <w:bookmarkStart w:id="70" w:name="IT_agency_acronym"/>
            <w:r w:rsidRPr="004F6F51">
              <w:rPr>
                <w:szCs w:val="22"/>
              </w:rPr>
              <w:t>DoIT</w:t>
            </w:r>
            <w:bookmarkEnd w:id="70"/>
          </w:p>
        </w:tc>
      </w:tr>
      <w:tr w:rsidR="00D07684" w:rsidRPr="004F6F51" w14:paraId="549E913A"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1F6EA67C" w14:textId="77777777" w:rsidR="00D07684" w:rsidRPr="004F6F51" w:rsidRDefault="00D07684" w:rsidP="007B19BA">
            <w:pPr>
              <w:pStyle w:val="BodyText"/>
              <w:rPr>
                <w:rStyle w:val="TableHeader"/>
                <w:rFonts w:cs="Times New Roman"/>
                <w:b w:val="0"/>
                <w:color w:val="auto"/>
                <w:sz w:val="22"/>
                <w:szCs w:val="22"/>
              </w:rPr>
            </w:pPr>
            <w:r w:rsidRPr="004F6F51">
              <w:rPr>
                <w:rStyle w:val="TableHeader"/>
                <w:rFonts w:cs="Times New Roman"/>
                <w:b w:val="0"/>
                <w:color w:val="auto"/>
                <w:sz w:val="22"/>
                <w:szCs w:val="22"/>
              </w:rPr>
              <w:t>State education agency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72F5A3EC" w14:textId="77777777" w:rsidR="00D07684" w:rsidRPr="004F6F51" w:rsidRDefault="00D07684" w:rsidP="007B19BA">
            <w:pPr>
              <w:pStyle w:val="BodyText"/>
              <w:rPr>
                <w:rStyle w:val="TableHeader"/>
                <w:rFonts w:cs="Times New Roman"/>
                <w:b w:val="0"/>
                <w:color w:val="auto"/>
                <w:szCs w:val="22"/>
              </w:rPr>
            </w:pPr>
            <w:bookmarkStart w:id="71" w:name="SEA_name"/>
            <w:r w:rsidRPr="004F6F51">
              <w:rPr>
                <w:rStyle w:val="TableHeader"/>
                <w:rFonts w:cs="Times New Roman"/>
                <w:b w:val="0"/>
                <w:color w:val="auto"/>
                <w:szCs w:val="22"/>
              </w:rPr>
              <w:t>Public Education Department</w:t>
            </w:r>
            <w:bookmarkEnd w:id="71"/>
          </w:p>
        </w:tc>
      </w:tr>
      <w:tr w:rsidR="00D07684" w:rsidRPr="004F6F51" w14:paraId="37535732"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6236434C" w14:textId="77777777" w:rsidR="00D07684" w:rsidRPr="004F6F51" w:rsidRDefault="00D07684" w:rsidP="007B19BA">
            <w:pPr>
              <w:pStyle w:val="BodyText"/>
              <w:rPr>
                <w:rStyle w:val="TableHeader"/>
                <w:rFonts w:cs="Times New Roman"/>
                <w:b w:val="0"/>
                <w:color w:val="auto"/>
                <w:sz w:val="22"/>
                <w:szCs w:val="22"/>
              </w:rPr>
            </w:pPr>
            <w:r w:rsidRPr="004F6F51">
              <w:rPr>
                <w:rStyle w:val="TableHeader"/>
                <w:rFonts w:cs="Times New Roman"/>
                <w:b w:val="0"/>
                <w:color w:val="auto"/>
                <w:sz w:val="22"/>
                <w:szCs w:val="22"/>
              </w:rPr>
              <w:t>State education agency (acronym)</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56C0A3A8" w14:textId="77777777" w:rsidR="00D07684" w:rsidRPr="004F6F51" w:rsidRDefault="00D07684" w:rsidP="007B19BA">
            <w:pPr>
              <w:pStyle w:val="BodyText"/>
              <w:rPr>
                <w:rStyle w:val="TableHeader"/>
                <w:rFonts w:cs="Times New Roman"/>
                <w:b w:val="0"/>
                <w:color w:val="auto"/>
                <w:szCs w:val="22"/>
              </w:rPr>
            </w:pPr>
            <w:bookmarkStart w:id="72" w:name="SEA_acronym"/>
            <w:r w:rsidRPr="004F6F51">
              <w:rPr>
                <w:szCs w:val="22"/>
              </w:rPr>
              <w:t>PED</w:t>
            </w:r>
            <w:bookmarkEnd w:id="72"/>
          </w:p>
        </w:tc>
      </w:tr>
      <w:tr w:rsidR="001957A9" w:rsidRPr="004F6F51" w14:paraId="40A85580" w14:textId="77777777" w:rsidTr="001957A9">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6D225EA5" w14:textId="3F46E8A1" w:rsidR="001957A9" w:rsidRPr="004F6F51" w:rsidRDefault="001957A9" w:rsidP="007B19BA">
            <w:pPr>
              <w:pStyle w:val="BodyText"/>
              <w:rPr>
                <w:rStyle w:val="TableHeader"/>
                <w:rFonts w:cs="Times New Roman"/>
                <w:b w:val="0"/>
                <w:color w:val="auto"/>
                <w:sz w:val="22"/>
                <w:szCs w:val="22"/>
              </w:rPr>
            </w:pPr>
            <w:r w:rsidRPr="004F6F51">
              <w:rPr>
                <w:rStyle w:val="TableHeader"/>
                <w:rFonts w:cs="Times New Roman"/>
                <w:b w:val="0"/>
                <w:color w:val="auto"/>
                <w:sz w:val="22"/>
                <w:szCs w:val="22"/>
              </w:rPr>
              <w:t>S</w:t>
            </w:r>
            <w:r w:rsidRPr="004F6F51">
              <w:rPr>
                <w:rStyle w:val="TableHeader"/>
                <w:b w:val="0"/>
                <w:color w:val="auto"/>
              </w:rPr>
              <w:t>tate education agency division responsible for assessment (director title)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5A95D20E" w14:textId="6C5946CF" w:rsidR="001957A9" w:rsidRPr="004F6F51" w:rsidRDefault="001957A9" w:rsidP="007B19BA">
            <w:pPr>
              <w:pStyle w:val="BodyText"/>
              <w:rPr>
                <w:szCs w:val="22"/>
              </w:rPr>
            </w:pPr>
            <w:bookmarkStart w:id="73" w:name="SEA_level1_unit_director_title"/>
            <w:r w:rsidRPr="004F6F51">
              <w:rPr>
                <w:szCs w:val="22"/>
              </w:rPr>
              <w:t xml:space="preserve">Deputy </w:t>
            </w:r>
            <w:r w:rsidR="00631776" w:rsidRPr="004F6F51">
              <w:rPr>
                <w:szCs w:val="22"/>
              </w:rPr>
              <w:t>S</w:t>
            </w:r>
            <w:r w:rsidR="00631776" w:rsidRPr="004F6F51">
              <w:t>ecretary</w:t>
            </w:r>
            <w:r w:rsidRPr="004F6F51">
              <w:rPr>
                <w:szCs w:val="22"/>
              </w:rPr>
              <w:t xml:space="preserve"> of Teaching, Learning, </w:t>
            </w:r>
            <w:r w:rsidR="00631776" w:rsidRPr="004F6F51">
              <w:rPr>
                <w:szCs w:val="22"/>
              </w:rPr>
              <w:t>&amp;</w:t>
            </w:r>
            <w:r w:rsidRPr="004F6F51">
              <w:rPr>
                <w:szCs w:val="22"/>
              </w:rPr>
              <w:t xml:space="preserve"> Assessment</w:t>
            </w:r>
            <w:bookmarkEnd w:id="73"/>
          </w:p>
        </w:tc>
      </w:tr>
      <w:tr w:rsidR="00D07684" w:rsidRPr="004F6F51" w14:paraId="40B28D7E" w14:textId="77777777" w:rsidTr="001957A9">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1344F9F9"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education agency division responsible for assessment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58369302" w14:textId="77777777" w:rsidR="00D07684" w:rsidRPr="004F6F51" w:rsidRDefault="00D07684" w:rsidP="007B19BA">
            <w:pPr>
              <w:rPr>
                <w:szCs w:val="22"/>
              </w:rPr>
            </w:pPr>
            <w:bookmarkStart w:id="74" w:name="SEA_level1_unit_name"/>
            <w:r w:rsidRPr="004F6F51">
              <w:rPr>
                <w:szCs w:val="22"/>
              </w:rPr>
              <w:t>Division of Teaching, Learning, and Assessment</w:t>
            </w:r>
            <w:bookmarkEnd w:id="74"/>
          </w:p>
        </w:tc>
      </w:tr>
      <w:tr w:rsidR="00D07684" w:rsidRPr="004F6F51" w14:paraId="0F79F73C" w14:textId="77777777" w:rsidTr="001957A9">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1CEAE57B"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education agency division responsible for assessment (acronym)</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7A7256D4" w14:textId="77777777" w:rsidR="00D07684" w:rsidRPr="004F6F51" w:rsidRDefault="00D07684" w:rsidP="007B19BA">
            <w:pPr>
              <w:rPr>
                <w:szCs w:val="22"/>
              </w:rPr>
            </w:pPr>
            <w:bookmarkStart w:id="75" w:name="SEA_level1_unit_acronym"/>
            <w:r w:rsidRPr="004F6F51">
              <w:rPr>
                <w:szCs w:val="22"/>
              </w:rPr>
              <w:t>DTLA</w:t>
            </w:r>
            <w:bookmarkEnd w:id="75"/>
          </w:p>
        </w:tc>
      </w:tr>
      <w:tr w:rsidR="00467811" w:rsidRPr="004F6F51" w14:paraId="6DC255FF"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0E1C1EF0" w14:textId="77777777" w:rsidR="00467811" w:rsidRPr="004F6F51" w:rsidRDefault="00467811" w:rsidP="008063D3">
            <w:pPr>
              <w:rPr>
                <w:rStyle w:val="TableContents"/>
                <w:rFonts w:cs="Times New Roman"/>
                <w:sz w:val="22"/>
                <w:szCs w:val="22"/>
              </w:rPr>
            </w:pPr>
            <w:r w:rsidRPr="004F6F51">
              <w:rPr>
                <w:rStyle w:val="TableContents"/>
                <w:rFonts w:cs="Times New Roman"/>
                <w:sz w:val="22"/>
                <w:szCs w:val="22"/>
              </w:rPr>
              <w:t>State education agency division responsible for IT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67DB93CF" w14:textId="77777777" w:rsidR="00467811" w:rsidRPr="004F6F51" w:rsidRDefault="00467811" w:rsidP="008063D3">
            <w:pPr>
              <w:rPr>
                <w:szCs w:val="22"/>
              </w:rPr>
            </w:pPr>
            <w:bookmarkStart w:id="76" w:name="SEA_IT_name"/>
            <w:r w:rsidRPr="004F6F51">
              <w:rPr>
                <w:szCs w:val="22"/>
              </w:rPr>
              <w:t>I</w:t>
            </w:r>
            <w:r w:rsidRPr="004F6F51">
              <w:t>nformation Technology Department</w:t>
            </w:r>
            <w:bookmarkEnd w:id="76"/>
          </w:p>
        </w:tc>
      </w:tr>
      <w:tr w:rsidR="00467811" w:rsidRPr="004F6F51" w14:paraId="327004DB"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536A03C2" w14:textId="77777777" w:rsidR="00467811" w:rsidRPr="004F6F51" w:rsidRDefault="00467811" w:rsidP="008063D3">
            <w:pPr>
              <w:rPr>
                <w:rStyle w:val="TableContents"/>
                <w:rFonts w:cs="Times New Roman"/>
                <w:sz w:val="22"/>
                <w:szCs w:val="22"/>
              </w:rPr>
            </w:pPr>
            <w:r w:rsidRPr="004F6F51">
              <w:rPr>
                <w:rStyle w:val="TableContents"/>
                <w:rFonts w:cs="Times New Roman"/>
                <w:sz w:val="22"/>
                <w:szCs w:val="22"/>
              </w:rPr>
              <w:t>State education agency division responsible for IT (acronym)</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251F0783" w14:textId="77777777" w:rsidR="00467811" w:rsidRPr="004F6F51" w:rsidRDefault="00467811" w:rsidP="008063D3">
            <w:pPr>
              <w:rPr>
                <w:szCs w:val="22"/>
              </w:rPr>
            </w:pPr>
            <w:bookmarkStart w:id="77" w:name="SEA_IT_acronym"/>
            <w:r w:rsidRPr="004F6F51">
              <w:rPr>
                <w:szCs w:val="22"/>
              </w:rPr>
              <w:t>I</w:t>
            </w:r>
            <w:r w:rsidRPr="004F6F51">
              <w:t>TD</w:t>
            </w:r>
            <w:bookmarkEnd w:id="77"/>
          </w:p>
        </w:tc>
      </w:tr>
      <w:tr w:rsidR="001957A9" w:rsidRPr="004F6F51" w14:paraId="629F5B49"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38D690B6" w14:textId="0236471D" w:rsidR="001957A9" w:rsidRPr="004F6F51" w:rsidRDefault="001957A9" w:rsidP="008063D3">
            <w:pPr>
              <w:rPr>
                <w:rStyle w:val="TableContents"/>
                <w:rFonts w:cs="Times New Roman"/>
                <w:sz w:val="22"/>
                <w:szCs w:val="22"/>
              </w:rPr>
            </w:pPr>
            <w:r w:rsidRPr="004F6F51">
              <w:rPr>
                <w:rStyle w:val="TableContents"/>
                <w:rFonts w:cs="Times New Roman"/>
                <w:sz w:val="22"/>
                <w:szCs w:val="22"/>
              </w:rPr>
              <w:t>State education agency office responsible for assessment (director title)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1A7A586F" w14:textId="30817B8A" w:rsidR="001957A9" w:rsidRPr="004F6F51" w:rsidRDefault="00631776" w:rsidP="008063D3">
            <w:pPr>
              <w:rPr>
                <w:szCs w:val="22"/>
              </w:rPr>
            </w:pPr>
            <w:bookmarkStart w:id="78" w:name="SEA_level2_unit_director_title"/>
            <w:r w:rsidRPr="004F6F51">
              <w:rPr>
                <w:szCs w:val="22"/>
              </w:rPr>
              <w:t>D</w:t>
            </w:r>
            <w:r w:rsidRPr="004F6F51">
              <w:t>irector of A</w:t>
            </w:r>
            <w:r w:rsidR="002815D0" w:rsidRPr="004F6F51">
              <w:rPr>
                <w:szCs w:val="22"/>
              </w:rPr>
              <w:t>sses</w:t>
            </w:r>
            <w:r w:rsidR="0072070E" w:rsidRPr="004F6F51">
              <w:rPr>
                <w:szCs w:val="22"/>
              </w:rPr>
              <w:t>s</w:t>
            </w:r>
            <w:r w:rsidR="002815D0" w:rsidRPr="004F6F51">
              <w:rPr>
                <w:szCs w:val="22"/>
              </w:rPr>
              <w:t>ment</w:t>
            </w:r>
            <w:bookmarkEnd w:id="78"/>
          </w:p>
        </w:tc>
      </w:tr>
      <w:tr w:rsidR="00D07684" w:rsidRPr="004F6F51" w14:paraId="1BCF5525"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550E61C8"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education agency office responsible for assessment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23CA1D36" w14:textId="5319AC09" w:rsidR="00D07684" w:rsidRPr="004F6F51" w:rsidRDefault="00D07684" w:rsidP="007B19BA">
            <w:pPr>
              <w:rPr>
                <w:szCs w:val="22"/>
              </w:rPr>
            </w:pPr>
            <w:bookmarkStart w:id="79" w:name="SEA_level2_unit_name"/>
            <w:r w:rsidRPr="004F6F51">
              <w:rPr>
                <w:szCs w:val="22"/>
              </w:rPr>
              <w:t>Assessmen</w:t>
            </w:r>
            <w:r w:rsidR="00F77469">
              <w:rPr>
                <w:szCs w:val="22"/>
              </w:rPr>
              <w:t>t Bureau</w:t>
            </w:r>
            <w:bookmarkEnd w:id="79"/>
          </w:p>
        </w:tc>
      </w:tr>
      <w:tr w:rsidR="00D07684" w:rsidRPr="004F6F51" w14:paraId="78E102FB"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7C022C94"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education agency office responsible for assessment (acronym)</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7A75162F" w14:textId="63ADD39E" w:rsidR="00D07684" w:rsidRPr="004F6F51" w:rsidRDefault="00F77469" w:rsidP="007B19BA">
            <w:pPr>
              <w:rPr>
                <w:szCs w:val="22"/>
              </w:rPr>
            </w:pPr>
            <w:bookmarkStart w:id="80" w:name="SEA_level2_unit_acronym"/>
            <w:r>
              <w:rPr>
                <w:szCs w:val="22"/>
              </w:rPr>
              <w:t>Not Applicable</w:t>
            </w:r>
            <w:bookmarkEnd w:id="80"/>
          </w:p>
        </w:tc>
      </w:tr>
      <w:tr w:rsidR="00467811" w:rsidRPr="004F6F51" w14:paraId="20BBD6BF"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3959A436" w14:textId="433FE5B1" w:rsidR="00467811" w:rsidRPr="004F6F51" w:rsidRDefault="00467811" w:rsidP="008063D3">
            <w:pPr>
              <w:rPr>
                <w:rStyle w:val="TableContents"/>
                <w:rFonts w:cs="Times New Roman"/>
                <w:sz w:val="22"/>
                <w:szCs w:val="22"/>
              </w:rPr>
            </w:pPr>
            <w:r w:rsidRPr="004F6F51">
              <w:rPr>
                <w:rStyle w:val="TableContents"/>
                <w:rFonts w:cs="Times New Roman"/>
                <w:sz w:val="22"/>
                <w:szCs w:val="22"/>
              </w:rPr>
              <w:t>State education agency p</w:t>
            </w:r>
            <w:r w:rsidRPr="004F6F51">
              <w:rPr>
                <w:rStyle w:val="TableContents"/>
                <w:sz w:val="22"/>
                <w:szCs w:val="22"/>
              </w:rPr>
              <w:t>rogram manager w</w:t>
            </w:r>
            <w:r w:rsidRPr="004F6F51">
              <w:rPr>
                <w:rStyle w:val="TableContents"/>
                <w:sz w:val="22"/>
              </w:rPr>
              <w:t>ith</w:t>
            </w:r>
            <w:r w:rsidRPr="004F6F51">
              <w:rPr>
                <w:rStyle w:val="TableContents"/>
                <w:sz w:val="22"/>
                <w:szCs w:val="22"/>
              </w:rPr>
              <w:t xml:space="preserve"> primary day to day responsibility</w:t>
            </w:r>
            <w:r w:rsidR="001957A9" w:rsidRPr="004F6F51">
              <w:rPr>
                <w:rStyle w:val="TableContents"/>
                <w:sz w:val="22"/>
                <w:szCs w:val="22"/>
              </w:rPr>
              <w:t xml:space="preserve"> (title</w:t>
            </w:r>
            <w:r w:rsidRPr="004F6F51">
              <w:rPr>
                <w:rStyle w:val="TableContents"/>
                <w:sz w:val="22"/>
                <w:szCs w:val="22"/>
              </w:rPr>
              <w:t>)</w:t>
            </w:r>
          </w:p>
        </w:tc>
        <w:bookmarkStart w:id="81" w:name="SEA_program_manager"/>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3EFD914C" w14:textId="1568D2B8" w:rsidR="00467811" w:rsidRPr="004F6F51" w:rsidRDefault="00467811" w:rsidP="008063D3">
            <w:pPr>
              <w:rPr>
                <w:szCs w:val="22"/>
              </w:rPr>
            </w:pPr>
            <w:r w:rsidRPr="004F6F51">
              <w:rPr>
                <w:szCs w:val="22"/>
              </w:rPr>
              <w:fldChar w:fldCharType="begin"/>
            </w:r>
            <w:r w:rsidRPr="004F6F51">
              <w:rPr>
                <w:szCs w:val="22"/>
              </w:rPr>
              <w:instrText xml:space="preserve"> REF SEA_acronym \h  \* MERGEFORMAT </w:instrText>
            </w:r>
            <w:r w:rsidRPr="004F6F51">
              <w:rPr>
                <w:szCs w:val="22"/>
              </w:rPr>
            </w:r>
            <w:r w:rsidRPr="004F6F51">
              <w:rPr>
                <w:szCs w:val="22"/>
              </w:rPr>
              <w:fldChar w:fldCharType="separate"/>
            </w:r>
            <w:r w:rsidR="002209F2" w:rsidRPr="004F6F51">
              <w:rPr>
                <w:szCs w:val="22"/>
              </w:rPr>
              <w:t>PED</w:t>
            </w:r>
            <w:r w:rsidRPr="004F6F51">
              <w:rPr>
                <w:szCs w:val="22"/>
              </w:rPr>
              <w:fldChar w:fldCharType="end"/>
            </w:r>
            <w:r w:rsidRPr="004F6F51">
              <w:rPr>
                <w:szCs w:val="22"/>
              </w:rPr>
              <w:t xml:space="preserve"> Program Manager</w:t>
            </w:r>
            <w:bookmarkEnd w:id="81"/>
          </w:p>
        </w:tc>
      </w:tr>
      <w:tr w:rsidR="001957A9" w:rsidRPr="004F6F51" w14:paraId="2C413F4F"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40245858" w14:textId="30F9F917" w:rsidR="001957A9" w:rsidRPr="004F6F51" w:rsidRDefault="001957A9" w:rsidP="008063D3">
            <w:pPr>
              <w:rPr>
                <w:rStyle w:val="TableContents"/>
                <w:rFonts w:cs="Times New Roman"/>
                <w:sz w:val="22"/>
                <w:szCs w:val="22"/>
              </w:rPr>
            </w:pPr>
            <w:r w:rsidRPr="004F6F51">
              <w:rPr>
                <w:rStyle w:val="TableContents"/>
                <w:rFonts w:cs="Times New Roman"/>
                <w:sz w:val="22"/>
                <w:szCs w:val="22"/>
              </w:rPr>
              <w:t>S</w:t>
            </w:r>
            <w:r w:rsidRPr="004F6F51">
              <w:rPr>
                <w:rStyle w:val="TableContents"/>
                <w:sz w:val="22"/>
              </w:rPr>
              <w:t>tate education agency program manager (supervisor title)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4D5E0DB9" w14:textId="4656AF1F" w:rsidR="001957A9" w:rsidRPr="004F6F51" w:rsidRDefault="00D716BE" w:rsidP="008063D3">
            <w:pPr>
              <w:rPr>
                <w:szCs w:val="22"/>
              </w:rPr>
            </w:pPr>
            <w:bookmarkStart w:id="82" w:name="SEA_program_manager_supervisor"/>
            <w:r w:rsidRPr="004F6F51">
              <w:rPr>
                <w:szCs w:val="22"/>
              </w:rPr>
              <w:t>D</w:t>
            </w:r>
            <w:r w:rsidRPr="004F6F51">
              <w:t xml:space="preserve">eputy </w:t>
            </w:r>
            <w:r w:rsidR="00631776" w:rsidRPr="004F6F51">
              <w:t xml:space="preserve">Director of </w:t>
            </w:r>
            <w:r w:rsidRPr="004F6F51">
              <w:t>Assessmen</w:t>
            </w:r>
            <w:r w:rsidR="002815D0" w:rsidRPr="004F6F51">
              <w:t>t</w:t>
            </w:r>
            <w:bookmarkEnd w:id="82"/>
          </w:p>
        </w:tc>
      </w:tr>
      <w:tr w:rsidR="00467811" w:rsidRPr="004F6F51" w14:paraId="1AB830B8"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3D148E4B" w14:textId="588B6749" w:rsidR="00467811" w:rsidRPr="004F6F51" w:rsidRDefault="00467811" w:rsidP="001177B1">
            <w:pPr>
              <w:rPr>
                <w:rStyle w:val="TableContents"/>
                <w:rFonts w:cs="Times New Roman"/>
                <w:sz w:val="22"/>
                <w:szCs w:val="22"/>
              </w:rPr>
            </w:pPr>
            <w:r w:rsidRPr="004F6F51">
              <w:rPr>
                <w:rStyle w:val="TableContents"/>
                <w:rFonts w:cs="Times New Roman"/>
                <w:sz w:val="22"/>
                <w:szCs w:val="22"/>
              </w:rPr>
              <w:t xml:space="preserve">State education agency </w:t>
            </w:r>
            <w:r w:rsidR="001177B1">
              <w:rPr>
                <w:rStyle w:val="TableContents"/>
                <w:rFonts w:cs="Times New Roman"/>
                <w:sz w:val="22"/>
                <w:szCs w:val="22"/>
              </w:rPr>
              <w:t>Procurement</w:t>
            </w:r>
            <w:r w:rsidRPr="004F6F51">
              <w:rPr>
                <w:rStyle w:val="TableContents"/>
                <w:rFonts w:cs="Times New Roman"/>
                <w:sz w:val="22"/>
                <w:szCs w:val="22"/>
              </w:rPr>
              <w:t xml:space="preserve"> manager label</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58A3B088" w14:textId="4F1989C1" w:rsidR="00467811" w:rsidRPr="004F6F51" w:rsidRDefault="001177B1" w:rsidP="008063D3">
            <w:pPr>
              <w:rPr>
                <w:szCs w:val="22"/>
              </w:rPr>
            </w:pPr>
            <w:bookmarkStart w:id="83" w:name="RFP_manager_label"/>
            <w:r>
              <w:rPr>
                <w:szCs w:val="22"/>
              </w:rPr>
              <w:t>Procurement</w:t>
            </w:r>
            <w:r w:rsidR="00467811" w:rsidRPr="004F6F51">
              <w:rPr>
                <w:szCs w:val="22"/>
              </w:rPr>
              <w:t xml:space="preserve"> Manager</w:t>
            </w:r>
            <w:bookmarkEnd w:id="83"/>
          </w:p>
        </w:tc>
      </w:tr>
      <w:tr w:rsidR="00467811" w:rsidRPr="004F6F51" w14:paraId="473F2AA2"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2731B81F" w14:textId="3560927D" w:rsidR="00467811" w:rsidRPr="004F6F51" w:rsidRDefault="00467811" w:rsidP="008063D3">
            <w:pPr>
              <w:rPr>
                <w:rStyle w:val="TableContents"/>
                <w:rFonts w:cs="Times New Roman"/>
                <w:sz w:val="22"/>
                <w:szCs w:val="22"/>
              </w:rPr>
            </w:pPr>
            <w:r w:rsidRPr="004F6F51">
              <w:rPr>
                <w:rStyle w:val="TableContents"/>
                <w:rFonts w:cs="Times New Roman"/>
                <w:sz w:val="22"/>
                <w:szCs w:val="22"/>
              </w:rPr>
              <w:t xml:space="preserve">State education agency </w:t>
            </w:r>
            <w:r w:rsidR="001177B1">
              <w:rPr>
                <w:rStyle w:val="TableContents"/>
                <w:rFonts w:cs="Times New Roman"/>
                <w:sz w:val="22"/>
                <w:szCs w:val="22"/>
              </w:rPr>
              <w:t>Procurement</w:t>
            </w:r>
            <w:r w:rsidRPr="004F6F51">
              <w:rPr>
                <w:rStyle w:val="TableContents"/>
                <w:rFonts w:cs="Times New Roman"/>
                <w:sz w:val="22"/>
                <w:szCs w:val="22"/>
              </w:rPr>
              <w:t xml:space="preserve"> manager address 1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3971365C" w14:textId="77777777" w:rsidR="00467811" w:rsidRPr="004F6F51" w:rsidRDefault="00467811" w:rsidP="008063D3">
            <w:pPr>
              <w:rPr>
                <w:szCs w:val="22"/>
              </w:rPr>
            </w:pPr>
            <w:bookmarkStart w:id="84" w:name="RFP_manager_name"/>
            <w:r w:rsidRPr="004F6F51">
              <w:rPr>
                <w:szCs w:val="22"/>
              </w:rPr>
              <w:t>Kimber Sanchez</w:t>
            </w:r>
            <w:bookmarkEnd w:id="84"/>
          </w:p>
        </w:tc>
      </w:tr>
      <w:tr w:rsidR="00467811" w:rsidRPr="004F6F51" w14:paraId="2F983CAD"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5D536011" w14:textId="494A0069" w:rsidR="00467811" w:rsidRPr="004F6F51" w:rsidRDefault="00467811" w:rsidP="008063D3">
            <w:pPr>
              <w:rPr>
                <w:rStyle w:val="TableContents"/>
                <w:rFonts w:cs="Times New Roman"/>
                <w:sz w:val="22"/>
                <w:szCs w:val="22"/>
              </w:rPr>
            </w:pPr>
            <w:bookmarkStart w:id="85" w:name="_Hlk7259702"/>
            <w:r w:rsidRPr="004F6F51">
              <w:rPr>
                <w:rStyle w:val="TableContents"/>
                <w:rFonts w:cs="Times New Roman"/>
                <w:sz w:val="22"/>
                <w:szCs w:val="22"/>
              </w:rPr>
              <w:t xml:space="preserve">State education agency </w:t>
            </w:r>
            <w:r w:rsidR="001177B1">
              <w:rPr>
                <w:rStyle w:val="TableContents"/>
                <w:rFonts w:cs="Times New Roman"/>
                <w:sz w:val="22"/>
                <w:szCs w:val="22"/>
              </w:rPr>
              <w:t>Procurement</w:t>
            </w:r>
            <w:r w:rsidRPr="004F6F51">
              <w:rPr>
                <w:rStyle w:val="TableContents"/>
                <w:rFonts w:cs="Times New Roman"/>
                <w:sz w:val="22"/>
                <w:szCs w:val="22"/>
              </w:rPr>
              <w:t xml:space="preserve"> manager address 2 (title)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6299567F" w14:textId="77904C6F" w:rsidR="00467811" w:rsidRPr="004F6F51" w:rsidRDefault="00F60B18" w:rsidP="008063D3">
            <w:pPr>
              <w:rPr>
                <w:szCs w:val="22"/>
              </w:rPr>
            </w:pPr>
            <w:bookmarkStart w:id="86" w:name="RFP_manager_title"/>
            <w:r>
              <w:rPr>
                <w:szCs w:val="22"/>
              </w:rPr>
              <w:t>Not Applicable</w:t>
            </w:r>
            <w:bookmarkEnd w:id="86"/>
          </w:p>
        </w:tc>
      </w:tr>
      <w:tr w:rsidR="00467811" w:rsidRPr="004F6F51" w14:paraId="1F5B2925"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7E5C79F5" w14:textId="624239E5" w:rsidR="00467811" w:rsidRPr="004F6F51" w:rsidRDefault="00467811" w:rsidP="008063D3">
            <w:pPr>
              <w:rPr>
                <w:rStyle w:val="TableContents"/>
                <w:rFonts w:cs="Times New Roman"/>
                <w:sz w:val="22"/>
                <w:szCs w:val="22"/>
              </w:rPr>
            </w:pPr>
            <w:r w:rsidRPr="004F6F51">
              <w:rPr>
                <w:rStyle w:val="TableContents"/>
                <w:rFonts w:cs="Times New Roman"/>
                <w:sz w:val="22"/>
                <w:szCs w:val="22"/>
              </w:rPr>
              <w:t xml:space="preserve">State education agency </w:t>
            </w:r>
            <w:r w:rsidR="001177B1">
              <w:rPr>
                <w:rStyle w:val="TableContents"/>
                <w:rFonts w:cs="Times New Roman"/>
                <w:sz w:val="22"/>
                <w:szCs w:val="22"/>
              </w:rPr>
              <w:t>Procurement</w:t>
            </w:r>
            <w:r w:rsidRPr="004F6F51">
              <w:rPr>
                <w:rStyle w:val="TableContents"/>
                <w:rFonts w:cs="Times New Roman"/>
                <w:sz w:val="22"/>
                <w:szCs w:val="22"/>
              </w:rPr>
              <w:t xml:space="preserve"> manager address 3 (</w:t>
            </w:r>
            <w:bookmarkStart w:id="87" w:name="_Hlk7260532"/>
            <w:r w:rsidRPr="004F6F51">
              <w:rPr>
                <w:rStyle w:val="TableContents"/>
                <w:rFonts w:cs="Times New Roman"/>
                <w:sz w:val="22"/>
                <w:szCs w:val="22"/>
              </w:rPr>
              <w:t>government unit</w:t>
            </w:r>
            <w:bookmarkEnd w:id="87"/>
            <w:r w:rsidRPr="004F6F51">
              <w:rPr>
                <w:rStyle w:val="TableContents"/>
                <w:rFonts w:cs="Times New Roman"/>
                <w:sz w:val="22"/>
                <w:szCs w:val="22"/>
              </w:rPr>
              <w:t>)</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3CBFA64A" w14:textId="77777777" w:rsidR="00467811" w:rsidRPr="004F6F51" w:rsidRDefault="00467811" w:rsidP="008063D3">
            <w:pPr>
              <w:rPr>
                <w:szCs w:val="22"/>
              </w:rPr>
            </w:pPr>
            <w:bookmarkStart w:id="88" w:name="RFP_manager_department"/>
            <w:r w:rsidRPr="004F6F51">
              <w:rPr>
                <w:szCs w:val="22"/>
              </w:rPr>
              <w:t>Public Education Department</w:t>
            </w:r>
            <w:bookmarkEnd w:id="88"/>
          </w:p>
        </w:tc>
      </w:tr>
      <w:tr w:rsidR="00467811" w:rsidRPr="004F6F51" w14:paraId="6496C2D1"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07463621" w14:textId="0F4FA5EE" w:rsidR="00467811" w:rsidRPr="004F6F51" w:rsidRDefault="00467811" w:rsidP="008063D3">
            <w:pPr>
              <w:rPr>
                <w:rStyle w:val="TableContents"/>
                <w:rFonts w:cs="Times New Roman"/>
                <w:sz w:val="22"/>
                <w:szCs w:val="22"/>
              </w:rPr>
            </w:pPr>
            <w:r w:rsidRPr="004F6F51">
              <w:rPr>
                <w:rStyle w:val="TableContents"/>
                <w:rFonts w:cs="Times New Roman"/>
                <w:sz w:val="22"/>
                <w:szCs w:val="22"/>
              </w:rPr>
              <w:t xml:space="preserve">State education agency </w:t>
            </w:r>
            <w:r w:rsidR="001177B1">
              <w:rPr>
                <w:rStyle w:val="TableContents"/>
                <w:rFonts w:cs="Times New Roman"/>
                <w:sz w:val="22"/>
                <w:szCs w:val="22"/>
              </w:rPr>
              <w:t>Procurement</w:t>
            </w:r>
            <w:r w:rsidRPr="004F6F51">
              <w:rPr>
                <w:rStyle w:val="TableContents"/>
                <w:rFonts w:cs="Times New Roman"/>
                <w:sz w:val="22"/>
                <w:szCs w:val="22"/>
              </w:rPr>
              <w:t xml:space="preserve"> manager address 4 (government subunit)</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2B97409E" w14:textId="02B8A920" w:rsidR="00467811" w:rsidRPr="004F6F51" w:rsidRDefault="00467811" w:rsidP="008063D3">
            <w:pPr>
              <w:rPr>
                <w:szCs w:val="22"/>
              </w:rPr>
            </w:pPr>
            <w:bookmarkStart w:id="89" w:name="RFP_manager_office"/>
            <w:r w:rsidRPr="004F6F51">
              <w:rPr>
                <w:szCs w:val="22"/>
              </w:rPr>
              <w:t>Assessmen</w:t>
            </w:r>
            <w:r w:rsidR="00F60B18">
              <w:rPr>
                <w:szCs w:val="22"/>
              </w:rPr>
              <w:t>t Bureau</w:t>
            </w:r>
            <w:bookmarkEnd w:id="89"/>
          </w:p>
        </w:tc>
      </w:tr>
      <w:tr w:rsidR="00467811" w:rsidRPr="004F6F51" w14:paraId="69774BD3"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06BCA877" w14:textId="6B38CFC1" w:rsidR="00467811" w:rsidRPr="004F6F51" w:rsidRDefault="00467811" w:rsidP="008063D3">
            <w:pPr>
              <w:rPr>
                <w:rStyle w:val="TableContents"/>
                <w:rFonts w:cs="Times New Roman"/>
                <w:sz w:val="22"/>
                <w:szCs w:val="22"/>
              </w:rPr>
            </w:pPr>
            <w:r w:rsidRPr="004F6F51">
              <w:rPr>
                <w:rStyle w:val="TableContents"/>
                <w:rFonts w:cs="Times New Roman"/>
                <w:sz w:val="22"/>
                <w:szCs w:val="22"/>
              </w:rPr>
              <w:t xml:space="preserve">State education agency </w:t>
            </w:r>
            <w:r w:rsidR="001177B1">
              <w:rPr>
                <w:rStyle w:val="TableContents"/>
                <w:rFonts w:cs="Times New Roman"/>
                <w:sz w:val="22"/>
                <w:szCs w:val="22"/>
              </w:rPr>
              <w:t>Procurement</w:t>
            </w:r>
            <w:r w:rsidR="001177B1" w:rsidRPr="004F6F51">
              <w:rPr>
                <w:rStyle w:val="TableContents"/>
                <w:rFonts w:cs="Times New Roman"/>
                <w:sz w:val="22"/>
                <w:szCs w:val="22"/>
              </w:rPr>
              <w:t xml:space="preserve"> </w:t>
            </w:r>
            <w:r w:rsidRPr="004F6F51">
              <w:rPr>
                <w:rStyle w:val="TableContents"/>
                <w:rFonts w:cs="Times New Roman"/>
                <w:sz w:val="22"/>
                <w:szCs w:val="22"/>
              </w:rPr>
              <w:t>manager address 5 (street and number)</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0E979D39" w14:textId="77777777" w:rsidR="00467811" w:rsidRPr="004F6F51" w:rsidRDefault="00467811" w:rsidP="008063D3">
            <w:pPr>
              <w:rPr>
                <w:szCs w:val="22"/>
              </w:rPr>
            </w:pPr>
            <w:bookmarkStart w:id="90" w:name="RFP_manager_street_and_number"/>
            <w:r w:rsidRPr="004F6F51">
              <w:rPr>
                <w:szCs w:val="22"/>
              </w:rPr>
              <w:t>300 Don Gaspar</w:t>
            </w:r>
            <w:bookmarkEnd w:id="90"/>
          </w:p>
        </w:tc>
      </w:tr>
      <w:tr w:rsidR="00467811" w:rsidRPr="004F6F51" w14:paraId="4156C417"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20A4DFBB" w14:textId="6CA36D1D" w:rsidR="00467811" w:rsidRPr="004F6F51" w:rsidRDefault="00467811" w:rsidP="008063D3">
            <w:pPr>
              <w:rPr>
                <w:rStyle w:val="TableContents"/>
                <w:rFonts w:cs="Times New Roman"/>
                <w:sz w:val="22"/>
                <w:szCs w:val="22"/>
              </w:rPr>
            </w:pPr>
            <w:r w:rsidRPr="004F6F51">
              <w:rPr>
                <w:rStyle w:val="TableContents"/>
                <w:rFonts w:cs="Times New Roman"/>
                <w:sz w:val="22"/>
                <w:szCs w:val="22"/>
              </w:rPr>
              <w:t xml:space="preserve">State education agency </w:t>
            </w:r>
            <w:r w:rsidR="001177B1">
              <w:rPr>
                <w:rStyle w:val="TableContents"/>
                <w:rFonts w:cs="Times New Roman"/>
                <w:sz w:val="22"/>
                <w:szCs w:val="22"/>
              </w:rPr>
              <w:t>Procurement</w:t>
            </w:r>
            <w:r w:rsidR="001177B1" w:rsidRPr="004F6F51">
              <w:rPr>
                <w:rStyle w:val="TableContents"/>
                <w:rFonts w:cs="Times New Roman"/>
                <w:sz w:val="22"/>
                <w:szCs w:val="22"/>
              </w:rPr>
              <w:t xml:space="preserve"> </w:t>
            </w:r>
            <w:r w:rsidRPr="004F6F51">
              <w:rPr>
                <w:rStyle w:val="TableContents"/>
                <w:rFonts w:cs="Times New Roman"/>
                <w:sz w:val="22"/>
                <w:szCs w:val="22"/>
              </w:rPr>
              <w:t>manager address 6 (building and room)</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7027C8FF" w14:textId="40B16853" w:rsidR="00467811" w:rsidRPr="004F6F51" w:rsidRDefault="00467811" w:rsidP="008063D3">
            <w:pPr>
              <w:rPr>
                <w:szCs w:val="22"/>
              </w:rPr>
            </w:pPr>
            <w:bookmarkStart w:id="91" w:name="RFP_manager_building_and_room"/>
            <w:r w:rsidRPr="004F6F51">
              <w:rPr>
                <w:szCs w:val="22"/>
              </w:rPr>
              <w:t>Jerry Apodaca Building, Room 12</w:t>
            </w:r>
            <w:bookmarkEnd w:id="91"/>
            <w:r w:rsidR="003F5FB1">
              <w:rPr>
                <w:szCs w:val="22"/>
              </w:rPr>
              <w:t>5</w:t>
            </w:r>
          </w:p>
        </w:tc>
      </w:tr>
      <w:tr w:rsidR="00467811" w:rsidRPr="004F6F51" w14:paraId="7D4D8931"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38AD7E19" w14:textId="72C1FCAB" w:rsidR="00467811" w:rsidRPr="004F6F51" w:rsidRDefault="00467811" w:rsidP="008063D3">
            <w:pPr>
              <w:rPr>
                <w:rStyle w:val="TableContents"/>
                <w:rFonts w:cs="Times New Roman"/>
                <w:sz w:val="22"/>
                <w:szCs w:val="22"/>
              </w:rPr>
            </w:pPr>
            <w:r w:rsidRPr="004F6F51">
              <w:rPr>
                <w:rStyle w:val="TableContents"/>
                <w:rFonts w:cs="Times New Roman"/>
                <w:sz w:val="22"/>
                <w:szCs w:val="22"/>
              </w:rPr>
              <w:t xml:space="preserve">State education agency </w:t>
            </w:r>
            <w:r w:rsidR="001177B1">
              <w:rPr>
                <w:rStyle w:val="TableContents"/>
                <w:rFonts w:cs="Times New Roman"/>
                <w:sz w:val="22"/>
                <w:szCs w:val="22"/>
              </w:rPr>
              <w:t>Procurement</w:t>
            </w:r>
            <w:r w:rsidR="001177B1" w:rsidRPr="004F6F51">
              <w:rPr>
                <w:rStyle w:val="TableContents"/>
                <w:rFonts w:cs="Times New Roman"/>
                <w:sz w:val="22"/>
                <w:szCs w:val="22"/>
              </w:rPr>
              <w:t xml:space="preserve"> </w:t>
            </w:r>
            <w:r w:rsidRPr="004F6F51">
              <w:rPr>
                <w:rStyle w:val="TableContents"/>
                <w:rFonts w:cs="Times New Roman"/>
                <w:sz w:val="22"/>
                <w:szCs w:val="22"/>
              </w:rPr>
              <w:t>manager address 7 (city, state, zip)</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72CB5374" w14:textId="77777777" w:rsidR="00467811" w:rsidRPr="004F6F51" w:rsidRDefault="00467811" w:rsidP="008063D3">
            <w:pPr>
              <w:rPr>
                <w:szCs w:val="22"/>
              </w:rPr>
            </w:pPr>
            <w:bookmarkStart w:id="92" w:name="RFP_manager_city_state_zip"/>
            <w:r w:rsidRPr="004F6F51">
              <w:rPr>
                <w:szCs w:val="22"/>
              </w:rPr>
              <w:t>Santa Fe, NM 87501</w:t>
            </w:r>
            <w:bookmarkEnd w:id="92"/>
          </w:p>
        </w:tc>
      </w:tr>
      <w:tr w:rsidR="00467811" w:rsidRPr="004F6F51" w14:paraId="173653AD"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229506FA" w14:textId="7CC5FC41" w:rsidR="00467811" w:rsidRPr="004F6F51" w:rsidRDefault="00467811" w:rsidP="008063D3">
            <w:pPr>
              <w:rPr>
                <w:rStyle w:val="TableContents"/>
                <w:rFonts w:cs="Times New Roman"/>
                <w:sz w:val="22"/>
                <w:szCs w:val="22"/>
              </w:rPr>
            </w:pPr>
            <w:r w:rsidRPr="004F6F51">
              <w:rPr>
                <w:rStyle w:val="TableContents"/>
                <w:rFonts w:cs="Times New Roman"/>
                <w:sz w:val="22"/>
                <w:szCs w:val="22"/>
              </w:rPr>
              <w:t xml:space="preserve">State education agency </w:t>
            </w:r>
            <w:r w:rsidR="001177B1">
              <w:rPr>
                <w:rStyle w:val="TableContents"/>
                <w:rFonts w:cs="Times New Roman"/>
                <w:sz w:val="22"/>
                <w:szCs w:val="22"/>
              </w:rPr>
              <w:t>Procurement</w:t>
            </w:r>
            <w:r w:rsidR="001177B1" w:rsidRPr="004F6F51">
              <w:rPr>
                <w:rStyle w:val="TableContents"/>
                <w:rFonts w:cs="Times New Roman"/>
                <w:sz w:val="22"/>
                <w:szCs w:val="22"/>
              </w:rPr>
              <w:t xml:space="preserve"> </w:t>
            </w:r>
            <w:r w:rsidRPr="004F6F51">
              <w:rPr>
                <w:rStyle w:val="TableContents"/>
                <w:rFonts w:cs="Times New Roman"/>
                <w:sz w:val="22"/>
                <w:szCs w:val="22"/>
              </w:rPr>
              <w:t>manager email address</w:t>
            </w:r>
          </w:p>
        </w:tc>
        <w:bookmarkStart w:id="93" w:name="RFP_manager_email"/>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4A396722" w14:textId="17F3F023" w:rsidR="00467811" w:rsidRPr="004F6F51" w:rsidRDefault="00C305D8" w:rsidP="008063D3">
            <w:pPr>
              <w:rPr>
                <w:szCs w:val="22"/>
              </w:rPr>
            </w:pPr>
            <w:r>
              <w:rPr>
                <w:szCs w:val="22"/>
              </w:rPr>
              <w:fldChar w:fldCharType="begin"/>
            </w:r>
            <w:r>
              <w:rPr>
                <w:szCs w:val="22"/>
              </w:rPr>
              <w:instrText xml:space="preserve"> HYPERLINK "mailto:Kimber.Sanchez@state.nm.us" </w:instrText>
            </w:r>
            <w:r>
              <w:rPr>
                <w:szCs w:val="22"/>
              </w:rPr>
              <w:fldChar w:fldCharType="separate"/>
            </w:r>
            <w:r w:rsidR="00CE63BC" w:rsidRPr="00C305D8">
              <w:rPr>
                <w:rStyle w:val="Hyperlink"/>
                <w:szCs w:val="22"/>
              </w:rPr>
              <w:t>Kimber.Sanchez@state</w:t>
            </w:r>
            <w:r w:rsidR="00467811" w:rsidRPr="00C305D8">
              <w:rPr>
                <w:rStyle w:val="Hyperlink"/>
                <w:szCs w:val="22"/>
              </w:rPr>
              <w:t>.nm.us</w:t>
            </w:r>
            <w:bookmarkEnd w:id="93"/>
            <w:r>
              <w:rPr>
                <w:szCs w:val="22"/>
              </w:rPr>
              <w:fldChar w:fldCharType="end"/>
            </w:r>
          </w:p>
        </w:tc>
      </w:tr>
      <w:tr w:rsidR="00467811" w:rsidRPr="004F6F51" w14:paraId="3B928BCE"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1A34E2E6" w14:textId="60003A85" w:rsidR="00467811" w:rsidRPr="004F6F51" w:rsidRDefault="00467811" w:rsidP="008063D3">
            <w:pPr>
              <w:rPr>
                <w:rStyle w:val="TableContents"/>
                <w:rFonts w:cs="Times New Roman"/>
                <w:sz w:val="22"/>
                <w:szCs w:val="22"/>
              </w:rPr>
            </w:pPr>
            <w:r w:rsidRPr="004F6F51">
              <w:rPr>
                <w:rStyle w:val="TableContents"/>
                <w:rFonts w:cs="Times New Roman"/>
                <w:sz w:val="22"/>
                <w:szCs w:val="22"/>
              </w:rPr>
              <w:t xml:space="preserve">State education agency </w:t>
            </w:r>
            <w:r w:rsidR="001177B1">
              <w:rPr>
                <w:rStyle w:val="TableContents"/>
                <w:rFonts w:cs="Times New Roman"/>
                <w:sz w:val="22"/>
                <w:szCs w:val="22"/>
              </w:rPr>
              <w:t>Procurement</w:t>
            </w:r>
            <w:r w:rsidR="001177B1" w:rsidRPr="004F6F51">
              <w:rPr>
                <w:rStyle w:val="TableContents"/>
                <w:rFonts w:cs="Times New Roman"/>
                <w:sz w:val="22"/>
                <w:szCs w:val="22"/>
              </w:rPr>
              <w:t xml:space="preserve"> </w:t>
            </w:r>
            <w:r w:rsidRPr="004F6F51">
              <w:rPr>
                <w:rStyle w:val="TableContents"/>
                <w:rFonts w:cs="Times New Roman"/>
                <w:sz w:val="22"/>
                <w:szCs w:val="22"/>
              </w:rPr>
              <w:t>manager fax number</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79F15D3B" w14:textId="77777777" w:rsidR="00467811" w:rsidRPr="004F6F51" w:rsidRDefault="00467811" w:rsidP="008063D3">
            <w:pPr>
              <w:rPr>
                <w:szCs w:val="22"/>
              </w:rPr>
            </w:pPr>
            <w:bookmarkStart w:id="94" w:name="RFP_manager_fax"/>
            <w:r w:rsidRPr="004F6F51">
              <w:rPr>
                <w:szCs w:val="22"/>
              </w:rPr>
              <w:t>(505) 827-6689</w:t>
            </w:r>
            <w:bookmarkEnd w:id="94"/>
          </w:p>
        </w:tc>
      </w:tr>
      <w:tr w:rsidR="00467811" w:rsidRPr="004F6F51" w14:paraId="714A084E" w14:textId="77777777" w:rsidTr="00467811">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000A42EB" w14:textId="2D39677C" w:rsidR="00467811" w:rsidRPr="004F6F51" w:rsidRDefault="00467811" w:rsidP="008063D3">
            <w:pPr>
              <w:rPr>
                <w:rStyle w:val="TableContents"/>
                <w:rFonts w:cs="Times New Roman"/>
                <w:sz w:val="22"/>
                <w:szCs w:val="22"/>
              </w:rPr>
            </w:pPr>
            <w:r w:rsidRPr="004F6F51">
              <w:rPr>
                <w:rStyle w:val="TableContents"/>
                <w:rFonts w:cs="Times New Roman"/>
                <w:sz w:val="22"/>
                <w:szCs w:val="22"/>
              </w:rPr>
              <w:t xml:space="preserve">State education agency </w:t>
            </w:r>
            <w:r w:rsidR="001177B1">
              <w:rPr>
                <w:rStyle w:val="TableContents"/>
                <w:rFonts w:cs="Times New Roman"/>
                <w:sz w:val="22"/>
                <w:szCs w:val="22"/>
              </w:rPr>
              <w:t>Procurement</w:t>
            </w:r>
            <w:r w:rsidR="001177B1" w:rsidRPr="004F6F51">
              <w:rPr>
                <w:rStyle w:val="TableContents"/>
                <w:rFonts w:cs="Times New Roman"/>
                <w:sz w:val="22"/>
                <w:szCs w:val="22"/>
              </w:rPr>
              <w:t xml:space="preserve"> </w:t>
            </w:r>
            <w:r w:rsidRPr="004F6F51">
              <w:rPr>
                <w:rStyle w:val="TableContents"/>
                <w:rFonts w:cs="Times New Roman"/>
                <w:sz w:val="22"/>
                <w:szCs w:val="22"/>
              </w:rPr>
              <w:t>manager phone number</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24B5E61F" w14:textId="77777777" w:rsidR="00467811" w:rsidRPr="004F6F51" w:rsidRDefault="00467811" w:rsidP="008063D3">
            <w:pPr>
              <w:rPr>
                <w:szCs w:val="22"/>
              </w:rPr>
            </w:pPr>
            <w:bookmarkStart w:id="95" w:name="RFP_manager_phone"/>
            <w:r w:rsidRPr="004F6F51">
              <w:rPr>
                <w:szCs w:val="22"/>
              </w:rPr>
              <w:t>(505) 827-6553</w:t>
            </w:r>
            <w:bookmarkEnd w:id="95"/>
          </w:p>
        </w:tc>
      </w:tr>
      <w:tr w:rsidR="00CE63BC" w:rsidRPr="004F6F51" w14:paraId="4122131A"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1E9B1121" w14:textId="26FF0DA9" w:rsidR="00CE63BC" w:rsidRPr="004F6F51" w:rsidRDefault="00CE63BC" w:rsidP="008063D3">
            <w:pPr>
              <w:rPr>
                <w:rStyle w:val="TableContents"/>
                <w:rFonts w:cs="Times New Roman"/>
                <w:sz w:val="22"/>
                <w:szCs w:val="22"/>
              </w:rPr>
            </w:pPr>
            <w:r w:rsidRPr="004F6F51">
              <w:rPr>
                <w:rStyle w:val="TableContents"/>
                <w:rFonts w:cs="Times New Roman"/>
                <w:sz w:val="22"/>
                <w:szCs w:val="22"/>
              </w:rPr>
              <w:t>S</w:t>
            </w:r>
            <w:r w:rsidRPr="004F6F51">
              <w:rPr>
                <w:rStyle w:val="TableContents"/>
                <w:sz w:val="22"/>
              </w:rPr>
              <w:t>tate education agency Technical Advisory Committee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3DECD131" w14:textId="1860D2DE" w:rsidR="00CE63BC" w:rsidRPr="004F6F51" w:rsidRDefault="00CE63BC" w:rsidP="008063D3">
            <w:pPr>
              <w:rPr>
                <w:szCs w:val="22"/>
              </w:rPr>
            </w:pPr>
            <w:bookmarkStart w:id="96" w:name="SEA_TAC_name"/>
            <w:r w:rsidRPr="004F6F51">
              <w:rPr>
                <w:szCs w:val="22"/>
              </w:rPr>
              <w:t>Technical Advisory Committee</w:t>
            </w:r>
            <w:bookmarkEnd w:id="96"/>
          </w:p>
        </w:tc>
      </w:tr>
      <w:tr w:rsidR="00CE63BC" w:rsidRPr="004F6F51" w14:paraId="13F517EE"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13FF538B" w14:textId="33E50E5A" w:rsidR="00CE63BC" w:rsidRPr="004F6F51" w:rsidRDefault="00CE63BC" w:rsidP="008063D3">
            <w:pPr>
              <w:rPr>
                <w:rStyle w:val="TableContents"/>
                <w:rFonts w:cs="Times New Roman"/>
                <w:sz w:val="22"/>
                <w:szCs w:val="22"/>
              </w:rPr>
            </w:pPr>
            <w:r w:rsidRPr="004F6F51">
              <w:rPr>
                <w:rStyle w:val="TableContents"/>
                <w:rFonts w:cs="Times New Roman"/>
                <w:sz w:val="22"/>
                <w:szCs w:val="22"/>
              </w:rPr>
              <w:t>State education agency Technical Advisory Committee (acronym)</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4534C1A1" w14:textId="3F968FF6" w:rsidR="00CE63BC" w:rsidRPr="004F6F51" w:rsidRDefault="00CE63BC" w:rsidP="008063D3">
            <w:pPr>
              <w:rPr>
                <w:szCs w:val="22"/>
              </w:rPr>
            </w:pPr>
            <w:bookmarkStart w:id="97" w:name="SEA_TAC_acronym"/>
            <w:r w:rsidRPr="004F6F51">
              <w:rPr>
                <w:szCs w:val="22"/>
              </w:rPr>
              <w:t>TAC</w:t>
            </w:r>
            <w:bookmarkEnd w:id="97"/>
          </w:p>
        </w:tc>
      </w:tr>
      <w:bookmarkEnd w:id="85"/>
      <w:tr w:rsidR="00D07684" w:rsidRPr="004F6F51" w14:paraId="5495DACA"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6B3C4567" w14:textId="0046F903" w:rsidR="00D07684" w:rsidRPr="004F6F51" w:rsidRDefault="00D07684" w:rsidP="007B19BA">
            <w:pPr>
              <w:rPr>
                <w:rStyle w:val="TableContents"/>
                <w:rFonts w:cs="Times New Roman"/>
                <w:sz w:val="22"/>
                <w:szCs w:val="22"/>
              </w:rPr>
            </w:pPr>
            <w:r w:rsidRPr="004F6F51">
              <w:rPr>
                <w:rStyle w:val="TableContents"/>
                <w:rFonts w:cs="Times New Roman"/>
                <w:sz w:val="22"/>
                <w:szCs w:val="22"/>
              </w:rPr>
              <w:t xml:space="preserve">State procurement agency (name, may be the same as the </w:t>
            </w:r>
            <w:r w:rsidR="0071289E">
              <w:rPr>
                <w:rStyle w:val="TableContents"/>
                <w:rFonts w:cs="Times New Roman"/>
                <w:sz w:val="22"/>
                <w:szCs w:val="22"/>
              </w:rPr>
              <w:t>Procurement Manager</w:t>
            </w:r>
            <w:r w:rsidRPr="004F6F51">
              <w:rPr>
                <w:rStyle w:val="TableContents"/>
                <w:rFonts w:cs="Times New Roman"/>
                <w:sz w:val="22"/>
                <w:szCs w:val="22"/>
              </w:rPr>
              <w:t xml:space="preserve">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023F61C1" w14:textId="77777777" w:rsidR="00D07684" w:rsidRPr="004F6F51" w:rsidRDefault="00D07684" w:rsidP="007B19BA">
            <w:pPr>
              <w:rPr>
                <w:szCs w:val="22"/>
              </w:rPr>
            </w:pPr>
            <w:bookmarkStart w:id="98" w:name="Procurement_agency_name"/>
            <w:r w:rsidRPr="004F6F51">
              <w:rPr>
                <w:szCs w:val="22"/>
              </w:rPr>
              <w:t>General Services Department</w:t>
            </w:r>
            <w:bookmarkEnd w:id="98"/>
          </w:p>
        </w:tc>
      </w:tr>
      <w:tr w:rsidR="00D07684" w:rsidRPr="004F6F51" w14:paraId="2A3075FB"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13F761A3" w14:textId="48A88980" w:rsidR="00D07684" w:rsidRPr="004F6F51" w:rsidRDefault="00D07684" w:rsidP="007B19BA">
            <w:pPr>
              <w:rPr>
                <w:rStyle w:val="TableContents"/>
                <w:rFonts w:cs="Times New Roman"/>
                <w:sz w:val="22"/>
                <w:szCs w:val="22"/>
              </w:rPr>
            </w:pPr>
            <w:r w:rsidRPr="004F6F51">
              <w:rPr>
                <w:rStyle w:val="TableContents"/>
                <w:rFonts w:cs="Times New Roman"/>
                <w:sz w:val="22"/>
                <w:szCs w:val="22"/>
              </w:rPr>
              <w:t xml:space="preserve">State procurement agency (acronym, may be the same as the </w:t>
            </w:r>
            <w:r w:rsidR="0071289E">
              <w:rPr>
                <w:rStyle w:val="TableContents"/>
                <w:rFonts w:cs="Times New Roman"/>
                <w:sz w:val="22"/>
                <w:szCs w:val="22"/>
              </w:rPr>
              <w:t>Procurement Manager</w:t>
            </w:r>
            <w:r w:rsidRPr="004F6F51">
              <w:rPr>
                <w:rStyle w:val="TableContents"/>
                <w:rFonts w:cs="Times New Roman"/>
                <w:sz w:val="22"/>
                <w:szCs w:val="22"/>
              </w:rPr>
              <w:t xml:space="preserve"> acronym)</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14696410" w14:textId="77777777" w:rsidR="00D07684" w:rsidRPr="004F6F51" w:rsidRDefault="00D07684" w:rsidP="007B19BA">
            <w:pPr>
              <w:rPr>
                <w:szCs w:val="22"/>
              </w:rPr>
            </w:pPr>
            <w:bookmarkStart w:id="99" w:name="Procurement_agency_acronym"/>
            <w:r w:rsidRPr="004F6F51">
              <w:rPr>
                <w:szCs w:val="22"/>
              </w:rPr>
              <w:t>GSD</w:t>
            </w:r>
            <w:bookmarkEnd w:id="99"/>
          </w:p>
        </w:tc>
      </w:tr>
      <w:tr w:rsidR="00D07684" w:rsidRPr="004F6F51" w14:paraId="09138592"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202AF28E"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procurement agency (legal shorthand)</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2AA7F94B" w14:textId="77777777" w:rsidR="00D07684" w:rsidRPr="004F6F51" w:rsidRDefault="00D07684" w:rsidP="007B19BA">
            <w:pPr>
              <w:rPr>
                <w:szCs w:val="22"/>
              </w:rPr>
            </w:pPr>
            <w:bookmarkStart w:id="100" w:name="Procurement_agency_legal_shorthand"/>
            <w:r w:rsidRPr="004F6F51">
              <w:rPr>
                <w:szCs w:val="22"/>
              </w:rPr>
              <w:t>Agency</w:t>
            </w:r>
            <w:bookmarkEnd w:id="100"/>
          </w:p>
        </w:tc>
      </w:tr>
      <w:tr w:rsidR="00D07684" w:rsidRPr="004F6F51" w14:paraId="2832E664"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4CF7E4EA" w14:textId="3248A424" w:rsidR="00D07684" w:rsidRPr="004F6F51" w:rsidRDefault="00D07684" w:rsidP="007B19BA">
            <w:pPr>
              <w:rPr>
                <w:rStyle w:val="TableContents"/>
                <w:rFonts w:cs="Times New Roman"/>
                <w:sz w:val="22"/>
                <w:szCs w:val="22"/>
              </w:rPr>
            </w:pPr>
            <w:bookmarkStart w:id="101" w:name="_Hlk7268482"/>
            <w:r w:rsidRPr="004F6F51">
              <w:rPr>
                <w:rStyle w:val="TableContents"/>
                <w:rFonts w:cs="Times New Roman"/>
                <w:sz w:val="22"/>
                <w:szCs w:val="22"/>
              </w:rPr>
              <w:t xml:space="preserve">State procurement agency buyer </w:t>
            </w:r>
            <w:bookmarkEnd w:id="101"/>
            <w:r w:rsidRPr="004F6F51">
              <w:rPr>
                <w:rStyle w:val="TableContents"/>
                <w:rFonts w:cs="Times New Roman"/>
                <w:sz w:val="22"/>
                <w:szCs w:val="22"/>
              </w:rPr>
              <w:t>label</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5D15CBA8" w14:textId="05334E3F" w:rsidR="00D07684" w:rsidRPr="004F6F51" w:rsidRDefault="005A3E96" w:rsidP="007B19BA">
            <w:pPr>
              <w:rPr>
                <w:szCs w:val="22"/>
              </w:rPr>
            </w:pPr>
            <w:bookmarkStart w:id="102" w:name="Buyer_label"/>
            <w:r>
              <w:rPr>
                <w:szCs w:val="22"/>
              </w:rPr>
              <w:t>SPD Assigned Buyer</w:t>
            </w:r>
            <w:bookmarkEnd w:id="102"/>
          </w:p>
        </w:tc>
      </w:tr>
      <w:tr w:rsidR="00D07684" w:rsidRPr="004F6F51" w14:paraId="6BEE48F4"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43BD558E"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procurement agency buyer address 1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51881083" w14:textId="77777777" w:rsidR="00D07684" w:rsidRPr="004F6F51" w:rsidRDefault="00D07684" w:rsidP="007B19BA">
            <w:pPr>
              <w:rPr>
                <w:szCs w:val="22"/>
              </w:rPr>
            </w:pPr>
            <w:bookmarkStart w:id="103" w:name="Buyer_name"/>
            <w:r w:rsidRPr="004F6F51">
              <w:rPr>
                <w:szCs w:val="22"/>
              </w:rPr>
              <w:t>Travis Dutton-Leyda</w:t>
            </w:r>
            <w:bookmarkEnd w:id="103"/>
          </w:p>
        </w:tc>
      </w:tr>
      <w:tr w:rsidR="00D07684" w:rsidRPr="004F6F51" w14:paraId="03992DEF"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2F71B0E7"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procurement agency buyer address 2 (title)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379C55ED" w14:textId="77777777" w:rsidR="00D07684" w:rsidRPr="004F6F51" w:rsidRDefault="00D07684" w:rsidP="007B19BA">
            <w:pPr>
              <w:rPr>
                <w:szCs w:val="22"/>
              </w:rPr>
            </w:pPr>
            <w:bookmarkStart w:id="104" w:name="Buyer_title"/>
            <w:r w:rsidRPr="004F6F51">
              <w:rPr>
                <w:szCs w:val="22"/>
              </w:rPr>
              <w:t>IT Procurement Specialist</w:t>
            </w:r>
            <w:bookmarkEnd w:id="104"/>
          </w:p>
        </w:tc>
      </w:tr>
      <w:tr w:rsidR="00D07684" w:rsidRPr="004F6F51" w14:paraId="547BD842"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2683CC38"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procurement agency buyer address 3 (department)</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293E4222" w14:textId="77777777" w:rsidR="00D07684" w:rsidRPr="004F6F51" w:rsidRDefault="00D07684" w:rsidP="007B19BA">
            <w:pPr>
              <w:rPr>
                <w:szCs w:val="22"/>
              </w:rPr>
            </w:pPr>
            <w:bookmarkStart w:id="105" w:name="Buyer_department"/>
            <w:r w:rsidRPr="004F6F51">
              <w:rPr>
                <w:szCs w:val="22"/>
              </w:rPr>
              <w:t>General Services Department</w:t>
            </w:r>
            <w:bookmarkEnd w:id="105"/>
          </w:p>
        </w:tc>
      </w:tr>
      <w:tr w:rsidR="00D07684" w:rsidRPr="004F6F51" w14:paraId="5836CA9F"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2E2447E0"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procurement agency buyer address 4 (office)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40E6256E" w14:textId="77777777" w:rsidR="00D07684" w:rsidRPr="004F6F51" w:rsidRDefault="00D07684" w:rsidP="007B19BA">
            <w:pPr>
              <w:rPr>
                <w:szCs w:val="22"/>
              </w:rPr>
            </w:pPr>
            <w:bookmarkStart w:id="106" w:name="Buyer_office"/>
            <w:r w:rsidRPr="004F6F51">
              <w:rPr>
                <w:szCs w:val="22"/>
              </w:rPr>
              <w:t>State Purchasing Division</w:t>
            </w:r>
            <w:bookmarkEnd w:id="106"/>
          </w:p>
        </w:tc>
      </w:tr>
      <w:tr w:rsidR="00D07684" w:rsidRPr="004F6F51" w14:paraId="79BA3FF1"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4908118C"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procurement agency buyer address 5 (street &amp; number)</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55961541" w14:textId="77777777" w:rsidR="00D07684" w:rsidRPr="004F6F51" w:rsidRDefault="00D07684" w:rsidP="007B19BA">
            <w:pPr>
              <w:rPr>
                <w:szCs w:val="22"/>
              </w:rPr>
            </w:pPr>
            <w:bookmarkStart w:id="107" w:name="Buyer_street_and_number"/>
            <w:r w:rsidRPr="004F6F51">
              <w:rPr>
                <w:szCs w:val="22"/>
              </w:rPr>
              <w:t>1100 St. Francis Dr.</w:t>
            </w:r>
            <w:bookmarkEnd w:id="107"/>
          </w:p>
        </w:tc>
      </w:tr>
      <w:tr w:rsidR="00D07684" w:rsidRPr="004F6F51" w14:paraId="745C09F5"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7933FEE0"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lastRenderedPageBreak/>
              <w:t>State procurement agency buyer address 6 (building &amp; room)</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5AC5E12B" w14:textId="77777777" w:rsidR="00D07684" w:rsidRPr="004F6F51" w:rsidRDefault="00D07684" w:rsidP="007B19BA">
            <w:pPr>
              <w:rPr>
                <w:szCs w:val="22"/>
              </w:rPr>
            </w:pPr>
            <w:bookmarkStart w:id="108" w:name="Buyer_building_and_room"/>
            <w:r w:rsidRPr="004F6F51">
              <w:rPr>
                <w:szCs w:val="22"/>
              </w:rPr>
              <w:t>Joseph M. Montoya State Building, Room 2016</w:t>
            </w:r>
            <w:bookmarkEnd w:id="108"/>
          </w:p>
        </w:tc>
      </w:tr>
      <w:tr w:rsidR="00D07684" w:rsidRPr="004F6F51" w14:paraId="45D399B4"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09F6E5F5"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procurement agency buyer address 7 (city, state, zip)</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5FE0957C" w14:textId="77777777" w:rsidR="00D07684" w:rsidRPr="004F6F51" w:rsidRDefault="00D07684" w:rsidP="007B19BA">
            <w:pPr>
              <w:rPr>
                <w:szCs w:val="22"/>
              </w:rPr>
            </w:pPr>
            <w:bookmarkStart w:id="109" w:name="Buyer_city_state_zip"/>
            <w:r w:rsidRPr="004F6F51">
              <w:rPr>
                <w:szCs w:val="22"/>
              </w:rPr>
              <w:t>Santa Fe, NM 87505</w:t>
            </w:r>
            <w:bookmarkEnd w:id="109"/>
          </w:p>
        </w:tc>
      </w:tr>
      <w:tr w:rsidR="00D07684" w:rsidRPr="004F6F51" w14:paraId="67DE6D98"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61BC5831"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procurement agency buyer email address</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11904CC9" w14:textId="77777777" w:rsidR="00D07684" w:rsidRPr="004F6F51" w:rsidRDefault="00D07684" w:rsidP="007B19BA">
            <w:pPr>
              <w:rPr>
                <w:szCs w:val="22"/>
              </w:rPr>
            </w:pPr>
            <w:bookmarkStart w:id="110" w:name="Buyer_email"/>
            <w:r w:rsidRPr="004F6F51">
              <w:rPr>
                <w:szCs w:val="22"/>
              </w:rPr>
              <w:t>travis.dutton-leyda@state.nm.us</w:t>
            </w:r>
            <w:bookmarkEnd w:id="110"/>
          </w:p>
        </w:tc>
      </w:tr>
      <w:tr w:rsidR="00D07684" w:rsidRPr="004F6F51" w14:paraId="02F1D9A7"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5B1F515C"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procurement agency buyer fax number</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5B811AE6" w14:textId="77777777" w:rsidR="00D07684" w:rsidRPr="004F6F51" w:rsidRDefault="00D07684" w:rsidP="007B19BA">
            <w:pPr>
              <w:rPr>
                <w:szCs w:val="22"/>
              </w:rPr>
            </w:pPr>
            <w:bookmarkStart w:id="111" w:name="Buyer_fax"/>
            <w:r w:rsidRPr="004F6F51">
              <w:rPr>
                <w:szCs w:val="22"/>
              </w:rPr>
              <w:t>Not Applicable</w:t>
            </w:r>
            <w:bookmarkEnd w:id="111"/>
          </w:p>
        </w:tc>
      </w:tr>
      <w:tr w:rsidR="00D07684" w:rsidRPr="004F6F51" w14:paraId="615517CC"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133784F5"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procurement agency buyer phone number</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53F461B4" w14:textId="77777777" w:rsidR="00D07684" w:rsidRPr="004F6F51" w:rsidRDefault="00D07684" w:rsidP="007B19BA">
            <w:pPr>
              <w:rPr>
                <w:szCs w:val="22"/>
              </w:rPr>
            </w:pPr>
            <w:bookmarkStart w:id="112" w:name="Buyer_phone"/>
            <w:r w:rsidRPr="004F6F51">
              <w:rPr>
                <w:szCs w:val="22"/>
              </w:rPr>
              <w:t>(505) 827-0477</w:t>
            </w:r>
            <w:bookmarkEnd w:id="112"/>
          </w:p>
        </w:tc>
      </w:tr>
      <w:tr w:rsidR="00D07684" w:rsidRPr="004F6F51" w14:paraId="2341493C"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187ECC0C"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procurement agency purchasing division (acronym)</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5366A127" w14:textId="77777777" w:rsidR="00D07684" w:rsidRPr="004F6F51" w:rsidRDefault="00D07684" w:rsidP="007B19BA">
            <w:pPr>
              <w:rPr>
                <w:szCs w:val="22"/>
              </w:rPr>
            </w:pPr>
            <w:bookmarkStart w:id="113" w:name="Purchasing_division_acronym"/>
            <w:r w:rsidRPr="004F6F51">
              <w:rPr>
                <w:szCs w:val="22"/>
              </w:rPr>
              <w:t>SPD</w:t>
            </w:r>
            <w:bookmarkEnd w:id="113"/>
          </w:p>
        </w:tc>
      </w:tr>
      <w:tr w:rsidR="00D07684" w:rsidRPr="004F6F51" w14:paraId="4C285D9B" w14:textId="77777777" w:rsidTr="00605A40">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D9E2F3" w:themeFill="accent1" w:themeFillTint="33"/>
          </w:tcPr>
          <w:p w14:paraId="1AA34423" w14:textId="77777777" w:rsidR="00D07684" w:rsidRPr="004F6F51" w:rsidRDefault="00D07684" w:rsidP="007B19BA">
            <w:pPr>
              <w:rPr>
                <w:rStyle w:val="TableContents"/>
                <w:rFonts w:cs="Times New Roman"/>
                <w:sz w:val="22"/>
                <w:szCs w:val="22"/>
              </w:rPr>
            </w:pPr>
            <w:r w:rsidRPr="004F6F51">
              <w:rPr>
                <w:rStyle w:val="TableContents"/>
                <w:rFonts w:cs="Times New Roman"/>
                <w:sz w:val="22"/>
                <w:szCs w:val="22"/>
              </w:rPr>
              <w:t>State procurement agency purchasing division (name)</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D9E2F3" w:themeFill="accent1" w:themeFillTint="33"/>
          </w:tcPr>
          <w:p w14:paraId="0479B52E" w14:textId="77777777" w:rsidR="00D07684" w:rsidRPr="004F6F51" w:rsidRDefault="00D07684" w:rsidP="007B19BA">
            <w:pPr>
              <w:rPr>
                <w:szCs w:val="22"/>
              </w:rPr>
            </w:pPr>
            <w:bookmarkStart w:id="114" w:name="Purchasing_division_name"/>
            <w:r w:rsidRPr="004F6F51">
              <w:rPr>
                <w:szCs w:val="22"/>
              </w:rPr>
              <w:t>State Purchasing Division</w:t>
            </w:r>
            <w:bookmarkEnd w:id="114"/>
          </w:p>
        </w:tc>
      </w:tr>
      <w:tr w:rsidR="00D716BE" w:rsidRPr="004F6F51" w14:paraId="7717EA07" w14:textId="77777777" w:rsidTr="00D716BE">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692A9A62" w14:textId="070998D3" w:rsidR="00D716BE" w:rsidRPr="004F6F51" w:rsidRDefault="00D716BE" w:rsidP="007B19BA">
            <w:pPr>
              <w:rPr>
                <w:rStyle w:val="TableContents"/>
                <w:rFonts w:cs="Times New Roman"/>
                <w:sz w:val="22"/>
                <w:szCs w:val="22"/>
              </w:rPr>
            </w:pPr>
            <w:r w:rsidRPr="004F6F51">
              <w:rPr>
                <w:rStyle w:val="TableContents"/>
                <w:rFonts w:cs="Times New Roman"/>
                <w:sz w:val="22"/>
                <w:szCs w:val="22"/>
              </w:rPr>
              <w:t xml:space="preserve">Student who </w:t>
            </w:r>
            <w:r w:rsidR="00605A40" w:rsidRPr="004F6F51">
              <w:rPr>
                <w:rStyle w:val="TableContents"/>
                <w:rFonts w:cs="Times New Roman"/>
                <w:sz w:val="22"/>
                <w:szCs w:val="22"/>
              </w:rPr>
              <w:t>is an</w:t>
            </w:r>
            <w:r w:rsidRPr="004F6F51">
              <w:rPr>
                <w:rStyle w:val="TableContents"/>
                <w:rFonts w:cs="Times New Roman"/>
                <w:sz w:val="22"/>
                <w:szCs w:val="22"/>
              </w:rPr>
              <w:t xml:space="preserve"> English learner (singular)</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22717EBD" w14:textId="7D262F7E" w:rsidR="00D716BE" w:rsidRPr="004F6F51" w:rsidRDefault="00D716BE" w:rsidP="007B19BA">
            <w:pPr>
              <w:rPr>
                <w:szCs w:val="22"/>
              </w:rPr>
            </w:pPr>
            <w:bookmarkStart w:id="115" w:name="Students_EL_singular"/>
            <w:r w:rsidRPr="004F6F51">
              <w:rPr>
                <w:szCs w:val="22"/>
              </w:rPr>
              <w:t>E</w:t>
            </w:r>
            <w:r w:rsidRPr="004F6F51">
              <w:t>L</w:t>
            </w:r>
            <w:bookmarkEnd w:id="115"/>
          </w:p>
        </w:tc>
      </w:tr>
      <w:tr w:rsidR="00D716BE" w:rsidRPr="004F6F51" w14:paraId="0D9E615D" w14:textId="77777777" w:rsidTr="00D716BE">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06D0F90E" w14:textId="0A29B58A" w:rsidR="00D716BE" w:rsidRPr="004F6F51" w:rsidRDefault="00D716BE" w:rsidP="007B19BA">
            <w:pPr>
              <w:rPr>
                <w:rStyle w:val="TableContents"/>
                <w:rFonts w:cs="Times New Roman"/>
                <w:sz w:val="22"/>
                <w:szCs w:val="22"/>
              </w:rPr>
            </w:pPr>
            <w:r w:rsidRPr="004F6F51">
              <w:rPr>
                <w:rStyle w:val="TableContents"/>
                <w:rFonts w:cs="Times New Roman"/>
                <w:sz w:val="22"/>
                <w:szCs w:val="22"/>
              </w:rPr>
              <w:t>S</w:t>
            </w:r>
            <w:r w:rsidRPr="004F6F51">
              <w:rPr>
                <w:rStyle w:val="TableContents"/>
                <w:sz w:val="22"/>
                <w:szCs w:val="22"/>
              </w:rPr>
              <w:t>tudents who are English learners (plural)</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19EF550C" w14:textId="1739CB93" w:rsidR="00D716BE" w:rsidRPr="004F6F51" w:rsidRDefault="00D716BE" w:rsidP="007B19BA">
            <w:pPr>
              <w:rPr>
                <w:szCs w:val="22"/>
              </w:rPr>
            </w:pPr>
            <w:bookmarkStart w:id="116" w:name="Students_EL_plural"/>
            <w:r w:rsidRPr="004F6F51">
              <w:rPr>
                <w:szCs w:val="22"/>
              </w:rPr>
              <w:t>ELs</w:t>
            </w:r>
            <w:bookmarkEnd w:id="116"/>
          </w:p>
        </w:tc>
      </w:tr>
      <w:tr w:rsidR="00D716BE" w:rsidRPr="004F6F51" w14:paraId="52C512E0" w14:textId="77777777" w:rsidTr="00D716BE">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2B7D3CFA" w14:textId="27CC0117" w:rsidR="00D716BE" w:rsidRPr="004F6F51" w:rsidRDefault="00D716BE" w:rsidP="007B19BA">
            <w:pPr>
              <w:rPr>
                <w:rStyle w:val="TableContents"/>
                <w:rFonts w:cs="Times New Roman"/>
                <w:sz w:val="22"/>
                <w:szCs w:val="22"/>
              </w:rPr>
            </w:pPr>
            <w:r w:rsidRPr="004F6F51">
              <w:rPr>
                <w:rStyle w:val="TableContents"/>
                <w:rFonts w:cs="Times New Roman"/>
                <w:sz w:val="22"/>
                <w:szCs w:val="22"/>
              </w:rPr>
              <w:t>S</w:t>
            </w:r>
            <w:r w:rsidRPr="004F6F51">
              <w:rPr>
                <w:rStyle w:val="TableContents"/>
                <w:sz w:val="22"/>
                <w:szCs w:val="22"/>
              </w:rPr>
              <w:t xml:space="preserve">tudent </w:t>
            </w:r>
            <w:r w:rsidR="00605A40" w:rsidRPr="004F6F51">
              <w:rPr>
                <w:rStyle w:val="TableContents"/>
                <w:sz w:val="22"/>
                <w:szCs w:val="22"/>
              </w:rPr>
              <w:t>with</w:t>
            </w:r>
            <w:r w:rsidRPr="004F6F51">
              <w:rPr>
                <w:rStyle w:val="TableContents"/>
                <w:sz w:val="22"/>
                <w:szCs w:val="22"/>
              </w:rPr>
              <w:t xml:space="preserve"> disabilities (singular)</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7E991B9B" w14:textId="22C9A2C8" w:rsidR="00D716BE" w:rsidRPr="004F6F51" w:rsidRDefault="00D716BE" w:rsidP="007B19BA">
            <w:pPr>
              <w:rPr>
                <w:szCs w:val="22"/>
              </w:rPr>
            </w:pPr>
            <w:bookmarkStart w:id="117" w:name="Students_SWD_singular"/>
            <w:r w:rsidRPr="004F6F51">
              <w:rPr>
                <w:szCs w:val="22"/>
              </w:rPr>
              <w:t>SWD</w:t>
            </w:r>
            <w:bookmarkEnd w:id="117"/>
          </w:p>
        </w:tc>
      </w:tr>
      <w:tr w:rsidR="00D716BE" w:rsidRPr="004F6F51" w14:paraId="40827330" w14:textId="77777777" w:rsidTr="00D716BE">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2031B64A" w14:textId="0260209B" w:rsidR="00D716BE" w:rsidRPr="004F6F51" w:rsidRDefault="00D716BE" w:rsidP="007B19BA">
            <w:pPr>
              <w:rPr>
                <w:rStyle w:val="TableContents"/>
                <w:rFonts w:cs="Times New Roman"/>
                <w:sz w:val="22"/>
                <w:szCs w:val="22"/>
              </w:rPr>
            </w:pPr>
            <w:r w:rsidRPr="004F6F51">
              <w:rPr>
                <w:rStyle w:val="TableContents"/>
                <w:rFonts w:cs="Times New Roman"/>
                <w:sz w:val="22"/>
                <w:szCs w:val="22"/>
              </w:rPr>
              <w:t>Students with disabilities (plural)</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2E2AF193" w14:textId="7C0F6882" w:rsidR="00D716BE" w:rsidRPr="004F6F51" w:rsidRDefault="00D716BE" w:rsidP="007B19BA">
            <w:pPr>
              <w:rPr>
                <w:szCs w:val="22"/>
              </w:rPr>
            </w:pPr>
            <w:bookmarkStart w:id="118" w:name="Students_SWD_plural"/>
            <w:r w:rsidRPr="004F6F51">
              <w:rPr>
                <w:szCs w:val="22"/>
              </w:rPr>
              <w:t>S</w:t>
            </w:r>
            <w:r w:rsidRPr="004F6F51">
              <w:t>WDs</w:t>
            </w:r>
            <w:bookmarkEnd w:id="118"/>
          </w:p>
        </w:tc>
      </w:tr>
      <w:tr w:rsidR="00D716BE" w:rsidRPr="004F6F51" w14:paraId="0097165A" w14:textId="77777777" w:rsidTr="00D716BE">
        <w:trPr>
          <w:cantSplit/>
        </w:trPr>
        <w:tc>
          <w:tcPr>
            <w:tcW w:w="872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shd w:val="clear" w:color="auto" w:fill="FFFFFF" w:themeFill="background1"/>
          </w:tcPr>
          <w:p w14:paraId="00783AEB" w14:textId="560CEE7C" w:rsidR="00D716BE" w:rsidRPr="004F6F51" w:rsidRDefault="00D716BE" w:rsidP="007B19BA">
            <w:pPr>
              <w:rPr>
                <w:rStyle w:val="TableContents"/>
                <w:rFonts w:cs="Times New Roman"/>
                <w:sz w:val="22"/>
                <w:szCs w:val="22"/>
              </w:rPr>
            </w:pPr>
            <w:r w:rsidRPr="004F6F51">
              <w:rPr>
                <w:rStyle w:val="TableContents"/>
                <w:rFonts w:cs="Times New Roman"/>
                <w:sz w:val="22"/>
                <w:szCs w:val="22"/>
              </w:rPr>
              <w:t xml:space="preserve">Student with significant cognitive disabilities </w:t>
            </w:r>
          </w:p>
        </w:tc>
        <w:tc>
          <w:tcPr>
            <w:tcW w:w="56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shd w:val="clear" w:color="auto" w:fill="FFFFFF" w:themeFill="background1"/>
          </w:tcPr>
          <w:p w14:paraId="1F7903E4" w14:textId="3A3D2D2D" w:rsidR="00D716BE" w:rsidRPr="004F6F51" w:rsidRDefault="00D716BE" w:rsidP="007B19BA">
            <w:pPr>
              <w:rPr>
                <w:szCs w:val="22"/>
              </w:rPr>
            </w:pPr>
            <w:bookmarkStart w:id="119" w:name="Students_SWSCD_singular"/>
            <w:r w:rsidRPr="004F6F51">
              <w:rPr>
                <w:szCs w:val="22"/>
              </w:rPr>
              <w:t>S</w:t>
            </w:r>
            <w:r w:rsidRPr="004F6F51">
              <w:t>tudent with SCD</w:t>
            </w:r>
            <w:bookmarkEnd w:id="119"/>
          </w:p>
        </w:tc>
      </w:tr>
      <w:tr w:rsidR="00D716BE" w:rsidRPr="004F6F51" w14:paraId="5ADC949F" w14:textId="77777777" w:rsidTr="00467811">
        <w:trPr>
          <w:cantSplit/>
        </w:trPr>
        <w:tc>
          <w:tcPr>
            <w:tcW w:w="8725" w:type="dxa"/>
            <w:tcBorders>
              <w:top w:val="single" w:sz="4" w:space="0" w:color="8EAADB" w:themeColor="accent1" w:themeTint="99"/>
              <w:left w:val="single" w:sz="4" w:space="0" w:color="000000" w:themeColor="text1"/>
              <w:bottom w:val="single" w:sz="4" w:space="0" w:color="auto"/>
              <w:right w:val="single" w:sz="4" w:space="0" w:color="8EAADB" w:themeColor="accent1" w:themeTint="99"/>
            </w:tcBorders>
            <w:shd w:val="clear" w:color="auto" w:fill="FFFFFF" w:themeFill="background1"/>
          </w:tcPr>
          <w:p w14:paraId="4F1C33F6" w14:textId="6DBDA942" w:rsidR="00D716BE" w:rsidRPr="004F6F51" w:rsidRDefault="00D716BE" w:rsidP="007B19BA">
            <w:pPr>
              <w:rPr>
                <w:rStyle w:val="TableContents"/>
                <w:rFonts w:cs="Times New Roman"/>
                <w:sz w:val="22"/>
                <w:szCs w:val="22"/>
              </w:rPr>
            </w:pPr>
            <w:r w:rsidRPr="004F6F51">
              <w:rPr>
                <w:rStyle w:val="TableContents"/>
                <w:rFonts w:cs="Times New Roman"/>
                <w:sz w:val="22"/>
                <w:szCs w:val="22"/>
              </w:rPr>
              <w:t>S</w:t>
            </w:r>
            <w:r w:rsidRPr="004F6F51">
              <w:rPr>
                <w:rStyle w:val="TableContents"/>
                <w:sz w:val="22"/>
                <w:szCs w:val="22"/>
              </w:rPr>
              <w:t>tudents with significant cognitive disabilities</w:t>
            </w:r>
          </w:p>
        </w:tc>
        <w:tc>
          <w:tcPr>
            <w:tcW w:w="5665" w:type="dxa"/>
            <w:tcBorders>
              <w:top w:val="single" w:sz="4" w:space="0" w:color="8EAADB" w:themeColor="accent1" w:themeTint="99"/>
              <w:left w:val="single" w:sz="4" w:space="0" w:color="8EAADB" w:themeColor="accent1" w:themeTint="99"/>
              <w:bottom w:val="single" w:sz="4" w:space="0" w:color="auto"/>
              <w:right w:val="single" w:sz="4" w:space="0" w:color="000000" w:themeColor="text1"/>
            </w:tcBorders>
            <w:shd w:val="clear" w:color="auto" w:fill="FFFFFF" w:themeFill="background1"/>
          </w:tcPr>
          <w:p w14:paraId="080249F9" w14:textId="420BD355" w:rsidR="00D716BE" w:rsidRPr="004F6F51" w:rsidRDefault="00D716BE" w:rsidP="007B19BA">
            <w:pPr>
              <w:rPr>
                <w:szCs w:val="22"/>
              </w:rPr>
            </w:pPr>
            <w:bookmarkStart w:id="120" w:name="Students_SWSCD_plural"/>
            <w:r w:rsidRPr="004F6F51">
              <w:rPr>
                <w:szCs w:val="22"/>
              </w:rPr>
              <w:t>S</w:t>
            </w:r>
            <w:r w:rsidRPr="004F6F51">
              <w:t>tudents with SCD</w:t>
            </w:r>
            <w:bookmarkEnd w:id="120"/>
          </w:p>
        </w:tc>
      </w:tr>
      <w:bookmarkEnd w:id="10"/>
    </w:tbl>
    <w:p w14:paraId="7688AC19" w14:textId="77777777" w:rsidR="00FA7B9A" w:rsidRPr="004F6F51" w:rsidRDefault="00FA7B9A" w:rsidP="00FA7B9A">
      <w:pPr>
        <w:tabs>
          <w:tab w:val="left" w:pos="5760"/>
        </w:tabs>
      </w:pPr>
    </w:p>
    <w:p w14:paraId="743F21E1" w14:textId="300D97A6" w:rsidR="00DE7925" w:rsidRPr="004F6F51" w:rsidRDefault="00DE7925" w:rsidP="00DE7925">
      <w:pPr>
        <w:pStyle w:val="TableCaption"/>
      </w:pPr>
      <w:bookmarkStart w:id="121" w:name="Table_bidder_bookmarks"/>
      <w:r w:rsidRPr="004F6F51">
        <w:t xml:space="preserve">Table </w:t>
      </w:r>
      <w:r w:rsidR="00A82CC7">
        <w:rPr>
          <w:noProof/>
        </w:rPr>
        <w:fldChar w:fldCharType="begin"/>
      </w:r>
      <w:r w:rsidR="00A82CC7">
        <w:rPr>
          <w:noProof/>
        </w:rPr>
        <w:instrText xml:space="preserve"> SEQ table </w:instrText>
      </w:r>
      <w:r w:rsidR="00A82CC7">
        <w:rPr>
          <w:noProof/>
        </w:rPr>
        <w:fldChar w:fldCharType="separate"/>
      </w:r>
      <w:r w:rsidR="002209F2">
        <w:rPr>
          <w:noProof/>
        </w:rPr>
        <w:t>4</w:t>
      </w:r>
      <w:r w:rsidR="00A82CC7">
        <w:rPr>
          <w:noProof/>
        </w:rPr>
        <w:fldChar w:fldCharType="end"/>
      </w:r>
      <w:bookmarkEnd w:id="121"/>
      <w:r w:rsidRPr="004F6F51">
        <w:t xml:space="preserve">. Text bookmarked by </w:t>
      </w:r>
      <w:r w:rsidRPr="004F6F51">
        <w:fldChar w:fldCharType="begin"/>
      </w:r>
      <w:r w:rsidR="0033659F" w:rsidRPr="004F6F51">
        <w:instrText xml:space="preserve"> REF bidder_label</w:instrText>
      </w:r>
      <w:r w:rsidR="00BC35A5"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w:t>
      </w:r>
    </w:p>
    <w:tbl>
      <w:tblPr>
        <w:tblStyle w:val="TableGrid"/>
        <w:tblW w:w="0" w:type="auto"/>
        <w:tblCellMar>
          <w:left w:w="43" w:type="dxa"/>
          <w:right w:w="43" w:type="dxa"/>
        </w:tblCellMar>
        <w:tblLook w:val="04A0" w:firstRow="1" w:lastRow="0" w:firstColumn="1" w:lastColumn="0" w:noHBand="0" w:noVBand="1"/>
      </w:tblPr>
      <w:tblGrid>
        <w:gridCol w:w="6245"/>
        <w:gridCol w:w="8145"/>
      </w:tblGrid>
      <w:tr w:rsidR="00DE7925" w:rsidRPr="004F6F51" w14:paraId="6CDA1728" w14:textId="77777777" w:rsidTr="00DE7925">
        <w:trPr>
          <w:tblHeader/>
        </w:trPr>
        <w:tc>
          <w:tcPr>
            <w:tcW w:w="6245" w:type="dxa"/>
            <w:tcBorders>
              <w:top w:val="single" w:sz="4" w:space="0" w:color="000000" w:themeColor="text1"/>
              <w:left w:val="single" w:sz="4" w:space="0" w:color="000000" w:themeColor="text1"/>
            </w:tcBorders>
            <w:shd w:val="clear" w:color="auto" w:fill="7F7F7F" w:themeFill="text1" w:themeFillTint="80"/>
            <w:vAlign w:val="center"/>
          </w:tcPr>
          <w:p w14:paraId="3503BD09" w14:textId="77777777" w:rsidR="00DE7925" w:rsidRPr="004F6F51" w:rsidRDefault="00DE7925" w:rsidP="00A22C88">
            <w:pPr>
              <w:pStyle w:val="BodyText"/>
              <w:keepNext/>
              <w:rPr>
                <w:rStyle w:val="TableHeader"/>
                <w:rFonts w:cs="Times New Roman"/>
                <w:szCs w:val="24"/>
              </w:rPr>
            </w:pPr>
            <w:r w:rsidRPr="004F6F51">
              <w:rPr>
                <w:rStyle w:val="TableHeader"/>
                <w:rFonts w:cs="Times New Roman"/>
                <w:szCs w:val="24"/>
              </w:rPr>
              <w:t>Bookmark description</w:t>
            </w:r>
          </w:p>
        </w:tc>
        <w:tc>
          <w:tcPr>
            <w:tcW w:w="8145" w:type="dxa"/>
            <w:tcBorders>
              <w:top w:val="single" w:sz="4" w:space="0" w:color="000000" w:themeColor="text1"/>
              <w:right w:val="single" w:sz="4" w:space="0" w:color="000000" w:themeColor="text1"/>
            </w:tcBorders>
            <w:shd w:val="clear" w:color="auto" w:fill="7F7F7F" w:themeFill="text1" w:themeFillTint="80"/>
            <w:vAlign w:val="center"/>
          </w:tcPr>
          <w:p w14:paraId="6B77C554" w14:textId="77777777" w:rsidR="00DE7925" w:rsidRPr="004F6F51" w:rsidRDefault="00DE7925" w:rsidP="00A22C88">
            <w:pPr>
              <w:pStyle w:val="BodyText"/>
              <w:keepNext/>
              <w:rPr>
                <w:rStyle w:val="TableHeader"/>
                <w:rFonts w:cs="Times New Roman"/>
                <w:szCs w:val="24"/>
              </w:rPr>
            </w:pPr>
            <w:r w:rsidRPr="004F6F51">
              <w:rPr>
                <w:rStyle w:val="TableHeader"/>
                <w:rFonts w:cs="Times New Roman"/>
                <w:szCs w:val="24"/>
              </w:rPr>
              <w:t>Bookmarked text</w:t>
            </w:r>
          </w:p>
        </w:tc>
      </w:tr>
      <w:tr w:rsidR="00DE7925" w:rsidRPr="004F6F51" w14:paraId="45CE3909" w14:textId="77777777" w:rsidTr="002E10C0">
        <w:tc>
          <w:tcPr>
            <w:tcW w:w="6245" w:type="dxa"/>
            <w:tcBorders>
              <w:top w:val="single" w:sz="4" w:space="0" w:color="000000" w:themeColor="text1"/>
              <w:left w:val="single" w:sz="4" w:space="0" w:color="000000" w:themeColor="text1"/>
              <w:bottom w:val="single" w:sz="4" w:space="0" w:color="8EAADB" w:themeColor="accent1" w:themeTint="99"/>
              <w:right w:val="single" w:sz="4" w:space="0" w:color="8EAADB" w:themeColor="accent1" w:themeTint="99"/>
            </w:tcBorders>
            <w:vAlign w:val="center"/>
          </w:tcPr>
          <w:p w14:paraId="05B74C40" w14:textId="77777777" w:rsidR="00DE7925" w:rsidRPr="004F6F51" w:rsidRDefault="00DE7925" w:rsidP="00A22C88">
            <w:pPr>
              <w:rPr>
                <w:rStyle w:val="TableContents"/>
                <w:rFonts w:cs="Times New Roman"/>
                <w:szCs w:val="24"/>
              </w:rPr>
            </w:pPr>
          </w:p>
        </w:tc>
        <w:tc>
          <w:tcPr>
            <w:tcW w:w="8145" w:type="dxa"/>
            <w:tcBorders>
              <w:top w:val="single" w:sz="4" w:space="0" w:color="000000" w:themeColor="text1"/>
              <w:left w:val="single" w:sz="4" w:space="0" w:color="8EAADB" w:themeColor="accent1" w:themeTint="99"/>
              <w:bottom w:val="single" w:sz="4" w:space="0" w:color="8EAADB" w:themeColor="accent1" w:themeTint="99"/>
              <w:right w:val="single" w:sz="4" w:space="0" w:color="000000" w:themeColor="text1"/>
            </w:tcBorders>
            <w:vAlign w:val="center"/>
          </w:tcPr>
          <w:p w14:paraId="63F4EA52" w14:textId="77777777" w:rsidR="00DE7925" w:rsidRPr="004F6F51" w:rsidRDefault="00DE7925" w:rsidP="00A22C88">
            <w:pPr>
              <w:rPr>
                <w:b/>
              </w:rPr>
            </w:pPr>
          </w:p>
        </w:tc>
      </w:tr>
      <w:tr w:rsidR="00DE7925" w:rsidRPr="004F6F51" w14:paraId="2681E443" w14:textId="77777777" w:rsidTr="002E10C0">
        <w:tc>
          <w:tcPr>
            <w:tcW w:w="624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vAlign w:val="center"/>
          </w:tcPr>
          <w:p w14:paraId="136EE1AB" w14:textId="77777777" w:rsidR="00DE7925" w:rsidRPr="004F6F51" w:rsidRDefault="00DE7925" w:rsidP="00A22C88">
            <w:pPr>
              <w:rPr>
                <w:rStyle w:val="TableContents"/>
                <w:rFonts w:cs="Times New Roman"/>
                <w:szCs w:val="24"/>
              </w:rPr>
            </w:pPr>
          </w:p>
        </w:tc>
        <w:tc>
          <w:tcPr>
            <w:tcW w:w="81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vAlign w:val="center"/>
          </w:tcPr>
          <w:p w14:paraId="1FD416F8" w14:textId="77777777" w:rsidR="00DE7925" w:rsidRPr="004F6F51" w:rsidRDefault="00DE7925" w:rsidP="00A22C88"/>
        </w:tc>
      </w:tr>
      <w:tr w:rsidR="00A22C88" w:rsidRPr="004F6F51" w14:paraId="04FDEE1F" w14:textId="77777777" w:rsidTr="002E10C0">
        <w:tc>
          <w:tcPr>
            <w:tcW w:w="624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vAlign w:val="center"/>
          </w:tcPr>
          <w:p w14:paraId="7FC737E9" w14:textId="77777777" w:rsidR="00A22C88" w:rsidRPr="004F6F51" w:rsidRDefault="00A22C88" w:rsidP="00A22C88">
            <w:pPr>
              <w:rPr>
                <w:rStyle w:val="TableContents"/>
                <w:rFonts w:cs="Times New Roman"/>
                <w:szCs w:val="24"/>
              </w:rPr>
            </w:pPr>
          </w:p>
        </w:tc>
        <w:tc>
          <w:tcPr>
            <w:tcW w:w="81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vAlign w:val="center"/>
          </w:tcPr>
          <w:p w14:paraId="18B8CF85" w14:textId="77777777" w:rsidR="00A22C88" w:rsidRPr="004F6F51" w:rsidRDefault="00A22C88" w:rsidP="00A22C88"/>
        </w:tc>
      </w:tr>
      <w:tr w:rsidR="00A22C88" w:rsidRPr="004F6F51" w14:paraId="28A31F22" w14:textId="77777777" w:rsidTr="002E10C0">
        <w:tc>
          <w:tcPr>
            <w:tcW w:w="624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vAlign w:val="center"/>
          </w:tcPr>
          <w:p w14:paraId="7F73E019" w14:textId="21E60575" w:rsidR="00A22C88" w:rsidRPr="004F6F51" w:rsidRDefault="00A22C88" w:rsidP="00A22C88">
            <w:pPr>
              <w:rPr>
                <w:rStyle w:val="TableContents"/>
                <w:rFonts w:cs="Times New Roman"/>
                <w:szCs w:val="24"/>
              </w:rPr>
            </w:pPr>
          </w:p>
        </w:tc>
        <w:tc>
          <w:tcPr>
            <w:tcW w:w="81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vAlign w:val="center"/>
          </w:tcPr>
          <w:p w14:paraId="1B69104D" w14:textId="77777777" w:rsidR="00A22C88" w:rsidRPr="004F6F51" w:rsidRDefault="00A22C88" w:rsidP="00A22C88"/>
        </w:tc>
      </w:tr>
      <w:tr w:rsidR="00DE7925" w:rsidRPr="004F6F51" w14:paraId="5A2AECF9" w14:textId="77777777" w:rsidTr="002E10C0">
        <w:tc>
          <w:tcPr>
            <w:tcW w:w="624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vAlign w:val="center"/>
          </w:tcPr>
          <w:p w14:paraId="601EB2B5" w14:textId="77777777" w:rsidR="00DE7925" w:rsidRPr="004F6F51" w:rsidRDefault="00DE7925" w:rsidP="00A22C88">
            <w:pPr>
              <w:rPr>
                <w:rStyle w:val="TableContents"/>
                <w:rFonts w:cs="Times New Roman"/>
                <w:szCs w:val="24"/>
              </w:rPr>
            </w:pPr>
          </w:p>
        </w:tc>
        <w:tc>
          <w:tcPr>
            <w:tcW w:w="81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vAlign w:val="center"/>
          </w:tcPr>
          <w:p w14:paraId="14BAB7D4" w14:textId="77777777" w:rsidR="00DE7925" w:rsidRPr="004F6F51" w:rsidRDefault="00DE7925" w:rsidP="00A22C88">
            <w:pPr>
              <w:rPr>
                <w:b/>
              </w:rPr>
            </w:pPr>
          </w:p>
        </w:tc>
      </w:tr>
      <w:tr w:rsidR="00DE7925" w:rsidRPr="004F6F51" w14:paraId="21292B6C" w14:textId="77777777" w:rsidTr="00A22C88">
        <w:tc>
          <w:tcPr>
            <w:tcW w:w="624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vAlign w:val="center"/>
          </w:tcPr>
          <w:p w14:paraId="3BD1E5B2" w14:textId="77777777" w:rsidR="00DE7925" w:rsidRPr="004F6F51" w:rsidRDefault="00DE7925" w:rsidP="00A22C88">
            <w:pPr>
              <w:rPr>
                <w:rStyle w:val="TableContents"/>
                <w:rFonts w:cs="Times New Roman"/>
                <w:szCs w:val="24"/>
              </w:rPr>
            </w:pPr>
          </w:p>
        </w:tc>
        <w:tc>
          <w:tcPr>
            <w:tcW w:w="81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vAlign w:val="center"/>
          </w:tcPr>
          <w:p w14:paraId="7E65C450" w14:textId="77777777" w:rsidR="00DE7925" w:rsidRPr="004F6F51" w:rsidRDefault="00DE7925" w:rsidP="00A22C88"/>
        </w:tc>
      </w:tr>
      <w:tr w:rsidR="00A22C88" w:rsidRPr="004F6F51" w14:paraId="5E9C3A5C" w14:textId="77777777" w:rsidTr="00A22C88">
        <w:tc>
          <w:tcPr>
            <w:tcW w:w="624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vAlign w:val="center"/>
          </w:tcPr>
          <w:p w14:paraId="51667B78" w14:textId="77777777" w:rsidR="00A22C88" w:rsidRPr="004F6F51" w:rsidRDefault="00A22C88" w:rsidP="00A22C88">
            <w:pPr>
              <w:rPr>
                <w:rStyle w:val="TableContents"/>
                <w:rFonts w:cs="Times New Roman"/>
                <w:szCs w:val="24"/>
              </w:rPr>
            </w:pPr>
          </w:p>
        </w:tc>
        <w:tc>
          <w:tcPr>
            <w:tcW w:w="81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vAlign w:val="center"/>
          </w:tcPr>
          <w:p w14:paraId="639B79CB" w14:textId="77777777" w:rsidR="00A22C88" w:rsidRPr="004F6F51" w:rsidRDefault="00A22C88" w:rsidP="00A22C88"/>
        </w:tc>
      </w:tr>
      <w:tr w:rsidR="00A22C88" w:rsidRPr="004F6F51" w14:paraId="3DC59127" w14:textId="77777777" w:rsidTr="00A22C88">
        <w:tc>
          <w:tcPr>
            <w:tcW w:w="6245" w:type="dxa"/>
            <w:tcBorders>
              <w:top w:val="single" w:sz="4" w:space="0" w:color="8EAADB" w:themeColor="accent1" w:themeTint="99"/>
              <w:left w:val="single" w:sz="4" w:space="0" w:color="000000" w:themeColor="text1"/>
              <w:bottom w:val="single" w:sz="4" w:space="0" w:color="8EAADB" w:themeColor="accent1" w:themeTint="99"/>
              <w:right w:val="single" w:sz="4" w:space="0" w:color="8EAADB" w:themeColor="accent1" w:themeTint="99"/>
            </w:tcBorders>
            <w:vAlign w:val="center"/>
          </w:tcPr>
          <w:p w14:paraId="04BC9FED" w14:textId="77777777" w:rsidR="00A22C88" w:rsidRPr="004F6F51" w:rsidRDefault="00A22C88" w:rsidP="00A22C88">
            <w:pPr>
              <w:rPr>
                <w:rStyle w:val="TableContents"/>
                <w:rFonts w:cs="Times New Roman"/>
                <w:szCs w:val="24"/>
              </w:rPr>
            </w:pPr>
          </w:p>
        </w:tc>
        <w:tc>
          <w:tcPr>
            <w:tcW w:w="81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000000" w:themeColor="text1"/>
            </w:tcBorders>
            <w:vAlign w:val="center"/>
          </w:tcPr>
          <w:p w14:paraId="534FF70D" w14:textId="77777777" w:rsidR="00A22C88" w:rsidRPr="004F6F51" w:rsidRDefault="00A22C88" w:rsidP="00A22C88"/>
        </w:tc>
      </w:tr>
      <w:tr w:rsidR="00A22C88" w:rsidRPr="004F6F51" w14:paraId="03C9A96C" w14:textId="77777777" w:rsidTr="002E10C0">
        <w:tc>
          <w:tcPr>
            <w:tcW w:w="6245" w:type="dxa"/>
            <w:tcBorders>
              <w:top w:val="single" w:sz="4" w:space="0" w:color="8EAADB" w:themeColor="accent1" w:themeTint="99"/>
              <w:left w:val="single" w:sz="4" w:space="0" w:color="000000" w:themeColor="text1"/>
              <w:bottom w:val="single" w:sz="4" w:space="0" w:color="000000" w:themeColor="text1"/>
              <w:right w:val="single" w:sz="4" w:space="0" w:color="8EAADB" w:themeColor="accent1" w:themeTint="99"/>
            </w:tcBorders>
            <w:vAlign w:val="center"/>
          </w:tcPr>
          <w:p w14:paraId="7EC97B5D" w14:textId="77777777" w:rsidR="00A22C88" w:rsidRPr="004F6F51" w:rsidRDefault="00A22C88" w:rsidP="00A22C88">
            <w:pPr>
              <w:rPr>
                <w:rStyle w:val="TableContents"/>
                <w:rFonts w:cs="Times New Roman"/>
                <w:szCs w:val="24"/>
              </w:rPr>
            </w:pPr>
          </w:p>
        </w:tc>
        <w:tc>
          <w:tcPr>
            <w:tcW w:w="8145" w:type="dxa"/>
            <w:tcBorders>
              <w:top w:val="single" w:sz="4" w:space="0" w:color="8EAADB" w:themeColor="accent1" w:themeTint="99"/>
              <w:left w:val="single" w:sz="4" w:space="0" w:color="8EAADB" w:themeColor="accent1" w:themeTint="99"/>
              <w:bottom w:val="single" w:sz="4" w:space="0" w:color="000000" w:themeColor="text1"/>
              <w:right w:val="single" w:sz="4" w:space="0" w:color="000000" w:themeColor="text1"/>
            </w:tcBorders>
            <w:vAlign w:val="center"/>
          </w:tcPr>
          <w:p w14:paraId="128E9A7F" w14:textId="77777777" w:rsidR="00A22C88" w:rsidRPr="004F6F51" w:rsidRDefault="00A22C88" w:rsidP="00A22C88"/>
        </w:tc>
      </w:tr>
    </w:tbl>
    <w:p w14:paraId="4373998A" w14:textId="77777777" w:rsidR="00A40BCF" w:rsidRPr="004F6F51" w:rsidRDefault="00A40BCF" w:rsidP="00A40BCF"/>
    <w:p w14:paraId="44D60BAA" w14:textId="77777777" w:rsidR="00A64CBD" w:rsidRPr="004F6F51" w:rsidRDefault="00A64CBD" w:rsidP="002C7AB1">
      <w:pPr>
        <w:sectPr w:rsidR="00A64CBD" w:rsidRPr="004F6F51" w:rsidSect="00BC7A4E">
          <w:headerReference w:type="default" r:id="rId14"/>
          <w:footerReference w:type="default" r:id="rId15"/>
          <w:pgSz w:w="15840" w:h="12240" w:orient="landscape"/>
          <w:pgMar w:top="720" w:right="720" w:bottom="720" w:left="720" w:header="720" w:footer="720" w:gutter="0"/>
          <w:pgNumType w:start="1"/>
          <w:cols w:space="720"/>
          <w:docGrid w:linePitch="360"/>
        </w:sectPr>
      </w:pPr>
    </w:p>
    <w:p w14:paraId="628A4C00" w14:textId="77777777" w:rsidR="009200F9" w:rsidRPr="004F6F51" w:rsidRDefault="009200F9" w:rsidP="002C7AB1"/>
    <w:p w14:paraId="6E9294A2" w14:textId="0287EDA4" w:rsidR="00847644" w:rsidRPr="004F6F51" w:rsidRDefault="00FB0626" w:rsidP="00847644">
      <w:pPr>
        <w:pStyle w:val="Heading2"/>
        <w:rPr>
          <w:rFonts w:cs="Times New Roman"/>
        </w:rPr>
      </w:pPr>
      <w:bookmarkStart w:id="122" w:name="_Toc10202440"/>
      <w:r w:rsidRPr="004F6F51">
        <w:rPr>
          <w:rFonts w:cs="Times New Roman"/>
        </w:rPr>
        <w:t xml:space="preserve">Key </w:t>
      </w:r>
      <w:r w:rsidR="00104925" w:rsidRPr="004F6F51">
        <w:rPr>
          <w:rFonts w:cs="Times New Roman"/>
        </w:rPr>
        <w:fldChar w:fldCharType="begin"/>
      </w:r>
      <w:r w:rsidR="00104925" w:rsidRPr="004F6F51">
        <w:rPr>
          <w:rFonts w:cs="Times New Roman"/>
        </w:rPr>
        <w:instrText xml:space="preserve"> </w:instrText>
      </w:r>
      <w:r w:rsidR="0033659F" w:rsidRPr="004F6F51">
        <w:rPr>
          <w:rFonts w:cs="Times New Roman"/>
        </w:rPr>
        <w:instrText xml:space="preserve">REF RFP_ACRONYM </w:instrText>
      </w:r>
      <w:r w:rsidR="00722F1E" w:rsidRPr="004F6F51">
        <w:rPr>
          <w:rFonts w:cs="Times New Roman"/>
        </w:rPr>
        <w:instrText xml:space="preserve"> \* MERGEFORMAT </w:instrText>
      </w:r>
      <w:r w:rsidR="00104925" w:rsidRPr="004F6F51">
        <w:rPr>
          <w:rFonts w:cs="Times New Roman"/>
        </w:rPr>
        <w:fldChar w:fldCharType="separate"/>
      </w:r>
      <w:r w:rsidR="002209F2" w:rsidRPr="002209F2">
        <w:rPr>
          <w:rFonts w:cs="Times New Roman"/>
        </w:rPr>
        <w:t>RFP</w:t>
      </w:r>
      <w:r w:rsidR="00104925" w:rsidRPr="004F6F51">
        <w:rPr>
          <w:rFonts w:cs="Times New Roman"/>
        </w:rPr>
        <w:fldChar w:fldCharType="end"/>
      </w:r>
      <w:r w:rsidRPr="004F6F51">
        <w:rPr>
          <w:rFonts w:cs="Times New Roman"/>
        </w:rPr>
        <w:t xml:space="preserve"> procurement contacts</w:t>
      </w:r>
      <w:bookmarkEnd w:id="122"/>
    </w:p>
    <w:p w14:paraId="7147CED1" w14:textId="72D7E3D2" w:rsidR="0058551C" w:rsidRPr="004F6F51" w:rsidRDefault="005A3E96" w:rsidP="0058551C">
      <w:pPr>
        <w:pStyle w:val="Heading3"/>
        <w:rPr>
          <w:rFonts w:cs="Times New Roman"/>
        </w:rPr>
      </w:pPr>
      <w:bookmarkStart w:id="123" w:name="_Toc10202441"/>
      <w:bookmarkStart w:id="124" w:name="_Ref10203544"/>
      <w:r>
        <w:rPr>
          <w:rFonts w:cs="Times New Roman"/>
        </w:rPr>
        <w:t>SPD Assigned Buyer</w:t>
      </w:r>
      <w:bookmarkEnd w:id="123"/>
      <w:bookmarkEnd w:id="124"/>
    </w:p>
    <w:p w14:paraId="6AD62401" w14:textId="4BC73CA1" w:rsidR="00FA7B9A" w:rsidRPr="004F6F51" w:rsidRDefault="0058551C" w:rsidP="00B96E1C">
      <w:r w:rsidRPr="004F6F51">
        <w:t xml:space="preserve">The </w:t>
      </w:r>
      <w:r w:rsidR="00B96E1C" w:rsidRPr="004F6F51">
        <w:fldChar w:fldCharType="begin"/>
      </w:r>
      <w:r w:rsidR="007B19BA" w:rsidRPr="004F6F51">
        <w:instrText xml:space="preserve"> REF Procurement_agency_name </w:instrText>
      </w:r>
      <w:r w:rsidR="00722F1E" w:rsidRPr="004F6F51">
        <w:instrText xml:space="preserve"> \* MERGEFORMAT </w:instrText>
      </w:r>
      <w:r w:rsidR="00B96E1C" w:rsidRPr="004F6F51">
        <w:fldChar w:fldCharType="separate"/>
      </w:r>
      <w:r w:rsidR="002209F2" w:rsidRPr="002209F2">
        <w:t>General Services Department</w:t>
      </w:r>
      <w:r w:rsidR="00B96E1C" w:rsidRPr="004F6F51">
        <w:fldChar w:fldCharType="end"/>
      </w:r>
      <w:r w:rsidR="00B96E1C" w:rsidRPr="004F6F51">
        <w:t xml:space="preserve"> has assigned a </w:t>
      </w:r>
      <w:r w:rsidR="005A3E96">
        <w:t>buyer</w:t>
      </w:r>
      <w:r w:rsidR="00B96E1C" w:rsidRPr="004F6F51">
        <w:t xml:space="preserve"> to </w:t>
      </w:r>
      <w:r w:rsidR="005A3E96">
        <w:t>facilitate</w:t>
      </w:r>
      <w:r w:rsidR="00B96E1C" w:rsidRPr="004F6F51">
        <w:t xml:space="preserve">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FA7B9A" w:rsidRPr="004F6F51">
        <w:t xml:space="preserve">, whose contact information is given </w:t>
      </w:r>
      <w:r w:rsidR="003A0DE8" w:rsidRPr="004F6F51">
        <w:t xml:space="preserve">in </w:t>
      </w:r>
      <w:r w:rsidR="006916D8" w:rsidRPr="004F6F51">
        <w:fldChar w:fldCharType="begin"/>
      </w:r>
      <w:r w:rsidR="006916D8" w:rsidRPr="004F6F51">
        <w:instrText xml:space="preserve"> REF Table_Buyer_Info </w:instrText>
      </w:r>
      <w:r w:rsidR="00722F1E" w:rsidRPr="004F6F51">
        <w:instrText xml:space="preserve"> \* MERGEFORMAT </w:instrText>
      </w:r>
      <w:r w:rsidR="006916D8" w:rsidRPr="004F6F51">
        <w:fldChar w:fldCharType="separate"/>
      </w:r>
      <w:r w:rsidR="002209F2" w:rsidRPr="004F6F51">
        <w:t xml:space="preserve">Table </w:t>
      </w:r>
      <w:r w:rsidR="002209F2">
        <w:rPr>
          <w:noProof/>
        </w:rPr>
        <w:t>5</w:t>
      </w:r>
      <w:r w:rsidR="006916D8" w:rsidRPr="004F6F51">
        <w:rPr>
          <w:noProof/>
        </w:rPr>
        <w:fldChar w:fldCharType="end"/>
      </w:r>
      <w:r w:rsidR="003A0DE8" w:rsidRPr="004F6F51">
        <w:t>.</w:t>
      </w:r>
    </w:p>
    <w:p w14:paraId="343032C6" w14:textId="77777777" w:rsidR="00FA7B9A" w:rsidRPr="004F6F51" w:rsidRDefault="00FA7B9A" w:rsidP="00B96E1C"/>
    <w:p w14:paraId="3818ABE0" w14:textId="6422EFC0" w:rsidR="00FA7B9A" w:rsidRPr="004F6F51" w:rsidRDefault="00FA7B9A" w:rsidP="00FA7B9A">
      <w:pPr>
        <w:pStyle w:val="TableCaption"/>
      </w:pPr>
      <w:bookmarkStart w:id="125" w:name="Table_Buyer_Info"/>
      <w:r w:rsidRPr="004F6F51">
        <w:t xml:space="preserve">Table </w:t>
      </w:r>
      <w:r w:rsidR="00A82CC7">
        <w:rPr>
          <w:noProof/>
        </w:rPr>
        <w:fldChar w:fldCharType="begin"/>
      </w:r>
      <w:r w:rsidR="00A82CC7">
        <w:rPr>
          <w:noProof/>
        </w:rPr>
        <w:instrText xml:space="preserve"> SEQ table </w:instrText>
      </w:r>
      <w:r w:rsidR="00A82CC7">
        <w:rPr>
          <w:noProof/>
        </w:rPr>
        <w:fldChar w:fldCharType="separate"/>
      </w:r>
      <w:r w:rsidR="002209F2">
        <w:rPr>
          <w:noProof/>
        </w:rPr>
        <w:t>5</w:t>
      </w:r>
      <w:r w:rsidR="00A82CC7">
        <w:rPr>
          <w:noProof/>
        </w:rPr>
        <w:fldChar w:fldCharType="end"/>
      </w:r>
      <w:bookmarkEnd w:id="125"/>
      <w:r w:rsidRPr="004F6F51">
        <w:t xml:space="preserve">. </w:t>
      </w:r>
      <w:r w:rsidR="005A3E96">
        <w:t>SPD Assigned Buyer</w:t>
      </w:r>
      <w:r w:rsidRPr="004F6F51">
        <w:t xml:space="preserve"> contact information. </w:t>
      </w:r>
    </w:p>
    <w:tbl>
      <w:tblPr>
        <w:tblStyle w:val="TableGrid"/>
        <w:tblW w:w="0" w:type="auto"/>
        <w:tblLook w:val="04A0" w:firstRow="1" w:lastRow="0" w:firstColumn="1" w:lastColumn="0" w:noHBand="0" w:noVBand="1"/>
      </w:tblPr>
      <w:tblGrid>
        <w:gridCol w:w="1525"/>
        <w:gridCol w:w="9265"/>
      </w:tblGrid>
      <w:tr w:rsidR="009B79E5" w:rsidRPr="004F6F51" w14:paraId="27D947E8" w14:textId="77777777" w:rsidTr="000B10F9">
        <w:tc>
          <w:tcPr>
            <w:tcW w:w="1525" w:type="dxa"/>
            <w:shd w:val="clear" w:color="auto" w:fill="D9E2F3" w:themeFill="accent1" w:themeFillTint="33"/>
          </w:tcPr>
          <w:p w14:paraId="258670F7" w14:textId="77777777" w:rsidR="009B79E5" w:rsidRPr="004F6F51" w:rsidRDefault="009B79E5" w:rsidP="000B10F9">
            <w:pPr>
              <w:rPr>
                <w:sz w:val="22"/>
                <w:szCs w:val="22"/>
              </w:rPr>
            </w:pPr>
            <w:r w:rsidRPr="004F6F51">
              <w:rPr>
                <w:sz w:val="22"/>
                <w:szCs w:val="22"/>
              </w:rPr>
              <w:t>Name:</w:t>
            </w:r>
          </w:p>
        </w:tc>
        <w:tc>
          <w:tcPr>
            <w:tcW w:w="9265" w:type="dxa"/>
          </w:tcPr>
          <w:p w14:paraId="31A87D3C" w14:textId="380C1A31" w:rsidR="009B79E5" w:rsidRPr="004F6F51" w:rsidRDefault="009B79E5" w:rsidP="000B10F9">
            <w:pPr>
              <w:rPr>
                <w:sz w:val="22"/>
                <w:szCs w:val="22"/>
              </w:rPr>
            </w:pPr>
            <w:r w:rsidRPr="004F6F51">
              <w:rPr>
                <w:sz w:val="22"/>
                <w:szCs w:val="22"/>
              </w:rPr>
              <w:fldChar w:fldCharType="begin"/>
            </w:r>
            <w:r w:rsidR="007B19BA" w:rsidRPr="004F6F51">
              <w:rPr>
                <w:sz w:val="22"/>
                <w:szCs w:val="22"/>
              </w:rPr>
              <w:instrText xml:space="preserve">REF </w:instrText>
            </w:r>
            <w:r w:rsidR="00C77717" w:rsidRPr="004F6F51">
              <w:rPr>
                <w:sz w:val="22"/>
                <w:szCs w:val="22"/>
              </w:rPr>
              <w:instrText>B</w:instrText>
            </w:r>
            <w:r w:rsidR="007B19BA" w:rsidRPr="004F6F51">
              <w:rPr>
                <w:sz w:val="22"/>
                <w:szCs w:val="22"/>
              </w:rPr>
              <w:instrText xml:space="preserve">uyer_name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Travis Dutton-Leyda</w:t>
            </w:r>
            <w:r w:rsidRPr="004F6F51">
              <w:rPr>
                <w:sz w:val="22"/>
                <w:szCs w:val="22"/>
              </w:rPr>
              <w:fldChar w:fldCharType="end"/>
            </w:r>
          </w:p>
        </w:tc>
      </w:tr>
      <w:tr w:rsidR="009B79E5" w:rsidRPr="004F6F51" w14:paraId="022E3A75" w14:textId="77777777" w:rsidTr="000B10F9">
        <w:tc>
          <w:tcPr>
            <w:tcW w:w="1525" w:type="dxa"/>
            <w:shd w:val="clear" w:color="auto" w:fill="D9E2F3" w:themeFill="accent1" w:themeFillTint="33"/>
          </w:tcPr>
          <w:p w14:paraId="55A85257" w14:textId="77777777" w:rsidR="009B79E5" w:rsidRPr="004F6F51" w:rsidRDefault="009B79E5" w:rsidP="000B10F9">
            <w:pPr>
              <w:rPr>
                <w:sz w:val="22"/>
                <w:szCs w:val="22"/>
              </w:rPr>
            </w:pPr>
            <w:r w:rsidRPr="004F6F51">
              <w:rPr>
                <w:sz w:val="22"/>
                <w:szCs w:val="22"/>
              </w:rPr>
              <w:t>Title</w:t>
            </w:r>
          </w:p>
        </w:tc>
        <w:tc>
          <w:tcPr>
            <w:tcW w:w="9265" w:type="dxa"/>
          </w:tcPr>
          <w:p w14:paraId="356BC340" w14:textId="4B548195" w:rsidR="009B79E5" w:rsidRPr="004F6F51" w:rsidRDefault="009B79E5" w:rsidP="000B10F9">
            <w:pPr>
              <w:rPr>
                <w:sz w:val="22"/>
                <w:szCs w:val="22"/>
              </w:rPr>
            </w:pPr>
            <w:r w:rsidRPr="004F6F51">
              <w:rPr>
                <w:sz w:val="22"/>
                <w:szCs w:val="22"/>
              </w:rPr>
              <w:fldChar w:fldCharType="begin"/>
            </w:r>
            <w:r w:rsidRPr="004F6F51">
              <w:rPr>
                <w:sz w:val="22"/>
                <w:szCs w:val="22"/>
              </w:rPr>
              <w:instrText xml:space="preserve"> REF Buyer_title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IT Procurement Specialist</w:t>
            </w:r>
            <w:r w:rsidRPr="004F6F51">
              <w:rPr>
                <w:sz w:val="22"/>
                <w:szCs w:val="22"/>
              </w:rPr>
              <w:fldChar w:fldCharType="end"/>
            </w:r>
          </w:p>
        </w:tc>
      </w:tr>
      <w:tr w:rsidR="009B79E5" w:rsidRPr="004F6F51" w14:paraId="203886B9" w14:textId="77777777" w:rsidTr="000B10F9">
        <w:tc>
          <w:tcPr>
            <w:tcW w:w="1525" w:type="dxa"/>
            <w:shd w:val="clear" w:color="auto" w:fill="D9E2F3" w:themeFill="accent1" w:themeFillTint="33"/>
          </w:tcPr>
          <w:p w14:paraId="42854391" w14:textId="77777777" w:rsidR="009B79E5" w:rsidRPr="004F6F51" w:rsidRDefault="009B79E5" w:rsidP="000B10F9">
            <w:pPr>
              <w:rPr>
                <w:sz w:val="22"/>
                <w:szCs w:val="22"/>
              </w:rPr>
            </w:pPr>
            <w:r w:rsidRPr="004F6F51">
              <w:rPr>
                <w:sz w:val="22"/>
                <w:szCs w:val="22"/>
              </w:rPr>
              <w:t xml:space="preserve">Address: </w:t>
            </w:r>
          </w:p>
        </w:tc>
        <w:tc>
          <w:tcPr>
            <w:tcW w:w="9265" w:type="dxa"/>
          </w:tcPr>
          <w:p w14:paraId="0D7DD9D6" w14:textId="4E4697B2" w:rsidR="009B79E5" w:rsidRPr="004F6F51" w:rsidRDefault="009B79E5" w:rsidP="000B10F9">
            <w:pPr>
              <w:rPr>
                <w:sz w:val="22"/>
                <w:szCs w:val="22"/>
              </w:rPr>
            </w:pPr>
            <w:r w:rsidRPr="004F6F51">
              <w:rPr>
                <w:sz w:val="22"/>
                <w:szCs w:val="22"/>
              </w:rPr>
              <w:fldChar w:fldCharType="begin"/>
            </w:r>
            <w:r w:rsidRPr="004F6F51">
              <w:rPr>
                <w:sz w:val="22"/>
                <w:szCs w:val="22"/>
              </w:rPr>
              <w:instrText xml:space="preserve"> REF Buyer_department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General Services Department</w:t>
            </w:r>
            <w:r w:rsidRPr="004F6F51">
              <w:rPr>
                <w:sz w:val="22"/>
                <w:szCs w:val="22"/>
              </w:rPr>
              <w:fldChar w:fldCharType="end"/>
            </w:r>
          </w:p>
          <w:p w14:paraId="301AAE26" w14:textId="1EC0CED4" w:rsidR="009B79E5" w:rsidRPr="004F6F51" w:rsidRDefault="009B79E5" w:rsidP="000B10F9">
            <w:pPr>
              <w:rPr>
                <w:sz w:val="22"/>
                <w:szCs w:val="22"/>
              </w:rPr>
            </w:pPr>
            <w:r w:rsidRPr="004F6F51">
              <w:rPr>
                <w:sz w:val="22"/>
                <w:szCs w:val="22"/>
              </w:rPr>
              <w:fldChar w:fldCharType="begin"/>
            </w:r>
            <w:r w:rsidRPr="004F6F51">
              <w:rPr>
                <w:sz w:val="22"/>
                <w:szCs w:val="22"/>
              </w:rPr>
              <w:instrText xml:space="preserve"> REF Buyer_office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State Purchasing Division</w:t>
            </w:r>
            <w:r w:rsidRPr="004F6F51">
              <w:rPr>
                <w:sz w:val="22"/>
                <w:szCs w:val="22"/>
              </w:rPr>
              <w:fldChar w:fldCharType="end"/>
            </w:r>
          </w:p>
          <w:p w14:paraId="0A97C59E" w14:textId="3D9A3B61" w:rsidR="009B79E5" w:rsidRPr="004F6F51" w:rsidRDefault="009B79E5" w:rsidP="000B10F9">
            <w:pPr>
              <w:rPr>
                <w:sz w:val="22"/>
                <w:szCs w:val="22"/>
              </w:rPr>
            </w:pPr>
            <w:r w:rsidRPr="004F6F51">
              <w:rPr>
                <w:sz w:val="22"/>
                <w:szCs w:val="22"/>
              </w:rPr>
              <w:fldChar w:fldCharType="begin"/>
            </w:r>
            <w:r w:rsidRPr="004F6F51">
              <w:rPr>
                <w:sz w:val="22"/>
                <w:szCs w:val="22"/>
              </w:rPr>
              <w:instrText xml:space="preserve"> REF Buyer_street_and_number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1100 St. Francis Dr.</w:t>
            </w:r>
            <w:r w:rsidRPr="004F6F51">
              <w:rPr>
                <w:sz w:val="22"/>
                <w:szCs w:val="22"/>
              </w:rPr>
              <w:fldChar w:fldCharType="end"/>
            </w:r>
          </w:p>
          <w:p w14:paraId="7B8501C1" w14:textId="192D7E1B" w:rsidR="009B79E5" w:rsidRPr="004F6F51" w:rsidRDefault="009B79E5" w:rsidP="000B10F9">
            <w:pPr>
              <w:rPr>
                <w:sz w:val="22"/>
                <w:szCs w:val="22"/>
              </w:rPr>
            </w:pPr>
            <w:r w:rsidRPr="004F6F51">
              <w:rPr>
                <w:sz w:val="22"/>
                <w:szCs w:val="22"/>
              </w:rPr>
              <w:fldChar w:fldCharType="begin"/>
            </w:r>
            <w:r w:rsidRPr="004F6F51">
              <w:rPr>
                <w:sz w:val="22"/>
                <w:szCs w:val="22"/>
              </w:rPr>
              <w:instrText xml:space="preserve"> REF Buyer_building_and_room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Joseph M. Montoya State Building, Room 2016</w:t>
            </w:r>
            <w:r w:rsidRPr="004F6F51">
              <w:rPr>
                <w:sz w:val="22"/>
                <w:szCs w:val="22"/>
              </w:rPr>
              <w:fldChar w:fldCharType="end"/>
            </w:r>
          </w:p>
          <w:p w14:paraId="38A154A1" w14:textId="61FCA56F" w:rsidR="009B79E5" w:rsidRPr="004F6F51" w:rsidRDefault="009B79E5" w:rsidP="000B10F9">
            <w:pPr>
              <w:rPr>
                <w:sz w:val="22"/>
                <w:szCs w:val="22"/>
              </w:rPr>
            </w:pPr>
            <w:r w:rsidRPr="004F6F51">
              <w:rPr>
                <w:sz w:val="22"/>
                <w:szCs w:val="22"/>
              </w:rPr>
              <w:fldChar w:fldCharType="begin"/>
            </w:r>
            <w:r w:rsidRPr="004F6F51">
              <w:rPr>
                <w:sz w:val="22"/>
                <w:szCs w:val="22"/>
              </w:rPr>
              <w:instrText xml:space="preserve"> REF Buyer_city_state_zip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Santa Fe, NM 87505</w:t>
            </w:r>
            <w:r w:rsidRPr="004F6F51">
              <w:rPr>
                <w:sz w:val="22"/>
                <w:szCs w:val="22"/>
              </w:rPr>
              <w:fldChar w:fldCharType="end"/>
            </w:r>
          </w:p>
        </w:tc>
      </w:tr>
      <w:tr w:rsidR="009B79E5" w:rsidRPr="004F6F51" w14:paraId="1A9869F4" w14:textId="77777777" w:rsidTr="000B10F9">
        <w:tc>
          <w:tcPr>
            <w:tcW w:w="1525" w:type="dxa"/>
            <w:shd w:val="clear" w:color="auto" w:fill="D9E2F3" w:themeFill="accent1" w:themeFillTint="33"/>
          </w:tcPr>
          <w:p w14:paraId="33951FB4" w14:textId="77777777" w:rsidR="009B79E5" w:rsidRPr="004F6F51" w:rsidRDefault="009B79E5" w:rsidP="000B10F9">
            <w:pPr>
              <w:rPr>
                <w:sz w:val="22"/>
                <w:szCs w:val="22"/>
              </w:rPr>
            </w:pPr>
            <w:r w:rsidRPr="004F6F51">
              <w:rPr>
                <w:sz w:val="22"/>
                <w:szCs w:val="22"/>
              </w:rPr>
              <w:t>Telephone:</w:t>
            </w:r>
          </w:p>
        </w:tc>
        <w:tc>
          <w:tcPr>
            <w:tcW w:w="9265" w:type="dxa"/>
          </w:tcPr>
          <w:p w14:paraId="7AEE1494" w14:textId="31AAD864" w:rsidR="009B79E5" w:rsidRPr="004F6F51" w:rsidRDefault="009B79E5" w:rsidP="000B10F9">
            <w:pPr>
              <w:rPr>
                <w:sz w:val="22"/>
                <w:szCs w:val="22"/>
              </w:rPr>
            </w:pPr>
            <w:r w:rsidRPr="004F6F51">
              <w:rPr>
                <w:sz w:val="22"/>
                <w:szCs w:val="22"/>
              </w:rPr>
              <w:fldChar w:fldCharType="begin"/>
            </w:r>
            <w:r w:rsidRPr="004F6F51">
              <w:rPr>
                <w:sz w:val="22"/>
                <w:szCs w:val="22"/>
              </w:rPr>
              <w:instrText xml:space="preserve"> REF Buyer_phone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(505) 827-0477</w:t>
            </w:r>
            <w:r w:rsidRPr="004F6F51">
              <w:rPr>
                <w:sz w:val="22"/>
                <w:szCs w:val="22"/>
              </w:rPr>
              <w:fldChar w:fldCharType="end"/>
            </w:r>
          </w:p>
        </w:tc>
      </w:tr>
      <w:tr w:rsidR="009B79E5" w:rsidRPr="004F6F51" w14:paraId="22B3AFC0" w14:textId="77777777" w:rsidTr="000B10F9">
        <w:tc>
          <w:tcPr>
            <w:tcW w:w="1525" w:type="dxa"/>
            <w:shd w:val="clear" w:color="auto" w:fill="D9E2F3" w:themeFill="accent1" w:themeFillTint="33"/>
          </w:tcPr>
          <w:p w14:paraId="6425769A" w14:textId="77777777" w:rsidR="009B79E5" w:rsidRPr="004F6F51" w:rsidRDefault="009B79E5" w:rsidP="000B10F9">
            <w:pPr>
              <w:rPr>
                <w:sz w:val="22"/>
                <w:szCs w:val="22"/>
              </w:rPr>
            </w:pPr>
            <w:r w:rsidRPr="004F6F51">
              <w:rPr>
                <w:sz w:val="22"/>
                <w:szCs w:val="22"/>
              </w:rPr>
              <w:t>Fax:</w:t>
            </w:r>
          </w:p>
        </w:tc>
        <w:tc>
          <w:tcPr>
            <w:tcW w:w="9265" w:type="dxa"/>
          </w:tcPr>
          <w:p w14:paraId="0C43DE4C" w14:textId="054B14BB" w:rsidR="009B79E5" w:rsidRPr="004F6F51" w:rsidRDefault="00482703" w:rsidP="000B10F9">
            <w:pPr>
              <w:rPr>
                <w:sz w:val="22"/>
                <w:szCs w:val="22"/>
              </w:rPr>
            </w:pPr>
            <w:r>
              <w:rPr>
                <w:sz w:val="22"/>
                <w:szCs w:val="22"/>
              </w:rPr>
              <w:t>N/A</w:t>
            </w:r>
          </w:p>
        </w:tc>
      </w:tr>
      <w:tr w:rsidR="009B79E5" w:rsidRPr="004F6F51" w14:paraId="057B58F1" w14:textId="77777777" w:rsidTr="000B10F9">
        <w:tc>
          <w:tcPr>
            <w:tcW w:w="1525" w:type="dxa"/>
            <w:shd w:val="clear" w:color="auto" w:fill="D9E2F3" w:themeFill="accent1" w:themeFillTint="33"/>
          </w:tcPr>
          <w:p w14:paraId="626A1DAF" w14:textId="77777777" w:rsidR="009B79E5" w:rsidRPr="004F6F51" w:rsidRDefault="009B79E5" w:rsidP="000B10F9">
            <w:pPr>
              <w:rPr>
                <w:sz w:val="22"/>
                <w:szCs w:val="22"/>
              </w:rPr>
            </w:pPr>
            <w:r w:rsidRPr="004F6F51">
              <w:rPr>
                <w:sz w:val="22"/>
                <w:szCs w:val="22"/>
              </w:rPr>
              <w:t>Email:</w:t>
            </w:r>
          </w:p>
        </w:tc>
        <w:tc>
          <w:tcPr>
            <w:tcW w:w="9265" w:type="dxa"/>
          </w:tcPr>
          <w:p w14:paraId="1C01A09D" w14:textId="263955D5" w:rsidR="009B79E5" w:rsidRPr="004F6F51" w:rsidRDefault="009B79E5" w:rsidP="000B10F9">
            <w:pPr>
              <w:rPr>
                <w:sz w:val="22"/>
                <w:szCs w:val="22"/>
              </w:rPr>
            </w:pPr>
            <w:r w:rsidRPr="004F6F51">
              <w:rPr>
                <w:sz w:val="22"/>
                <w:szCs w:val="22"/>
              </w:rPr>
              <w:fldChar w:fldCharType="begin"/>
            </w:r>
            <w:r w:rsidRPr="004F6F51">
              <w:rPr>
                <w:sz w:val="22"/>
                <w:szCs w:val="22"/>
              </w:rPr>
              <w:instrText xml:space="preserve"> REF Buyer_email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travis.dutton-leyda@state.nm.us</w:t>
            </w:r>
            <w:r w:rsidRPr="004F6F51">
              <w:rPr>
                <w:sz w:val="22"/>
                <w:szCs w:val="22"/>
              </w:rPr>
              <w:fldChar w:fldCharType="end"/>
            </w:r>
          </w:p>
        </w:tc>
      </w:tr>
    </w:tbl>
    <w:p w14:paraId="680FC7FA" w14:textId="77777777" w:rsidR="009B79E5" w:rsidRPr="004F6F51" w:rsidRDefault="009B79E5" w:rsidP="00B96E1C"/>
    <w:p w14:paraId="4077A507" w14:textId="5C639649" w:rsidR="00B96E1C" w:rsidRPr="004F6F51" w:rsidRDefault="00B96E1C" w:rsidP="00B96E1C">
      <w:pPr>
        <w:rPr>
          <w:bCs/>
        </w:rPr>
      </w:pPr>
      <w:r w:rsidRPr="004F6F51">
        <w:rPr>
          <w:bCs/>
        </w:rPr>
        <w:t xml:space="preserve">All deliveries of </w:t>
      </w:r>
      <w:r w:rsidR="003A0DE8" w:rsidRPr="004F6F51">
        <w:rPr>
          <w:bCs/>
        </w:rPr>
        <w:t>proposals</w:t>
      </w:r>
      <w:r w:rsidRPr="004F6F51">
        <w:rPr>
          <w:bCs/>
        </w:rPr>
        <w:t xml:space="preserve"> via express carrier must be addressed to </w:t>
      </w:r>
      <w:r w:rsidRPr="00F77469">
        <w:rPr>
          <w:bCs/>
        </w:rPr>
        <w:t xml:space="preserve">the </w:t>
      </w:r>
      <w:r w:rsidRPr="00F77469">
        <w:rPr>
          <w:bCs/>
        </w:rPr>
        <w:fldChar w:fldCharType="begin"/>
      </w:r>
      <w:r w:rsidRPr="00F77469">
        <w:rPr>
          <w:bCs/>
        </w:rPr>
        <w:instrText xml:space="preserve"> REF Buyer_label</w:instrText>
      </w:r>
      <w:r w:rsidR="00524401" w:rsidRPr="00F77469">
        <w:rPr>
          <w:bCs/>
        </w:rPr>
        <w:instrText xml:space="preserve"> </w:instrText>
      </w:r>
      <w:r w:rsidR="00722F1E" w:rsidRPr="00F77469">
        <w:rPr>
          <w:bCs/>
        </w:rPr>
        <w:instrText xml:space="preserve"> \* MERGEFORMAT </w:instrText>
      </w:r>
      <w:r w:rsidRPr="00F77469">
        <w:rPr>
          <w:bCs/>
        </w:rPr>
        <w:fldChar w:fldCharType="separate"/>
      </w:r>
      <w:r w:rsidR="002209F2" w:rsidRPr="002209F2">
        <w:rPr>
          <w:bCs/>
        </w:rPr>
        <w:t>SPD Assigned Buyer</w:t>
      </w:r>
      <w:r w:rsidRPr="00F77469">
        <w:rPr>
          <w:bCs/>
        </w:rPr>
        <w:fldChar w:fldCharType="end"/>
      </w:r>
      <w:r w:rsidRPr="00F77469">
        <w:rPr>
          <w:bCs/>
        </w:rPr>
        <w:t xml:space="preserve"> as</w:t>
      </w:r>
      <w:r w:rsidRPr="004F6F51">
        <w:rPr>
          <w:bCs/>
        </w:rPr>
        <w:t xml:space="preserve"> follows:</w:t>
      </w:r>
    </w:p>
    <w:p w14:paraId="4902C3E7" w14:textId="77777777" w:rsidR="00B96E1C" w:rsidRPr="004F6F51" w:rsidRDefault="00B96E1C" w:rsidP="00B96E1C"/>
    <w:p w14:paraId="0A223DE7" w14:textId="26CFE0F2" w:rsidR="00FA7B9A" w:rsidRPr="004F6F51" w:rsidRDefault="0090191D" w:rsidP="00FA7B9A">
      <w:pPr>
        <w:ind w:left="720" w:right="1890"/>
      </w:pPr>
      <w:r w:rsidRPr="004F6F51">
        <w:fldChar w:fldCharType="begin"/>
      </w:r>
      <w:r w:rsidR="007B19BA" w:rsidRPr="004F6F51">
        <w:instrText xml:space="preserve">REF RFP_manager_name </w:instrText>
      </w:r>
      <w:r w:rsidR="00722F1E" w:rsidRPr="004F6F51">
        <w:instrText xml:space="preserve"> \* MERGEFORMAT </w:instrText>
      </w:r>
      <w:r w:rsidRPr="004F6F51">
        <w:fldChar w:fldCharType="separate"/>
      </w:r>
      <w:r w:rsidR="002209F2" w:rsidRPr="002209F2">
        <w:t>Kimber Sanchez</w:t>
      </w:r>
      <w:r w:rsidRPr="004F6F51">
        <w:fldChar w:fldCharType="end"/>
      </w:r>
      <w:r w:rsidRPr="004F6F51">
        <w:t xml:space="preserve"> c/o </w:t>
      </w:r>
      <w:r w:rsidR="00FA7B9A" w:rsidRPr="004F6F51">
        <w:fldChar w:fldCharType="begin"/>
      </w:r>
      <w:r w:rsidR="00FA7B9A" w:rsidRPr="004F6F51">
        <w:instrText xml:space="preserve"> REF Buyer</w:instrText>
      </w:r>
      <w:r w:rsidR="007B19BA" w:rsidRPr="004F6F51">
        <w:instrText xml:space="preserve">_name </w:instrText>
      </w:r>
      <w:r w:rsidR="00722F1E" w:rsidRPr="004F6F51">
        <w:instrText xml:space="preserve"> \* MERGEFORMAT </w:instrText>
      </w:r>
      <w:r w:rsidR="00FA7B9A" w:rsidRPr="004F6F51">
        <w:fldChar w:fldCharType="separate"/>
      </w:r>
      <w:r w:rsidR="002209F2" w:rsidRPr="002209F2">
        <w:t>Travis Dutton-Leyda</w:t>
      </w:r>
      <w:r w:rsidR="00FA7B9A" w:rsidRPr="004F6F51">
        <w:fldChar w:fldCharType="end"/>
      </w:r>
    </w:p>
    <w:p w14:paraId="5EAD773F" w14:textId="7D1907A6" w:rsidR="00FA7B9A" w:rsidRPr="004F6F51" w:rsidRDefault="00FA7B9A" w:rsidP="00FA7B9A">
      <w:pPr>
        <w:ind w:left="720" w:right="1890"/>
      </w:pPr>
      <w:r w:rsidRPr="004F6F51">
        <w:fldChar w:fldCharType="begin"/>
      </w:r>
      <w:r w:rsidRPr="004F6F51">
        <w:instrText xml:space="preserve"> REF Buyer_title</w:instrText>
      </w:r>
      <w:r w:rsidR="00722F1E" w:rsidRPr="004F6F51">
        <w:instrText xml:space="preserve"> \* MERGEFORMAT </w:instrText>
      </w:r>
      <w:r w:rsidRPr="004F6F51">
        <w:fldChar w:fldCharType="separate"/>
      </w:r>
      <w:r w:rsidR="002209F2" w:rsidRPr="002209F2">
        <w:t>IT Procurement Specialist</w:t>
      </w:r>
      <w:r w:rsidRPr="004F6F51">
        <w:fldChar w:fldCharType="end"/>
      </w:r>
    </w:p>
    <w:p w14:paraId="3FC48BCC" w14:textId="5108EEBD" w:rsidR="00FA7B9A" w:rsidRPr="004F6F51" w:rsidRDefault="00FA7B9A" w:rsidP="00FA7B9A">
      <w:pPr>
        <w:ind w:left="900" w:right="1890"/>
      </w:pPr>
      <w:r w:rsidRPr="004F6F51">
        <w:t xml:space="preserve">RE: </w:t>
      </w:r>
      <w:r w:rsidRPr="004F6F51">
        <w:fldChar w:fldCharType="begin"/>
      </w:r>
      <w:r w:rsidRPr="004F6F51">
        <w:instrText xml:space="preserve"> REF RFP_Title</w:instrText>
      </w:r>
      <w:r w:rsidR="00722F1E" w:rsidRPr="004F6F51">
        <w:instrText xml:space="preserve"> \* MERGEFORMAT </w:instrText>
      </w:r>
      <w:r w:rsidRPr="004F6F51">
        <w:fldChar w:fldCharType="separate"/>
      </w:r>
      <w:r w:rsidR="002209F2" w:rsidRPr="002209F2">
        <w:t>Grade 3-8 and High School General Populations Assessments in Language Arts and Mathematics</w:t>
      </w:r>
      <w:r w:rsidRPr="004F6F51">
        <w:fldChar w:fldCharType="end"/>
      </w:r>
      <w:r w:rsidRPr="004F6F51">
        <w:t xml:space="preserv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w:t>
      </w:r>
      <w:r w:rsidR="0090191D" w:rsidRPr="004F6F51">
        <w:fldChar w:fldCharType="begin"/>
      </w:r>
      <w:r w:rsidR="0090191D" w:rsidRPr="004F6F51">
        <w:instrText xml:space="preserve"> REF RFP_Number</w:instrText>
      </w:r>
      <w:r w:rsidR="0033659F" w:rsidRPr="004F6F51">
        <w:instrText xml:space="preserve"> </w:instrText>
      </w:r>
      <w:r w:rsidR="00722F1E" w:rsidRPr="004F6F51">
        <w:instrText xml:space="preserve"> \* MERGEFORMAT </w:instrText>
      </w:r>
      <w:r w:rsidR="0090191D" w:rsidRPr="004F6F51">
        <w:fldChar w:fldCharType="separate"/>
      </w:r>
      <w:r w:rsidR="002209F2" w:rsidRPr="002209F2">
        <w:t>90-924-19-24665</w:t>
      </w:r>
      <w:r w:rsidR="0090191D" w:rsidRPr="004F6F51">
        <w:fldChar w:fldCharType="end"/>
      </w:r>
      <w:r w:rsidRPr="004F6F51">
        <w:t>)</w:t>
      </w:r>
    </w:p>
    <w:p w14:paraId="7233D7C4" w14:textId="7CCE6C2C" w:rsidR="00FA7B9A" w:rsidRPr="004F6F51" w:rsidRDefault="00FA7B9A" w:rsidP="00FA7B9A">
      <w:pPr>
        <w:ind w:left="720" w:right="1890"/>
      </w:pPr>
      <w:r w:rsidRPr="004F6F51">
        <w:fldChar w:fldCharType="begin"/>
      </w:r>
      <w:r w:rsidRPr="004F6F51">
        <w:instrText xml:space="preserve"> REF Buyer_department</w:instrText>
      </w:r>
      <w:r w:rsidR="00722F1E" w:rsidRPr="004F6F51">
        <w:instrText xml:space="preserve"> \* MERGEFORMAT </w:instrText>
      </w:r>
      <w:r w:rsidRPr="004F6F51">
        <w:fldChar w:fldCharType="separate"/>
      </w:r>
      <w:r w:rsidR="002209F2" w:rsidRPr="002209F2">
        <w:t>General Services Department</w:t>
      </w:r>
      <w:r w:rsidRPr="004F6F51">
        <w:fldChar w:fldCharType="end"/>
      </w:r>
    </w:p>
    <w:p w14:paraId="49E95F0E" w14:textId="2A16B513" w:rsidR="00FA7B9A" w:rsidRPr="004F6F51" w:rsidRDefault="00FA7B9A" w:rsidP="00FA7B9A">
      <w:pPr>
        <w:ind w:left="720" w:right="1890"/>
      </w:pPr>
      <w:r w:rsidRPr="004F6F51">
        <w:fldChar w:fldCharType="begin"/>
      </w:r>
      <w:r w:rsidRPr="004F6F51">
        <w:instrText xml:space="preserve"> REF Buyer_office</w:instrText>
      </w:r>
      <w:r w:rsidR="00722F1E" w:rsidRPr="004F6F51">
        <w:instrText xml:space="preserve"> \* MERGEFORMAT </w:instrText>
      </w:r>
      <w:r w:rsidRPr="004F6F51">
        <w:fldChar w:fldCharType="separate"/>
      </w:r>
      <w:r w:rsidR="002209F2" w:rsidRPr="002209F2">
        <w:t>State Purchasing Division</w:t>
      </w:r>
      <w:r w:rsidRPr="004F6F51">
        <w:fldChar w:fldCharType="end"/>
      </w:r>
    </w:p>
    <w:p w14:paraId="18F088CF" w14:textId="40598292" w:rsidR="00FA7B9A" w:rsidRPr="004F6F51" w:rsidRDefault="00FA7B9A" w:rsidP="00FA7B9A">
      <w:pPr>
        <w:ind w:left="720" w:right="1890"/>
      </w:pPr>
      <w:r w:rsidRPr="004F6F51">
        <w:fldChar w:fldCharType="begin"/>
      </w:r>
      <w:r w:rsidRPr="004F6F51">
        <w:instrText xml:space="preserve"> REF Buyer_street_and_number</w:instrText>
      </w:r>
      <w:r w:rsidR="00722F1E" w:rsidRPr="004F6F51">
        <w:instrText xml:space="preserve"> \* MERGEFORMAT </w:instrText>
      </w:r>
      <w:r w:rsidRPr="004F6F51">
        <w:fldChar w:fldCharType="separate"/>
      </w:r>
      <w:r w:rsidR="002209F2" w:rsidRPr="002209F2">
        <w:t>1100 St. Francis Dr.</w:t>
      </w:r>
      <w:r w:rsidRPr="004F6F51">
        <w:fldChar w:fldCharType="end"/>
      </w:r>
    </w:p>
    <w:p w14:paraId="5EBD362E" w14:textId="6DAB7D60" w:rsidR="00FA7B9A" w:rsidRPr="004F6F51" w:rsidRDefault="00FA7B9A" w:rsidP="00FA7B9A">
      <w:pPr>
        <w:ind w:left="720" w:right="1890"/>
      </w:pPr>
      <w:r w:rsidRPr="004F6F51">
        <w:fldChar w:fldCharType="begin"/>
      </w:r>
      <w:r w:rsidRPr="004F6F51">
        <w:instrText xml:space="preserve"> REF Buyer_building_and_room</w:instrText>
      </w:r>
      <w:r w:rsidR="00722F1E" w:rsidRPr="004F6F51">
        <w:instrText xml:space="preserve"> \* MERGEFORMAT </w:instrText>
      </w:r>
      <w:r w:rsidRPr="004F6F51">
        <w:fldChar w:fldCharType="separate"/>
      </w:r>
      <w:r w:rsidR="002209F2" w:rsidRPr="002209F2">
        <w:t>Joseph M. Montoya State Building, Room 2016</w:t>
      </w:r>
      <w:r w:rsidRPr="004F6F51">
        <w:fldChar w:fldCharType="end"/>
      </w:r>
    </w:p>
    <w:p w14:paraId="1BD45968" w14:textId="2EB0B3A0" w:rsidR="00FA7B9A" w:rsidRPr="004F6F51" w:rsidRDefault="00FA7B9A" w:rsidP="00FA7B9A">
      <w:pPr>
        <w:ind w:left="720" w:right="1890"/>
      </w:pPr>
      <w:r w:rsidRPr="004F6F51">
        <w:fldChar w:fldCharType="begin"/>
      </w:r>
      <w:r w:rsidRPr="004F6F51">
        <w:instrText xml:space="preserve"> REF Buyer_city_state_zip</w:instrText>
      </w:r>
      <w:r w:rsidR="00722F1E" w:rsidRPr="004F6F51">
        <w:instrText xml:space="preserve"> \* MERGEFORMAT </w:instrText>
      </w:r>
      <w:r w:rsidRPr="004F6F51">
        <w:fldChar w:fldCharType="separate"/>
      </w:r>
      <w:r w:rsidR="002209F2" w:rsidRPr="002209F2">
        <w:t>Santa Fe, NM 87505</w:t>
      </w:r>
      <w:r w:rsidRPr="004F6F51">
        <w:fldChar w:fldCharType="end"/>
      </w:r>
    </w:p>
    <w:p w14:paraId="3C76A454" w14:textId="77777777" w:rsidR="00CA76E9" w:rsidRPr="004F6F51" w:rsidRDefault="00CA76E9" w:rsidP="00B96E1C"/>
    <w:p w14:paraId="235309D7" w14:textId="0079D2B4" w:rsidR="00FA7B9A" w:rsidRPr="004F6F51" w:rsidRDefault="006916D8" w:rsidP="00B96E1C">
      <w:pPr>
        <w:pStyle w:val="Heading3"/>
        <w:rPr>
          <w:rFonts w:cs="Times New Roman"/>
        </w:rPr>
      </w:pPr>
      <w:r w:rsidRPr="004F6F51">
        <w:rPr>
          <w:rFonts w:cs="Times New Roman"/>
        </w:rPr>
        <w:fldChar w:fldCharType="begin"/>
      </w:r>
      <w:r w:rsidRPr="004F6F51">
        <w:rPr>
          <w:rFonts w:cs="Times New Roman"/>
        </w:rPr>
        <w:instrText xml:space="preserve"> REF Protest_manager_label </w:instrText>
      </w:r>
      <w:r w:rsidR="00722F1E" w:rsidRPr="004F6F51">
        <w:rPr>
          <w:rFonts w:cs="Times New Roman"/>
        </w:rPr>
        <w:instrText xml:space="preserve"> \* MERGEFORMAT </w:instrText>
      </w:r>
      <w:r w:rsidRPr="004F6F51">
        <w:rPr>
          <w:rFonts w:cs="Times New Roman"/>
        </w:rPr>
        <w:fldChar w:fldCharType="separate"/>
      </w:r>
      <w:bookmarkStart w:id="126" w:name="_Toc10202442"/>
      <w:r w:rsidR="002209F2" w:rsidRPr="002209F2">
        <w:rPr>
          <w:rFonts w:cs="Times New Roman"/>
        </w:rPr>
        <w:t>Protest Manager</w:t>
      </w:r>
      <w:bookmarkEnd w:id="126"/>
      <w:r w:rsidRPr="004F6F51">
        <w:rPr>
          <w:rFonts w:cs="Times New Roman"/>
        </w:rPr>
        <w:fldChar w:fldCharType="end"/>
      </w:r>
    </w:p>
    <w:p w14:paraId="43AD4350" w14:textId="73EF6B7A" w:rsidR="003A0DE8" w:rsidRPr="004F6F51" w:rsidRDefault="00B96E1C" w:rsidP="003A0DE8">
      <w:r w:rsidRPr="004F6F51">
        <w:rPr>
          <w:u w:val="single"/>
        </w:rPr>
        <w:t xml:space="preserve">Protests of the solicitation or award must be delivered by mail to the </w:t>
      </w:r>
      <w:r w:rsidR="00CA76E9" w:rsidRPr="004F6F51">
        <w:rPr>
          <w:u w:val="single"/>
        </w:rPr>
        <w:fldChar w:fldCharType="begin"/>
      </w:r>
      <w:r w:rsidR="00CA76E9" w:rsidRPr="004F6F51">
        <w:rPr>
          <w:u w:val="single"/>
        </w:rPr>
        <w:instrText xml:space="preserve"> REF Protest_manager_label </w:instrText>
      </w:r>
      <w:r w:rsidR="00227B1E" w:rsidRPr="004F6F51">
        <w:rPr>
          <w:u w:val="single"/>
        </w:rPr>
        <w:instrText xml:space="preserve"> \* MERGEFORMAT </w:instrText>
      </w:r>
      <w:r w:rsidR="00CA76E9" w:rsidRPr="004F6F51">
        <w:rPr>
          <w:u w:val="single"/>
        </w:rPr>
        <w:fldChar w:fldCharType="separate"/>
      </w:r>
      <w:r w:rsidR="002209F2" w:rsidRPr="002209F2">
        <w:rPr>
          <w:u w:val="single"/>
        </w:rPr>
        <w:t>Protest Manager</w:t>
      </w:r>
      <w:r w:rsidR="00CA76E9" w:rsidRPr="004F6F51">
        <w:rPr>
          <w:u w:val="single"/>
        </w:rPr>
        <w:fldChar w:fldCharType="end"/>
      </w:r>
      <w:r w:rsidRPr="004F6F51">
        <w:t xml:space="preserve">. As </w:t>
      </w:r>
      <w:r w:rsidR="00FA7B9A" w:rsidRPr="004F6F51">
        <w:t>a</w:t>
      </w:r>
      <w:r w:rsidRPr="004F6F51">
        <w:t xml:space="preserve"> </w:t>
      </w:r>
      <w:r w:rsidR="006916D8" w:rsidRPr="004F6F51">
        <w:fldChar w:fldCharType="begin"/>
      </w:r>
      <w:r w:rsidR="006916D8" w:rsidRPr="004F6F51">
        <w:instrText xml:space="preserve"> REF Protest_manager_label </w:instrText>
      </w:r>
      <w:r w:rsidR="00722F1E" w:rsidRPr="004F6F51">
        <w:instrText xml:space="preserve"> \* MERGEFORMAT </w:instrText>
      </w:r>
      <w:r w:rsidR="006916D8" w:rsidRPr="004F6F51">
        <w:fldChar w:fldCharType="separate"/>
      </w:r>
      <w:r w:rsidR="002209F2" w:rsidRPr="002209F2">
        <w:t>Protest Manager</w:t>
      </w:r>
      <w:r w:rsidR="006916D8" w:rsidRPr="004F6F51">
        <w:fldChar w:fldCharType="end"/>
      </w:r>
      <w:r w:rsidRPr="004F6F51">
        <w:t xml:space="preserve"> has been named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pursuant to NMSA 1978, § 13-1-172, ONLY protests delivered directly to the </w:t>
      </w:r>
      <w:r w:rsidR="006916D8" w:rsidRPr="004F6F51">
        <w:fldChar w:fldCharType="begin"/>
      </w:r>
      <w:r w:rsidR="006916D8" w:rsidRPr="004F6F51">
        <w:instrText xml:space="preserve"> REF Protest_manager_label </w:instrText>
      </w:r>
      <w:r w:rsidR="00722F1E" w:rsidRPr="004F6F51">
        <w:instrText xml:space="preserve"> \* MERGEFORMAT </w:instrText>
      </w:r>
      <w:r w:rsidR="006916D8" w:rsidRPr="004F6F51">
        <w:fldChar w:fldCharType="separate"/>
      </w:r>
      <w:r w:rsidR="002209F2" w:rsidRPr="002209F2">
        <w:t>Protest Manager</w:t>
      </w:r>
      <w:r w:rsidR="006916D8" w:rsidRPr="004F6F51">
        <w:fldChar w:fldCharType="end"/>
      </w:r>
      <w:r w:rsidR="003A0DE8" w:rsidRPr="004F6F51">
        <w:t xml:space="preserve"> </w:t>
      </w:r>
      <w:r w:rsidRPr="004F6F51">
        <w:t xml:space="preserve">in writing and in a timely fashion will be considered to have been submitted properly and in accordance with statute, rule and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Emailed protests will not be considered as properly submitted nor will protests delivered </w:t>
      </w:r>
      <w:r w:rsidRPr="00F77469">
        <w:t xml:space="preserve">to the </w:t>
      </w:r>
      <w:r w:rsidR="00FA7B9A" w:rsidRPr="00F77469">
        <w:fldChar w:fldCharType="begin"/>
      </w:r>
      <w:r w:rsidR="00FA7B9A" w:rsidRPr="00F77469">
        <w:instrText xml:space="preserve"> REF Buyer_label</w:instrText>
      </w:r>
      <w:r w:rsidR="00722F1E" w:rsidRPr="00F77469">
        <w:instrText xml:space="preserve"> \* MERGEFORMAT </w:instrText>
      </w:r>
      <w:r w:rsidR="00FA7B9A" w:rsidRPr="00F77469">
        <w:fldChar w:fldCharType="separate"/>
      </w:r>
      <w:r w:rsidR="002209F2" w:rsidRPr="002209F2">
        <w:t>SPD Assigned Buyer</w:t>
      </w:r>
      <w:r w:rsidR="00FA7B9A" w:rsidRPr="00F77469">
        <w:fldChar w:fldCharType="end"/>
      </w:r>
      <w:r w:rsidR="001177B1">
        <w:t xml:space="preserve"> </w:t>
      </w:r>
      <w:r w:rsidRPr="004F6F51">
        <w:t>be considered properly submitted.</w:t>
      </w:r>
      <w:r w:rsidR="00FA7B9A" w:rsidRPr="004F6F51">
        <w:t xml:space="preserve"> The name and contact information for the </w:t>
      </w:r>
      <w:r w:rsidR="006916D8" w:rsidRPr="004F6F51">
        <w:fldChar w:fldCharType="begin"/>
      </w:r>
      <w:r w:rsidR="006916D8" w:rsidRPr="004F6F51">
        <w:instrText xml:space="preserve"> REF Protest_manager_label </w:instrText>
      </w:r>
      <w:r w:rsidR="00722F1E" w:rsidRPr="004F6F51">
        <w:instrText xml:space="preserve"> \* MERGEFORMAT </w:instrText>
      </w:r>
      <w:r w:rsidR="006916D8" w:rsidRPr="004F6F51">
        <w:fldChar w:fldCharType="separate"/>
      </w:r>
      <w:r w:rsidR="002209F2" w:rsidRPr="002209F2">
        <w:t>Protest Manager</w:t>
      </w:r>
      <w:r w:rsidR="006916D8" w:rsidRPr="004F6F51">
        <w:fldChar w:fldCharType="end"/>
      </w:r>
      <w:r w:rsidR="00FA7B9A" w:rsidRPr="004F6F51">
        <w:t xml:space="preserve"> is given in </w:t>
      </w:r>
      <w:r w:rsidR="003A0DE8" w:rsidRPr="004F6F51">
        <w:fldChar w:fldCharType="begin"/>
      </w:r>
      <w:r w:rsidR="003A0DE8" w:rsidRPr="004F6F51">
        <w:instrText xml:space="preserve"> REF Table_</w:instrText>
      </w:r>
      <w:r w:rsidR="005700BF" w:rsidRPr="004F6F51">
        <w:instrText>protest_manager_info</w:instrText>
      </w:r>
      <w:r w:rsidR="003A0DE8" w:rsidRPr="004F6F51">
        <w:instrText xml:space="preserve"> </w:instrText>
      </w:r>
      <w:r w:rsidR="00722F1E" w:rsidRPr="004F6F51">
        <w:instrText xml:space="preserve"> \* MERGEFORMAT </w:instrText>
      </w:r>
      <w:r w:rsidR="003A0DE8" w:rsidRPr="004F6F51">
        <w:fldChar w:fldCharType="separate"/>
      </w:r>
      <w:r w:rsidR="002209F2" w:rsidRPr="004F6F51">
        <w:t xml:space="preserve">Table </w:t>
      </w:r>
      <w:r w:rsidR="002209F2">
        <w:rPr>
          <w:noProof/>
        </w:rPr>
        <w:t>6</w:t>
      </w:r>
      <w:r w:rsidR="003A0DE8" w:rsidRPr="004F6F51">
        <w:fldChar w:fldCharType="end"/>
      </w:r>
      <w:r w:rsidR="003A0DE8" w:rsidRPr="004F6F51">
        <w:t>.</w:t>
      </w:r>
    </w:p>
    <w:p w14:paraId="68FC3578" w14:textId="77777777" w:rsidR="003A0DE8" w:rsidRPr="004F6F51" w:rsidRDefault="003A0DE8" w:rsidP="003A0DE8"/>
    <w:p w14:paraId="2E9C1B87" w14:textId="07CF2629" w:rsidR="003A0DE8" w:rsidRPr="004F6F51" w:rsidRDefault="003A0DE8" w:rsidP="003A0DE8">
      <w:pPr>
        <w:pStyle w:val="TableCaption"/>
      </w:pPr>
      <w:bookmarkStart w:id="127" w:name="Table_protest_manager_info"/>
      <w:r w:rsidRPr="004F6F51">
        <w:t>Tabl</w:t>
      </w:r>
      <w:r w:rsidR="005700BF" w:rsidRPr="004F6F51">
        <w:t xml:space="preserve">e </w:t>
      </w:r>
      <w:r w:rsidR="00A82CC7">
        <w:rPr>
          <w:noProof/>
        </w:rPr>
        <w:fldChar w:fldCharType="begin"/>
      </w:r>
      <w:r w:rsidR="00A82CC7">
        <w:rPr>
          <w:noProof/>
        </w:rPr>
        <w:instrText xml:space="preserve"> SEQ table </w:instrText>
      </w:r>
      <w:r w:rsidR="00A82CC7">
        <w:rPr>
          <w:noProof/>
        </w:rPr>
        <w:fldChar w:fldCharType="separate"/>
      </w:r>
      <w:r w:rsidR="002209F2">
        <w:rPr>
          <w:noProof/>
        </w:rPr>
        <w:t>6</w:t>
      </w:r>
      <w:r w:rsidR="00A82CC7">
        <w:rPr>
          <w:noProof/>
        </w:rPr>
        <w:fldChar w:fldCharType="end"/>
      </w:r>
      <w:bookmarkEnd w:id="127"/>
      <w:r w:rsidRPr="004F6F51">
        <w:t xml:space="preserve">. </w:t>
      </w:r>
      <w:r w:rsidRPr="004F6F51">
        <w:fldChar w:fldCharType="begin"/>
      </w:r>
      <w:r w:rsidRPr="004F6F51">
        <w:instrText xml:space="preserve"> REF Protest_manager_label </w:instrText>
      </w:r>
      <w:r w:rsidR="00722F1E" w:rsidRPr="004F6F51">
        <w:instrText xml:space="preserve"> \* MERGEFORMAT </w:instrText>
      </w:r>
      <w:r w:rsidRPr="004F6F51">
        <w:fldChar w:fldCharType="separate"/>
      </w:r>
      <w:r w:rsidR="002209F2" w:rsidRPr="002209F2">
        <w:t>Protest Manager</w:t>
      </w:r>
      <w:r w:rsidRPr="004F6F51">
        <w:fldChar w:fldCharType="end"/>
      </w:r>
      <w:r w:rsidRPr="004F6F51">
        <w:t xml:space="preserve"> contact information. </w:t>
      </w:r>
    </w:p>
    <w:tbl>
      <w:tblPr>
        <w:tblStyle w:val="TableGrid"/>
        <w:tblW w:w="0" w:type="auto"/>
        <w:tblLook w:val="04A0" w:firstRow="1" w:lastRow="0" w:firstColumn="1" w:lastColumn="0" w:noHBand="0" w:noVBand="1"/>
      </w:tblPr>
      <w:tblGrid>
        <w:gridCol w:w="1525"/>
        <w:gridCol w:w="9265"/>
      </w:tblGrid>
      <w:tr w:rsidR="003A0DE8" w:rsidRPr="004F6F51" w14:paraId="4282B18E" w14:textId="77777777" w:rsidTr="000B10F9">
        <w:tc>
          <w:tcPr>
            <w:tcW w:w="1525" w:type="dxa"/>
            <w:shd w:val="clear" w:color="auto" w:fill="D9E2F3" w:themeFill="accent1" w:themeFillTint="33"/>
          </w:tcPr>
          <w:p w14:paraId="35D8E934" w14:textId="77777777" w:rsidR="003A0DE8" w:rsidRPr="004F6F51" w:rsidRDefault="003A0DE8" w:rsidP="000B10F9">
            <w:pPr>
              <w:rPr>
                <w:sz w:val="22"/>
                <w:szCs w:val="22"/>
              </w:rPr>
            </w:pPr>
            <w:r w:rsidRPr="004F6F51">
              <w:rPr>
                <w:sz w:val="22"/>
                <w:szCs w:val="22"/>
              </w:rPr>
              <w:t>Name:</w:t>
            </w:r>
          </w:p>
        </w:tc>
        <w:tc>
          <w:tcPr>
            <w:tcW w:w="9265" w:type="dxa"/>
          </w:tcPr>
          <w:p w14:paraId="5D773D97" w14:textId="43A02A84" w:rsidR="003A0DE8" w:rsidRPr="004F6F51" w:rsidRDefault="003A0DE8" w:rsidP="000B10F9">
            <w:pPr>
              <w:rPr>
                <w:sz w:val="22"/>
                <w:szCs w:val="22"/>
              </w:rPr>
            </w:pPr>
            <w:r w:rsidRPr="004F6F51">
              <w:rPr>
                <w:sz w:val="22"/>
                <w:szCs w:val="22"/>
              </w:rPr>
              <w:fldChar w:fldCharType="begin"/>
            </w:r>
            <w:r w:rsidR="007B19BA" w:rsidRPr="004F6F51">
              <w:rPr>
                <w:sz w:val="22"/>
                <w:szCs w:val="22"/>
              </w:rPr>
              <w:instrText xml:space="preserve">REF Protest_manager_name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Mr. Mark Hayden</w:t>
            </w:r>
            <w:r w:rsidRPr="004F6F51">
              <w:rPr>
                <w:sz w:val="22"/>
                <w:szCs w:val="22"/>
              </w:rPr>
              <w:fldChar w:fldCharType="end"/>
            </w:r>
          </w:p>
        </w:tc>
      </w:tr>
      <w:tr w:rsidR="003A0DE8" w:rsidRPr="004F6F51" w14:paraId="58797396" w14:textId="77777777" w:rsidTr="000B10F9">
        <w:tc>
          <w:tcPr>
            <w:tcW w:w="1525" w:type="dxa"/>
            <w:shd w:val="clear" w:color="auto" w:fill="D9E2F3" w:themeFill="accent1" w:themeFillTint="33"/>
          </w:tcPr>
          <w:p w14:paraId="2AE27D6A" w14:textId="77777777" w:rsidR="003A0DE8" w:rsidRPr="004F6F51" w:rsidRDefault="003A0DE8" w:rsidP="000B10F9">
            <w:pPr>
              <w:rPr>
                <w:sz w:val="22"/>
                <w:szCs w:val="22"/>
              </w:rPr>
            </w:pPr>
            <w:r w:rsidRPr="004F6F51">
              <w:rPr>
                <w:sz w:val="22"/>
                <w:szCs w:val="22"/>
              </w:rPr>
              <w:t>Title</w:t>
            </w:r>
          </w:p>
        </w:tc>
        <w:tc>
          <w:tcPr>
            <w:tcW w:w="9265" w:type="dxa"/>
          </w:tcPr>
          <w:p w14:paraId="4DF20367" w14:textId="2092EE9B" w:rsidR="003A0DE8" w:rsidRPr="004F6F51" w:rsidRDefault="003A0DE8" w:rsidP="000B10F9">
            <w:pPr>
              <w:rPr>
                <w:sz w:val="22"/>
                <w:szCs w:val="22"/>
              </w:rPr>
            </w:pPr>
            <w:r w:rsidRPr="004F6F51">
              <w:rPr>
                <w:sz w:val="22"/>
                <w:szCs w:val="22"/>
              </w:rPr>
              <w:fldChar w:fldCharType="begin"/>
            </w:r>
            <w:r w:rsidRPr="004F6F51">
              <w:rPr>
                <w:sz w:val="22"/>
                <w:szCs w:val="22"/>
              </w:rPr>
              <w:instrText xml:space="preserve"> REF Protest_manager_title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State Purchasing Agent and Director</w:t>
            </w:r>
            <w:r w:rsidRPr="004F6F51">
              <w:rPr>
                <w:sz w:val="22"/>
                <w:szCs w:val="22"/>
              </w:rPr>
              <w:fldChar w:fldCharType="end"/>
            </w:r>
          </w:p>
        </w:tc>
      </w:tr>
      <w:tr w:rsidR="003A0DE8" w:rsidRPr="004F6F51" w14:paraId="6965B6FA" w14:textId="77777777" w:rsidTr="000B10F9">
        <w:tc>
          <w:tcPr>
            <w:tcW w:w="1525" w:type="dxa"/>
            <w:shd w:val="clear" w:color="auto" w:fill="D9E2F3" w:themeFill="accent1" w:themeFillTint="33"/>
          </w:tcPr>
          <w:p w14:paraId="46543448" w14:textId="77777777" w:rsidR="003A0DE8" w:rsidRPr="004F6F51" w:rsidRDefault="003A0DE8" w:rsidP="000B10F9">
            <w:pPr>
              <w:rPr>
                <w:sz w:val="22"/>
                <w:szCs w:val="22"/>
              </w:rPr>
            </w:pPr>
            <w:r w:rsidRPr="004F6F51">
              <w:rPr>
                <w:sz w:val="22"/>
                <w:szCs w:val="22"/>
              </w:rPr>
              <w:t xml:space="preserve">Address: </w:t>
            </w:r>
          </w:p>
        </w:tc>
        <w:tc>
          <w:tcPr>
            <w:tcW w:w="9265" w:type="dxa"/>
          </w:tcPr>
          <w:p w14:paraId="2766927D" w14:textId="32D94455" w:rsidR="003A0DE8" w:rsidRPr="004F6F51" w:rsidRDefault="003A0DE8" w:rsidP="000B10F9">
            <w:pPr>
              <w:rPr>
                <w:sz w:val="22"/>
                <w:szCs w:val="22"/>
              </w:rPr>
            </w:pPr>
            <w:r w:rsidRPr="004F6F51">
              <w:rPr>
                <w:sz w:val="22"/>
                <w:szCs w:val="22"/>
              </w:rPr>
              <w:fldChar w:fldCharType="begin"/>
            </w:r>
            <w:r w:rsidRPr="004F6F51">
              <w:rPr>
                <w:sz w:val="22"/>
                <w:szCs w:val="22"/>
              </w:rPr>
              <w:instrText xml:space="preserve"> REF Protest_manager_department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General Services Department</w:t>
            </w:r>
            <w:r w:rsidRPr="004F6F51">
              <w:rPr>
                <w:sz w:val="22"/>
                <w:szCs w:val="22"/>
              </w:rPr>
              <w:fldChar w:fldCharType="end"/>
            </w:r>
          </w:p>
          <w:p w14:paraId="250E8134" w14:textId="1047FFCC" w:rsidR="003A0DE8" w:rsidRPr="004F6F51" w:rsidRDefault="003A0DE8" w:rsidP="000B10F9">
            <w:pPr>
              <w:rPr>
                <w:sz w:val="22"/>
                <w:szCs w:val="22"/>
              </w:rPr>
            </w:pPr>
            <w:r w:rsidRPr="004F6F51">
              <w:rPr>
                <w:sz w:val="22"/>
                <w:szCs w:val="22"/>
              </w:rPr>
              <w:fldChar w:fldCharType="begin"/>
            </w:r>
            <w:r w:rsidRPr="004F6F51">
              <w:rPr>
                <w:sz w:val="22"/>
                <w:szCs w:val="22"/>
              </w:rPr>
              <w:instrText xml:space="preserve"> REF Protest_manager_office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State Purchasing Division</w:t>
            </w:r>
            <w:r w:rsidRPr="004F6F51">
              <w:rPr>
                <w:sz w:val="22"/>
                <w:szCs w:val="22"/>
              </w:rPr>
              <w:fldChar w:fldCharType="end"/>
            </w:r>
          </w:p>
          <w:p w14:paraId="387F7FC8" w14:textId="58F8B8F6" w:rsidR="003A0DE8" w:rsidRPr="004F6F51" w:rsidRDefault="003A0DE8" w:rsidP="000B10F9">
            <w:pPr>
              <w:rPr>
                <w:sz w:val="22"/>
                <w:szCs w:val="22"/>
              </w:rPr>
            </w:pPr>
            <w:r w:rsidRPr="004F6F51">
              <w:rPr>
                <w:sz w:val="22"/>
                <w:szCs w:val="22"/>
              </w:rPr>
              <w:fldChar w:fldCharType="begin"/>
            </w:r>
            <w:r w:rsidRPr="004F6F51">
              <w:rPr>
                <w:sz w:val="22"/>
                <w:szCs w:val="22"/>
              </w:rPr>
              <w:instrText xml:space="preserve"> REF Protest_manager_street_and_number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1100 St. Francis Dr.</w:t>
            </w:r>
            <w:r w:rsidRPr="004F6F51">
              <w:rPr>
                <w:sz w:val="22"/>
                <w:szCs w:val="22"/>
              </w:rPr>
              <w:fldChar w:fldCharType="end"/>
            </w:r>
          </w:p>
          <w:p w14:paraId="0E55F7F9" w14:textId="6821A6C9" w:rsidR="003A0DE8" w:rsidRPr="004F6F51" w:rsidRDefault="003A0DE8" w:rsidP="000B10F9">
            <w:pPr>
              <w:rPr>
                <w:sz w:val="22"/>
                <w:szCs w:val="22"/>
              </w:rPr>
            </w:pPr>
            <w:r w:rsidRPr="004F6F51">
              <w:rPr>
                <w:sz w:val="22"/>
                <w:szCs w:val="22"/>
              </w:rPr>
              <w:fldChar w:fldCharType="begin"/>
            </w:r>
            <w:r w:rsidRPr="004F6F51">
              <w:rPr>
                <w:sz w:val="22"/>
                <w:szCs w:val="22"/>
              </w:rPr>
              <w:instrText xml:space="preserve"> REF Protest_manager_building_and_room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Joseph M. Montoya State Building, Room 2016</w:t>
            </w:r>
            <w:r w:rsidRPr="004F6F51">
              <w:rPr>
                <w:sz w:val="22"/>
                <w:szCs w:val="22"/>
              </w:rPr>
              <w:fldChar w:fldCharType="end"/>
            </w:r>
          </w:p>
          <w:p w14:paraId="1316B68B" w14:textId="0C66C295" w:rsidR="003A0DE8" w:rsidRPr="004F6F51" w:rsidRDefault="003A0DE8" w:rsidP="000B10F9">
            <w:pPr>
              <w:rPr>
                <w:sz w:val="22"/>
                <w:szCs w:val="22"/>
              </w:rPr>
            </w:pPr>
            <w:r w:rsidRPr="004F6F51">
              <w:rPr>
                <w:sz w:val="22"/>
                <w:szCs w:val="22"/>
              </w:rPr>
              <w:fldChar w:fldCharType="begin"/>
            </w:r>
            <w:r w:rsidRPr="004F6F51">
              <w:rPr>
                <w:sz w:val="22"/>
                <w:szCs w:val="22"/>
              </w:rPr>
              <w:instrText xml:space="preserve"> REF Protest_manager_city_state_zip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Santa Fe, NM 87505</w:t>
            </w:r>
            <w:r w:rsidRPr="004F6F51">
              <w:rPr>
                <w:sz w:val="22"/>
                <w:szCs w:val="22"/>
              </w:rPr>
              <w:fldChar w:fldCharType="end"/>
            </w:r>
          </w:p>
        </w:tc>
      </w:tr>
      <w:tr w:rsidR="003A0DE8" w:rsidRPr="004F6F51" w14:paraId="33BA1F7E" w14:textId="77777777" w:rsidTr="000B10F9">
        <w:tc>
          <w:tcPr>
            <w:tcW w:w="1525" w:type="dxa"/>
            <w:shd w:val="clear" w:color="auto" w:fill="D9E2F3" w:themeFill="accent1" w:themeFillTint="33"/>
          </w:tcPr>
          <w:p w14:paraId="7E2995C5" w14:textId="77777777" w:rsidR="003A0DE8" w:rsidRPr="004F6F51" w:rsidRDefault="003A0DE8" w:rsidP="000B10F9">
            <w:pPr>
              <w:rPr>
                <w:sz w:val="22"/>
                <w:szCs w:val="22"/>
              </w:rPr>
            </w:pPr>
            <w:r w:rsidRPr="004F6F51">
              <w:rPr>
                <w:sz w:val="22"/>
                <w:szCs w:val="22"/>
              </w:rPr>
              <w:t>Telephone:</w:t>
            </w:r>
          </w:p>
        </w:tc>
        <w:tc>
          <w:tcPr>
            <w:tcW w:w="9265" w:type="dxa"/>
          </w:tcPr>
          <w:p w14:paraId="1C639790" w14:textId="60B2B187" w:rsidR="003A0DE8" w:rsidRPr="004F6F51" w:rsidRDefault="009B7324" w:rsidP="000B10F9">
            <w:pPr>
              <w:rPr>
                <w:sz w:val="22"/>
                <w:szCs w:val="22"/>
              </w:rPr>
            </w:pPr>
            <w:r w:rsidRPr="004F6F51">
              <w:rPr>
                <w:sz w:val="22"/>
                <w:szCs w:val="22"/>
              </w:rPr>
              <w:fldChar w:fldCharType="begin"/>
            </w:r>
            <w:r w:rsidRPr="004F6F51">
              <w:rPr>
                <w:sz w:val="22"/>
                <w:szCs w:val="22"/>
              </w:rPr>
              <w:instrText xml:space="preserve"> REF Protest_manager_phone \h </w:instrText>
            </w:r>
            <w:r w:rsidR="002C4E83" w:rsidRPr="004F6F51">
              <w:rPr>
                <w:sz w:val="22"/>
                <w:szCs w:val="22"/>
              </w:rPr>
              <w:instrText xml:space="preserve"> \* MERGEFORMAT </w:instrText>
            </w:r>
            <w:r w:rsidRPr="004F6F51">
              <w:rPr>
                <w:sz w:val="22"/>
                <w:szCs w:val="22"/>
              </w:rPr>
            </w:r>
            <w:r w:rsidRPr="004F6F51">
              <w:rPr>
                <w:sz w:val="22"/>
                <w:szCs w:val="22"/>
              </w:rPr>
              <w:fldChar w:fldCharType="separate"/>
            </w:r>
            <w:r w:rsidR="002209F2" w:rsidRPr="002209F2">
              <w:rPr>
                <w:sz w:val="22"/>
                <w:szCs w:val="22"/>
              </w:rPr>
              <w:t>Not Applicable</w:t>
            </w:r>
            <w:r w:rsidRPr="004F6F51">
              <w:rPr>
                <w:sz w:val="22"/>
                <w:szCs w:val="22"/>
              </w:rPr>
              <w:fldChar w:fldCharType="end"/>
            </w:r>
          </w:p>
        </w:tc>
      </w:tr>
      <w:tr w:rsidR="003A0DE8" w:rsidRPr="004F6F51" w14:paraId="575DF09F" w14:textId="77777777" w:rsidTr="000B10F9">
        <w:tc>
          <w:tcPr>
            <w:tcW w:w="1525" w:type="dxa"/>
            <w:shd w:val="clear" w:color="auto" w:fill="D9E2F3" w:themeFill="accent1" w:themeFillTint="33"/>
          </w:tcPr>
          <w:p w14:paraId="0656F6C0" w14:textId="77777777" w:rsidR="003A0DE8" w:rsidRPr="004F6F51" w:rsidRDefault="003A0DE8" w:rsidP="000B10F9">
            <w:pPr>
              <w:rPr>
                <w:sz w:val="22"/>
                <w:szCs w:val="22"/>
              </w:rPr>
            </w:pPr>
            <w:r w:rsidRPr="004F6F51">
              <w:rPr>
                <w:sz w:val="22"/>
                <w:szCs w:val="22"/>
              </w:rPr>
              <w:t>Fax:</w:t>
            </w:r>
          </w:p>
        </w:tc>
        <w:tc>
          <w:tcPr>
            <w:tcW w:w="9265" w:type="dxa"/>
          </w:tcPr>
          <w:p w14:paraId="5144CC49" w14:textId="1519C611" w:rsidR="003A0DE8" w:rsidRPr="004F6F51" w:rsidRDefault="009B7324" w:rsidP="000B10F9">
            <w:pPr>
              <w:rPr>
                <w:sz w:val="22"/>
                <w:szCs w:val="22"/>
              </w:rPr>
            </w:pPr>
            <w:r w:rsidRPr="004F6F51">
              <w:rPr>
                <w:sz w:val="22"/>
                <w:szCs w:val="22"/>
              </w:rPr>
              <w:fldChar w:fldCharType="begin"/>
            </w:r>
            <w:r w:rsidRPr="004F6F51">
              <w:rPr>
                <w:sz w:val="22"/>
                <w:szCs w:val="22"/>
              </w:rPr>
              <w:instrText xml:space="preserve"> REF Protest_manager_fax \h </w:instrText>
            </w:r>
            <w:r w:rsidR="002C4E83" w:rsidRPr="004F6F51">
              <w:rPr>
                <w:sz w:val="22"/>
                <w:szCs w:val="22"/>
              </w:rPr>
              <w:instrText xml:space="preserve"> \* MERGEFORMAT </w:instrText>
            </w:r>
            <w:r w:rsidRPr="004F6F51">
              <w:rPr>
                <w:sz w:val="22"/>
                <w:szCs w:val="22"/>
              </w:rPr>
            </w:r>
            <w:r w:rsidRPr="004F6F51">
              <w:rPr>
                <w:sz w:val="22"/>
                <w:szCs w:val="22"/>
              </w:rPr>
              <w:fldChar w:fldCharType="separate"/>
            </w:r>
            <w:r w:rsidR="002209F2" w:rsidRPr="002209F2">
              <w:rPr>
                <w:sz w:val="22"/>
                <w:szCs w:val="22"/>
              </w:rPr>
              <w:t>Not Applicable</w:t>
            </w:r>
            <w:r w:rsidRPr="004F6F51">
              <w:rPr>
                <w:sz w:val="22"/>
                <w:szCs w:val="22"/>
              </w:rPr>
              <w:fldChar w:fldCharType="end"/>
            </w:r>
          </w:p>
        </w:tc>
      </w:tr>
      <w:tr w:rsidR="003A0DE8" w:rsidRPr="004F6F51" w14:paraId="58A5872D" w14:textId="77777777" w:rsidTr="000B10F9">
        <w:tc>
          <w:tcPr>
            <w:tcW w:w="1525" w:type="dxa"/>
            <w:shd w:val="clear" w:color="auto" w:fill="D9E2F3" w:themeFill="accent1" w:themeFillTint="33"/>
          </w:tcPr>
          <w:p w14:paraId="49E4F760" w14:textId="77777777" w:rsidR="003A0DE8" w:rsidRPr="004F6F51" w:rsidRDefault="003A0DE8" w:rsidP="000B10F9">
            <w:pPr>
              <w:rPr>
                <w:sz w:val="22"/>
                <w:szCs w:val="22"/>
              </w:rPr>
            </w:pPr>
            <w:r w:rsidRPr="004F6F51">
              <w:rPr>
                <w:sz w:val="22"/>
                <w:szCs w:val="22"/>
              </w:rPr>
              <w:t>Email:</w:t>
            </w:r>
          </w:p>
        </w:tc>
        <w:tc>
          <w:tcPr>
            <w:tcW w:w="9265" w:type="dxa"/>
          </w:tcPr>
          <w:p w14:paraId="6FF30220" w14:textId="55CD0D69" w:rsidR="003A0DE8" w:rsidRPr="004F6F51" w:rsidRDefault="009B7324" w:rsidP="000B10F9">
            <w:pPr>
              <w:rPr>
                <w:sz w:val="22"/>
                <w:szCs w:val="22"/>
              </w:rPr>
            </w:pPr>
            <w:r w:rsidRPr="004F6F51">
              <w:rPr>
                <w:sz w:val="22"/>
                <w:szCs w:val="22"/>
              </w:rPr>
              <w:fldChar w:fldCharType="begin"/>
            </w:r>
            <w:r w:rsidRPr="004F6F51">
              <w:rPr>
                <w:sz w:val="22"/>
                <w:szCs w:val="22"/>
              </w:rPr>
              <w:instrText xml:space="preserve"> REF Protest_manager_email \h </w:instrText>
            </w:r>
            <w:r w:rsidR="002C4E83" w:rsidRPr="004F6F51">
              <w:rPr>
                <w:sz w:val="22"/>
                <w:szCs w:val="22"/>
              </w:rPr>
              <w:instrText xml:space="preserve"> \* MERGEFORMAT </w:instrText>
            </w:r>
            <w:r w:rsidRPr="004F6F51">
              <w:rPr>
                <w:sz w:val="22"/>
                <w:szCs w:val="22"/>
              </w:rPr>
            </w:r>
            <w:r w:rsidRPr="004F6F51">
              <w:rPr>
                <w:sz w:val="22"/>
                <w:szCs w:val="22"/>
              </w:rPr>
              <w:fldChar w:fldCharType="separate"/>
            </w:r>
            <w:r w:rsidR="002209F2" w:rsidRPr="002209F2">
              <w:rPr>
                <w:sz w:val="22"/>
                <w:szCs w:val="22"/>
              </w:rPr>
              <w:t>Not Applicable</w:t>
            </w:r>
            <w:r w:rsidRPr="004F6F51">
              <w:rPr>
                <w:sz w:val="22"/>
                <w:szCs w:val="22"/>
              </w:rPr>
              <w:fldChar w:fldCharType="end"/>
            </w:r>
          </w:p>
        </w:tc>
      </w:tr>
    </w:tbl>
    <w:p w14:paraId="613FA56F" w14:textId="77777777" w:rsidR="0058551C" w:rsidRPr="004F6F51" w:rsidRDefault="0058551C" w:rsidP="0058551C"/>
    <w:bookmarkStart w:id="128" w:name="_Hlk5453962"/>
    <w:p w14:paraId="49568648" w14:textId="459B25BB" w:rsidR="00847644" w:rsidRPr="004F6F51" w:rsidRDefault="00847644" w:rsidP="00847644">
      <w:pPr>
        <w:pStyle w:val="Heading3"/>
        <w:rPr>
          <w:rFonts w:cs="Times New Roman"/>
        </w:rPr>
      </w:pPr>
      <w:r w:rsidRPr="004F6F51">
        <w:rPr>
          <w:rFonts w:cs="Times New Roman"/>
        </w:rPr>
        <w:lastRenderedPageBreak/>
        <w:fldChar w:fldCharType="begin"/>
      </w:r>
      <w:r w:rsidRPr="004F6F51">
        <w:rPr>
          <w:rFonts w:cs="Times New Roman"/>
        </w:rPr>
        <w:instrText xml:space="preserve"> REF RFP_manager_label </w:instrText>
      </w:r>
      <w:r w:rsidR="00722F1E" w:rsidRPr="004F6F51">
        <w:rPr>
          <w:rFonts w:cs="Times New Roman"/>
        </w:rPr>
        <w:instrText xml:space="preserve"> \* MERGEFORMAT </w:instrText>
      </w:r>
      <w:r w:rsidRPr="004F6F51">
        <w:rPr>
          <w:rFonts w:cs="Times New Roman"/>
        </w:rPr>
        <w:fldChar w:fldCharType="separate"/>
      </w:r>
      <w:bookmarkStart w:id="129" w:name="_Toc10202443"/>
      <w:r w:rsidR="002209F2" w:rsidRPr="002209F2">
        <w:rPr>
          <w:rFonts w:cs="Times New Roman"/>
        </w:rPr>
        <w:t>Procurement Manager</w:t>
      </w:r>
      <w:bookmarkEnd w:id="129"/>
      <w:r w:rsidRPr="004F6F51">
        <w:rPr>
          <w:rFonts w:cs="Times New Roman"/>
        </w:rPr>
        <w:fldChar w:fldCharType="end"/>
      </w:r>
      <w:bookmarkEnd w:id="128"/>
    </w:p>
    <w:p w14:paraId="176A51A0" w14:textId="1BFCB475" w:rsidR="003A0DE8" w:rsidRPr="004F6F51" w:rsidRDefault="00DE7925" w:rsidP="003A0DE8">
      <w:r w:rsidRPr="004F6F51">
        <w:rPr>
          <w:bCs/>
        </w:rPr>
        <w:fldChar w:fldCharType="begin"/>
      </w:r>
      <w:r w:rsidR="0033659F" w:rsidRPr="004F6F51">
        <w:rPr>
          <w:bCs/>
        </w:rPr>
        <w:instrText>REF SEA_acronym</w:instrText>
      </w:r>
      <w:r w:rsidR="00722F1E" w:rsidRPr="004F6F51">
        <w:rPr>
          <w:bCs/>
        </w:rPr>
        <w:instrText xml:space="preserve"> \* MERGEFORMAT </w:instrText>
      </w:r>
      <w:r w:rsidRPr="004F6F51">
        <w:rPr>
          <w:bCs/>
        </w:rPr>
        <w:fldChar w:fldCharType="separate"/>
      </w:r>
      <w:r w:rsidR="002209F2" w:rsidRPr="002209F2">
        <w:t>PED</w:t>
      </w:r>
      <w:r w:rsidRPr="004F6F51">
        <w:rPr>
          <w:bCs/>
        </w:rPr>
        <w:fldChar w:fldCharType="end"/>
      </w:r>
      <w:r w:rsidR="00847644" w:rsidRPr="004F6F51">
        <w:rPr>
          <w:bCs/>
        </w:rPr>
        <w:t xml:space="preserve"> has assigned a</w:t>
      </w:r>
      <w:r w:rsidR="0058551C" w:rsidRPr="004F6F51">
        <w:rPr>
          <w:bCs/>
        </w:rPr>
        <w:t xml:space="preserve"> </w:t>
      </w:r>
      <w:r w:rsidR="00FA7B9A" w:rsidRPr="004F6F51">
        <w:rPr>
          <w:bCs/>
        </w:rPr>
        <w:fldChar w:fldCharType="begin"/>
      </w:r>
      <w:r w:rsidR="00FA7B9A" w:rsidRPr="004F6F51">
        <w:rPr>
          <w:bCs/>
        </w:rPr>
        <w:instrText xml:space="preserve"> REF RFP_manager_label</w:instrText>
      </w:r>
      <w:r w:rsidR="00722F1E" w:rsidRPr="004F6F51">
        <w:rPr>
          <w:bCs/>
        </w:rPr>
        <w:instrText xml:space="preserve"> \* MERGEFORMAT </w:instrText>
      </w:r>
      <w:r w:rsidR="00FA7B9A" w:rsidRPr="004F6F51">
        <w:rPr>
          <w:bCs/>
        </w:rPr>
        <w:fldChar w:fldCharType="separate"/>
      </w:r>
      <w:r w:rsidR="002209F2" w:rsidRPr="002209F2">
        <w:t>Procurement Manager</w:t>
      </w:r>
      <w:r w:rsidR="00FA7B9A" w:rsidRPr="004F6F51">
        <w:rPr>
          <w:bCs/>
        </w:rPr>
        <w:fldChar w:fldCharType="end"/>
      </w:r>
      <w:r w:rsidR="00847644" w:rsidRPr="004F6F51">
        <w:rPr>
          <w:bCs/>
        </w:rPr>
        <w:t xml:space="preserve"> who is responsible for the conduct</w:t>
      </w:r>
      <w:r w:rsidR="00847644" w:rsidRPr="004F6F51">
        <w:t xml:space="preserve"> of this procurement whose </w:t>
      </w:r>
      <w:r w:rsidR="003A0DE8" w:rsidRPr="004F6F51">
        <w:t xml:space="preserve">contact information is given in </w:t>
      </w:r>
      <w:r w:rsidR="003A0DE8" w:rsidRPr="004F6F51">
        <w:fldChar w:fldCharType="begin"/>
      </w:r>
      <w:r w:rsidR="003A0DE8" w:rsidRPr="004F6F51">
        <w:instrText xml:space="preserve"> REF Table_</w:instrText>
      </w:r>
      <w:r w:rsidR="005700BF" w:rsidRPr="004F6F51">
        <w:instrText>RFP_manager_i</w:instrText>
      </w:r>
      <w:r w:rsidR="003A0DE8" w:rsidRPr="004F6F51">
        <w:instrText xml:space="preserve">nfo </w:instrText>
      </w:r>
      <w:r w:rsidR="00722F1E" w:rsidRPr="004F6F51">
        <w:instrText xml:space="preserve"> \* MERGEFORMAT </w:instrText>
      </w:r>
      <w:r w:rsidR="003A0DE8" w:rsidRPr="004F6F51">
        <w:fldChar w:fldCharType="separate"/>
      </w:r>
      <w:r w:rsidR="002209F2" w:rsidRPr="004F6F51">
        <w:t xml:space="preserve">Table </w:t>
      </w:r>
      <w:r w:rsidR="002209F2">
        <w:rPr>
          <w:noProof/>
        </w:rPr>
        <w:t>7</w:t>
      </w:r>
      <w:r w:rsidR="003A0DE8" w:rsidRPr="004F6F51">
        <w:fldChar w:fldCharType="end"/>
      </w:r>
      <w:r w:rsidR="003A0DE8" w:rsidRPr="004F6F51">
        <w:t xml:space="preserve">. The </w:t>
      </w:r>
      <w:r w:rsidR="003A0DE8" w:rsidRPr="004F6F51">
        <w:rPr>
          <w:bCs/>
        </w:rPr>
        <w:fldChar w:fldCharType="begin"/>
      </w:r>
      <w:r w:rsidR="003A0DE8" w:rsidRPr="004F6F51">
        <w:rPr>
          <w:bCs/>
        </w:rPr>
        <w:instrText xml:space="preserve"> REF RFP_manager_label</w:instrText>
      </w:r>
      <w:r w:rsidR="00722F1E" w:rsidRPr="004F6F51">
        <w:rPr>
          <w:bCs/>
        </w:rPr>
        <w:instrText xml:space="preserve"> \* MERGEFORMAT </w:instrText>
      </w:r>
      <w:r w:rsidR="003A0DE8" w:rsidRPr="004F6F51">
        <w:rPr>
          <w:bCs/>
        </w:rPr>
        <w:fldChar w:fldCharType="separate"/>
      </w:r>
      <w:r w:rsidR="002209F2" w:rsidRPr="002209F2">
        <w:t>Procurement Manager</w:t>
      </w:r>
      <w:r w:rsidR="003A0DE8" w:rsidRPr="004F6F51">
        <w:rPr>
          <w:bCs/>
        </w:rPr>
        <w:fldChar w:fldCharType="end"/>
      </w:r>
      <w:r w:rsidR="003A0DE8" w:rsidRPr="004F6F51">
        <w:rPr>
          <w:bCs/>
        </w:rPr>
        <w:t xml:space="preserve"> leads the work of reviewing and evaluating proposals and will be the principal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3A0DE8" w:rsidRPr="004F6F51">
        <w:rPr>
          <w:bCs/>
        </w:rPr>
        <w:t xml:space="preserve"> employee responsible for overseeing the work of any contract resulting from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3A0DE8" w:rsidRPr="004F6F51">
        <w:rPr>
          <w:bCs/>
        </w:rPr>
        <w:t xml:space="preserve">. </w:t>
      </w:r>
    </w:p>
    <w:p w14:paraId="64CA15F4" w14:textId="77777777" w:rsidR="003A0DE8" w:rsidRPr="004F6F51" w:rsidRDefault="003A0DE8" w:rsidP="003A0DE8"/>
    <w:p w14:paraId="37B91FA3" w14:textId="7F39AA2C" w:rsidR="003A0DE8" w:rsidRPr="004F6F51" w:rsidRDefault="003A0DE8" w:rsidP="003A0DE8">
      <w:pPr>
        <w:pStyle w:val="TableCaption"/>
      </w:pPr>
      <w:bookmarkStart w:id="130" w:name="Table_RFP_manager_info"/>
      <w:r w:rsidRPr="004F6F51">
        <w:t xml:space="preserve">Table </w:t>
      </w:r>
      <w:r w:rsidR="00A82CC7">
        <w:rPr>
          <w:noProof/>
        </w:rPr>
        <w:fldChar w:fldCharType="begin"/>
      </w:r>
      <w:r w:rsidR="00A82CC7">
        <w:rPr>
          <w:noProof/>
        </w:rPr>
        <w:instrText xml:space="preserve"> SEQ table </w:instrText>
      </w:r>
      <w:r w:rsidR="00A82CC7">
        <w:rPr>
          <w:noProof/>
        </w:rPr>
        <w:fldChar w:fldCharType="separate"/>
      </w:r>
      <w:r w:rsidR="002209F2">
        <w:rPr>
          <w:noProof/>
        </w:rPr>
        <w:t>7</w:t>
      </w:r>
      <w:r w:rsidR="00A82CC7">
        <w:rPr>
          <w:noProof/>
        </w:rPr>
        <w:fldChar w:fldCharType="end"/>
      </w:r>
      <w:bookmarkEnd w:id="130"/>
      <w:r w:rsidRPr="004F6F51">
        <w:t xml:space="preserve">. </w:t>
      </w:r>
      <w:r w:rsidRPr="004F6F51">
        <w:fldChar w:fldCharType="begin"/>
      </w:r>
      <w:r w:rsidRPr="004F6F51">
        <w:instrText xml:space="preserve"> REF RFP_Manager_label</w:instrText>
      </w:r>
      <w:r w:rsidR="0033659F" w:rsidRPr="004F6F51">
        <w:instrText xml:space="preserve"> </w:instrText>
      </w:r>
      <w:r w:rsidR="00722F1E" w:rsidRPr="004F6F51">
        <w:instrText xml:space="preserve"> \* MERGEFORMAT </w:instrText>
      </w:r>
      <w:r w:rsidRPr="004F6F51">
        <w:fldChar w:fldCharType="separate"/>
      </w:r>
      <w:r w:rsidR="002209F2" w:rsidRPr="002209F2">
        <w:t>Procurement Manager</w:t>
      </w:r>
      <w:r w:rsidRPr="004F6F51">
        <w:fldChar w:fldCharType="end"/>
      </w:r>
      <w:r w:rsidRPr="004F6F51">
        <w:t xml:space="preserve"> contact information. </w:t>
      </w:r>
    </w:p>
    <w:tbl>
      <w:tblPr>
        <w:tblStyle w:val="TableGrid"/>
        <w:tblW w:w="0" w:type="auto"/>
        <w:tblLook w:val="04A0" w:firstRow="1" w:lastRow="0" w:firstColumn="1" w:lastColumn="0" w:noHBand="0" w:noVBand="1"/>
      </w:tblPr>
      <w:tblGrid>
        <w:gridCol w:w="1525"/>
        <w:gridCol w:w="9265"/>
      </w:tblGrid>
      <w:tr w:rsidR="003A0DE8" w:rsidRPr="004F6F51" w14:paraId="2F53D38C" w14:textId="77777777" w:rsidTr="000B10F9">
        <w:tc>
          <w:tcPr>
            <w:tcW w:w="1525" w:type="dxa"/>
            <w:shd w:val="clear" w:color="auto" w:fill="D9E2F3" w:themeFill="accent1" w:themeFillTint="33"/>
          </w:tcPr>
          <w:p w14:paraId="53FF7C91" w14:textId="77777777" w:rsidR="003A0DE8" w:rsidRPr="004F6F51" w:rsidRDefault="003A0DE8" w:rsidP="000B10F9">
            <w:pPr>
              <w:rPr>
                <w:sz w:val="22"/>
                <w:szCs w:val="22"/>
              </w:rPr>
            </w:pPr>
            <w:r w:rsidRPr="004F6F51">
              <w:rPr>
                <w:sz w:val="22"/>
                <w:szCs w:val="22"/>
              </w:rPr>
              <w:t>Name:</w:t>
            </w:r>
          </w:p>
        </w:tc>
        <w:tc>
          <w:tcPr>
            <w:tcW w:w="9265" w:type="dxa"/>
          </w:tcPr>
          <w:p w14:paraId="0B5AA40A" w14:textId="33AAF524" w:rsidR="003A0DE8" w:rsidRPr="004F6F51" w:rsidRDefault="003A0DE8" w:rsidP="000B10F9">
            <w:pPr>
              <w:rPr>
                <w:sz w:val="22"/>
                <w:szCs w:val="22"/>
              </w:rPr>
            </w:pPr>
            <w:r w:rsidRPr="004F6F51">
              <w:rPr>
                <w:sz w:val="22"/>
                <w:szCs w:val="22"/>
              </w:rPr>
              <w:fldChar w:fldCharType="begin"/>
            </w:r>
            <w:r w:rsidR="007B19BA" w:rsidRPr="004F6F51">
              <w:rPr>
                <w:sz w:val="22"/>
                <w:szCs w:val="22"/>
              </w:rPr>
              <w:instrText xml:space="preserve">REF RFP_manager_name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Kimber Sanchez</w:t>
            </w:r>
            <w:r w:rsidRPr="004F6F51">
              <w:rPr>
                <w:sz w:val="22"/>
                <w:szCs w:val="22"/>
              </w:rPr>
              <w:fldChar w:fldCharType="end"/>
            </w:r>
          </w:p>
        </w:tc>
      </w:tr>
      <w:tr w:rsidR="003A0DE8" w:rsidRPr="004F6F51" w14:paraId="5303E858" w14:textId="77777777" w:rsidTr="000B10F9">
        <w:tc>
          <w:tcPr>
            <w:tcW w:w="1525" w:type="dxa"/>
            <w:shd w:val="clear" w:color="auto" w:fill="D9E2F3" w:themeFill="accent1" w:themeFillTint="33"/>
          </w:tcPr>
          <w:p w14:paraId="3DE77960" w14:textId="77777777" w:rsidR="003A0DE8" w:rsidRPr="004F6F51" w:rsidRDefault="003A0DE8" w:rsidP="000B10F9">
            <w:pPr>
              <w:rPr>
                <w:sz w:val="22"/>
                <w:szCs w:val="22"/>
              </w:rPr>
            </w:pPr>
            <w:r w:rsidRPr="004F6F51">
              <w:rPr>
                <w:sz w:val="22"/>
                <w:szCs w:val="22"/>
              </w:rPr>
              <w:t xml:space="preserve">Address: </w:t>
            </w:r>
          </w:p>
        </w:tc>
        <w:tc>
          <w:tcPr>
            <w:tcW w:w="9265" w:type="dxa"/>
          </w:tcPr>
          <w:p w14:paraId="742837B5" w14:textId="1264FBA7" w:rsidR="003A0DE8" w:rsidRPr="004F6F51" w:rsidRDefault="003A0DE8" w:rsidP="000B10F9">
            <w:pPr>
              <w:rPr>
                <w:sz w:val="22"/>
                <w:szCs w:val="22"/>
              </w:rPr>
            </w:pPr>
            <w:r w:rsidRPr="004F6F51">
              <w:rPr>
                <w:sz w:val="22"/>
                <w:szCs w:val="22"/>
              </w:rPr>
              <w:fldChar w:fldCharType="begin"/>
            </w:r>
            <w:r w:rsidRPr="004F6F51">
              <w:rPr>
                <w:sz w:val="22"/>
                <w:szCs w:val="22"/>
              </w:rPr>
              <w:instrText xml:space="preserve"> REF RFP_Manager_department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Public Education Department</w:t>
            </w:r>
            <w:r w:rsidRPr="004F6F51">
              <w:rPr>
                <w:sz w:val="22"/>
                <w:szCs w:val="22"/>
              </w:rPr>
              <w:fldChar w:fldCharType="end"/>
            </w:r>
          </w:p>
          <w:p w14:paraId="35D1B9BC" w14:textId="09A538AF" w:rsidR="00A457DE" w:rsidRDefault="00A457DE" w:rsidP="000B10F9">
            <w:pPr>
              <w:rPr>
                <w:sz w:val="22"/>
                <w:szCs w:val="22"/>
              </w:rPr>
            </w:pPr>
            <w:r>
              <w:rPr>
                <w:sz w:val="22"/>
                <w:szCs w:val="22"/>
              </w:rPr>
              <w:fldChar w:fldCharType="begin"/>
            </w:r>
            <w:r>
              <w:rPr>
                <w:sz w:val="22"/>
                <w:szCs w:val="22"/>
              </w:rPr>
              <w:instrText xml:space="preserve"> REF RFP_manager_office \h </w:instrText>
            </w:r>
            <w:r>
              <w:rPr>
                <w:sz w:val="22"/>
                <w:szCs w:val="22"/>
              </w:rPr>
            </w:r>
            <w:r>
              <w:rPr>
                <w:sz w:val="22"/>
                <w:szCs w:val="22"/>
              </w:rPr>
              <w:fldChar w:fldCharType="separate"/>
            </w:r>
            <w:r w:rsidR="002209F2" w:rsidRPr="004F6F51">
              <w:rPr>
                <w:szCs w:val="22"/>
              </w:rPr>
              <w:t>Assessmen</w:t>
            </w:r>
            <w:r w:rsidR="002209F2">
              <w:rPr>
                <w:szCs w:val="22"/>
              </w:rPr>
              <w:t>t Bureau</w:t>
            </w:r>
            <w:r>
              <w:rPr>
                <w:sz w:val="22"/>
                <w:szCs w:val="22"/>
              </w:rPr>
              <w:fldChar w:fldCharType="end"/>
            </w:r>
          </w:p>
          <w:p w14:paraId="56A1C7F6" w14:textId="4BFB2073" w:rsidR="003A0DE8" w:rsidRPr="004F6F51" w:rsidRDefault="003A0DE8" w:rsidP="000B10F9">
            <w:pPr>
              <w:rPr>
                <w:sz w:val="22"/>
                <w:szCs w:val="22"/>
              </w:rPr>
            </w:pPr>
            <w:r w:rsidRPr="004F6F51">
              <w:rPr>
                <w:sz w:val="22"/>
                <w:szCs w:val="22"/>
              </w:rPr>
              <w:fldChar w:fldCharType="begin"/>
            </w:r>
            <w:r w:rsidRPr="004F6F51">
              <w:rPr>
                <w:sz w:val="22"/>
                <w:szCs w:val="22"/>
              </w:rPr>
              <w:instrText xml:space="preserve"> REF RFP_Manager_street_and_number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300 Don Gaspar</w:t>
            </w:r>
            <w:r w:rsidRPr="004F6F51">
              <w:rPr>
                <w:sz w:val="22"/>
                <w:szCs w:val="22"/>
              </w:rPr>
              <w:fldChar w:fldCharType="end"/>
            </w:r>
          </w:p>
          <w:p w14:paraId="1780FC24" w14:textId="6C8ACC2E" w:rsidR="003A0DE8" w:rsidRPr="004F6F51" w:rsidRDefault="003A0DE8" w:rsidP="000B10F9">
            <w:pPr>
              <w:rPr>
                <w:sz w:val="22"/>
                <w:szCs w:val="22"/>
              </w:rPr>
            </w:pPr>
            <w:r w:rsidRPr="004F6F51">
              <w:rPr>
                <w:sz w:val="22"/>
                <w:szCs w:val="22"/>
              </w:rPr>
              <w:fldChar w:fldCharType="begin"/>
            </w:r>
            <w:r w:rsidRPr="004F6F51">
              <w:rPr>
                <w:sz w:val="22"/>
                <w:szCs w:val="22"/>
              </w:rPr>
              <w:instrText xml:space="preserve"> REF RFP_Manager_building_and_room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Jerry Apodaca Building, Room 12</w:t>
            </w:r>
            <w:r w:rsidRPr="004F6F51">
              <w:rPr>
                <w:sz w:val="22"/>
                <w:szCs w:val="22"/>
              </w:rPr>
              <w:fldChar w:fldCharType="end"/>
            </w:r>
          </w:p>
          <w:p w14:paraId="4A55A767" w14:textId="6D03F1F3" w:rsidR="003A0DE8" w:rsidRPr="004F6F51" w:rsidRDefault="003A0DE8" w:rsidP="000B10F9">
            <w:pPr>
              <w:rPr>
                <w:sz w:val="22"/>
                <w:szCs w:val="22"/>
              </w:rPr>
            </w:pPr>
            <w:r w:rsidRPr="004F6F51">
              <w:rPr>
                <w:sz w:val="22"/>
                <w:szCs w:val="22"/>
              </w:rPr>
              <w:fldChar w:fldCharType="begin"/>
            </w:r>
            <w:r w:rsidRPr="004F6F51">
              <w:rPr>
                <w:sz w:val="22"/>
                <w:szCs w:val="22"/>
              </w:rPr>
              <w:instrText xml:space="preserve"> REF RFP_Manager_city_state_zip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Santa Fe, NM 87501</w:t>
            </w:r>
            <w:r w:rsidRPr="004F6F51">
              <w:rPr>
                <w:sz w:val="22"/>
                <w:szCs w:val="22"/>
              </w:rPr>
              <w:fldChar w:fldCharType="end"/>
            </w:r>
          </w:p>
        </w:tc>
      </w:tr>
      <w:tr w:rsidR="003A0DE8" w:rsidRPr="004F6F51" w14:paraId="6A14C0A6" w14:textId="77777777" w:rsidTr="000B10F9">
        <w:tc>
          <w:tcPr>
            <w:tcW w:w="1525" w:type="dxa"/>
            <w:shd w:val="clear" w:color="auto" w:fill="D9E2F3" w:themeFill="accent1" w:themeFillTint="33"/>
          </w:tcPr>
          <w:p w14:paraId="57F54E36" w14:textId="77777777" w:rsidR="003A0DE8" w:rsidRPr="004F6F51" w:rsidRDefault="003A0DE8" w:rsidP="000B10F9">
            <w:pPr>
              <w:rPr>
                <w:sz w:val="22"/>
                <w:szCs w:val="22"/>
              </w:rPr>
            </w:pPr>
            <w:r w:rsidRPr="004F6F51">
              <w:rPr>
                <w:sz w:val="22"/>
                <w:szCs w:val="22"/>
              </w:rPr>
              <w:t>Telephone:</w:t>
            </w:r>
          </w:p>
        </w:tc>
        <w:tc>
          <w:tcPr>
            <w:tcW w:w="9265" w:type="dxa"/>
          </w:tcPr>
          <w:p w14:paraId="78C64A13" w14:textId="314231D5" w:rsidR="003A0DE8" w:rsidRPr="004F6F51" w:rsidRDefault="003A0DE8" w:rsidP="004235D6">
            <w:pPr>
              <w:rPr>
                <w:sz w:val="22"/>
                <w:szCs w:val="22"/>
              </w:rPr>
            </w:pPr>
            <w:r w:rsidRPr="004F6F51">
              <w:rPr>
                <w:sz w:val="22"/>
                <w:szCs w:val="22"/>
              </w:rPr>
              <w:fldChar w:fldCharType="begin"/>
            </w:r>
            <w:r w:rsidRPr="004F6F51">
              <w:rPr>
                <w:sz w:val="22"/>
                <w:szCs w:val="22"/>
              </w:rPr>
              <w:instrText xml:space="preserve"> REF RFP_Manager_phone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(505) 827-6553</w:t>
            </w:r>
            <w:r w:rsidRPr="004F6F51">
              <w:rPr>
                <w:sz w:val="22"/>
                <w:szCs w:val="22"/>
              </w:rPr>
              <w:fldChar w:fldCharType="end"/>
            </w:r>
          </w:p>
        </w:tc>
      </w:tr>
      <w:tr w:rsidR="003A0DE8" w:rsidRPr="004F6F51" w14:paraId="78589405" w14:textId="77777777" w:rsidTr="000B10F9">
        <w:tc>
          <w:tcPr>
            <w:tcW w:w="1525" w:type="dxa"/>
            <w:shd w:val="clear" w:color="auto" w:fill="D9E2F3" w:themeFill="accent1" w:themeFillTint="33"/>
          </w:tcPr>
          <w:p w14:paraId="392F82FC" w14:textId="77777777" w:rsidR="003A0DE8" w:rsidRPr="004F6F51" w:rsidRDefault="003A0DE8" w:rsidP="000B10F9">
            <w:pPr>
              <w:rPr>
                <w:sz w:val="22"/>
                <w:szCs w:val="22"/>
              </w:rPr>
            </w:pPr>
            <w:r w:rsidRPr="004F6F51">
              <w:rPr>
                <w:sz w:val="22"/>
                <w:szCs w:val="22"/>
              </w:rPr>
              <w:t>Fax:</w:t>
            </w:r>
          </w:p>
        </w:tc>
        <w:tc>
          <w:tcPr>
            <w:tcW w:w="9265" w:type="dxa"/>
          </w:tcPr>
          <w:p w14:paraId="6EC0DFDA" w14:textId="06AE577D" w:rsidR="003A0DE8" w:rsidRPr="004F6F51" w:rsidRDefault="003A0DE8" w:rsidP="004235D6">
            <w:pPr>
              <w:rPr>
                <w:sz w:val="22"/>
                <w:szCs w:val="22"/>
              </w:rPr>
            </w:pPr>
            <w:r w:rsidRPr="004F6F51">
              <w:rPr>
                <w:sz w:val="22"/>
                <w:szCs w:val="22"/>
              </w:rPr>
              <w:fldChar w:fldCharType="begin"/>
            </w:r>
            <w:r w:rsidRPr="004F6F51">
              <w:rPr>
                <w:sz w:val="22"/>
                <w:szCs w:val="22"/>
              </w:rPr>
              <w:instrText xml:space="preserve"> REF RFP_Manager_phone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(505) 827-6553</w:t>
            </w:r>
            <w:r w:rsidRPr="004F6F51">
              <w:rPr>
                <w:sz w:val="22"/>
                <w:szCs w:val="22"/>
              </w:rPr>
              <w:fldChar w:fldCharType="end"/>
            </w:r>
          </w:p>
        </w:tc>
      </w:tr>
      <w:tr w:rsidR="003A0DE8" w:rsidRPr="004F6F51" w14:paraId="6395560E" w14:textId="77777777" w:rsidTr="000B10F9">
        <w:tc>
          <w:tcPr>
            <w:tcW w:w="1525" w:type="dxa"/>
            <w:shd w:val="clear" w:color="auto" w:fill="D9E2F3" w:themeFill="accent1" w:themeFillTint="33"/>
          </w:tcPr>
          <w:p w14:paraId="79337E52" w14:textId="77777777" w:rsidR="003A0DE8" w:rsidRPr="004F6F51" w:rsidRDefault="003A0DE8" w:rsidP="000B10F9">
            <w:pPr>
              <w:rPr>
                <w:sz w:val="22"/>
                <w:szCs w:val="22"/>
              </w:rPr>
            </w:pPr>
            <w:r w:rsidRPr="004F6F51">
              <w:rPr>
                <w:sz w:val="22"/>
                <w:szCs w:val="22"/>
              </w:rPr>
              <w:t>Email:</w:t>
            </w:r>
          </w:p>
        </w:tc>
        <w:tc>
          <w:tcPr>
            <w:tcW w:w="9265" w:type="dxa"/>
          </w:tcPr>
          <w:p w14:paraId="47820F64" w14:textId="04794E7B" w:rsidR="003A0DE8" w:rsidRPr="004F6F51" w:rsidRDefault="003A0DE8" w:rsidP="000B10F9">
            <w:pPr>
              <w:rPr>
                <w:sz w:val="22"/>
                <w:szCs w:val="22"/>
              </w:rPr>
            </w:pPr>
            <w:r w:rsidRPr="004F6F51">
              <w:rPr>
                <w:sz w:val="22"/>
                <w:szCs w:val="22"/>
              </w:rPr>
              <w:fldChar w:fldCharType="begin"/>
            </w:r>
            <w:r w:rsidRPr="004F6F51">
              <w:rPr>
                <w:sz w:val="22"/>
                <w:szCs w:val="22"/>
              </w:rPr>
              <w:instrText xml:space="preserve"> REF RFP_Manager_email </w:instrText>
            </w:r>
            <w:r w:rsidR="00722F1E" w:rsidRPr="004F6F51">
              <w:rPr>
                <w:sz w:val="22"/>
                <w:szCs w:val="22"/>
              </w:rPr>
              <w:instrText xml:space="preserve"> \* MERGEFORMAT </w:instrText>
            </w:r>
            <w:r w:rsidRPr="004F6F51">
              <w:rPr>
                <w:sz w:val="22"/>
                <w:szCs w:val="22"/>
              </w:rPr>
              <w:fldChar w:fldCharType="separate"/>
            </w:r>
            <w:r w:rsidR="002209F2" w:rsidRPr="002209F2">
              <w:rPr>
                <w:sz w:val="22"/>
                <w:szCs w:val="22"/>
              </w:rPr>
              <w:t>Kimber.Sanchez@state.nm.us</w:t>
            </w:r>
            <w:r w:rsidRPr="004F6F51">
              <w:rPr>
                <w:sz w:val="22"/>
                <w:szCs w:val="22"/>
              </w:rPr>
              <w:fldChar w:fldCharType="end"/>
            </w:r>
          </w:p>
        </w:tc>
      </w:tr>
    </w:tbl>
    <w:p w14:paraId="7313320C" w14:textId="77777777" w:rsidR="00847644" w:rsidRPr="004F6F51" w:rsidRDefault="00847644" w:rsidP="003A0DE8">
      <w:pPr>
        <w:rPr>
          <w:b/>
        </w:rPr>
      </w:pPr>
    </w:p>
    <w:p w14:paraId="4273E3D4" w14:textId="04F1DDBE" w:rsidR="0090191D" w:rsidRPr="004F6F51" w:rsidRDefault="0090191D" w:rsidP="003A0DE8">
      <w:r w:rsidRPr="004F6F51">
        <w:rPr>
          <w:bCs/>
          <w:u w:val="single"/>
        </w:rPr>
        <w:t>Any inquiries or requests</w:t>
      </w:r>
      <w:r w:rsidRPr="004F6F51">
        <w:rPr>
          <w:bCs/>
        </w:rPr>
        <w:t xml:space="preserve"> regarding this procurement should be submitted, in writing</w:t>
      </w:r>
      <w:r w:rsidR="009B7324" w:rsidRPr="004F6F51">
        <w:rPr>
          <w:bCs/>
        </w:rPr>
        <w:t xml:space="preserve"> (via email)</w:t>
      </w:r>
      <w:r w:rsidRPr="004F6F51">
        <w:rPr>
          <w:bCs/>
        </w:rPr>
        <w:t>, to the</w:t>
      </w:r>
      <w:r w:rsidRPr="004F6F51">
        <w:t xml:space="preserve"> </w:t>
      </w:r>
      <w:r w:rsidRPr="004F6F51">
        <w:fldChar w:fldCharType="begin"/>
      </w:r>
      <w:r w:rsidRPr="004F6F51">
        <w:instrText xml:space="preserve"> REF RFP_manager_label </w:instrText>
      </w:r>
      <w:r w:rsidR="00722F1E" w:rsidRPr="004F6F51">
        <w:instrText xml:space="preserve"> \* MERGEFORMAT </w:instrText>
      </w:r>
      <w:r w:rsidRPr="004F6F51">
        <w:fldChar w:fldCharType="separate"/>
      </w:r>
      <w:r w:rsidR="002209F2" w:rsidRPr="002209F2">
        <w:t>Procurement Manager</w:t>
      </w:r>
      <w:r w:rsidRPr="004F6F51">
        <w:fldChar w:fldCharType="end"/>
      </w:r>
      <w:r w:rsidRPr="004F6F51">
        <w:t xml:space="preserve">. </w:t>
      </w: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Pr="004F6F51">
        <w:t xml:space="preserve">s may contact </w:t>
      </w:r>
      <w:r w:rsidRPr="00F77469">
        <w:t xml:space="preserve">ONLY the </w:t>
      </w:r>
      <w:r w:rsidR="006916D8" w:rsidRPr="00F77469">
        <w:fldChar w:fldCharType="begin"/>
      </w:r>
      <w:r w:rsidR="006916D8" w:rsidRPr="00F77469">
        <w:instrText xml:space="preserve"> REF Buyer_label </w:instrText>
      </w:r>
      <w:r w:rsidR="00722F1E" w:rsidRPr="00F77469">
        <w:instrText xml:space="preserve"> \* MERGEFORMAT </w:instrText>
      </w:r>
      <w:r w:rsidR="006916D8" w:rsidRPr="00F77469">
        <w:fldChar w:fldCharType="separate"/>
      </w:r>
      <w:r w:rsidR="002209F2" w:rsidRPr="002209F2">
        <w:t>SPD Assigned Buyer</w:t>
      </w:r>
      <w:r w:rsidR="006916D8" w:rsidRPr="00F77469">
        <w:fldChar w:fldCharType="end"/>
      </w:r>
      <w:r w:rsidRPr="00F77469">
        <w:t xml:space="preserve"> regarding</w:t>
      </w:r>
      <w:r w:rsidRPr="004F6F51">
        <w:t xml:space="preserve"> this procurement. Other state employees or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members do not have the authority to respond on behalf of 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Pr="004F6F51">
        <w:t xml:space="preserve">. </w:t>
      </w:r>
    </w:p>
    <w:p w14:paraId="72F82463" w14:textId="77777777" w:rsidR="0090191D" w:rsidRPr="004F6F51" w:rsidRDefault="0090191D" w:rsidP="003A0DE8">
      <w:pPr>
        <w:rPr>
          <w:b/>
        </w:rPr>
      </w:pPr>
    </w:p>
    <w:p w14:paraId="6981A39C" w14:textId="44D510CC" w:rsidR="001206A3" w:rsidRPr="004F6F51" w:rsidRDefault="00BB3987" w:rsidP="002C7AB1">
      <w:pPr>
        <w:pStyle w:val="Heading2"/>
        <w:rPr>
          <w:rFonts w:cs="Times New Roman"/>
          <w:szCs w:val="20"/>
        </w:rPr>
      </w:pPr>
      <w:bookmarkStart w:id="131" w:name="_Toc10202444"/>
      <w:r w:rsidRPr="004F6F51">
        <w:rPr>
          <w:rFonts w:cs="Times New Roman"/>
          <w:szCs w:val="20"/>
        </w:rPr>
        <w:t>P</w:t>
      </w:r>
      <w:r w:rsidR="001D2CCB" w:rsidRPr="004F6F51">
        <w:rPr>
          <w:rFonts w:cs="Times New Roman"/>
          <w:szCs w:val="20"/>
        </w:rPr>
        <w:t xml:space="preserve">urpose of this </w:t>
      </w:r>
      <w:r w:rsidR="00104925" w:rsidRPr="004F6F51">
        <w:rPr>
          <w:rFonts w:cs="Times New Roman"/>
        </w:rPr>
        <w:fldChar w:fldCharType="begin"/>
      </w:r>
      <w:r w:rsidR="00104925" w:rsidRPr="004F6F51">
        <w:rPr>
          <w:rFonts w:cs="Times New Roman"/>
        </w:rPr>
        <w:instrText xml:space="preserve"> </w:instrText>
      </w:r>
      <w:r w:rsidR="0033659F" w:rsidRPr="004F6F51">
        <w:rPr>
          <w:rFonts w:cs="Times New Roman"/>
        </w:rPr>
        <w:instrText xml:space="preserve">REF RFP_ACRONYM </w:instrText>
      </w:r>
      <w:r w:rsidR="00722F1E" w:rsidRPr="004F6F51">
        <w:rPr>
          <w:rFonts w:cs="Times New Roman"/>
        </w:rPr>
        <w:instrText xml:space="preserve"> \* MERGEFORMAT </w:instrText>
      </w:r>
      <w:r w:rsidR="00104925" w:rsidRPr="004F6F51">
        <w:rPr>
          <w:rFonts w:cs="Times New Roman"/>
        </w:rPr>
        <w:fldChar w:fldCharType="separate"/>
      </w:r>
      <w:r w:rsidR="002209F2" w:rsidRPr="002209F2">
        <w:rPr>
          <w:rFonts w:cs="Times New Roman"/>
        </w:rPr>
        <w:t>RFP</w:t>
      </w:r>
      <w:bookmarkEnd w:id="131"/>
      <w:r w:rsidR="00104925" w:rsidRPr="004F6F51">
        <w:rPr>
          <w:rFonts w:cs="Times New Roman"/>
        </w:rPr>
        <w:fldChar w:fldCharType="end"/>
      </w:r>
    </w:p>
    <w:p w14:paraId="046C7914" w14:textId="4BE4035D" w:rsidR="00431075" w:rsidRPr="004F6F51" w:rsidRDefault="000F5AE9" w:rsidP="002C7AB1">
      <w:r w:rsidRPr="004F6F51">
        <w:t>The purpose of th</w:t>
      </w:r>
      <w:r w:rsidR="00104925" w:rsidRPr="004F6F51">
        <w:t xml:space="preserve">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is to solicit sealed proposals to establish a contract through competitive negotiations for the </w:t>
      </w:r>
      <w:r w:rsidR="006145DD" w:rsidRPr="004F6F51">
        <w:t xml:space="preserve">procurement </w:t>
      </w:r>
      <w:r w:rsidRPr="004F6F51">
        <w:t xml:space="preserve">of </w:t>
      </w:r>
      <w:r w:rsidR="00431075" w:rsidRPr="004F6F51">
        <w:t>services to do the following:</w:t>
      </w:r>
    </w:p>
    <w:p w14:paraId="506DB899" w14:textId="77777777" w:rsidR="00431075" w:rsidRPr="004F6F51" w:rsidRDefault="00D02F00" w:rsidP="001B4392">
      <w:pPr>
        <w:pStyle w:val="bullet1"/>
      </w:pPr>
      <w:r w:rsidRPr="004F6F51">
        <w:t>Develop</w:t>
      </w:r>
      <w:r w:rsidR="00431075" w:rsidRPr="004F6F51">
        <w:t>, administer, score, and report on statewide summative assessments in grades 3-8 and high school in ELA and mathematics</w:t>
      </w:r>
    </w:p>
    <w:p w14:paraId="1C4FB899" w14:textId="77777777" w:rsidR="00A62042" w:rsidRPr="004F6F51" w:rsidRDefault="00D02F00" w:rsidP="001B4392">
      <w:pPr>
        <w:pStyle w:val="bullet1"/>
      </w:pPr>
      <w:r w:rsidRPr="004F6F51">
        <w:t>Develop</w:t>
      </w:r>
      <w:r w:rsidR="00431075" w:rsidRPr="004F6F51">
        <w:t>, administer, score, and report on state-offered interim assessments that are similar in item types and design to the State’s summative assessments</w:t>
      </w:r>
    </w:p>
    <w:p w14:paraId="39699874" w14:textId="45349B36" w:rsidR="00431075" w:rsidRPr="004F6F51" w:rsidRDefault="00427543" w:rsidP="001B4392">
      <w:pPr>
        <w:pStyle w:val="bullet1"/>
      </w:pPr>
      <w:r w:rsidRPr="004F6F51">
        <w:t xml:space="preserve">Develop </w:t>
      </w:r>
      <w:r w:rsidR="009B7324" w:rsidRPr="004F6F51">
        <w:t xml:space="preserve">curriculum </w:t>
      </w:r>
      <w:r w:rsidRPr="004F6F51">
        <w:t xml:space="preserve">materials and </w:t>
      </w:r>
      <w:r w:rsidR="009B7324" w:rsidRPr="004F6F51">
        <w:t xml:space="preserve">professional learning </w:t>
      </w:r>
      <w:r w:rsidRPr="004F6F51">
        <w:t>resources to support assessment literacy (e.g., 1-pagers, PPTs, video clips, learning modules)</w:t>
      </w:r>
      <w:r w:rsidR="00D02F00" w:rsidRPr="004F6F51">
        <w:t>.</w:t>
      </w:r>
    </w:p>
    <w:p w14:paraId="6274FCD6" w14:textId="77777777" w:rsidR="00224CEE" w:rsidRPr="004F6F51" w:rsidRDefault="00224CEE" w:rsidP="002C7AB1"/>
    <w:p w14:paraId="3D1495DA" w14:textId="77777777" w:rsidR="00722324" w:rsidRPr="004F6F51" w:rsidRDefault="00BB3987" w:rsidP="002C7AB1">
      <w:pPr>
        <w:pStyle w:val="Heading2"/>
        <w:rPr>
          <w:rFonts w:cs="Times New Roman"/>
          <w:szCs w:val="20"/>
        </w:rPr>
      </w:pPr>
      <w:bookmarkStart w:id="132" w:name="_Toc377565304"/>
      <w:bookmarkStart w:id="133" w:name="_Toc10202445"/>
      <w:r w:rsidRPr="004F6F51">
        <w:rPr>
          <w:rFonts w:cs="Times New Roman"/>
          <w:szCs w:val="20"/>
        </w:rPr>
        <w:t>Background information</w:t>
      </w:r>
      <w:bookmarkEnd w:id="132"/>
      <w:bookmarkEnd w:id="133"/>
    </w:p>
    <w:p w14:paraId="0F798DB1" w14:textId="085BDDF4" w:rsidR="002D00BB" w:rsidRPr="004F6F51" w:rsidRDefault="002D00BB" w:rsidP="00722324">
      <w:pPr>
        <w:pStyle w:val="Heading3"/>
        <w:rPr>
          <w:rFonts w:cs="Times New Roman"/>
          <w:noProof/>
        </w:rPr>
      </w:pPr>
      <w:bookmarkStart w:id="134" w:name="_Toc10202446"/>
      <w:r w:rsidRPr="004F6F51">
        <w:rPr>
          <w:rFonts w:cs="Times New Roman"/>
          <w:noProof/>
        </w:rPr>
        <w:t xml:space="preserve">The </w:t>
      </w:r>
      <w:r w:rsidR="00FA7B9A" w:rsidRPr="004F6F51">
        <w:rPr>
          <w:rFonts w:cs="Times New Roman"/>
        </w:rPr>
        <w:fldChar w:fldCharType="begin"/>
      </w:r>
      <w:r w:rsidR="007B19BA" w:rsidRPr="004F6F51">
        <w:rPr>
          <w:rFonts w:cs="Times New Roman"/>
        </w:rPr>
        <w:instrText xml:space="preserve"> REF State_name </w:instrText>
      </w:r>
      <w:r w:rsidR="00722F1E" w:rsidRPr="004F6F51">
        <w:rPr>
          <w:rFonts w:cs="Times New Roman"/>
        </w:rPr>
        <w:instrText xml:space="preserve"> \* MERGEFORMAT </w:instrText>
      </w:r>
      <w:r w:rsidR="00FA7B9A" w:rsidRPr="004F6F51">
        <w:rPr>
          <w:rFonts w:cs="Times New Roman"/>
        </w:rPr>
        <w:fldChar w:fldCharType="separate"/>
      </w:r>
      <w:r w:rsidR="002209F2" w:rsidRPr="002209F2">
        <w:rPr>
          <w:rFonts w:cs="Times New Roman"/>
        </w:rPr>
        <w:t>New Mexico</w:t>
      </w:r>
      <w:r w:rsidR="00FA7B9A" w:rsidRPr="004F6F51">
        <w:rPr>
          <w:rFonts w:cs="Times New Roman"/>
        </w:rPr>
        <w:fldChar w:fldCharType="end"/>
      </w:r>
      <w:r w:rsidRPr="004F6F51">
        <w:rPr>
          <w:rFonts w:cs="Times New Roman"/>
          <w:noProof/>
        </w:rPr>
        <w:t xml:space="preserve"> </w:t>
      </w:r>
      <w:r w:rsidR="001D2CCB" w:rsidRPr="004F6F51">
        <w:rPr>
          <w:rFonts w:cs="Times New Roman"/>
          <w:noProof/>
        </w:rPr>
        <w:t>e</w:t>
      </w:r>
      <w:r w:rsidRPr="004F6F51">
        <w:rPr>
          <w:rFonts w:cs="Times New Roman"/>
          <w:noProof/>
        </w:rPr>
        <w:t xml:space="preserve">ducational </w:t>
      </w:r>
      <w:r w:rsidR="001D2CCB" w:rsidRPr="004F6F51">
        <w:rPr>
          <w:rFonts w:cs="Times New Roman"/>
          <w:noProof/>
        </w:rPr>
        <w:t>s</w:t>
      </w:r>
      <w:r w:rsidRPr="004F6F51">
        <w:rPr>
          <w:rFonts w:cs="Times New Roman"/>
          <w:noProof/>
        </w:rPr>
        <w:t>ystem</w:t>
      </w:r>
      <w:bookmarkEnd w:id="134"/>
    </w:p>
    <w:p w14:paraId="453D8B6E" w14:textId="380E69BB" w:rsidR="002D00BB" w:rsidRPr="004F6F51" w:rsidRDefault="00FA7B9A" w:rsidP="00427543">
      <w:r w:rsidRPr="004F6F51">
        <w:fldChar w:fldCharType="begin"/>
      </w:r>
      <w:r w:rsidR="007B19BA" w:rsidRPr="004F6F51">
        <w:instrText xml:space="preserve"> REF State_name </w:instrText>
      </w:r>
      <w:r w:rsidR="00722F1E" w:rsidRPr="004F6F51">
        <w:instrText xml:space="preserve"> \* MERGEFORMAT </w:instrText>
      </w:r>
      <w:r w:rsidRPr="004F6F51">
        <w:fldChar w:fldCharType="separate"/>
      </w:r>
      <w:r w:rsidR="002209F2" w:rsidRPr="002209F2">
        <w:t>New Mexico</w:t>
      </w:r>
      <w:r w:rsidRPr="004F6F51">
        <w:fldChar w:fldCharType="end"/>
      </w:r>
      <w:r w:rsidR="00722324" w:rsidRPr="004F6F51">
        <w:t xml:space="preserve"> is a diverse state, and the schools located in </w:t>
      </w:r>
      <w:r w:rsidRPr="004F6F51">
        <w:fldChar w:fldCharType="begin"/>
      </w:r>
      <w:r w:rsidR="007B19BA" w:rsidRPr="004F6F51">
        <w:instrText xml:space="preserve"> REF State_name </w:instrText>
      </w:r>
      <w:r w:rsidR="00722F1E" w:rsidRPr="004F6F51">
        <w:instrText xml:space="preserve"> \* MERGEFORMAT </w:instrText>
      </w:r>
      <w:r w:rsidRPr="004F6F51">
        <w:fldChar w:fldCharType="separate"/>
      </w:r>
      <w:r w:rsidR="002209F2" w:rsidRPr="002209F2">
        <w:t>New Mexico</w:t>
      </w:r>
      <w:r w:rsidRPr="004F6F51">
        <w:fldChar w:fldCharType="end"/>
      </w:r>
      <w:r w:rsidR="00722324" w:rsidRPr="004F6F51">
        <w:t xml:space="preserve"> are equally diverse. Approximately 33</w:t>
      </w:r>
      <w:r w:rsidR="00A058A6" w:rsidRPr="004F6F51">
        <w:t>2</w:t>
      </w:r>
      <w:r w:rsidR="00722324" w:rsidRPr="004F6F51">
        <w:t xml:space="preserve">,000 students attend public schools in </w:t>
      </w:r>
      <w:r w:rsidRPr="004F6F51">
        <w:fldChar w:fldCharType="begin"/>
      </w:r>
      <w:r w:rsidR="007B19BA" w:rsidRPr="004F6F51">
        <w:instrText xml:space="preserve"> REF State_name </w:instrText>
      </w:r>
      <w:r w:rsidR="00722F1E" w:rsidRPr="004F6F51">
        <w:instrText xml:space="preserve"> \* MERGEFORMAT </w:instrText>
      </w:r>
      <w:r w:rsidRPr="004F6F51">
        <w:fldChar w:fldCharType="separate"/>
      </w:r>
      <w:r w:rsidR="002209F2" w:rsidRPr="002209F2">
        <w:t>New Mexico</w:t>
      </w:r>
      <w:r w:rsidRPr="004F6F51">
        <w:fldChar w:fldCharType="end"/>
      </w:r>
      <w:r w:rsidR="00722324" w:rsidRPr="004F6F51">
        <w:t xml:space="preserve">. The public school system (prekindergarten through grade 12) </w:t>
      </w:r>
      <w:r w:rsidR="00722324" w:rsidRPr="004F6F51">
        <w:rPr>
          <w:noProof/>
        </w:rPr>
        <w:t>operates</w:t>
      </w:r>
      <w:r w:rsidR="00722324" w:rsidRPr="004F6F51">
        <w:t xml:space="preserve"> within 89 districts, containing 761 schools, governed by locally elected boards and superintendents.</w:t>
      </w:r>
    </w:p>
    <w:p w14:paraId="651AC36A" w14:textId="77777777" w:rsidR="002D00BB" w:rsidRPr="004F6F51" w:rsidRDefault="002D00BB" w:rsidP="00427543"/>
    <w:p w14:paraId="4EC7AC26" w14:textId="505A2E53" w:rsidR="002D00BB" w:rsidRPr="004F6F51" w:rsidRDefault="00722324" w:rsidP="00427543">
      <w:r w:rsidRPr="004F6F51">
        <w:t xml:space="preserve">In 1999, The Charter School Act </w:t>
      </w:r>
      <w:r w:rsidR="009E1F6D" w:rsidRPr="004F6F51">
        <w:t>passed,</w:t>
      </w:r>
      <w:r w:rsidRPr="004F6F51">
        <w:t xml:space="preserve"> and start-up charter schools were allowed. There are now 9</w:t>
      </w:r>
      <w:r w:rsidR="0046471F" w:rsidRPr="004F6F51">
        <w:t>8</w:t>
      </w:r>
      <w:r w:rsidRPr="004F6F51">
        <w:t xml:space="preserve"> charter schools in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with 51 of those charter schools being authorized by the Public Education Commission (PEC) and serving as their own Local Education Agency (LEA). The remaining 4</w:t>
      </w:r>
      <w:r w:rsidR="0046471F" w:rsidRPr="004F6F51">
        <w:t>7</w:t>
      </w:r>
      <w:r w:rsidR="00427543" w:rsidRPr="004F6F51">
        <w:t xml:space="preserve"> </w:t>
      </w:r>
      <w:r w:rsidRPr="004F6F51">
        <w:t xml:space="preserve">charter schools operate under a performance contract with a public school district. </w:t>
      </w:r>
      <w:r w:rsidR="00FA7B9A" w:rsidRPr="004F6F51">
        <w:t>N</w:t>
      </w:r>
      <w:r w:rsidRPr="004F6F51">
        <w:t>ineteen schools operate as state-supported schools to meet students with special needs, such as the NM School for the Deaf and the NM School for the Blind and Visually Impaired.</w:t>
      </w:r>
    </w:p>
    <w:p w14:paraId="5D240432" w14:textId="77777777" w:rsidR="002D00BB" w:rsidRPr="004F6F51" w:rsidRDefault="002D00BB" w:rsidP="00427543"/>
    <w:p w14:paraId="49C1DC90" w14:textId="7E5A5BDB" w:rsidR="00722324" w:rsidRPr="004F6F51" w:rsidRDefault="00722324" w:rsidP="00427543">
      <w:r w:rsidRPr="004F6F51">
        <w:t xml:space="preserve">In addition to public schools,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also has 41 schools overseen by the Bureau of Indian Education (BIE), with </w:t>
      </w:r>
      <w:r w:rsidR="0059227C" w:rsidRPr="004F6F51">
        <w:t>6</w:t>
      </w:r>
      <w:r w:rsidRPr="004F6F51">
        <w:t xml:space="preserve"> of those being tribally controlled schools. The BIE schools have historically followed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’s lead for assessments. Some years they have chosen to negotiate their own contact for the NM summative assessment. </w:t>
      </w:r>
    </w:p>
    <w:p w14:paraId="2D375775" w14:textId="77777777" w:rsidR="002D00BB" w:rsidRPr="004F6F51" w:rsidRDefault="002D00BB" w:rsidP="00427543">
      <w:pPr>
        <w:rPr>
          <w:b/>
        </w:rPr>
      </w:pPr>
    </w:p>
    <w:p w14:paraId="3F22E07F" w14:textId="5F09E2E5" w:rsidR="002D00BB" w:rsidRPr="004F6F51" w:rsidRDefault="00722324" w:rsidP="00427543">
      <w:r w:rsidRPr="004F6F51">
        <w:t xml:space="preserve">Schools across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differ through geography and population. There are rural districts with </w:t>
      </w:r>
      <w:r w:rsidRPr="004F6F51">
        <w:rPr>
          <w:noProof/>
        </w:rPr>
        <w:t>enrollment</w:t>
      </w:r>
      <w:r w:rsidRPr="004F6F51">
        <w:t xml:space="preserve"> as low as </w:t>
      </w:r>
      <w:r w:rsidR="0059227C" w:rsidRPr="004F6F51">
        <w:t>50</w:t>
      </w:r>
      <w:r w:rsidRPr="004F6F51">
        <w:t xml:space="preserve"> </w:t>
      </w:r>
      <w:r w:rsidR="002D00BB" w:rsidRPr="004F6F51">
        <w:t xml:space="preserve">total </w:t>
      </w:r>
      <w:r w:rsidR="009E1F6D" w:rsidRPr="004F6F51">
        <w:t>students</w:t>
      </w:r>
      <w:r w:rsidR="002D00BB" w:rsidRPr="004F6F51">
        <w:t xml:space="preserve"> from</w:t>
      </w:r>
      <w:r w:rsidRPr="004F6F51">
        <w:t xml:space="preserve"> </w:t>
      </w:r>
      <w:r w:rsidRPr="004F6F51">
        <w:rPr>
          <w:noProof/>
        </w:rPr>
        <w:t>pre-kinder</w:t>
      </w:r>
      <w:r w:rsidR="002D00BB" w:rsidRPr="004F6F51">
        <w:rPr>
          <w:noProof/>
        </w:rPr>
        <w:t>garten</w:t>
      </w:r>
      <w:r w:rsidRPr="004F6F51">
        <w:t xml:space="preserve"> through twelfth </w:t>
      </w:r>
      <w:r w:rsidRPr="004F6F51">
        <w:rPr>
          <w:noProof/>
        </w:rPr>
        <w:t>grade</w:t>
      </w:r>
      <w:r w:rsidRPr="004F6F51">
        <w:t>, while the largest district serves nearly 84,000 students.</w:t>
      </w:r>
    </w:p>
    <w:p w14:paraId="380B3C6F" w14:textId="77777777" w:rsidR="002D00BB" w:rsidRPr="004F6F51" w:rsidRDefault="002D00BB" w:rsidP="00427543"/>
    <w:p w14:paraId="221A2F10" w14:textId="44AB0BC5" w:rsidR="002D00BB" w:rsidRPr="004F6F51" w:rsidRDefault="00722324" w:rsidP="00427543">
      <w:r w:rsidRPr="004F6F51">
        <w:t xml:space="preserve">Nine regional education cooperatives are located throughout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and support 63 rural school districts, charter schools, and state-supported schools. Cooperative members also work directly with the </w:t>
      </w:r>
      <w:r w:rsidR="000B10F9" w:rsidRPr="004F6F51">
        <w:fldChar w:fldCharType="begin"/>
      </w:r>
      <w:r w:rsidR="007B19BA" w:rsidRPr="004F6F51">
        <w:instrText xml:space="preserve"> REF State_name </w:instrText>
      </w:r>
      <w:r w:rsidR="00722F1E" w:rsidRPr="004F6F51">
        <w:instrText xml:space="preserve"> \* MERGEFORMAT </w:instrText>
      </w:r>
      <w:r w:rsidR="000B10F9" w:rsidRPr="004F6F51">
        <w:fldChar w:fldCharType="separate"/>
      </w:r>
      <w:r w:rsidR="002209F2" w:rsidRPr="002209F2">
        <w:t>New Mexico</w:t>
      </w:r>
      <w:r w:rsidR="000B10F9" w:rsidRPr="004F6F51">
        <w:fldChar w:fldCharType="end"/>
      </w:r>
      <w:r w:rsidR="000B10F9" w:rsidRPr="004F6F51">
        <w:t xml:space="preserve"> </w:t>
      </w:r>
      <w:r w:rsidR="000B10F9" w:rsidRPr="004F6F51">
        <w:fldChar w:fldCharType="begin"/>
      </w:r>
      <w:r w:rsidR="00C77717" w:rsidRPr="004F6F51">
        <w:instrText xml:space="preserve"> REF SEA_acronym </w:instrText>
      </w:r>
      <w:r w:rsidR="00722F1E" w:rsidRPr="004F6F51">
        <w:instrText xml:space="preserve"> \* MERGEFORMAT </w:instrText>
      </w:r>
      <w:r w:rsidR="000B10F9" w:rsidRPr="004F6F51">
        <w:fldChar w:fldCharType="separate"/>
      </w:r>
      <w:r w:rsidR="002209F2" w:rsidRPr="002209F2">
        <w:t>PED</w:t>
      </w:r>
      <w:r w:rsidR="000B10F9" w:rsidRPr="004F6F51">
        <w:fldChar w:fldCharType="end"/>
      </w:r>
      <w:r w:rsidRPr="004F6F51">
        <w:t xml:space="preserve"> on state-wide projects and initiatives.</w:t>
      </w:r>
    </w:p>
    <w:p w14:paraId="618C5041" w14:textId="77777777" w:rsidR="002D00BB" w:rsidRPr="004F6F51" w:rsidRDefault="002D00BB" w:rsidP="00722324"/>
    <w:p w14:paraId="2AD2807F" w14:textId="4A20886D" w:rsidR="00427543" w:rsidRPr="004F6F51" w:rsidRDefault="00F223D3" w:rsidP="00F223D3">
      <w:r w:rsidRPr="004F6F51">
        <w:t xml:space="preserve">According to the </w:t>
      </w:r>
      <w:r w:rsidR="000B10F9" w:rsidRPr="004F6F51">
        <w:fldChar w:fldCharType="begin"/>
      </w:r>
      <w:r w:rsidR="00C77717" w:rsidRPr="004F6F51">
        <w:instrText xml:space="preserve"> REF SEA_acronym </w:instrText>
      </w:r>
      <w:r w:rsidR="00722F1E" w:rsidRPr="004F6F51">
        <w:instrText xml:space="preserve"> \* MERGEFORMAT </w:instrText>
      </w:r>
      <w:r w:rsidR="000B10F9" w:rsidRPr="004F6F51">
        <w:fldChar w:fldCharType="separate"/>
      </w:r>
      <w:r w:rsidR="002209F2" w:rsidRPr="002209F2">
        <w:t>PED</w:t>
      </w:r>
      <w:r w:rsidR="000B10F9" w:rsidRPr="004F6F51">
        <w:fldChar w:fldCharType="end"/>
      </w:r>
      <w:r w:rsidRPr="004F6F51">
        <w:t xml:space="preserve">’s 2017-2018 end of year enrollment count, students in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public schools </w:t>
      </w:r>
      <w:r w:rsidR="00427543" w:rsidRPr="004F6F51">
        <w:t xml:space="preserve">had demographic </w:t>
      </w:r>
      <w:r w:rsidR="009E1F6D" w:rsidRPr="004F6F51">
        <w:t>characteristics</w:t>
      </w:r>
      <w:r w:rsidR="00427543" w:rsidRPr="004F6F51">
        <w:t xml:space="preserve"> as follows:</w:t>
      </w:r>
    </w:p>
    <w:p w14:paraId="68984A5F" w14:textId="63C851C7" w:rsidR="00427543" w:rsidRPr="004F6F51" w:rsidRDefault="00F223D3" w:rsidP="00E07226">
      <w:pPr>
        <w:pStyle w:val="ListParagraph"/>
        <w:numPr>
          <w:ilvl w:val="0"/>
          <w:numId w:val="21"/>
        </w:numPr>
      </w:pPr>
      <w:r w:rsidRPr="004F6F51">
        <w:t>10.</w:t>
      </w:r>
      <w:r w:rsidR="00A058A6" w:rsidRPr="004F6F51">
        <w:t>5</w:t>
      </w:r>
      <w:r w:rsidRPr="004F6F51">
        <w:t>% Native American</w:t>
      </w:r>
      <w:r w:rsidR="001A3BB7">
        <w:t>;</w:t>
      </w:r>
    </w:p>
    <w:p w14:paraId="356A0E3B" w14:textId="16F63B4D" w:rsidR="00427543" w:rsidRPr="004F6F51" w:rsidRDefault="00F223D3" w:rsidP="00E07226">
      <w:pPr>
        <w:pStyle w:val="ListParagraph"/>
        <w:numPr>
          <w:ilvl w:val="0"/>
          <w:numId w:val="21"/>
        </w:numPr>
      </w:pPr>
      <w:r w:rsidRPr="004F6F51">
        <w:t>1.</w:t>
      </w:r>
      <w:r w:rsidR="00A058A6" w:rsidRPr="004F6F51">
        <w:t>6</w:t>
      </w:r>
      <w:r w:rsidR="003F5FB1">
        <w:t xml:space="preserve">% </w:t>
      </w:r>
      <w:r w:rsidRPr="004F6F51">
        <w:t>Asian/Pacific Islander</w:t>
      </w:r>
      <w:r w:rsidR="001A3BB7">
        <w:t>;</w:t>
      </w:r>
    </w:p>
    <w:p w14:paraId="40B0C09B" w14:textId="7F4DC40C" w:rsidR="00427543" w:rsidRPr="004F6F51" w:rsidRDefault="00F223D3" w:rsidP="00E07226">
      <w:pPr>
        <w:pStyle w:val="ListParagraph"/>
        <w:numPr>
          <w:ilvl w:val="0"/>
          <w:numId w:val="21"/>
        </w:numPr>
      </w:pPr>
      <w:r w:rsidRPr="004F6F51">
        <w:t>2.</w:t>
      </w:r>
      <w:r w:rsidR="00A058A6" w:rsidRPr="004F6F51">
        <w:t>4</w:t>
      </w:r>
      <w:r w:rsidRPr="004F6F51">
        <w:t>% African American</w:t>
      </w:r>
      <w:r w:rsidR="001A3BB7">
        <w:t>;</w:t>
      </w:r>
    </w:p>
    <w:p w14:paraId="57D9C59C" w14:textId="656700B6" w:rsidR="00427543" w:rsidRPr="004F6F51" w:rsidRDefault="00F223D3" w:rsidP="00E07226">
      <w:pPr>
        <w:pStyle w:val="ListParagraph"/>
        <w:numPr>
          <w:ilvl w:val="0"/>
          <w:numId w:val="21"/>
        </w:numPr>
      </w:pPr>
      <w:r w:rsidRPr="004F6F51">
        <w:t>61.</w:t>
      </w:r>
      <w:r w:rsidR="00A058A6" w:rsidRPr="004F6F51">
        <w:t>9</w:t>
      </w:r>
      <w:r w:rsidRPr="004F6F51">
        <w:t>% Hispanic</w:t>
      </w:r>
      <w:r w:rsidR="001A3BB7">
        <w:t>;</w:t>
      </w:r>
    </w:p>
    <w:p w14:paraId="587EE091" w14:textId="3B9325CD" w:rsidR="00427543" w:rsidRPr="004F6F51" w:rsidRDefault="00F223D3" w:rsidP="00E07226">
      <w:pPr>
        <w:pStyle w:val="ListParagraph"/>
        <w:numPr>
          <w:ilvl w:val="0"/>
          <w:numId w:val="21"/>
        </w:numPr>
      </w:pPr>
      <w:r w:rsidRPr="004F6F51">
        <w:t>23.</w:t>
      </w:r>
      <w:r w:rsidR="00A058A6" w:rsidRPr="004F6F51">
        <w:t>6</w:t>
      </w:r>
      <w:r w:rsidRPr="004F6F51">
        <w:t>% Caucasian</w:t>
      </w:r>
      <w:r w:rsidR="001A3BB7">
        <w:t>;</w:t>
      </w:r>
    </w:p>
    <w:p w14:paraId="1679EDED" w14:textId="025716F3" w:rsidR="00427543" w:rsidRPr="004F6F51" w:rsidRDefault="00F223D3" w:rsidP="00E07226">
      <w:pPr>
        <w:pStyle w:val="ListParagraph"/>
        <w:numPr>
          <w:ilvl w:val="0"/>
          <w:numId w:val="21"/>
        </w:numPr>
      </w:pPr>
      <w:r w:rsidRPr="004F6F51">
        <w:t>16.</w:t>
      </w:r>
      <w:r w:rsidR="00A058A6" w:rsidRPr="004F6F51">
        <w:t>0</w:t>
      </w:r>
      <w:r w:rsidRPr="004F6F51">
        <w:t>%</w:t>
      </w:r>
      <w:r w:rsidR="003F5FB1">
        <w:t xml:space="preserve"> </w:t>
      </w:r>
      <w:r w:rsidR="00605A40" w:rsidRPr="004F6F51">
        <w:fldChar w:fldCharType="begin"/>
      </w:r>
      <w:r w:rsidR="00605A40" w:rsidRPr="004F6F51">
        <w:instrText xml:space="preserve"> REF Students_SWD_plural \h </w:instrText>
      </w:r>
      <w:r w:rsidR="00605A40" w:rsidRPr="004F6F51">
        <w:fldChar w:fldCharType="separate"/>
      </w:r>
      <w:r w:rsidR="002209F2" w:rsidRPr="004F6F51">
        <w:rPr>
          <w:szCs w:val="22"/>
        </w:rPr>
        <w:t>S</w:t>
      </w:r>
      <w:r w:rsidR="002209F2" w:rsidRPr="004F6F51">
        <w:t>WDs</w:t>
      </w:r>
      <w:r w:rsidR="00605A40" w:rsidRPr="004F6F51">
        <w:fldChar w:fldCharType="end"/>
      </w:r>
      <w:r w:rsidR="001A3BB7">
        <w:t>;</w:t>
      </w:r>
    </w:p>
    <w:p w14:paraId="5EA94901" w14:textId="6C17BCF3" w:rsidR="00427543" w:rsidRPr="004F6F51" w:rsidRDefault="00427543" w:rsidP="00E07226">
      <w:pPr>
        <w:pStyle w:val="ListParagraph"/>
        <w:numPr>
          <w:ilvl w:val="0"/>
          <w:numId w:val="21"/>
        </w:numPr>
      </w:pPr>
      <w:r w:rsidRPr="004F6F51">
        <w:t>15.</w:t>
      </w:r>
      <w:r w:rsidR="00A058A6" w:rsidRPr="004F6F51">
        <w:t>5</w:t>
      </w:r>
      <w:r w:rsidRPr="004F6F51">
        <w:t xml:space="preserve">% </w:t>
      </w:r>
      <w:r w:rsidR="00605A40" w:rsidRPr="004F6F51">
        <w:fldChar w:fldCharType="begin"/>
      </w:r>
      <w:r w:rsidR="00605A40" w:rsidRPr="004F6F51">
        <w:instrText xml:space="preserve"> REF Students_EL_plural \h </w:instrText>
      </w:r>
      <w:r w:rsidR="00605A40" w:rsidRPr="004F6F51">
        <w:fldChar w:fldCharType="separate"/>
      </w:r>
      <w:r w:rsidR="002209F2" w:rsidRPr="004F6F51">
        <w:rPr>
          <w:szCs w:val="22"/>
        </w:rPr>
        <w:t>ELs</w:t>
      </w:r>
      <w:r w:rsidR="00605A40" w:rsidRPr="004F6F51">
        <w:fldChar w:fldCharType="end"/>
      </w:r>
      <w:r w:rsidRPr="004F6F51">
        <w:t xml:space="preserve"> </w:t>
      </w:r>
      <w:r w:rsidR="00605A40" w:rsidRPr="004F6F51">
        <w:t>(</w:t>
      </w:r>
      <w:r w:rsidRPr="004F6F51">
        <w:t>in</w:t>
      </w:r>
      <w:r w:rsidR="00F223D3" w:rsidRPr="004F6F51">
        <w:t xml:space="preserve"> the top five states</w:t>
      </w:r>
      <w:r w:rsidR="00605A40" w:rsidRPr="004F6F51">
        <w:t>)</w:t>
      </w:r>
      <w:r w:rsidR="001A3BB7">
        <w:t>; and</w:t>
      </w:r>
    </w:p>
    <w:p w14:paraId="1F629623" w14:textId="3FEFFBE8" w:rsidR="00F223D3" w:rsidRPr="004F6F51" w:rsidRDefault="00427543" w:rsidP="00E07226">
      <w:pPr>
        <w:pStyle w:val="ListParagraph"/>
        <w:numPr>
          <w:ilvl w:val="0"/>
          <w:numId w:val="21"/>
        </w:numPr>
      </w:pPr>
      <w:r w:rsidRPr="004F6F51">
        <w:t>7</w:t>
      </w:r>
      <w:r w:rsidR="00A058A6" w:rsidRPr="004F6F51">
        <w:t>2.9</w:t>
      </w:r>
      <w:r w:rsidRPr="004F6F51">
        <w:t>% eligible for free or reduced lunch (one of the highest percentages in the nation)</w:t>
      </w:r>
      <w:r w:rsidR="00F223D3" w:rsidRPr="004F6F51">
        <w:t>.</w:t>
      </w:r>
    </w:p>
    <w:p w14:paraId="24269056" w14:textId="77777777" w:rsidR="00722324" w:rsidRPr="004F6F51" w:rsidRDefault="00722324" w:rsidP="00427543"/>
    <w:p w14:paraId="0E654372" w14:textId="21E5AE35" w:rsidR="00427543" w:rsidRPr="004F6F51" w:rsidRDefault="00722324" w:rsidP="00427543">
      <w:r w:rsidRPr="004F6F51">
        <w:t xml:space="preserve">Enrollment </w:t>
      </w:r>
      <w:r w:rsidR="00427543" w:rsidRPr="004F6F51">
        <w:t>c</w:t>
      </w:r>
      <w:r w:rsidRPr="004F6F51">
        <w:t>ount</w:t>
      </w:r>
      <w:r w:rsidR="00427543" w:rsidRPr="004F6F51">
        <w:t>s</w:t>
      </w:r>
      <w:r w:rsidRPr="004F6F51">
        <w:t xml:space="preserve"> by district, school and grade are available in spreadsheets </w:t>
      </w:r>
      <w:r w:rsidR="002D00BB" w:rsidRPr="004F6F51">
        <w:t>at</w:t>
      </w:r>
      <w:r w:rsidRPr="004F6F51">
        <w:t xml:space="preserve"> </w:t>
      </w:r>
      <w:r w:rsidR="00427543" w:rsidRPr="004F6F51">
        <w:t xml:space="preserve">the following link: </w:t>
      </w:r>
    </w:p>
    <w:p w14:paraId="5DD91BB1" w14:textId="1FBCC8E0" w:rsidR="002D00BB" w:rsidRPr="004F6F51" w:rsidRDefault="00AA3E05" w:rsidP="00E07226">
      <w:pPr>
        <w:pStyle w:val="ListParagraph"/>
        <w:numPr>
          <w:ilvl w:val="0"/>
          <w:numId w:val="22"/>
        </w:numPr>
        <w:rPr>
          <w:rStyle w:val="Hyperlink"/>
        </w:rPr>
      </w:pPr>
      <w:hyperlink r:id="rId16" w:history="1">
        <w:r w:rsidR="00427543" w:rsidRPr="004F6F51">
          <w:rPr>
            <w:rStyle w:val="Hyperlink"/>
          </w:rPr>
          <w:t>https://webnew.ped.state.nm.us/bureaus/information-technology/stars/</w:t>
        </w:r>
      </w:hyperlink>
    </w:p>
    <w:p w14:paraId="6D0846BD" w14:textId="77777777" w:rsidR="002D00BB" w:rsidRPr="004F6F51" w:rsidRDefault="002D00BB" w:rsidP="002D00BB">
      <w:pPr>
        <w:rPr>
          <w:rStyle w:val="Hyperlink"/>
        </w:rPr>
      </w:pPr>
    </w:p>
    <w:p w14:paraId="0C8F6FC7" w14:textId="7E623A93" w:rsidR="002D00BB" w:rsidRPr="004F6F51" w:rsidRDefault="002D00BB" w:rsidP="002D00BB">
      <w:pPr>
        <w:pStyle w:val="Heading3"/>
        <w:rPr>
          <w:rFonts w:cs="Times New Roman"/>
        </w:rPr>
      </w:pPr>
      <w:bookmarkStart w:id="135" w:name="_Toc10202447"/>
      <w:r w:rsidRPr="004F6F51">
        <w:rPr>
          <w:rFonts w:cs="Times New Roman"/>
        </w:rPr>
        <w:t xml:space="preserve">The </w:t>
      </w:r>
      <w:r w:rsidR="00FA7B9A" w:rsidRPr="004F6F51">
        <w:rPr>
          <w:rFonts w:cs="Times New Roman"/>
        </w:rPr>
        <w:fldChar w:fldCharType="begin"/>
      </w:r>
      <w:r w:rsidR="007B19BA" w:rsidRPr="004F6F51">
        <w:rPr>
          <w:rFonts w:cs="Times New Roman"/>
        </w:rPr>
        <w:instrText xml:space="preserve"> REF State_name </w:instrText>
      </w:r>
      <w:r w:rsidR="00722F1E" w:rsidRPr="004F6F51">
        <w:rPr>
          <w:rFonts w:cs="Times New Roman"/>
        </w:rPr>
        <w:instrText xml:space="preserve"> \* MERGEFORMAT </w:instrText>
      </w:r>
      <w:r w:rsidR="00FA7B9A" w:rsidRPr="004F6F51">
        <w:rPr>
          <w:rFonts w:cs="Times New Roman"/>
        </w:rPr>
        <w:fldChar w:fldCharType="separate"/>
      </w:r>
      <w:r w:rsidR="002209F2" w:rsidRPr="002209F2">
        <w:rPr>
          <w:rFonts w:cs="Times New Roman"/>
        </w:rPr>
        <w:t>New Mexico</w:t>
      </w:r>
      <w:r w:rsidR="00FA7B9A" w:rsidRPr="004F6F51">
        <w:rPr>
          <w:rFonts w:cs="Times New Roman"/>
        </w:rPr>
        <w:fldChar w:fldCharType="end"/>
      </w:r>
      <w:r w:rsidRPr="004F6F51">
        <w:rPr>
          <w:rFonts w:cs="Times New Roman"/>
        </w:rPr>
        <w:t xml:space="preserve"> </w:t>
      </w:r>
      <w:r w:rsidR="001D2CCB" w:rsidRPr="004F6F51">
        <w:rPr>
          <w:rFonts w:cs="Times New Roman"/>
        </w:rPr>
        <w:t>s</w:t>
      </w:r>
      <w:r w:rsidRPr="004F6F51">
        <w:rPr>
          <w:rFonts w:cs="Times New Roman"/>
        </w:rPr>
        <w:t xml:space="preserve">tate </w:t>
      </w:r>
      <w:r w:rsidR="001D2CCB" w:rsidRPr="004F6F51">
        <w:rPr>
          <w:rFonts w:cs="Times New Roman"/>
        </w:rPr>
        <w:t>a</w:t>
      </w:r>
      <w:r w:rsidRPr="004F6F51">
        <w:rPr>
          <w:rFonts w:cs="Times New Roman"/>
        </w:rPr>
        <w:t xml:space="preserve">ssessment </w:t>
      </w:r>
      <w:r w:rsidR="001D2CCB" w:rsidRPr="004F6F51">
        <w:rPr>
          <w:rFonts w:cs="Times New Roman"/>
        </w:rPr>
        <w:t>l</w:t>
      </w:r>
      <w:r w:rsidRPr="004F6F51">
        <w:rPr>
          <w:rFonts w:cs="Times New Roman"/>
        </w:rPr>
        <w:t>andscape</w:t>
      </w:r>
      <w:bookmarkEnd w:id="135"/>
    </w:p>
    <w:p w14:paraId="75BFD71E" w14:textId="75584F4E" w:rsidR="002D00BB" w:rsidRPr="004F6F51" w:rsidRDefault="00FA7B9A" w:rsidP="00427543">
      <w:pPr>
        <w:rPr>
          <w:b/>
        </w:rPr>
      </w:pPr>
      <w:r w:rsidRPr="004F6F51">
        <w:fldChar w:fldCharType="begin"/>
      </w:r>
      <w:r w:rsidR="007B19BA" w:rsidRPr="004F6F51">
        <w:instrText xml:space="preserve"> REF State_name </w:instrText>
      </w:r>
      <w:r w:rsidR="00722F1E" w:rsidRPr="004F6F51">
        <w:instrText xml:space="preserve"> \* MERGEFORMAT </w:instrText>
      </w:r>
      <w:r w:rsidRPr="004F6F51">
        <w:fldChar w:fldCharType="separate"/>
      </w:r>
      <w:r w:rsidR="002209F2" w:rsidRPr="002209F2">
        <w:t>New Mexico</w:t>
      </w:r>
      <w:r w:rsidRPr="004F6F51">
        <w:fldChar w:fldCharType="end"/>
      </w:r>
      <w:r w:rsidR="002D00BB" w:rsidRPr="004F6F51">
        <w:t xml:space="preserve"> is currently undergoing a transformation regarding its statewide assessment system. The impact of </w:t>
      </w:r>
      <w:r w:rsidR="002D00BB" w:rsidRPr="004F6F51">
        <w:rPr>
          <w:u w:val="single"/>
        </w:rPr>
        <w:t>Executive Orders 2019-001 and 2019-002</w:t>
      </w:r>
      <w:r w:rsidR="002D00BB" w:rsidRPr="004F6F51">
        <w:t xml:space="preserve"> (The Governor’s policy regarding the summative assessment is outlined in </w:t>
      </w:r>
      <w:hyperlink r:id="rId17" w:history="1">
        <w:r w:rsidR="002D00BB" w:rsidRPr="004F6F51">
          <w:rPr>
            <w:rStyle w:val="Hyperlink"/>
          </w:rPr>
          <w:t>two Executive Orders</w:t>
        </w:r>
      </w:hyperlink>
      <w:r w:rsidR="002D00BB" w:rsidRPr="004F6F51">
        <w:t xml:space="preserve"> available on the Governor’s Office website), announced on January 3, 2019 directs the state to transition away from the </w:t>
      </w:r>
      <w:r w:rsidR="00A058A6" w:rsidRPr="004F6F51">
        <w:t>Partnership for Assessment of Readiness for College and Career (</w:t>
      </w:r>
      <w:r w:rsidR="002D00BB" w:rsidRPr="004F6F51">
        <w:t>PARCC</w:t>
      </w:r>
      <w:r w:rsidR="00A058A6" w:rsidRPr="004F6F51">
        <w:t>)</w:t>
      </w:r>
      <w:r w:rsidR="002D00BB" w:rsidRPr="004F6F51">
        <w:t xml:space="preserve"> assessment system. The vision of the newly appointed Secretary of Education and senior officials is to move toward a more balanced assessment system. In March 2019, </w:t>
      </w:r>
      <w:r w:rsidR="000B10F9"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0B10F9" w:rsidRPr="004F6F51">
        <w:rPr>
          <w:rStyle w:val="TableContents"/>
          <w:rFonts w:cs="Times New Roman"/>
          <w:szCs w:val="24"/>
        </w:rPr>
        <w:fldChar w:fldCharType="separate"/>
      </w:r>
      <w:r w:rsidR="002209F2" w:rsidRPr="002209F2">
        <w:t>PED</w:t>
      </w:r>
      <w:r w:rsidR="000B10F9" w:rsidRPr="004F6F51">
        <w:rPr>
          <w:rStyle w:val="TableContents"/>
          <w:rFonts w:cs="Times New Roman"/>
          <w:szCs w:val="24"/>
        </w:rPr>
        <w:fldChar w:fldCharType="end"/>
      </w:r>
      <w:r w:rsidR="002D00BB" w:rsidRPr="004F6F51">
        <w:t xml:space="preserve"> announced a two-phased approach for re-envisioning a new statewide assessment system. A high level overview of this process is available at: </w:t>
      </w:r>
      <w:hyperlink r:id="rId18" w:history="1">
        <w:r w:rsidR="002D00BB" w:rsidRPr="004F6F51">
          <w:rPr>
            <w:rStyle w:val="Hyperlink"/>
          </w:rPr>
          <w:t>https://webnew.ped.state.nm.us/wp-content/uploads/2019/03/NM_Assessment-Sytem_PhaseOne_PhaseTwo-Revised_13.5.2019.pdf</w:t>
        </w:r>
      </w:hyperlink>
      <w:r w:rsidR="002D00BB" w:rsidRPr="004F6F51">
        <w:rPr>
          <w:u w:val="single"/>
        </w:rPr>
        <w:t>.</w:t>
      </w:r>
      <w:r w:rsidR="009A6FE4" w:rsidRPr="004F6F51">
        <w:t xml:space="preserve"> </w:t>
      </w:r>
      <w:r w:rsidR="002D00BB" w:rsidRPr="004F6F51">
        <w:t xml:space="preserve">In order to provide an assessment system that meets the needs of state education stakeholders, the </w:t>
      </w:r>
      <w:r w:rsidR="000B10F9" w:rsidRPr="004F6F51">
        <w:fldChar w:fldCharType="begin"/>
      </w:r>
      <w:r w:rsidR="00C77717" w:rsidRPr="004F6F51">
        <w:instrText xml:space="preserve"> REF SEA_acronym </w:instrText>
      </w:r>
      <w:r w:rsidR="00722F1E" w:rsidRPr="004F6F51">
        <w:instrText xml:space="preserve"> \* MERGEFORMAT </w:instrText>
      </w:r>
      <w:r w:rsidR="000B10F9" w:rsidRPr="004F6F51">
        <w:fldChar w:fldCharType="separate"/>
      </w:r>
      <w:r w:rsidR="002209F2" w:rsidRPr="002209F2">
        <w:t>PED</w:t>
      </w:r>
      <w:r w:rsidR="000B10F9" w:rsidRPr="004F6F51">
        <w:fldChar w:fldCharType="end"/>
      </w:r>
      <w:r w:rsidR="009E1F6D" w:rsidRPr="004F6F51">
        <w:t xml:space="preserve"> </w:t>
      </w:r>
      <w:r w:rsidR="002D00BB" w:rsidRPr="004F6F51">
        <w:t xml:space="preserve">engaged in a series of community conversation. All public feedback has been documented and made available at </w:t>
      </w:r>
      <w:hyperlink r:id="rId19" w:history="1">
        <w:r w:rsidR="002D00BB" w:rsidRPr="004F6F51">
          <w:rPr>
            <w:rStyle w:val="Hyperlink"/>
          </w:rPr>
          <w:t>http://www.core-nmsu.org/</w:t>
        </w:r>
      </w:hyperlink>
      <w:r w:rsidR="002D00BB" w:rsidRPr="004F6F51">
        <w:t>.</w:t>
      </w:r>
    </w:p>
    <w:p w14:paraId="5BAC9215" w14:textId="77777777" w:rsidR="002D00BB" w:rsidRPr="004F6F51" w:rsidRDefault="002D00BB" w:rsidP="002D00BB">
      <w:pPr>
        <w:rPr>
          <w:b/>
        </w:rPr>
      </w:pPr>
    </w:p>
    <w:p w14:paraId="22167AFD" w14:textId="37B567E9" w:rsidR="002D00BB" w:rsidRPr="004F6F51" w:rsidRDefault="002D00BB" w:rsidP="002D00BB">
      <w:pPr>
        <w:pStyle w:val="Heading3"/>
        <w:rPr>
          <w:rFonts w:cs="Times New Roman"/>
        </w:rPr>
      </w:pPr>
      <w:bookmarkStart w:id="136" w:name="_Ref8136600"/>
      <w:bookmarkStart w:id="137" w:name="_Ref8136605"/>
      <w:bookmarkStart w:id="138" w:name="_Toc10202448"/>
      <w:r w:rsidRPr="004F6F51">
        <w:rPr>
          <w:rFonts w:cs="Times New Roman"/>
        </w:rPr>
        <w:t xml:space="preserve">Major </w:t>
      </w:r>
      <w:r w:rsidR="001D2CCB" w:rsidRPr="004F6F51">
        <w:rPr>
          <w:rFonts w:cs="Times New Roman"/>
        </w:rPr>
        <w:t xml:space="preserve">statues, rules, </w:t>
      </w:r>
      <w:r w:rsidR="005D5147" w:rsidRPr="004F6F51">
        <w:rPr>
          <w:rFonts w:cs="Times New Roman"/>
        </w:rPr>
        <w:t xml:space="preserve">and </w:t>
      </w:r>
      <w:r w:rsidR="001D2CCB" w:rsidRPr="004F6F51">
        <w:rPr>
          <w:rFonts w:cs="Times New Roman"/>
        </w:rPr>
        <w:t>guidance</w:t>
      </w:r>
      <w:bookmarkEnd w:id="136"/>
      <w:bookmarkEnd w:id="137"/>
      <w:bookmarkEnd w:id="138"/>
    </w:p>
    <w:p w14:paraId="53790869" w14:textId="68937722" w:rsidR="002D00BB" w:rsidRPr="004F6F51" w:rsidRDefault="002D00BB" w:rsidP="00427543">
      <w:pPr>
        <w:rPr>
          <w:b/>
        </w:rPr>
      </w:pPr>
      <w:r w:rsidRPr="004F6F51">
        <w:t xml:space="preserve">The federal statute governing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assessments is the Elementary and Secondary Education Act (ESEA), as amended by the Every Student Succeeds Act (</w:t>
      </w:r>
      <w:hyperlink r:id="rId20" w:history="1">
        <w:r w:rsidRPr="004F6F51">
          <w:rPr>
            <w:rStyle w:val="Hyperlink"/>
          </w:rPr>
          <w:t>ESSA</w:t>
        </w:r>
      </w:hyperlink>
      <w:r w:rsidRPr="004F6F51">
        <w:t>), Title1, Part A, Subpart 1, Section 1111, (b), 3, C.</w:t>
      </w:r>
      <w:r w:rsidR="009200F9" w:rsidRPr="004F6F51">
        <w:rPr>
          <w:b/>
        </w:rPr>
        <w:t xml:space="preserve"> </w:t>
      </w:r>
      <w:r w:rsidRPr="004F6F51">
        <w:t xml:space="preserve">The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state statute mandating which assessments are to be given is Section </w:t>
      </w:r>
      <w:hyperlink r:id="rId21" w:history="1">
        <w:r w:rsidRPr="004F6F51">
          <w:rPr>
            <w:rStyle w:val="Hyperlink"/>
          </w:rPr>
          <w:t>22-2C-4</w:t>
        </w:r>
      </w:hyperlink>
      <w:r w:rsidRPr="004F6F51">
        <w:t xml:space="preserve"> NMSA 1978.</w:t>
      </w:r>
      <w:r w:rsidR="009200F9" w:rsidRPr="004F6F51">
        <w:rPr>
          <w:b/>
        </w:rPr>
        <w:t xml:space="preserve"> </w:t>
      </w:r>
      <w:r w:rsidRPr="004F6F51">
        <w:t xml:space="preserve">The section of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Administrative Code setting forth academic standards is </w:t>
      </w:r>
      <w:hyperlink r:id="rId22" w:history="1">
        <w:r w:rsidR="00D83D2B" w:rsidRPr="00C305D8">
          <w:rPr>
            <w:rStyle w:val="Hyperlink"/>
          </w:rPr>
          <w:t>6.29.1.M (</w:t>
        </w:r>
        <w:r w:rsidR="00C305D8" w:rsidRPr="00C305D8">
          <w:rPr>
            <w:rStyle w:val="Hyperlink"/>
          </w:rPr>
          <w:t>1)</w:t>
        </w:r>
      </w:hyperlink>
      <w:r w:rsidR="00C305D8">
        <w:rPr>
          <w:rStyle w:val="Hyperlink"/>
          <w:color w:val="auto"/>
          <w:u w:val="none"/>
        </w:rPr>
        <w:t xml:space="preserve"> </w:t>
      </w:r>
      <w:r w:rsidRPr="004F6F51">
        <w:t>NMAC. The section of code governing the administration of assessments is 6.10.7 NMAC, Standardized Testing Procedures &amp; Requirements (revised effective December 27, 2018</w:t>
      </w:r>
      <w:r w:rsidR="00702B11" w:rsidRPr="004F6F51">
        <w:t>)</w:t>
      </w:r>
      <w:r w:rsidRPr="004F6F51">
        <w:t>.</w:t>
      </w:r>
    </w:p>
    <w:p w14:paraId="65448F71" w14:textId="77777777" w:rsidR="00224CEE" w:rsidRPr="004F6F51" w:rsidRDefault="00224CEE" w:rsidP="002C7AB1"/>
    <w:p w14:paraId="123FC017" w14:textId="77777777" w:rsidR="00071505" w:rsidRPr="004F6F51" w:rsidRDefault="00BB3987" w:rsidP="002C7AB1">
      <w:pPr>
        <w:pStyle w:val="Heading2"/>
        <w:rPr>
          <w:rFonts w:cs="Times New Roman"/>
          <w:szCs w:val="20"/>
        </w:rPr>
      </w:pPr>
      <w:bookmarkStart w:id="139" w:name="_Toc377565305"/>
      <w:bookmarkStart w:id="140" w:name="_Toc10202449"/>
      <w:r w:rsidRPr="004F6F51">
        <w:rPr>
          <w:rFonts w:cs="Times New Roman"/>
          <w:szCs w:val="20"/>
        </w:rPr>
        <w:t>Scope of procurement</w:t>
      </w:r>
      <w:bookmarkEnd w:id="139"/>
      <w:bookmarkEnd w:id="140"/>
    </w:p>
    <w:p w14:paraId="7A1990C3" w14:textId="7718CC90" w:rsidR="00705D9F" w:rsidRPr="004F6F51" w:rsidRDefault="00705D9F" w:rsidP="002C7AB1">
      <w:pPr>
        <w:pStyle w:val="Heading3"/>
        <w:rPr>
          <w:rFonts w:cs="Times New Roman"/>
        </w:rPr>
      </w:pPr>
      <w:bookmarkStart w:id="141" w:name="_Toc10202450"/>
      <w:r w:rsidRPr="004F6F51">
        <w:rPr>
          <w:rFonts w:cs="Times New Roman"/>
        </w:rPr>
        <w:t>Term of resulting contract</w:t>
      </w:r>
      <w:bookmarkEnd w:id="141"/>
    </w:p>
    <w:p w14:paraId="41D39269" w14:textId="6E2F05D7" w:rsidR="006003B9" w:rsidRPr="004F6F51" w:rsidRDefault="006003B9" w:rsidP="002C7AB1">
      <w:r w:rsidRPr="004F6F51">
        <w:t xml:space="preserve">The term of a resulting contract will be for providing assessment services for five full school years and five optional renewal years. The extended length is a result of a need for a stable state assessment system. </w:t>
      </w:r>
      <w:r w:rsidR="00373258" w:rsidRPr="004F6F51">
        <w:fldChar w:fldCharType="begin"/>
      </w:r>
      <w:r w:rsidR="00373258" w:rsidRPr="004F6F51">
        <w:instrText xml:space="preserve"> REF Table_key_dates</w:instrText>
      </w:r>
      <w:r w:rsidR="00524401" w:rsidRPr="004F6F51">
        <w:instrText xml:space="preserve"> </w:instrText>
      </w:r>
      <w:r w:rsidR="00722F1E" w:rsidRPr="004F6F51">
        <w:instrText xml:space="preserve"> \* MERGEFORMAT </w:instrText>
      </w:r>
      <w:r w:rsidR="00373258" w:rsidRPr="004F6F51">
        <w:fldChar w:fldCharType="separate"/>
      </w:r>
      <w:r w:rsidR="002209F2" w:rsidRPr="004F6F51">
        <w:t xml:space="preserve">Table </w:t>
      </w:r>
      <w:r w:rsidR="002209F2">
        <w:rPr>
          <w:noProof/>
        </w:rPr>
        <w:t>8</w:t>
      </w:r>
      <w:r w:rsidR="00373258" w:rsidRPr="004F6F51">
        <w:fldChar w:fldCharType="end"/>
      </w:r>
      <w:r w:rsidRPr="004F6F51">
        <w:t xml:space="preserve"> identifies the school years potentially covered by a contract award</w:t>
      </w:r>
      <w:r w:rsidR="00115395" w:rsidRPr="004F6F51">
        <w:t>ed</w:t>
      </w:r>
      <w:r w:rsidRPr="004F6F51">
        <w:t xml:space="preserve"> </w:t>
      </w:r>
      <w:r w:rsidR="00702B11" w:rsidRPr="004F6F51">
        <w:t>based on</w:t>
      </w:r>
      <w:r w:rsidRPr="004F6F51">
        <w:t xml:space="preserve">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w:t>
      </w:r>
    </w:p>
    <w:p w14:paraId="6CA48C80" w14:textId="77777777" w:rsidR="006003B9" w:rsidRPr="004F6F51" w:rsidRDefault="006003B9" w:rsidP="002C7AB1"/>
    <w:p w14:paraId="7FAEF9D7" w14:textId="2698E922" w:rsidR="00D257C0" w:rsidRPr="004F6F51" w:rsidRDefault="00D257C0" w:rsidP="00427543">
      <w:pPr>
        <w:pStyle w:val="TableCaption"/>
      </w:pPr>
      <w:bookmarkStart w:id="142" w:name="Table_key_dates"/>
      <w:r w:rsidRPr="004F6F51">
        <w:t xml:space="preserve">Table </w:t>
      </w:r>
      <w:r w:rsidR="00A82CC7">
        <w:rPr>
          <w:noProof/>
        </w:rPr>
        <w:fldChar w:fldCharType="begin"/>
      </w:r>
      <w:r w:rsidR="00A82CC7">
        <w:rPr>
          <w:noProof/>
        </w:rPr>
        <w:instrText xml:space="preserve"> SEQ table </w:instrText>
      </w:r>
      <w:r w:rsidR="00A82CC7">
        <w:rPr>
          <w:noProof/>
        </w:rPr>
        <w:fldChar w:fldCharType="separate"/>
      </w:r>
      <w:r w:rsidR="002209F2">
        <w:rPr>
          <w:noProof/>
        </w:rPr>
        <w:t>8</w:t>
      </w:r>
      <w:r w:rsidR="00A82CC7">
        <w:rPr>
          <w:noProof/>
        </w:rPr>
        <w:fldChar w:fldCharType="end"/>
      </w:r>
      <w:bookmarkEnd w:id="142"/>
      <w:r w:rsidRPr="004F6F51">
        <w:t xml:space="preserve">. Key dates for contracts awarded via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w:t>
      </w:r>
    </w:p>
    <w:tbl>
      <w:tblPr>
        <w:tblStyle w:val="TableGrid"/>
        <w:tblW w:w="5000" w:type="pct"/>
        <w:tblLook w:val="04A0" w:firstRow="1" w:lastRow="0" w:firstColumn="1" w:lastColumn="0" w:noHBand="0" w:noVBand="1"/>
      </w:tblPr>
      <w:tblGrid>
        <w:gridCol w:w="1795"/>
        <w:gridCol w:w="8995"/>
      </w:tblGrid>
      <w:tr w:rsidR="005A15D1" w:rsidRPr="004F6F51" w14:paraId="4DCE4738" w14:textId="77777777" w:rsidTr="005A15D1">
        <w:tc>
          <w:tcPr>
            <w:tcW w:w="832" w:type="pct"/>
            <w:shd w:val="clear" w:color="auto" w:fill="4472C4" w:themeFill="accent1"/>
          </w:tcPr>
          <w:p w14:paraId="76B3AA4F" w14:textId="77777777" w:rsidR="002C7AB1" w:rsidRPr="004F6F51" w:rsidRDefault="002C7AB1" w:rsidP="00623D5A">
            <w:pPr>
              <w:rPr>
                <w:b/>
                <w:color w:val="FFFFFF" w:themeColor="background1"/>
                <w:sz w:val="22"/>
                <w:szCs w:val="22"/>
              </w:rPr>
            </w:pPr>
            <w:r w:rsidRPr="004F6F51">
              <w:rPr>
                <w:b/>
                <w:color w:val="FFFFFF" w:themeColor="background1"/>
                <w:sz w:val="22"/>
                <w:szCs w:val="22"/>
              </w:rPr>
              <w:t>School Year</w:t>
            </w:r>
          </w:p>
        </w:tc>
        <w:tc>
          <w:tcPr>
            <w:tcW w:w="4168" w:type="pct"/>
            <w:shd w:val="clear" w:color="auto" w:fill="4472C4" w:themeFill="accent1"/>
          </w:tcPr>
          <w:p w14:paraId="6599869E" w14:textId="77777777" w:rsidR="002C7AB1" w:rsidRPr="004F6F51" w:rsidRDefault="002C7AB1" w:rsidP="00623D5A">
            <w:pPr>
              <w:rPr>
                <w:b/>
                <w:color w:val="FFFFFF" w:themeColor="background1"/>
                <w:sz w:val="22"/>
                <w:szCs w:val="22"/>
              </w:rPr>
            </w:pPr>
            <w:r w:rsidRPr="004F6F51">
              <w:rPr>
                <w:b/>
                <w:color w:val="FFFFFF" w:themeColor="background1"/>
                <w:sz w:val="22"/>
                <w:szCs w:val="22"/>
              </w:rPr>
              <w:t>Contract Term Date</w:t>
            </w:r>
          </w:p>
        </w:tc>
      </w:tr>
      <w:tr w:rsidR="002C7AB1" w:rsidRPr="004F6F51" w14:paraId="499E1E88" w14:textId="77777777" w:rsidTr="009200F9">
        <w:tc>
          <w:tcPr>
            <w:tcW w:w="832" w:type="pct"/>
          </w:tcPr>
          <w:p w14:paraId="7D8F17CA" w14:textId="77777777" w:rsidR="002C7AB1" w:rsidRPr="004F6F51" w:rsidRDefault="002C7AB1" w:rsidP="00623D5A">
            <w:pPr>
              <w:rPr>
                <w:sz w:val="22"/>
                <w:szCs w:val="22"/>
              </w:rPr>
            </w:pPr>
            <w:r w:rsidRPr="004F6F51">
              <w:rPr>
                <w:sz w:val="22"/>
                <w:szCs w:val="22"/>
              </w:rPr>
              <w:t>2019-2020</w:t>
            </w:r>
          </w:p>
        </w:tc>
        <w:tc>
          <w:tcPr>
            <w:tcW w:w="4168" w:type="pct"/>
          </w:tcPr>
          <w:p w14:paraId="7590A886" w14:textId="77777777" w:rsidR="002C7AB1" w:rsidRPr="004F6F51" w:rsidRDefault="002C7AB1" w:rsidP="00623D5A">
            <w:pPr>
              <w:rPr>
                <w:sz w:val="22"/>
                <w:szCs w:val="22"/>
              </w:rPr>
            </w:pPr>
            <w:r w:rsidRPr="004F6F51">
              <w:rPr>
                <w:sz w:val="22"/>
                <w:szCs w:val="22"/>
              </w:rPr>
              <w:t>First year of the 5-year contract</w:t>
            </w:r>
          </w:p>
        </w:tc>
      </w:tr>
      <w:tr w:rsidR="002C7AB1" w:rsidRPr="004F6F51" w14:paraId="69EFAA5D" w14:textId="77777777" w:rsidTr="009200F9">
        <w:tc>
          <w:tcPr>
            <w:tcW w:w="832" w:type="pct"/>
          </w:tcPr>
          <w:p w14:paraId="52061901" w14:textId="77777777" w:rsidR="002C7AB1" w:rsidRPr="004F6F51" w:rsidRDefault="002C7AB1" w:rsidP="00623D5A">
            <w:pPr>
              <w:rPr>
                <w:sz w:val="22"/>
                <w:szCs w:val="22"/>
              </w:rPr>
            </w:pPr>
            <w:r w:rsidRPr="004F6F51">
              <w:rPr>
                <w:sz w:val="22"/>
                <w:szCs w:val="22"/>
              </w:rPr>
              <w:t>2023-2024</w:t>
            </w:r>
          </w:p>
        </w:tc>
        <w:tc>
          <w:tcPr>
            <w:tcW w:w="4168" w:type="pct"/>
          </w:tcPr>
          <w:p w14:paraId="4EFA0DC9" w14:textId="77777777" w:rsidR="002C7AB1" w:rsidRPr="004F6F51" w:rsidRDefault="002C7AB1" w:rsidP="00623D5A">
            <w:pPr>
              <w:rPr>
                <w:sz w:val="22"/>
                <w:szCs w:val="22"/>
              </w:rPr>
            </w:pPr>
            <w:r w:rsidRPr="004F6F51">
              <w:rPr>
                <w:sz w:val="22"/>
                <w:szCs w:val="22"/>
              </w:rPr>
              <w:t>Last year of the 5-year contract</w:t>
            </w:r>
          </w:p>
        </w:tc>
      </w:tr>
      <w:tr w:rsidR="002C7AB1" w:rsidRPr="004F6F51" w14:paraId="4954409F" w14:textId="77777777" w:rsidTr="009200F9">
        <w:tc>
          <w:tcPr>
            <w:tcW w:w="832" w:type="pct"/>
          </w:tcPr>
          <w:p w14:paraId="2A67A387" w14:textId="77777777" w:rsidR="002C7AB1" w:rsidRPr="004F6F51" w:rsidRDefault="002C7AB1" w:rsidP="00623D5A">
            <w:pPr>
              <w:rPr>
                <w:sz w:val="22"/>
                <w:szCs w:val="22"/>
              </w:rPr>
            </w:pPr>
            <w:r w:rsidRPr="004F6F51">
              <w:rPr>
                <w:sz w:val="22"/>
                <w:szCs w:val="22"/>
              </w:rPr>
              <w:t>2024-2025</w:t>
            </w:r>
          </w:p>
        </w:tc>
        <w:tc>
          <w:tcPr>
            <w:tcW w:w="4168" w:type="pct"/>
          </w:tcPr>
          <w:p w14:paraId="64F9418A" w14:textId="77777777" w:rsidR="002C7AB1" w:rsidRPr="004F6F51" w:rsidRDefault="002C7AB1" w:rsidP="00623D5A">
            <w:pPr>
              <w:rPr>
                <w:sz w:val="22"/>
                <w:szCs w:val="22"/>
              </w:rPr>
            </w:pPr>
            <w:r w:rsidRPr="004F6F51">
              <w:rPr>
                <w:sz w:val="22"/>
                <w:szCs w:val="22"/>
              </w:rPr>
              <w:t>First optional extension year</w:t>
            </w:r>
          </w:p>
        </w:tc>
      </w:tr>
      <w:tr w:rsidR="002C7AB1" w:rsidRPr="004F6F51" w14:paraId="67EF1748" w14:textId="77777777" w:rsidTr="009200F9">
        <w:tc>
          <w:tcPr>
            <w:tcW w:w="832" w:type="pct"/>
          </w:tcPr>
          <w:p w14:paraId="403FE668" w14:textId="77777777" w:rsidR="002C7AB1" w:rsidRPr="004F6F51" w:rsidRDefault="002C7AB1" w:rsidP="00623D5A">
            <w:pPr>
              <w:rPr>
                <w:sz w:val="22"/>
                <w:szCs w:val="22"/>
              </w:rPr>
            </w:pPr>
            <w:r w:rsidRPr="004F6F51">
              <w:rPr>
                <w:sz w:val="22"/>
                <w:szCs w:val="22"/>
              </w:rPr>
              <w:t>2028-2029</w:t>
            </w:r>
          </w:p>
        </w:tc>
        <w:tc>
          <w:tcPr>
            <w:tcW w:w="4168" w:type="pct"/>
          </w:tcPr>
          <w:p w14:paraId="6E770B08" w14:textId="77777777" w:rsidR="002C7AB1" w:rsidRPr="004F6F51" w:rsidRDefault="002C7AB1" w:rsidP="00623D5A">
            <w:pPr>
              <w:rPr>
                <w:sz w:val="22"/>
                <w:szCs w:val="22"/>
              </w:rPr>
            </w:pPr>
            <w:r w:rsidRPr="004F6F51">
              <w:rPr>
                <w:sz w:val="22"/>
                <w:szCs w:val="22"/>
              </w:rPr>
              <w:t>Last optional extension year</w:t>
            </w:r>
          </w:p>
        </w:tc>
      </w:tr>
    </w:tbl>
    <w:p w14:paraId="5A5D1C37" w14:textId="77777777" w:rsidR="00115395" w:rsidRPr="004F6F51" w:rsidRDefault="00115395" w:rsidP="002C7AB1"/>
    <w:p w14:paraId="41105BDF" w14:textId="6011B029" w:rsidR="00115395" w:rsidRPr="004F6F51" w:rsidRDefault="00115395" w:rsidP="002C7AB1">
      <w:r w:rsidRPr="004F6F51">
        <w:t xml:space="preserve">It is expected that </w:t>
      </w:r>
      <w:r w:rsidR="00FF0BE2" w:rsidRPr="004F6F51">
        <w:fldChar w:fldCharType="begin"/>
      </w:r>
      <w:r w:rsidR="00FF0BE2" w:rsidRPr="004F6F51">
        <w:instrText xml:space="preserve"> REF </w:instrText>
      </w:r>
      <w:r w:rsidR="009E1F6D" w:rsidRPr="004F6F51">
        <w:instrText>Contractor</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services will start before </w:t>
      </w:r>
      <w:r w:rsidR="003F5FB1">
        <w:t xml:space="preserve">or during </w:t>
      </w:r>
      <w:r w:rsidRPr="004F6F51">
        <w:t xml:space="preserve">the 2019-20 school year to prepare for assessment and professional development services provided in that school year. It is also expected that services will be required after the last </w:t>
      </w:r>
      <w:r w:rsidR="00AD3FCD" w:rsidRPr="004F6F51">
        <w:t xml:space="preserve">school </w:t>
      </w:r>
      <w:r w:rsidRPr="004F6F51">
        <w:t>year of the contract to complete all documentation, reporting, professional development services</w:t>
      </w:r>
      <w:r w:rsidR="00F37ADF" w:rsidRPr="004F6F51">
        <w:t xml:space="preserve">, data and records transfer to </w:t>
      </w:r>
      <w:r w:rsidR="000B10F9"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0B10F9" w:rsidRPr="004F6F51">
        <w:rPr>
          <w:rStyle w:val="TableContents"/>
          <w:rFonts w:cs="Times New Roman"/>
          <w:szCs w:val="24"/>
        </w:rPr>
        <w:fldChar w:fldCharType="separate"/>
      </w:r>
      <w:r w:rsidR="002209F2" w:rsidRPr="002209F2">
        <w:t>PED</w:t>
      </w:r>
      <w:r w:rsidR="000B10F9" w:rsidRPr="004F6F51">
        <w:rPr>
          <w:rStyle w:val="TableContents"/>
          <w:rFonts w:cs="Times New Roman"/>
          <w:szCs w:val="24"/>
        </w:rPr>
        <w:fldChar w:fldCharType="end"/>
      </w:r>
      <w:r w:rsidR="00F37ADF" w:rsidRPr="004F6F51">
        <w:t xml:space="preserve"> and/or a successor </w:t>
      </w:r>
      <w:r w:rsidR="009E1F6D" w:rsidRPr="004F6F51">
        <w:fldChar w:fldCharType="begin"/>
      </w:r>
      <w:r w:rsidR="009E1F6D" w:rsidRPr="004F6F51">
        <w:instrText xml:space="preserve"> REF Contractor</w:instrText>
      </w:r>
      <w:r w:rsidR="00722F1E" w:rsidRPr="004F6F51">
        <w:instrText xml:space="preserve"> \* MERGEFORMAT </w:instrText>
      </w:r>
      <w:r w:rsidR="009E1F6D" w:rsidRPr="004F6F51">
        <w:fldChar w:fldCharType="separate"/>
      </w:r>
      <w:r w:rsidR="002209F2" w:rsidRPr="002209F2">
        <w:t>Contractor</w:t>
      </w:r>
      <w:r w:rsidR="009E1F6D" w:rsidRPr="004F6F51">
        <w:fldChar w:fldCharType="end"/>
      </w:r>
      <w:r w:rsidR="00F37ADF" w:rsidRPr="004F6F51">
        <w:t>, and</w:t>
      </w:r>
      <w:r w:rsidRPr="004F6F51">
        <w:t xml:space="preserve"> to participate </w:t>
      </w:r>
      <w:r w:rsidR="00F37ADF" w:rsidRPr="004F6F51">
        <w:t xml:space="preserve">fully </w:t>
      </w:r>
      <w:r w:rsidRPr="004F6F51">
        <w:t xml:space="preserve">in transition meetings with a successor </w:t>
      </w:r>
      <w:r w:rsidR="009E1F6D" w:rsidRPr="004F6F51">
        <w:fldChar w:fldCharType="begin"/>
      </w:r>
      <w:r w:rsidR="009E1F6D" w:rsidRPr="004F6F51">
        <w:instrText xml:space="preserve"> REF Contractor</w:instrText>
      </w:r>
      <w:r w:rsidR="00722F1E" w:rsidRPr="004F6F51">
        <w:instrText xml:space="preserve"> \* MERGEFORMAT </w:instrText>
      </w:r>
      <w:r w:rsidR="009E1F6D" w:rsidRPr="004F6F51">
        <w:fldChar w:fldCharType="separate"/>
      </w:r>
      <w:r w:rsidR="002209F2" w:rsidRPr="002209F2">
        <w:t>Contractor</w:t>
      </w:r>
      <w:r w:rsidR="009E1F6D" w:rsidRPr="004F6F51">
        <w:fldChar w:fldCharType="end"/>
      </w:r>
      <w:r w:rsidR="00F37ADF" w:rsidRPr="004F6F51">
        <w:t xml:space="preserve"> to ensure a successful next year of testing.</w:t>
      </w:r>
    </w:p>
    <w:p w14:paraId="2BA15773" w14:textId="2591CE91" w:rsidR="00B75C60" w:rsidRDefault="00B75C60" w:rsidP="002C7AB1"/>
    <w:p w14:paraId="4CA21D48" w14:textId="77777777" w:rsidR="00C4163E" w:rsidRPr="00C4163E" w:rsidRDefault="00C4163E" w:rsidP="00E07226">
      <w:pPr>
        <w:pStyle w:val="Heading3"/>
        <w:numPr>
          <w:ilvl w:val="2"/>
          <w:numId w:val="52"/>
        </w:numPr>
        <w:rPr>
          <w:rFonts w:cs="Times New Roman"/>
        </w:rPr>
      </w:pPr>
      <w:bookmarkStart w:id="143" w:name="_Ref8228385"/>
      <w:bookmarkStart w:id="144" w:name="_Ref8228390"/>
      <w:bookmarkStart w:id="145" w:name="_Ref8228596"/>
      <w:bookmarkStart w:id="146" w:name="_Ref8237256"/>
      <w:bookmarkStart w:id="147" w:name="_Ref8237273"/>
      <w:bookmarkStart w:id="148" w:name="_Toc10202451"/>
      <w:r w:rsidRPr="00C4163E">
        <w:rPr>
          <w:rFonts w:cs="Times New Roman"/>
        </w:rPr>
        <w:t>Services to be procured</w:t>
      </w:r>
      <w:bookmarkEnd w:id="143"/>
      <w:bookmarkEnd w:id="144"/>
      <w:bookmarkEnd w:id="145"/>
      <w:bookmarkEnd w:id="146"/>
      <w:bookmarkEnd w:id="147"/>
      <w:bookmarkEnd w:id="148"/>
    </w:p>
    <w:p w14:paraId="7433F2B8" w14:textId="26F11DE6" w:rsidR="00C4163E" w:rsidRDefault="00C4163E" w:rsidP="00C4163E">
      <w:r w:rsidRPr="004F6F51">
        <w:t xml:space="preserve">The services to be procured via this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Pr="004F6F51">
        <w:t xml:space="preserve"> are in service of the vision for a </w:t>
      </w:r>
      <w:r w:rsidRPr="004F6F51">
        <w:fldChar w:fldCharType="begin"/>
      </w:r>
      <w:r w:rsidRPr="004F6F51">
        <w:instrText xml:space="preserve"> REF State_name \h  \* MERGEFORMAT </w:instrText>
      </w:r>
      <w:r w:rsidRPr="004F6F51">
        <w:fldChar w:fldCharType="separate"/>
      </w:r>
      <w:r w:rsidR="002209F2" w:rsidRPr="002209F2">
        <w:t>New Mexico</w:t>
      </w:r>
      <w:r w:rsidRPr="004F6F51">
        <w:fldChar w:fldCharType="end"/>
      </w:r>
      <w:r w:rsidRPr="004F6F51">
        <w:t xml:space="preserve"> balanced assessment system is described in section </w:t>
      </w:r>
      <w:r w:rsidR="00496C06">
        <w:t>IV.F.</w:t>
      </w:r>
      <w:r w:rsidRPr="004F6F51">
        <w:t xml:space="preserve"> The component</w:t>
      </w:r>
      <w:r>
        <w:t>s</w:t>
      </w:r>
      <w:r w:rsidRPr="004F6F51">
        <w:t xml:space="preserve"> of that vision to be procured via this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Pr="004F6F51">
        <w:t xml:space="preserve"> are delineated </w:t>
      </w:r>
      <w:r w:rsidR="006D22BF">
        <w:t xml:space="preserve">in </w:t>
      </w:r>
      <w:r w:rsidR="006D22BF">
        <w:fldChar w:fldCharType="begin"/>
      </w:r>
      <w:r w:rsidR="006D22BF">
        <w:instrText xml:space="preserve"> REF Table_components \h </w:instrText>
      </w:r>
      <w:r w:rsidR="006D22BF">
        <w:fldChar w:fldCharType="separate"/>
      </w:r>
      <w:r w:rsidR="002209F2" w:rsidRPr="004F6F51">
        <w:t xml:space="preserve">Table </w:t>
      </w:r>
      <w:r w:rsidR="002209F2">
        <w:rPr>
          <w:noProof/>
        </w:rPr>
        <w:t>9</w:t>
      </w:r>
      <w:r w:rsidR="006D22BF">
        <w:fldChar w:fldCharType="end"/>
      </w:r>
      <w:r w:rsidR="006D22BF">
        <w:t xml:space="preserve">, with both a descriptive label and a brief label used throughout </w:t>
      </w:r>
      <w:r w:rsidR="00DB1F54">
        <w:t xml:space="preserve">the remainder of this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00DB1F54">
        <w:t>:</w:t>
      </w:r>
    </w:p>
    <w:p w14:paraId="126877E2" w14:textId="0B9C0FAF" w:rsidR="007B525A" w:rsidRDefault="007B525A" w:rsidP="00C4163E"/>
    <w:p w14:paraId="7D12710E" w14:textId="6A9D24D8" w:rsidR="006D22BF" w:rsidRDefault="006D22BF" w:rsidP="006D22BF">
      <w:pPr>
        <w:pStyle w:val="TableCaption"/>
      </w:pPr>
      <w:bookmarkStart w:id="149" w:name="Table_components"/>
      <w:r w:rsidRPr="004F6F51">
        <w:t xml:space="preserve">Table </w:t>
      </w:r>
      <w:r w:rsidR="00A82CC7">
        <w:rPr>
          <w:noProof/>
        </w:rPr>
        <w:fldChar w:fldCharType="begin"/>
      </w:r>
      <w:r w:rsidR="00A82CC7">
        <w:rPr>
          <w:noProof/>
        </w:rPr>
        <w:instrText xml:space="preserve"> SEQ table </w:instrText>
      </w:r>
      <w:r w:rsidR="00A82CC7">
        <w:rPr>
          <w:noProof/>
        </w:rPr>
        <w:fldChar w:fldCharType="separate"/>
      </w:r>
      <w:r w:rsidR="002209F2">
        <w:rPr>
          <w:noProof/>
        </w:rPr>
        <w:t>9</w:t>
      </w:r>
      <w:r w:rsidR="00A82CC7">
        <w:rPr>
          <w:noProof/>
        </w:rPr>
        <w:fldChar w:fldCharType="end"/>
      </w:r>
      <w:bookmarkEnd w:id="149"/>
      <w:r w:rsidRPr="004F6F51">
        <w:t xml:space="preserve">. </w:t>
      </w:r>
      <w:r>
        <w:t>Assessment system components to be procured via this</w:t>
      </w:r>
      <w:r w:rsidRPr="004F6F51">
        <w:t xml:space="preserve">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Pr="004F6F51">
        <w:t xml:space="preserve">. </w:t>
      </w:r>
    </w:p>
    <w:tbl>
      <w:tblPr>
        <w:tblStyle w:val="TableGrid"/>
        <w:tblW w:w="5000" w:type="pct"/>
        <w:tblCellMar>
          <w:left w:w="43" w:type="dxa"/>
          <w:right w:w="43" w:type="dxa"/>
        </w:tblCellMar>
        <w:tblLook w:val="04A0" w:firstRow="1" w:lastRow="0" w:firstColumn="1" w:lastColumn="0" w:noHBand="0" w:noVBand="1"/>
      </w:tblPr>
      <w:tblGrid>
        <w:gridCol w:w="6746"/>
        <w:gridCol w:w="4044"/>
      </w:tblGrid>
      <w:tr w:rsidR="006D22BF" w:rsidRPr="006D22BF" w14:paraId="0A70ABE0" w14:textId="77777777" w:rsidTr="006D22BF">
        <w:tc>
          <w:tcPr>
            <w:tcW w:w="3126" w:type="pct"/>
            <w:shd w:val="clear" w:color="auto" w:fill="4472C4" w:themeFill="accent1"/>
          </w:tcPr>
          <w:p w14:paraId="7419AE38" w14:textId="3EF9D3CE" w:rsidR="006D22BF" w:rsidRPr="006D22BF" w:rsidRDefault="006D22BF" w:rsidP="003336C1">
            <w:pPr>
              <w:rPr>
                <w:rStyle w:val="TableContents"/>
                <w:rFonts w:cs="Times New Roman"/>
                <w:b/>
                <w:bCs/>
                <w:color w:val="FFFFFF" w:themeColor="background1"/>
                <w:szCs w:val="24"/>
              </w:rPr>
            </w:pPr>
            <w:r w:rsidRPr="006D22BF">
              <w:rPr>
                <w:rStyle w:val="TableContents"/>
                <w:rFonts w:cs="Times New Roman"/>
                <w:b/>
                <w:bCs/>
                <w:color w:val="FFFFFF" w:themeColor="background1"/>
                <w:szCs w:val="24"/>
              </w:rPr>
              <w:t>Descriptive Label</w:t>
            </w:r>
          </w:p>
        </w:tc>
        <w:tc>
          <w:tcPr>
            <w:tcW w:w="1874" w:type="pct"/>
            <w:shd w:val="clear" w:color="auto" w:fill="4472C4" w:themeFill="accent1"/>
          </w:tcPr>
          <w:p w14:paraId="183D8053" w14:textId="29CABC14" w:rsidR="006D22BF" w:rsidRPr="006D22BF" w:rsidRDefault="006D22BF" w:rsidP="003336C1">
            <w:pPr>
              <w:rPr>
                <w:rStyle w:val="TableContents"/>
                <w:rFonts w:cs="Times New Roman"/>
                <w:b/>
                <w:bCs/>
                <w:color w:val="FFFFFF" w:themeColor="background1"/>
                <w:szCs w:val="24"/>
              </w:rPr>
            </w:pPr>
            <w:r w:rsidRPr="006D22BF">
              <w:rPr>
                <w:rStyle w:val="TableContents"/>
                <w:rFonts w:cs="Times New Roman"/>
                <w:b/>
                <w:bCs/>
                <w:color w:val="FFFFFF" w:themeColor="background1"/>
                <w:szCs w:val="24"/>
              </w:rPr>
              <w:t>Brief Label</w:t>
            </w:r>
          </w:p>
        </w:tc>
      </w:tr>
      <w:tr w:rsidR="006D22BF" w:rsidRPr="006D22BF" w14:paraId="3582B485" w14:textId="77777777" w:rsidTr="006D22BF">
        <w:tc>
          <w:tcPr>
            <w:tcW w:w="3126" w:type="pct"/>
          </w:tcPr>
          <w:p w14:paraId="351E8007" w14:textId="40FF6068" w:rsidR="006D22BF" w:rsidRPr="006D22BF" w:rsidRDefault="006D22BF" w:rsidP="003336C1">
            <w:pPr>
              <w:rPr>
                <w:rStyle w:val="TableContents"/>
                <w:rFonts w:cs="Times New Roman"/>
                <w:szCs w:val="24"/>
              </w:rPr>
            </w:pPr>
            <w:bookmarkStart w:id="150" w:name="Component_summative_3_8_label"/>
            <w:r w:rsidRPr="006D22BF">
              <w:rPr>
                <w:rStyle w:val="TableContents"/>
                <w:rFonts w:cs="Times New Roman"/>
                <w:i/>
                <w:iCs/>
                <w:szCs w:val="24"/>
              </w:rPr>
              <w:t>Required</w:t>
            </w:r>
            <w:r w:rsidRPr="006D22BF">
              <w:rPr>
                <w:rStyle w:val="TableContents"/>
                <w:rFonts w:cs="Times New Roman"/>
                <w:szCs w:val="24"/>
              </w:rPr>
              <w:t xml:space="preserve"> summative assessment (ELA/math grades 3-8)</w:t>
            </w:r>
            <w:bookmarkEnd w:id="150"/>
          </w:p>
        </w:tc>
        <w:tc>
          <w:tcPr>
            <w:tcW w:w="1874" w:type="pct"/>
          </w:tcPr>
          <w:p w14:paraId="6E2250CD" w14:textId="77777777" w:rsidR="006D22BF" w:rsidRPr="006D22BF" w:rsidRDefault="006D22BF" w:rsidP="003336C1">
            <w:pPr>
              <w:rPr>
                <w:rStyle w:val="TableContents"/>
                <w:rFonts w:cs="Times New Roman"/>
                <w:szCs w:val="24"/>
              </w:rPr>
            </w:pPr>
            <w:bookmarkStart w:id="151" w:name="Component_summative_3_8_abbrev"/>
            <w:r w:rsidRPr="006D22BF">
              <w:rPr>
                <w:rStyle w:val="TableContents"/>
                <w:rFonts w:cs="Times New Roman"/>
                <w:szCs w:val="24"/>
              </w:rPr>
              <w:t>Summative 3-8 ELA/math</w:t>
            </w:r>
            <w:bookmarkEnd w:id="151"/>
          </w:p>
        </w:tc>
      </w:tr>
      <w:tr w:rsidR="006D22BF" w:rsidRPr="006D22BF" w14:paraId="7675DC5D" w14:textId="77777777" w:rsidTr="006D22BF">
        <w:tc>
          <w:tcPr>
            <w:tcW w:w="3126" w:type="pct"/>
          </w:tcPr>
          <w:p w14:paraId="72542975" w14:textId="144C6CB2" w:rsidR="006D22BF" w:rsidRPr="006D22BF" w:rsidRDefault="006D22BF" w:rsidP="003336C1">
            <w:pPr>
              <w:rPr>
                <w:rStyle w:val="TableContents"/>
                <w:rFonts w:cs="Times New Roman"/>
                <w:szCs w:val="24"/>
              </w:rPr>
            </w:pPr>
            <w:bookmarkStart w:id="152" w:name="Component_summative_9_10_label"/>
            <w:r w:rsidRPr="006D22BF">
              <w:rPr>
                <w:rStyle w:val="TableContents"/>
                <w:rFonts w:cs="Times New Roman"/>
                <w:i/>
                <w:iCs/>
                <w:szCs w:val="24"/>
              </w:rPr>
              <w:t>Optional</w:t>
            </w:r>
            <w:r w:rsidRPr="006D22BF">
              <w:rPr>
                <w:rStyle w:val="TableContents"/>
                <w:rFonts w:cs="Times New Roman"/>
                <w:szCs w:val="24"/>
              </w:rPr>
              <w:t xml:space="preserve"> summative assessment (ELA/math grades 9-10)</w:t>
            </w:r>
            <w:bookmarkEnd w:id="152"/>
            <w:r w:rsidRPr="006D22BF">
              <w:rPr>
                <w:rStyle w:val="TableContents"/>
                <w:rFonts w:cs="Times New Roman"/>
                <w:szCs w:val="24"/>
              </w:rPr>
              <w:t xml:space="preserve"> </w:t>
            </w:r>
          </w:p>
        </w:tc>
        <w:tc>
          <w:tcPr>
            <w:tcW w:w="1874" w:type="pct"/>
          </w:tcPr>
          <w:p w14:paraId="21C750DC" w14:textId="77777777" w:rsidR="006D22BF" w:rsidRPr="006D22BF" w:rsidRDefault="006D22BF" w:rsidP="003336C1">
            <w:pPr>
              <w:rPr>
                <w:rStyle w:val="TableContents"/>
                <w:rFonts w:cs="Times New Roman"/>
                <w:szCs w:val="24"/>
              </w:rPr>
            </w:pPr>
            <w:bookmarkStart w:id="153" w:name="Component_summative_9_10_abbrev"/>
            <w:r w:rsidRPr="006D22BF">
              <w:rPr>
                <w:rStyle w:val="TableContents"/>
                <w:rFonts w:cs="Times New Roman"/>
                <w:szCs w:val="24"/>
              </w:rPr>
              <w:t>Summative 9-10 ELA/math</w:t>
            </w:r>
            <w:bookmarkEnd w:id="153"/>
            <w:r w:rsidRPr="006D22BF">
              <w:rPr>
                <w:rStyle w:val="TableContents"/>
                <w:rFonts w:cs="Times New Roman"/>
                <w:szCs w:val="24"/>
              </w:rPr>
              <w:t xml:space="preserve"> </w:t>
            </w:r>
          </w:p>
        </w:tc>
      </w:tr>
      <w:tr w:rsidR="006D22BF" w:rsidRPr="006D22BF" w14:paraId="227F27E8" w14:textId="77777777" w:rsidTr="006D22BF">
        <w:tc>
          <w:tcPr>
            <w:tcW w:w="3126" w:type="pct"/>
          </w:tcPr>
          <w:p w14:paraId="2597551D" w14:textId="02CDFA27" w:rsidR="006D22BF" w:rsidRPr="006D22BF" w:rsidRDefault="006D22BF" w:rsidP="003336C1">
            <w:pPr>
              <w:rPr>
                <w:rStyle w:val="TableContents"/>
                <w:rFonts w:cs="Times New Roman"/>
                <w:szCs w:val="24"/>
              </w:rPr>
            </w:pPr>
            <w:bookmarkStart w:id="154" w:name="Component_SLA_3_8_label"/>
            <w:r w:rsidRPr="006D22BF">
              <w:rPr>
                <w:rStyle w:val="TableContents"/>
                <w:rFonts w:cs="Times New Roman"/>
                <w:i/>
                <w:iCs/>
                <w:szCs w:val="24"/>
              </w:rPr>
              <w:t>Optional</w:t>
            </w:r>
            <w:r w:rsidRPr="006D22BF">
              <w:rPr>
                <w:rStyle w:val="TableContents"/>
                <w:rFonts w:cs="Times New Roman"/>
                <w:szCs w:val="24"/>
              </w:rPr>
              <w:t xml:space="preserve"> summative assessment (SLA grades 3-8)</w:t>
            </w:r>
            <w:bookmarkEnd w:id="154"/>
            <w:r w:rsidRPr="006D22BF">
              <w:rPr>
                <w:rStyle w:val="TableContents"/>
                <w:rFonts w:cs="Times New Roman"/>
                <w:szCs w:val="24"/>
              </w:rPr>
              <w:t xml:space="preserve"> </w:t>
            </w:r>
          </w:p>
        </w:tc>
        <w:tc>
          <w:tcPr>
            <w:tcW w:w="1874" w:type="pct"/>
          </w:tcPr>
          <w:p w14:paraId="39A8F9AD" w14:textId="77777777" w:rsidR="006D22BF" w:rsidRPr="006D22BF" w:rsidRDefault="006D22BF" w:rsidP="003336C1">
            <w:pPr>
              <w:rPr>
                <w:rStyle w:val="TableContents"/>
                <w:rFonts w:cs="Times New Roman"/>
                <w:szCs w:val="24"/>
              </w:rPr>
            </w:pPr>
            <w:bookmarkStart w:id="155" w:name="Component_SLA_3_8_abbrev"/>
            <w:r w:rsidRPr="006D22BF">
              <w:rPr>
                <w:rStyle w:val="TableContents"/>
                <w:rFonts w:cs="Times New Roman"/>
                <w:szCs w:val="24"/>
              </w:rPr>
              <w:t>Summative 3-8 SLA</w:t>
            </w:r>
            <w:bookmarkEnd w:id="155"/>
          </w:p>
        </w:tc>
      </w:tr>
      <w:tr w:rsidR="006D22BF" w:rsidRPr="006D22BF" w14:paraId="7E3F6FE7" w14:textId="77777777" w:rsidTr="006D22BF">
        <w:tc>
          <w:tcPr>
            <w:tcW w:w="3126" w:type="pct"/>
          </w:tcPr>
          <w:p w14:paraId="7359D6F8" w14:textId="2422AB2E" w:rsidR="006D22BF" w:rsidRPr="006D22BF" w:rsidRDefault="006D22BF" w:rsidP="003336C1">
            <w:pPr>
              <w:rPr>
                <w:rStyle w:val="TableContents"/>
                <w:rFonts w:cs="Times New Roman"/>
                <w:szCs w:val="24"/>
              </w:rPr>
            </w:pPr>
            <w:bookmarkStart w:id="156" w:name="State_interim"/>
            <w:bookmarkStart w:id="157" w:name="Component_interim_3_12_label"/>
            <w:r w:rsidRPr="006D22BF">
              <w:rPr>
                <w:rStyle w:val="TableContents"/>
                <w:rFonts w:cs="Times New Roman"/>
                <w:i/>
                <w:iCs/>
                <w:szCs w:val="24"/>
              </w:rPr>
              <w:t>Optional</w:t>
            </w:r>
            <w:r w:rsidRPr="006D22BF">
              <w:rPr>
                <w:rStyle w:val="TableContents"/>
                <w:rFonts w:cs="Times New Roman"/>
                <w:szCs w:val="24"/>
              </w:rPr>
              <w:t xml:space="preserve"> interim assessment (ELA/math grades 3-12)</w:t>
            </w:r>
            <w:bookmarkEnd w:id="156"/>
            <w:bookmarkEnd w:id="157"/>
            <w:r w:rsidRPr="006D22BF">
              <w:rPr>
                <w:rStyle w:val="FootnoteReference"/>
                <w:b w:val="0"/>
                <w:bCs/>
              </w:rPr>
              <w:footnoteReference w:id="2"/>
            </w:r>
            <w:r w:rsidRPr="006D22BF">
              <w:rPr>
                <w:rStyle w:val="TableContents"/>
                <w:rFonts w:cs="Times New Roman"/>
                <w:szCs w:val="24"/>
              </w:rPr>
              <w:t xml:space="preserve"> </w:t>
            </w:r>
          </w:p>
        </w:tc>
        <w:tc>
          <w:tcPr>
            <w:tcW w:w="1874" w:type="pct"/>
          </w:tcPr>
          <w:p w14:paraId="5898F016" w14:textId="77777777" w:rsidR="006D22BF" w:rsidRPr="006D22BF" w:rsidRDefault="006D22BF" w:rsidP="003336C1">
            <w:pPr>
              <w:rPr>
                <w:rStyle w:val="TableContents"/>
                <w:rFonts w:cs="Times New Roman"/>
                <w:szCs w:val="24"/>
              </w:rPr>
            </w:pPr>
            <w:bookmarkStart w:id="158" w:name="Component_interim_3_12_abbrev"/>
            <w:r w:rsidRPr="006D22BF">
              <w:rPr>
                <w:rStyle w:val="TableContents"/>
                <w:rFonts w:cs="Times New Roman"/>
                <w:szCs w:val="24"/>
              </w:rPr>
              <w:t>Interim 3-12 ELA/math</w:t>
            </w:r>
            <w:bookmarkEnd w:id="158"/>
          </w:p>
        </w:tc>
      </w:tr>
      <w:tr w:rsidR="006D22BF" w:rsidRPr="006D22BF" w14:paraId="26E23E68" w14:textId="77777777" w:rsidTr="006D22BF">
        <w:tc>
          <w:tcPr>
            <w:tcW w:w="3126" w:type="pct"/>
          </w:tcPr>
          <w:p w14:paraId="29E3ACC9" w14:textId="148AFDA0" w:rsidR="006D22BF" w:rsidRPr="006D22BF" w:rsidRDefault="006D22BF" w:rsidP="003336C1">
            <w:pPr>
              <w:rPr>
                <w:rStyle w:val="TableContents"/>
                <w:rFonts w:cs="Times New Roman"/>
                <w:szCs w:val="24"/>
              </w:rPr>
            </w:pPr>
            <w:bookmarkStart w:id="159" w:name="Component_interim_K_2_label"/>
            <w:r w:rsidRPr="006D22BF">
              <w:rPr>
                <w:rStyle w:val="TableContents"/>
                <w:rFonts w:cs="Times New Roman"/>
                <w:i/>
                <w:iCs/>
                <w:szCs w:val="24"/>
              </w:rPr>
              <w:t>Optional</w:t>
            </w:r>
            <w:r w:rsidRPr="006D22BF">
              <w:rPr>
                <w:rStyle w:val="TableContents"/>
                <w:rFonts w:cs="Times New Roman"/>
                <w:szCs w:val="24"/>
              </w:rPr>
              <w:t xml:space="preserve"> interim assessment (ELA/math grades K-2)</w:t>
            </w:r>
            <w:bookmarkEnd w:id="159"/>
            <w:r w:rsidRPr="006D22BF">
              <w:rPr>
                <w:rStyle w:val="TableContents"/>
                <w:rFonts w:cs="Times New Roman"/>
                <w:szCs w:val="24"/>
              </w:rPr>
              <w:t xml:space="preserve"> </w:t>
            </w:r>
          </w:p>
        </w:tc>
        <w:tc>
          <w:tcPr>
            <w:tcW w:w="1874" w:type="pct"/>
          </w:tcPr>
          <w:p w14:paraId="1E686B1F" w14:textId="77777777" w:rsidR="006D22BF" w:rsidRPr="006D22BF" w:rsidRDefault="006D22BF" w:rsidP="003336C1">
            <w:pPr>
              <w:rPr>
                <w:rStyle w:val="TableContents"/>
                <w:rFonts w:cs="Times New Roman"/>
                <w:szCs w:val="24"/>
              </w:rPr>
            </w:pPr>
            <w:bookmarkStart w:id="160" w:name="Component_interim_K_2_abbrev"/>
            <w:r w:rsidRPr="006D22BF">
              <w:rPr>
                <w:rStyle w:val="TableContents"/>
                <w:rFonts w:cs="Times New Roman"/>
                <w:szCs w:val="24"/>
              </w:rPr>
              <w:t>Interim K-2 ELA/math</w:t>
            </w:r>
            <w:bookmarkEnd w:id="160"/>
          </w:p>
        </w:tc>
      </w:tr>
      <w:tr w:rsidR="006D22BF" w:rsidRPr="006D22BF" w14:paraId="0EE24158" w14:textId="77777777" w:rsidTr="006D22BF">
        <w:tc>
          <w:tcPr>
            <w:tcW w:w="3126" w:type="pct"/>
          </w:tcPr>
          <w:p w14:paraId="3F7BBAEA" w14:textId="2C9A67C0" w:rsidR="006D22BF" w:rsidRPr="006D22BF" w:rsidRDefault="006D22BF" w:rsidP="003336C1">
            <w:pPr>
              <w:rPr>
                <w:rStyle w:val="TableContents"/>
                <w:rFonts w:cs="Times New Roman"/>
                <w:szCs w:val="24"/>
              </w:rPr>
            </w:pPr>
            <w:bookmarkStart w:id="161" w:name="Component_local_platform_label"/>
            <w:r w:rsidRPr="006D22BF">
              <w:rPr>
                <w:rStyle w:val="TableContents"/>
                <w:rFonts w:cs="Times New Roman"/>
                <w:i/>
                <w:iCs/>
                <w:szCs w:val="24"/>
              </w:rPr>
              <w:t>Platform</w:t>
            </w:r>
            <w:r w:rsidRPr="006D22BF">
              <w:rPr>
                <w:rStyle w:val="TableContents"/>
                <w:rFonts w:cs="Times New Roman"/>
                <w:szCs w:val="24"/>
              </w:rPr>
              <w:t xml:space="preserve"> for local summative/interim assessment </w:t>
            </w:r>
            <w:bookmarkEnd w:id="161"/>
          </w:p>
        </w:tc>
        <w:tc>
          <w:tcPr>
            <w:tcW w:w="1874" w:type="pct"/>
          </w:tcPr>
          <w:p w14:paraId="08BE7D86" w14:textId="77777777" w:rsidR="006D22BF" w:rsidRPr="006D22BF" w:rsidRDefault="006D22BF" w:rsidP="003336C1">
            <w:pPr>
              <w:rPr>
                <w:rStyle w:val="TableContents"/>
                <w:rFonts w:cs="Times New Roman"/>
                <w:szCs w:val="24"/>
              </w:rPr>
            </w:pPr>
            <w:bookmarkStart w:id="162" w:name="Component_local_platform_abbrev"/>
            <w:r w:rsidRPr="006D22BF">
              <w:rPr>
                <w:rStyle w:val="TableContents"/>
                <w:rFonts w:cs="Times New Roman"/>
                <w:szCs w:val="24"/>
              </w:rPr>
              <w:t>Local K-12 platform</w:t>
            </w:r>
            <w:bookmarkEnd w:id="162"/>
          </w:p>
        </w:tc>
      </w:tr>
      <w:tr w:rsidR="006D22BF" w:rsidRPr="006D22BF" w14:paraId="2B247684" w14:textId="77777777" w:rsidTr="006D22BF">
        <w:tc>
          <w:tcPr>
            <w:tcW w:w="3126" w:type="pct"/>
          </w:tcPr>
          <w:p w14:paraId="597B400E" w14:textId="34B2F532" w:rsidR="006D22BF" w:rsidRPr="006D22BF" w:rsidRDefault="006D22BF" w:rsidP="003336C1">
            <w:pPr>
              <w:rPr>
                <w:rStyle w:val="TableContents"/>
                <w:rFonts w:cs="Times New Roman"/>
                <w:szCs w:val="24"/>
              </w:rPr>
            </w:pPr>
            <w:bookmarkStart w:id="163" w:name="Component_local_operations_label"/>
            <w:r w:rsidRPr="006D22BF">
              <w:rPr>
                <w:rStyle w:val="TableContents"/>
                <w:rFonts w:cs="Times New Roman"/>
                <w:i/>
                <w:iCs/>
                <w:szCs w:val="24"/>
              </w:rPr>
              <w:t>Support</w:t>
            </w:r>
            <w:r w:rsidRPr="006D22BF">
              <w:rPr>
                <w:rStyle w:val="TableContents"/>
                <w:rFonts w:cs="Times New Roman"/>
                <w:szCs w:val="24"/>
              </w:rPr>
              <w:t xml:space="preserve"> for local summative/interim operations</w:t>
            </w:r>
            <w:bookmarkEnd w:id="163"/>
          </w:p>
        </w:tc>
        <w:tc>
          <w:tcPr>
            <w:tcW w:w="1874" w:type="pct"/>
          </w:tcPr>
          <w:p w14:paraId="68554AD3" w14:textId="77777777" w:rsidR="006D22BF" w:rsidRPr="006D22BF" w:rsidRDefault="006D22BF" w:rsidP="003336C1">
            <w:pPr>
              <w:rPr>
                <w:rStyle w:val="TableContents"/>
                <w:rFonts w:cs="Times New Roman"/>
                <w:szCs w:val="24"/>
              </w:rPr>
            </w:pPr>
            <w:bookmarkStart w:id="164" w:name="Component_local_operations_abbrev"/>
            <w:r w:rsidRPr="006D22BF">
              <w:rPr>
                <w:rStyle w:val="TableContents"/>
                <w:rFonts w:cs="Times New Roman"/>
                <w:szCs w:val="24"/>
              </w:rPr>
              <w:t>Local K-12 operations</w:t>
            </w:r>
            <w:bookmarkEnd w:id="164"/>
          </w:p>
        </w:tc>
      </w:tr>
      <w:tr w:rsidR="006D22BF" w:rsidRPr="006D22BF" w14:paraId="63EC9BE5" w14:textId="77777777" w:rsidTr="006D22BF">
        <w:tc>
          <w:tcPr>
            <w:tcW w:w="3126" w:type="pct"/>
          </w:tcPr>
          <w:p w14:paraId="30E37514" w14:textId="4F859CBB" w:rsidR="006D22BF" w:rsidRPr="006D22BF" w:rsidRDefault="006D22BF" w:rsidP="003336C1">
            <w:pPr>
              <w:rPr>
                <w:rStyle w:val="TableContents"/>
                <w:rFonts w:cs="Times New Roman"/>
                <w:szCs w:val="24"/>
              </w:rPr>
            </w:pPr>
            <w:bookmarkStart w:id="165" w:name="Component_summative_11_label"/>
            <w:r w:rsidRPr="006D22BF">
              <w:rPr>
                <w:rStyle w:val="TableContents"/>
                <w:rFonts w:cs="Times New Roman"/>
                <w:i/>
                <w:iCs/>
                <w:szCs w:val="24"/>
              </w:rPr>
              <w:t>Required</w:t>
            </w:r>
            <w:r w:rsidRPr="006D22BF">
              <w:rPr>
                <w:rStyle w:val="TableContents"/>
                <w:rFonts w:cs="Times New Roman"/>
                <w:szCs w:val="24"/>
              </w:rPr>
              <w:t xml:space="preserve"> college admission assessment (grade 11)</w:t>
            </w:r>
            <w:bookmarkEnd w:id="165"/>
            <w:r w:rsidRPr="006D22BF">
              <w:rPr>
                <w:rStyle w:val="TableContents"/>
                <w:rFonts w:cs="Times New Roman"/>
                <w:szCs w:val="24"/>
              </w:rPr>
              <w:t xml:space="preserve"> </w:t>
            </w:r>
          </w:p>
        </w:tc>
        <w:tc>
          <w:tcPr>
            <w:tcW w:w="1874" w:type="pct"/>
          </w:tcPr>
          <w:p w14:paraId="210F52EA" w14:textId="77777777" w:rsidR="006D22BF" w:rsidRPr="006D22BF" w:rsidRDefault="006D22BF" w:rsidP="003336C1">
            <w:pPr>
              <w:rPr>
                <w:rStyle w:val="TableContents"/>
                <w:rFonts w:cs="Times New Roman"/>
                <w:szCs w:val="24"/>
              </w:rPr>
            </w:pPr>
            <w:bookmarkStart w:id="166" w:name="Component_summative_11_abbrev"/>
            <w:r w:rsidRPr="006D22BF">
              <w:rPr>
                <w:rStyle w:val="TableContents"/>
                <w:rFonts w:cs="Times New Roman"/>
                <w:szCs w:val="24"/>
              </w:rPr>
              <w:t>Summative college admission</w:t>
            </w:r>
            <w:bookmarkEnd w:id="166"/>
          </w:p>
        </w:tc>
      </w:tr>
      <w:tr w:rsidR="006D22BF" w:rsidRPr="006D22BF" w14:paraId="27ACF852" w14:textId="77777777" w:rsidTr="006D22BF">
        <w:tc>
          <w:tcPr>
            <w:tcW w:w="3126" w:type="pct"/>
          </w:tcPr>
          <w:p w14:paraId="07258593" w14:textId="77CFBF1B" w:rsidR="006D22BF" w:rsidRPr="006D22BF" w:rsidRDefault="006D22BF" w:rsidP="003336C1">
            <w:pPr>
              <w:rPr>
                <w:rStyle w:val="TableContents"/>
                <w:rFonts w:cs="Times New Roman"/>
                <w:szCs w:val="24"/>
              </w:rPr>
            </w:pPr>
            <w:bookmarkStart w:id="167" w:name="Component_assessment_literacy_label"/>
            <w:r w:rsidRPr="006D22BF">
              <w:rPr>
                <w:rStyle w:val="TableContents"/>
                <w:rFonts w:cs="Times New Roman"/>
                <w:szCs w:val="24"/>
              </w:rPr>
              <w:t>Assessment/data literacy materials/resource</w:t>
            </w:r>
            <w:r>
              <w:rPr>
                <w:rStyle w:val="TableContents"/>
                <w:rFonts w:cs="Times New Roman"/>
                <w:szCs w:val="24"/>
              </w:rPr>
              <w:t>s</w:t>
            </w:r>
            <w:r>
              <w:rPr>
                <w:rStyle w:val="TableContents"/>
                <w:szCs w:val="24"/>
              </w:rPr>
              <w:t xml:space="preserve"> development</w:t>
            </w:r>
            <w:bookmarkEnd w:id="167"/>
            <w:r w:rsidRPr="006D22BF">
              <w:rPr>
                <w:rStyle w:val="FootnoteReference"/>
                <w:b w:val="0"/>
                <w:bCs/>
              </w:rPr>
              <w:footnoteReference w:id="3"/>
            </w:r>
          </w:p>
        </w:tc>
        <w:tc>
          <w:tcPr>
            <w:tcW w:w="1874" w:type="pct"/>
          </w:tcPr>
          <w:p w14:paraId="458202A9" w14:textId="77777777" w:rsidR="006D22BF" w:rsidRPr="006D22BF" w:rsidRDefault="006D22BF" w:rsidP="003336C1">
            <w:pPr>
              <w:rPr>
                <w:rStyle w:val="TableContents"/>
                <w:rFonts w:cs="Times New Roman"/>
                <w:szCs w:val="24"/>
              </w:rPr>
            </w:pPr>
            <w:bookmarkStart w:id="168" w:name="Component_assessment_literacy_abbrev"/>
            <w:r w:rsidRPr="006D22BF">
              <w:rPr>
                <w:rStyle w:val="TableContents"/>
                <w:rFonts w:cs="Times New Roman"/>
                <w:szCs w:val="24"/>
              </w:rPr>
              <w:t>Assessment literacy K-12</w:t>
            </w:r>
            <w:bookmarkEnd w:id="168"/>
          </w:p>
        </w:tc>
      </w:tr>
    </w:tbl>
    <w:p w14:paraId="51C198A8" w14:textId="77777777" w:rsidR="00C4163E" w:rsidRDefault="00C4163E" w:rsidP="00F62CF0">
      <w:pPr>
        <w:tabs>
          <w:tab w:val="left" w:pos="6390"/>
          <w:tab w:val="left" w:pos="8910"/>
        </w:tabs>
        <w:ind w:left="540" w:hanging="360"/>
      </w:pPr>
    </w:p>
    <w:p w14:paraId="0CF405D1" w14:textId="3A780477" w:rsidR="00C21FB0" w:rsidRPr="004F6F51" w:rsidRDefault="00C21FB0" w:rsidP="00C21FB0">
      <w:pPr>
        <w:pStyle w:val="Heading3"/>
        <w:rPr>
          <w:rFonts w:cs="Times New Roman"/>
        </w:rPr>
      </w:pPr>
      <w:bookmarkStart w:id="169" w:name="_Toc10202452"/>
      <w:r w:rsidRPr="004F6F51">
        <w:rPr>
          <w:rFonts w:cs="Times New Roman"/>
        </w:rPr>
        <w:t>Out of scope</w:t>
      </w:r>
      <w:bookmarkEnd w:id="169"/>
    </w:p>
    <w:p w14:paraId="2227589D" w14:textId="597FD0D8" w:rsidR="005E444A" w:rsidRPr="004F6F51" w:rsidRDefault="00C21FB0" w:rsidP="00C21FB0">
      <w:r w:rsidRPr="004F6F51">
        <w:t xml:space="preserve">The selected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(s) </w:t>
      </w:r>
      <w:r w:rsidRPr="004F6F51">
        <w:rPr>
          <w:b/>
        </w:rPr>
        <w:t>will not</w:t>
      </w:r>
      <w:r w:rsidRPr="004F6F51">
        <w:t xml:space="preserve"> be required to participate in transition meetings with the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 currently providing services that the selected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(s) will take over as a successor</w:t>
      </w:r>
      <w:r w:rsidRPr="006D22BF">
        <w:rPr>
          <w:rStyle w:val="FootnoteReference"/>
          <w:b w:val="0"/>
          <w:bCs/>
        </w:rPr>
        <w:footnoteReference w:id="4"/>
      </w:r>
      <w:r w:rsidRPr="004F6F51">
        <w:t>.</w:t>
      </w:r>
      <w:r w:rsidR="00715414" w:rsidRPr="004F6F51">
        <w:t xml:space="preserve"> </w:t>
      </w:r>
      <w:r w:rsidRPr="004F6F51">
        <w:t xml:space="preserve">The selected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(s) will not be responsible for any science assessment (summative, interim, or formative/instructional), alternate assessment for </w:t>
      </w:r>
      <w:r w:rsidR="00CA1C17" w:rsidRPr="004F6F51">
        <w:fldChar w:fldCharType="begin"/>
      </w:r>
      <w:r w:rsidR="00CA1C17" w:rsidRPr="004F6F51">
        <w:instrText xml:space="preserve"> REF Students_SWSCD_plural \h </w:instrText>
      </w:r>
      <w:r w:rsidR="00CA1C17" w:rsidRPr="004F6F51">
        <w:fldChar w:fldCharType="separate"/>
      </w:r>
      <w:r w:rsidR="002209F2" w:rsidRPr="004F6F51">
        <w:rPr>
          <w:szCs w:val="22"/>
        </w:rPr>
        <w:t>S</w:t>
      </w:r>
      <w:r w:rsidR="002209F2" w:rsidRPr="004F6F51">
        <w:t>tudents with SCD</w:t>
      </w:r>
      <w:r w:rsidR="00CA1C17" w:rsidRPr="004F6F51">
        <w:fldChar w:fldCharType="end"/>
      </w:r>
      <w:r w:rsidRPr="004F6F51">
        <w:t xml:space="preserve">, or English language proficiency </w:t>
      </w:r>
      <w:r w:rsidRPr="004F6F51">
        <w:lastRenderedPageBreak/>
        <w:t>assessment</w:t>
      </w:r>
      <w:r w:rsidR="00CA1C17" w:rsidRPr="004F6F51">
        <w:t xml:space="preserve"> for </w:t>
      </w:r>
      <w:r w:rsidR="00CA1C17" w:rsidRPr="004F6F51">
        <w:fldChar w:fldCharType="begin"/>
      </w:r>
      <w:r w:rsidR="00CA1C17" w:rsidRPr="004F6F51">
        <w:instrText xml:space="preserve"> REF Students_EL_plural \h </w:instrText>
      </w:r>
      <w:r w:rsidR="00CA1C17" w:rsidRPr="004F6F51">
        <w:fldChar w:fldCharType="separate"/>
      </w:r>
      <w:r w:rsidR="002209F2" w:rsidRPr="004F6F51">
        <w:rPr>
          <w:szCs w:val="22"/>
        </w:rPr>
        <w:t>ELs</w:t>
      </w:r>
      <w:r w:rsidR="00CA1C17" w:rsidRPr="004F6F51">
        <w:fldChar w:fldCharType="end"/>
      </w:r>
      <w:r w:rsidRPr="004F6F51">
        <w:t>.</w:t>
      </w:r>
      <w:r w:rsidR="00715414" w:rsidRPr="004F6F51">
        <w:t xml:space="preserve"> </w:t>
      </w:r>
      <w:r w:rsidRPr="004F6F51">
        <w:t xml:space="preserve">The selected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 will not be responsible for the infrastructure to deliver professional learning materials and training for assessment and data literacy.</w:t>
      </w:r>
    </w:p>
    <w:p w14:paraId="5A7F55F3" w14:textId="77777777" w:rsidR="00C21FB0" w:rsidRPr="004F6F51" w:rsidRDefault="00C21FB0" w:rsidP="00C21FB0"/>
    <w:p w14:paraId="4AD49303" w14:textId="5FECB64F" w:rsidR="00DD1EE9" w:rsidRPr="004F6F51" w:rsidRDefault="00BB3987" w:rsidP="002C7AB1">
      <w:pPr>
        <w:pStyle w:val="Heading2"/>
        <w:rPr>
          <w:rFonts w:cs="Times New Roman"/>
          <w:szCs w:val="20"/>
        </w:rPr>
      </w:pPr>
      <w:bookmarkStart w:id="170" w:name="_Toc377565308"/>
      <w:bookmarkStart w:id="171" w:name="_Toc10202453"/>
      <w:r w:rsidRPr="004F6F51">
        <w:rPr>
          <w:rFonts w:cs="Times New Roman"/>
          <w:szCs w:val="20"/>
        </w:rPr>
        <w:t>Procurement library</w:t>
      </w:r>
      <w:bookmarkEnd w:id="170"/>
      <w:bookmarkEnd w:id="171"/>
    </w:p>
    <w:p w14:paraId="6B318B07" w14:textId="05AAF3A0" w:rsidR="0035578B" w:rsidRPr="004F6F51" w:rsidRDefault="002E2881" w:rsidP="002C7AB1">
      <w:r w:rsidRPr="004F6F51">
        <w:t>A procurement library has been established.</w:t>
      </w:r>
      <w:r w:rsidR="0035578B" w:rsidRPr="004F6F51">
        <w:t xml:space="preserv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s are encouraged to review the material contained in the Procurement Library by selecting the link provided in the electronic version of this document through your own internet connection.</w:t>
      </w:r>
      <w:r w:rsidR="0035578B" w:rsidRPr="004F6F51">
        <w:t xml:space="preserve"> </w:t>
      </w:r>
      <w:r w:rsidRPr="004F6F51">
        <w:t xml:space="preserve">The library contains </w:t>
      </w:r>
      <w:r w:rsidRPr="004F6F51">
        <w:rPr>
          <w:i/>
        </w:rPr>
        <w:t xml:space="preserve">Procurement Regulations and Request for Proposal – </w:t>
      </w:r>
      <w:r w:rsidR="00104925" w:rsidRPr="004F6F51">
        <w:rPr>
          <w:i/>
        </w:rPr>
        <w:fldChar w:fldCharType="begin"/>
      </w:r>
      <w:r w:rsidR="00104925" w:rsidRPr="004F6F51">
        <w:rPr>
          <w:i/>
        </w:rPr>
        <w:instrText xml:space="preserve"> </w:instrText>
      </w:r>
      <w:r w:rsidR="0033659F" w:rsidRPr="004F6F51">
        <w:rPr>
          <w:i/>
        </w:rPr>
        <w:instrText xml:space="preserve">REF RFP_ACRONYM </w:instrText>
      </w:r>
      <w:r w:rsidR="00722F1E" w:rsidRPr="004F6F51">
        <w:rPr>
          <w:i/>
        </w:rPr>
        <w:instrText xml:space="preserve"> \* MERGEFORMAT </w:instrText>
      </w:r>
      <w:r w:rsidR="00104925" w:rsidRPr="004F6F51">
        <w:rPr>
          <w:i/>
        </w:rPr>
        <w:fldChar w:fldCharType="separate"/>
      </w:r>
      <w:r w:rsidR="002209F2" w:rsidRPr="002209F2">
        <w:rPr>
          <w:i/>
        </w:rPr>
        <w:t>RFP</w:t>
      </w:r>
      <w:r w:rsidR="00104925" w:rsidRPr="004F6F51">
        <w:rPr>
          <w:i/>
        </w:rPr>
        <w:fldChar w:fldCharType="end"/>
      </w:r>
      <w:r w:rsidRPr="004F6F51">
        <w:rPr>
          <w:i/>
        </w:rPr>
        <w:t xml:space="preserve"> instructions</w:t>
      </w:r>
      <w:r w:rsidRPr="004F6F51">
        <w:t xml:space="preserve">: </w:t>
      </w:r>
      <w:hyperlink r:id="rId23" w:history="1">
        <w:r w:rsidR="0071114A" w:rsidRPr="004F6F51">
          <w:rPr>
            <w:rStyle w:val="Hyperlink"/>
          </w:rPr>
          <w:t>https://www.generalservices.state.nm.us/statepurchasing/active-procurements.aspx</w:t>
        </w:r>
      </w:hyperlink>
      <w:r w:rsidR="00A47F08" w:rsidRPr="004F6F51">
        <w:t>.</w:t>
      </w:r>
    </w:p>
    <w:p w14:paraId="66AF7018" w14:textId="77777777" w:rsidR="009D6209" w:rsidRPr="004F6F51" w:rsidRDefault="009D6209" w:rsidP="002C7AB1"/>
    <w:p w14:paraId="1ADD66EE" w14:textId="0F55693B" w:rsidR="000074FD" w:rsidRPr="004F6F51" w:rsidRDefault="00BB3987" w:rsidP="002C7AB1">
      <w:pPr>
        <w:pStyle w:val="Heading1"/>
        <w:rPr>
          <w:rFonts w:cs="Times New Roman"/>
          <w:szCs w:val="20"/>
        </w:rPr>
      </w:pPr>
      <w:bookmarkStart w:id="172" w:name="_Toc377565309"/>
      <w:bookmarkStart w:id="173" w:name="_Ref8134977"/>
      <w:bookmarkStart w:id="174" w:name="_Ref8134996"/>
      <w:bookmarkStart w:id="175" w:name="_Toc10202454"/>
      <w:r w:rsidRPr="004F6F51">
        <w:rPr>
          <w:rFonts w:cs="Times New Roman"/>
          <w:szCs w:val="20"/>
        </w:rPr>
        <w:t>Conditions governing the procurement</w:t>
      </w:r>
      <w:bookmarkEnd w:id="172"/>
      <w:bookmarkEnd w:id="173"/>
      <w:bookmarkEnd w:id="174"/>
      <w:bookmarkEnd w:id="175"/>
    </w:p>
    <w:p w14:paraId="3AC26771" w14:textId="39022530" w:rsidR="000074FD" w:rsidRPr="004F6F51" w:rsidRDefault="000074FD" w:rsidP="002C7AB1">
      <w:r w:rsidRPr="004F6F51">
        <w:t xml:space="preserve">This section of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contains the schedule, description and conditions governing the procurement.</w:t>
      </w:r>
    </w:p>
    <w:p w14:paraId="4F072F9E" w14:textId="77777777" w:rsidR="00623D5A" w:rsidRPr="004F6F51" w:rsidRDefault="00623D5A" w:rsidP="002C7AB1"/>
    <w:p w14:paraId="513A0B1F" w14:textId="0A8802F7" w:rsidR="000074FD" w:rsidRPr="004F6F51" w:rsidRDefault="00BB3987" w:rsidP="002C7AB1">
      <w:pPr>
        <w:pStyle w:val="Heading2"/>
        <w:rPr>
          <w:rFonts w:cs="Times New Roman"/>
          <w:szCs w:val="20"/>
        </w:rPr>
      </w:pPr>
      <w:bookmarkStart w:id="176" w:name="_Toc377565310"/>
      <w:bookmarkStart w:id="177" w:name="_Ref5967138"/>
      <w:bookmarkStart w:id="178" w:name="_Ref7447827"/>
      <w:bookmarkStart w:id="179" w:name="_Ref8134758"/>
      <w:bookmarkStart w:id="180" w:name="_Toc10202455"/>
      <w:r w:rsidRPr="004F6F51">
        <w:rPr>
          <w:rFonts w:cs="Times New Roman"/>
          <w:szCs w:val="20"/>
        </w:rPr>
        <w:t>Sequence of events</w:t>
      </w:r>
      <w:bookmarkEnd w:id="176"/>
      <w:bookmarkEnd w:id="177"/>
      <w:bookmarkEnd w:id="178"/>
      <w:bookmarkEnd w:id="179"/>
      <w:bookmarkEnd w:id="180"/>
    </w:p>
    <w:p w14:paraId="3AC9837F" w14:textId="7B2A72C5" w:rsidR="000074FD" w:rsidRPr="004F6F51" w:rsidRDefault="000074FD" w:rsidP="002C7AB1">
      <w:r w:rsidRPr="00F77469">
        <w:t xml:space="preserve">The </w:t>
      </w:r>
      <w:r w:rsidR="006916D8" w:rsidRPr="00F77469">
        <w:fldChar w:fldCharType="begin"/>
      </w:r>
      <w:r w:rsidR="006916D8" w:rsidRPr="00F77469">
        <w:instrText xml:space="preserve"> REF Buyer_label </w:instrText>
      </w:r>
      <w:r w:rsidR="00722F1E" w:rsidRPr="00F77469">
        <w:instrText xml:space="preserve"> \* MERGEFORMAT </w:instrText>
      </w:r>
      <w:r w:rsidR="006916D8" w:rsidRPr="00F77469">
        <w:fldChar w:fldCharType="separate"/>
      </w:r>
      <w:r w:rsidR="002209F2" w:rsidRPr="002209F2">
        <w:t>SPD Assigned Buyer</w:t>
      </w:r>
      <w:r w:rsidR="006916D8" w:rsidRPr="00F77469">
        <w:fldChar w:fldCharType="end"/>
      </w:r>
      <w:r w:rsidR="00285A4B" w:rsidRPr="00F77469">
        <w:t xml:space="preserve"> </w:t>
      </w:r>
      <w:r w:rsidRPr="00F77469">
        <w:t>will</w:t>
      </w:r>
      <w:r w:rsidRPr="004F6F51">
        <w:t xml:space="preserve"> make every effort to adhere to the schedule</w:t>
      </w:r>
      <w:r w:rsidR="00373258" w:rsidRPr="004F6F51">
        <w:t xml:space="preserve"> shown in </w:t>
      </w:r>
      <w:r w:rsidR="00373258" w:rsidRPr="004F6F51">
        <w:fldChar w:fldCharType="begin"/>
      </w:r>
      <w:r w:rsidR="00373258" w:rsidRPr="004F6F51">
        <w:instrText xml:space="preserve"> REF Table_sequence_of_events</w:instrText>
      </w:r>
      <w:r w:rsidR="00524401" w:rsidRPr="004F6F51">
        <w:instrText xml:space="preserve"> </w:instrText>
      </w:r>
      <w:r w:rsidR="00722F1E" w:rsidRPr="004F6F51">
        <w:instrText xml:space="preserve"> \* MERGEFORMAT </w:instrText>
      </w:r>
      <w:r w:rsidR="00373258" w:rsidRPr="004F6F51">
        <w:fldChar w:fldCharType="separate"/>
      </w:r>
      <w:r w:rsidR="002209F2" w:rsidRPr="004F6F51">
        <w:t xml:space="preserve">Table </w:t>
      </w:r>
      <w:r w:rsidR="002209F2">
        <w:rPr>
          <w:noProof/>
        </w:rPr>
        <w:t>10</w:t>
      </w:r>
      <w:r w:rsidR="00373258" w:rsidRPr="004F6F51">
        <w:fldChar w:fldCharType="end"/>
      </w:r>
      <w:r w:rsidRPr="004F6F51">
        <w:t>:</w:t>
      </w:r>
    </w:p>
    <w:p w14:paraId="5FC673CE" w14:textId="77777777" w:rsidR="000074FD" w:rsidRPr="004F6F51" w:rsidRDefault="000074FD" w:rsidP="002C7AB1"/>
    <w:p w14:paraId="5B55896A" w14:textId="28AC4975" w:rsidR="00373258" w:rsidRPr="004F6F51" w:rsidRDefault="00373258" w:rsidP="00497F98">
      <w:pPr>
        <w:pStyle w:val="TableCaption"/>
      </w:pPr>
      <w:bookmarkStart w:id="181" w:name="Table_sequence_of_events"/>
      <w:bookmarkStart w:id="182" w:name="_Hlk5976629"/>
      <w:r w:rsidRPr="004F6F51">
        <w:t xml:space="preserve">Table </w:t>
      </w:r>
      <w:r w:rsidR="00A82CC7">
        <w:rPr>
          <w:noProof/>
        </w:rPr>
        <w:fldChar w:fldCharType="begin"/>
      </w:r>
      <w:r w:rsidR="00A82CC7">
        <w:rPr>
          <w:noProof/>
        </w:rPr>
        <w:instrText xml:space="preserve"> SEQ table </w:instrText>
      </w:r>
      <w:r w:rsidR="00A82CC7">
        <w:rPr>
          <w:noProof/>
        </w:rPr>
        <w:fldChar w:fldCharType="separate"/>
      </w:r>
      <w:r w:rsidR="002209F2">
        <w:rPr>
          <w:noProof/>
        </w:rPr>
        <w:t>10</w:t>
      </w:r>
      <w:r w:rsidR="00A82CC7">
        <w:rPr>
          <w:noProof/>
        </w:rPr>
        <w:fldChar w:fldCharType="end"/>
      </w:r>
      <w:bookmarkEnd w:id="181"/>
      <w:r w:rsidRPr="004F6F51">
        <w:t xml:space="preserve">. Sequence of events.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415"/>
        <w:gridCol w:w="4500"/>
        <w:gridCol w:w="2875"/>
      </w:tblGrid>
      <w:tr w:rsidR="00A150B3" w:rsidRPr="004F6F51" w14:paraId="795063C6" w14:textId="77777777" w:rsidTr="00D03EF9">
        <w:trPr>
          <w:tblHeader/>
        </w:trPr>
        <w:tc>
          <w:tcPr>
            <w:tcW w:w="3415" w:type="dxa"/>
            <w:tcBorders>
              <w:bottom w:val="single" w:sz="4" w:space="0" w:color="auto"/>
            </w:tcBorders>
            <w:shd w:val="clear" w:color="auto" w:fill="4472C4" w:themeFill="accent1"/>
          </w:tcPr>
          <w:bookmarkEnd w:id="182"/>
          <w:p w14:paraId="7B8590B4" w14:textId="77777777" w:rsidR="000074FD" w:rsidRPr="004F6F51" w:rsidRDefault="00D03EF9" w:rsidP="002C7AB1">
            <w:pPr>
              <w:rPr>
                <w:rStyle w:val="TableHeader"/>
                <w:rFonts w:cs="Times New Roman"/>
                <w:sz w:val="22"/>
                <w:szCs w:val="22"/>
              </w:rPr>
            </w:pPr>
            <w:r w:rsidRPr="004F6F51">
              <w:rPr>
                <w:rStyle w:val="TableHeader"/>
                <w:rFonts w:cs="Times New Roman"/>
                <w:sz w:val="22"/>
                <w:szCs w:val="22"/>
              </w:rPr>
              <w:t>Event</w:t>
            </w:r>
          </w:p>
        </w:tc>
        <w:tc>
          <w:tcPr>
            <w:tcW w:w="4500" w:type="dxa"/>
            <w:tcBorders>
              <w:bottom w:val="single" w:sz="4" w:space="0" w:color="auto"/>
            </w:tcBorders>
            <w:shd w:val="clear" w:color="auto" w:fill="4472C4" w:themeFill="accent1"/>
          </w:tcPr>
          <w:p w14:paraId="4E0D4A7E" w14:textId="77777777" w:rsidR="000074FD" w:rsidRPr="004F6F51" w:rsidRDefault="000074FD" w:rsidP="002C7AB1">
            <w:pPr>
              <w:rPr>
                <w:rStyle w:val="TableHeader"/>
                <w:rFonts w:cs="Times New Roman"/>
                <w:sz w:val="22"/>
                <w:szCs w:val="22"/>
              </w:rPr>
            </w:pPr>
            <w:r w:rsidRPr="004F6F51">
              <w:rPr>
                <w:rStyle w:val="TableHeader"/>
                <w:rFonts w:cs="Times New Roman"/>
                <w:sz w:val="22"/>
                <w:szCs w:val="22"/>
              </w:rPr>
              <w:t xml:space="preserve">Responsible </w:t>
            </w:r>
            <w:r w:rsidR="005700BF" w:rsidRPr="004F6F51">
              <w:rPr>
                <w:rStyle w:val="TableHeader"/>
                <w:rFonts w:cs="Times New Roman"/>
                <w:sz w:val="22"/>
                <w:szCs w:val="22"/>
              </w:rPr>
              <w:t>p</w:t>
            </w:r>
            <w:r w:rsidRPr="004F6F51">
              <w:rPr>
                <w:rStyle w:val="TableHeader"/>
                <w:rFonts w:cs="Times New Roman"/>
                <w:sz w:val="22"/>
                <w:szCs w:val="22"/>
              </w:rPr>
              <w:t>arty</w:t>
            </w:r>
          </w:p>
        </w:tc>
        <w:tc>
          <w:tcPr>
            <w:tcW w:w="2875" w:type="dxa"/>
            <w:tcBorders>
              <w:bottom w:val="single" w:sz="4" w:space="0" w:color="auto"/>
            </w:tcBorders>
            <w:shd w:val="clear" w:color="auto" w:fill="4472C4" w:themeFill="accent1"/>
          </w:tcPr>
          <w:p w14:paraId="6EEF9C69" w14:textId="77777777" w:rsidR="000074FD" w:rsidRPr="004F6F51" w:rsidRDefault="000074FD" w:rsidP="002C7AB1">
            <w:pPr>
              <w:rPr>
                <w:rStyle w:val="TableHeader"/>
                <w:rFonts w:cs="Times New Roman"/>
                <w:sz w:val="22"/>
                <w:szCs w:val="22"/>
              </w:rPr>
            </w:pPr>
            <w:r w:rsidRPr="004F6F51">
              <w:rPr>
                <w:rStyle w:val="TableHeader"/>
                <w:rFonts w:cs="Times New Roman"/>
                <w:sz w:val="22"/>
                <w:szCs w:val="22"/>
              </w:rPr>
              <w:t xml:space="preserve">Due </w:t>
            </w:r>
            <w:r w:rsidR="005700BF" w:rsidRPr="004F6F51">
              <w:rPr>
                <w:rStyle w:val="TableHeader"/>
                <w:rFonts w:cs="Times New Roman"/>
                <w:sz w:val="22"/>
                <w:szCs w:val="22"/>
              </w:rPr>
              <w:t>d</w:t>
            </w:r>
            <w:r w:rsidRPr="004F6F51">
              <w:rPr>
                <w:rStyle w:val="TableHeader"/>
                <w:rFonts w:cs="Times New Roman"/>
                <w:sz w:val="22"/>
                <w:szCs w:val="22"/>
              </w:rPr>
              <w:t>ate</w:t>
            </w:r>
            <w:r w:rsidR="005700BF" w:rsidRPr="004F6F51">
              <w:rPr>
                <w:rStyle w:val="TableHeader"/>
                <w:rFonts w:cs="Times New Roman"/>
                <w:sz w:val="22"/>
                <w:szCs w:val="22"/>
              </w:rPr>
              <w:t xml:space="preserve"> (and time</w:t>
            </w:r>
            <w:r w:rsidR="00DF11C5" w:rsidRPr="004F6F51">
              <w:rPr>
                <w:rStyle w:val="TableHeader"/>
                <w:rFonts w:cs="Times New Roman"/>
                <w:sz w:val="22"/>
                <w:szCs w:val="22"/>
              </w:rPr>
              <w:t>)</w:t>
            </w:r>
          </w:p>
        </w:tc>
      </w:tr>
      <w:tr w:rsidR="00A150B3" w:rsidRPr="004F6F51" w14:paraId="75210724" w14:textId="77777777" w:rsidTr="00D03EF9">
        <w:tc>
          <w:tcPr>
            <w:tcW w:w="3415" w:type="dxa"/>
            <w:tcBorders>
              <w:bottom w:val="single" w:sz="4" w:space="0" w:color="B4C6E7" w:themeColor="accent1" w:themeTint="66"/>
            </w:tcBorders>
            <w:shd w:val="clear" w:color="auto" w:fill="auto"/>
            <w:tcMar>
              <w:left w:w="43" w:type="dxa"/>
              <w:right w:w="43" w:type="dxa"/>
            </w:tcMar>
          </w:tcPr>
          <w:p w14:paraId="1C10980C" w14:textId="502DECF3" w:rsidR="000074FD" w:rsidRPr="004F6F51" w:rsidRDefault="000074FD" w:rsidP="002C7AB1">
            <w:pPr>
              <w:rPr>
                <w:rStyle w:val="TableContents"/>
                <w:rFonts w:cs="Times New Roman"/>
                <w:sz w:val="22"/>
                <w:szCs w:val="22"/>
              </w:rPr>
            </w:pPr>
            <w:bookmarkStart w:id="183" w:name="Milestone_issue_RFP"/>
            <w:r w:rsidRPr="004F6F51">
              <w:rPr>
                <w:rStyle w:val="TableContents"/>
                <w:rFonts w:cs="Times New Roman"/>
                <w:sz w:val="22"/>
                <w:szCs w:val="22"/>
              </w:rPr>
              <w:t>Issu</w:t>
            </w:r>
            <w:r w:rsidR="00DF11C5" w:rsidRPr="004F6F51">
              <w:rPr>
                <w:rStyle w:val="TableContents"/>
                <w:rFonts w:cs="Times New Roman"/>
                <w:sz w:val="22"/>
                <w:szCs w:val="22"/>
              </w:rPr>
              <w:t>e</w:t>
            </w:r>
            <w:r w:rsidRPr="004F6F51">
              <w:rPr>
                <w:rStyle w:val="TableContents"/>
                <w:rFonts w:cs="Times New Roman"/>
                <w:sz w:val="22"/>
                <w:szCs w:val="22"/>
              </w:rPr>
              <w:t xml:space="preserve"> </w:t>
            </w:r>
            <w:r w:rsidR="00104925" w:rsidRPr="004F6F51">
              <w:rPr>
                <w:sz w:val="22"/>
                <w:szCs w:val="22"/>
              </w:rPr>
              <w:fldChar w:fldCharType="begin"/>
            </w:r>
            <w:r w:rsidR="00104925" w:rsidRPr="004F6F51">
              <w:rPr>
                <w:sz w:val="22"/>
                <w:szCs w:val="22"/>
              </w:rPr>
              <w:instrText xml:space="preserve"> </w:instrText>
            </w:r>
            <w:r w:rsidR="0033659F" w:rsidRPr="004F6F51">
              <w:rPr>
                <w:sz w:val="22"/>
                <w:szCs w:val="22"/>
              </w:rPr>
              <w:instrText xml:space="preserve">REF RFP_ACRONYM </w:instrText>
            </w:r>
            <w:r w:rsidR="0000686B" w:rsidRPr="004F6F51">
              <w:rPr>
                <w:sz w:val="22"/>
                <w:szCs w:val="22"/>
              </w:rPr>
              <w:instrText xml:space="preserve"> \* MERGEFORMAT </w:instrText>
            </w:r>
            <w:r w:rsidR="00104925" w:rsidRPr="004F6F51">
              <w:rPr>
                <w:sz w:val="22"/>
                <w:szCs w:val="22"/>
              </w:rPr>
              <w:fldChar w:fldCharType="separate"/>
            </w:r>
            <w:r w:rsidR="002209F2" w:rsidRPr="002209F2">
              <w:rPr>
                <w:sz w:val="22"/>
                <w:szCs w:val="22"/>
              </w:rPr>
              <w:t>RFP</w:t>
            </w:r>
            <w:r w:rsidR="00104925" w:rsidRPr="004F6F51">
              <w:rPr>
                <w:sz w:val="22"/>
                <w:szCs w:val="22"/>
              </w:rPr>
              <w:fldChar w:fldCharType="end"/>
            </w:r>
            <w:bookmarkEnd w:id="183"/>
          </w:p>
        </w:tc>
        <w:tc>
          <w:tcPr>
            <w:tcW w:w="4500" w:type="dxa"/>
            <w:tcBorders>
              <w:bottom w:val="single" w:sz="4" w:space="0" w:color="B4C6E7" w:themeColor="accent1" w:themeTint="66"/>
            </w:tcBorders>
            <w:shd w:val="clear" w:color="auto" w:fill="auto"/>
            <w:tcMar>
              <w:left w:w="43" w:type="dxa"/>
              <w:right w:w="43" w:type="dxa"/>
            </w:tcMar>
          </w:tcPr>
          <w:p w14:paraId="43A5B43D" w14:textId="1F1FB7AF" w:rsidR="000074FD" w:rsidRPr="004F6F51" w:rsidRDefault="00464D36" w:rsidP="002C7AB1">
            <w:pPr>
              <w:rPr>
                <w:rStyle w:val="TableContents"/>
                <w:rFonts w:cs="Times New Roman"/>
                <w:sz w:val="22"/>
                <w:szCs w:val="22"/>
              </w:rPr>
            </w:pPr>
            <w:r w:rsidRPr="004F6F51">
              <w:rPr>
                <w:rStyle w:val="TableContents"/>
                <w:rFonts w:cs="Times New Roman"/>
                <w:sz w:val="22"/>
                <w:szCs w:val="22"/>
              </w:rPr>
              <w:fldChar w:fldCharType="begin"/>
            </w:r>
            <w:r w:rsidR="007B19BA" w:rsidRPr="004F6F51">
              <w:rPr>
                <w:rStyle w:val="TableContents"/>
                <w:rFonts w:cs="Times New Roman"/>
                <w:sz w:val="22"/>
                <w:szCs w:val="22"/>
              </w:rPr>
              <w:instrText xml:space="preserve"> REF </w:instrText>
            </w:r>
            <w:r w:rsidR="00227B1E" w:rsidRPr="004F6F51">
              <w:rPr>
                <w:rStyle w:val="TableContents"/>
                <w:rFonts w:cs="Times New Roman"/>
                <w:sz w:val="22"/>
                <w:szCs w:val="22"/>
              </w:rPr>
              <w:instrText>Purchasing_division_name</w:instrText>
            </w:r>
            <w:r w:rsidR="007B19BA" w:rsidRPr="004F6F51">
              <w:rPr>
                <w:rStyle w:val="TableContents"/>
                <w:rFonts w:cs="Times New Roman"/>
                <w:sz w:val="22"/>
                <w:szCs w:val="22"/>
              </w:rPr>
              <w:instrText xml:space="preserv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State Purchasing Division</w:t>
            </w:r>
            <w:r w:rsidRPr="004F6F51">
              <w:rPr>
                <w:rStyle w:val="TableContents"/>
                <w:rFonts w:cs="Times New Roman"/>
                <w:sz w:val="22"/>
                <w:szCs w:val="22"/>
              </w:rPr>
              <w:fldChar w:fldCharType="end"/>
            </w:r>
          </w:p>
        </w:tc>
        <w:tc>
          <w:tcPr>
            <w:tcW w:w="2875" w:type="dxa"/>
            <w:tcBorders>
              <w:bottom w:val="single" w:sz="4" w:space="0" w:color="B4C6E7" w:themeColor="accent1" w:themeTint="66"/>
            </w:tcBorders>
            <w:shd w:val="clear" w:color="auto" w:fill="auto"/>
            <w:tcMar>
              <w:left w:w="43" w:type="dxa"/>
              <w:right w:w="43" w:type="dxa"/>
            </w:tcMar>
          </w:tcPr>
          <w:p w14:paraId="4700649F" w14:textId="5007FA87" w:rsidR="000074FD" w:rsidRPr="004F6F51" w:rsidRDefault="007D0D2F" w:rsidP="002C7AB1">
            <w:pPr>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Date_RFP_Published</w:instrText>
            </w:r>
            <w:r w:rsidR="00CA015D" w:rsidRPr="004F6F51">
              <w:rPr>
                <w:rStyle w:val="TableContents"/>
                <w:rFonts w:cs="Times New Roman"/>
                <w:sz w:val="22"/>
                <w:szCs w:val="22"/>
              </w:rPr>
              <w:instrText xml:space="preserv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Jun 3, 2019</w:t>
            </w:r>
            <w:r w:rsidRPr="004F6F51">
              <w:rPr>
                <w:rStyle w:val="TableContents"/>
                <w:rFonts w:cs="Times New Roman"/>
                <w:sz w:val="22"/>
                <w:szCs w:val="22"/>
              </w:rPr>
              <w:fldChar w:fldCharType="end"/>
            </w:r>
          </w:p>
        </w:tc>
      </w:tr>
      <w:tr w:rsidR="00A150B3" w:rsidRPr="004F6F51" w14:paraId="62A9D4BA"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0F1BF90D" w14:textId="77777777" w:rsidR="000074FD" w:rsidRPr="004F6F51" w:rsidRDefault="002C7AB1" w:rsidP="002C7AB1">
            <w:pPr>
              <w:rPr>
                <w:rStyle w:val="TableContents"/>
                <w:rFonts w:cs="Times New Roman"/>
                <w:sz w:val="22"/>
                <w:szCs w:val="22"/>
              </w:rPr>
            </w:pPr>
            <w:bookmarkStart w:id="184" w:name="Milestone_acknowledge_receipt"/>
            <w:r w:rsidRPr="004F6F51">
              <w:rPr>
                <w:rStyle w:val="TableContents"/>
                <w:rFonts w:cs="Times New Roman"/>
                <w:sz w:val="22"/>
                <w:szCs w:val="22"/>
              </w:rPr>
              <w:t>Acknowledgment of receip</w:t>
            </w:r>
            <w:r w:rsidR="008339ED" w:rsidRPr="004F6F51">
              <w:rPr>
                <w:rStyle w:val="TableContents"/>
                <w:rFonts w:cs="Times New Roman"/>
                <w:sz w:val="22"/>
                <w:szCs w:val="22"/>
              </w:rPr>
              <w:t>t</w:t>
            </w:r>
            <w:bookmarkEnd w:id="184"/>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3F2E1CB3" w14:textId="6AE4CFA2" w:rsidR="000074FD" w:rsidRPr="004F6F51" w:rsidRDefault="00062B44" w:rsidP="002C7AB1">
            <w:pPr>
              <w:rPr>
                <w:rStyle w:val="TableContents"/>
                <w:rFonts w:cs="Times New Roman"/>
                <w:sz w:val="22"/>
                <w:szCs w:val="22"/>
              </w:rPr>
            </w:pPr>
            <w:r w:rsidRPr="004F6F51">
              <w:rPr>
                <w:rStyle w:val="TableContents"/>
                <w:rFonts w:cs="Times New Roman"/>
                <w:sz w:val="22"/>
                <w:szCs w:val="22"/>
              </w:rPr>
              <w:t xml:space="preserve">Potential </w:t>
            </w:r>
            <w:r w:rsidR="00AE23A8" w:rsidRPr="004F6F51">
              <w:rPr>
                <w:rStyle w:val="TableContents"/>
                <w:rFonts w:cs="Times New Roman"/>
                <w:sz w:val="22"/>
                <w:szCs w:val="22"/>
              </w:rPr>
              <w:fldChar w:fldCharType="begin"/>
            </w:r>
            <w:r w:rsidR="0033659F" w:rsidRPr="004F6F51">
              <w:rPr>
                <w:rStyle w:val="TableContents"/>
                <w:rFonts w:cs="Times New Roman"/>
                <w:sz w:val="22"/>
                <w:szCs w:val="22"/>
              </w:rPr>
              <w:instrText xml:space="preserve"> REF bidder_label</w:instrText>
            </w:r>
            <w:r w:rsidR="00AE23A8" w:rsidRPr="004F6F51">
              <w:rPr>
                <w:rStyle w:val="TableContents"/>
                <w:rFonts w:cs="Times New Roman"/>
                <w:sz w:val="22"/>
                <w:szCs w:val="22"/>
              </w:rPr>
              <w:instrText xml:space="preserve"> </w:instrText>
            </w:r>
            <w:r w:rsidR="0000686B" w:rsidRPr="004F6F51">
              <w:rPr>
                <w:rStyle w:val="TableContents"/>
                <w:rFonts w:cs="Times New Roman"/>
                <w:sz w:val="22"/>
                <w:szCs w:val="22"/>
              </w:rPr>
              <w:instrText xml:space="preserve"> \* MERGEFORMAT </w:instrText>
            </w:r>
            <w:r w:rsidR="00AE23A8" w:rsidRPr="004F6F51">
              <w:rPr>
                <w:rStyle w:val="TableContents"/>
                <w:rFonts w:cs="Times New Roman"/>
                <w:sz w:val="22"/>
                <w:szCs w:val="22"/>
              </w:rPr>
              <w:fldChar w:fldCharType="separate"/>
            </w:r>
            <w:r w:rsidR="002209F2" w:rsidRPr="002209F2">
              <w:rPr>
                <w:sz w:val="22"/>
                <w:szCs w:val="22"/>
              </w:rPr>
              <w:t>Offeror</w:t>
            </w:r>
            <w:r w:rsidR="00AE23A8" w:rsidRPr="004F6F51">
              <w:rPr>
                <w:rStyle w:val="TableContents"/>
                <w:rFonts w:cs="Times New Roman"/>
                <w:sz w:val="22"/>
                <w:szCs w:val="22"/>
              </w:rPr>
              <w:fldChar w:fldCharType="end"/>
            </w:r>
            <w:r w:rsidRPr="004F6F51">
              <w:rPr>
                <w:rStyle w:val="TableContents"/>
                <w:rFonts w:cs="Times New Roman"/>
                <w:sz w:val="22"/>
                <w:szCs w:val="22"/>
              </w:rPr>
              <w:t>s</w:t>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670FC29C" w14:textId="2CD0AD39" w:rsidR="000074FD" w:rsidRPr="004F6F51" w:rsidRDefault="007D0D2F" w:rsidP="002C7AB1">
            <w:pPr>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Date_Add_to_Distribution</w:instrText>
            </w:r>
            <w:r w:rsidR="00CA015D" w:rsidRPr="004F6F51">
              <w:rPr>
                <w:rStyle w:val="TableContents"/>
                <w:rFonts w:cs="Times New Roman"/>
                <w:sz w:val="22"/>
                <w:szCs w:val="22"/>
              </w:rPr>
              <w:instrText xml:space="preserv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Jun 10, 2019 COB</w:t>
            </w:r>
            <w:r w:rsidRPr="004F6F51">
              <w:rPr>
                <w:rStyle w:val="TableContents"/>
                <w:rFonts w:cs="Times New Roman"/>
                <w:sz w:val="22"/>
                <w:szCs w:val="22"/>
              </w:rPr>
              <w:fldChar w:fldCharType="end"/>
            </w:r>
          </w:p>
        </w:tc>
      </w:tr>
      <w:tr w:rsidR="00A150B3" w:rsidRPr="004F6F51" w14:paraId="308B2351"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2852DFA7" w14:textId="77777777" w:rsidR="000074FD" w:rsidRPr="004F6F51" w:rsidRDefault="00632F9E" w:rsidP="002C7AB1">
            <w:pPr>
              <w:rPr>
                <w:rStyle w:val="TableContents"/>
                <w:rFonts w:cs="Times New Roman"/>
                <w:sz w:val="22"/>
                <w:szCs w:val="22"/>
              </w:rPr>
            </w:pPr>
            <w:bookmarkStart w:id="185" w:name="Milestone_submit_questions"/>
            <w:r w:rsidRPr="004F6F51">
              <w:rPr>
                <w:rStyle w:val="TableContents"/>
                <w:rFonts w:cs="Times New Roman"/>
                <w:sz w:val="22"/>
                <w:szCs w:val="22"/>
              </w:rPr>
              <w:t>S</w:t>
            </w:r>
            <w:r w:rsidR="002C7AB1" w:rsidRPr="004F6F51">
              <w:rPr>
                <w:rStyle w:val="TableContents"/>
                <w:rFonts w:cs="Times New Roman"/>
                <w:sz w:val="22"/>
                <w:szCs w:val="22"/>
              </w:rPr>
              <w:t>ubmit written question</w:t>
            </w:r>
            <w:r w:rsidR="008339ED" w:rsidRPr="004F6F51">
              <w:rPr>
                <w:rStyle w:val="TableContents"/>
                <w:rFonts w:cs="Times New Roman"/>
                <w:sz w:val="22"/>
                <w:szCs w:val="22"/>
              </w:rPr>
              <w:t>s</w:t>
            </w:r>
            <w:bookmarkEnd w:id="185"/>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0E5ADBB8" w14:textId="556022DB" w:rsidR="000074FD" w:rsidRPr="004F6F51" w:rsidRDefault="000074FD" w:rsidP="002C7AB1">
            <w:pPr>
              <w:rPr>
                <w:rStyle w:val="TableContents"/>
                <w:rFonts w:cs="Times New Roman"/>
                <w:sz w:val="22"/>
                <w:szCs w:val="22"/>
              </w:rPr>
            </w:pPr>
            <w:r w:rsidRPr="004F6F51">
              <w:rPr>
                <w:rStyle w:val="TableContents"/>
                <w:rFonts w:cs="Times New Roman"/>
                <w:sz w:val="22"/>
                <w:szCs w:val="22"/>
              </w:rPr>
              <w:t xml:space="preserve">Potential </w:t>
            </w:r>
            <w:r w:rsidR="00AE23A8" w:rsidRPr="004F6F51">
              <w:rPr>
                <w:rStyle w:val="TableContents"/>
                <w:rFonts w:cs="Times New Roman"/>
                <w:sz w:val="22"/>
                <w:szCs w:val="22"/>
              </w:rPr>
              <w:fldChar w:fldCharType="begin"/>
            </w:r>
            <w:r w:rsidR="0033659F" w:rsidRPr="004F6F51">
              <w:rPr>
                <w:rStyle w:val="TableContents"/>
                <w:rFonts w:cs="Times New Roman"/>
                <w:sz w:val="22"/>
                <w:szCs w:val="22"/>
              </w:rPr>
              <w:instrText xml:space="preserve"> REF bidder_label</w:instrText>
            </w:r>
            <w:r w:rsidR="00AE23A8" w:rsidRPr="004F6F51">
              <w:rPr>
                <w:rStyle w:val="TableContents"/>
                <w:rFonts w:cs="Times New Roman"/>
                <w:sz w:val="22"/>
                <w:szCs w:val="22"/>
              </w:rPr>
              <w:instrText xml:space="preserve"> </w:instrText>
            </w:r>
            <w:r w:rsidR="0000686B" w:rsidRPr="004F6F51">
              <w:rPr>
                <w:rStyle w:val="TableContents"/>
                <w:rFonts w:cs="Times New Roman"/>
                <w:sz w:val="22"/>
                <w:szCs w:val="22"/>
              </w:rPr>
              <w:instrText xml:space="preserve"> \* MERGEFORMAT </w:instrText>
            </w:r>
            <w:r w:rsidR="00AE23A8" w:rsidRPr="004F6F51">
              <w:rPr>
                <w:rStyle w:val="TableContents"/>
                <w:rFonts w:cs="Times New Roman"/>
                <w:sz w:val="22"/>
                <w:szCs w:val="22"/>
              </w:rPr>
              <w:fldChar w:fldCharType="separate"/>
            </w:r>
            <w:r w:rsidR="002209F2" w:rsidRPr="002209F2">
              <w:rPr>
                <w:sz w:val="22"/>
                <w:szCs w:val="22"/>
              </w:rPr>
              <w:t>Offeror</w:t>
            </w:r>
            <w:r w:rsidR="00AE23A8" w:rsidRPr="004F6F51">
              <w:rPr>
                <w:rStyle w:val="TableContents"/>
                <w:rFonts w:cs="Times New Roman"/>
                <w:sz w:val="22"/>
                <w:szCs w:val="22"/>
              </w:rPr>
              <w:fldChar w:fldCharType="end"/>
            </w:r>
            <w:r w:rsidRPr="004F6F51">
              <w:rPr>
                <w:rStyle w:val="TableContents"/>
                <w:rFonts w:cs="Times New Roman"/>
                <w:sz w:val="22"/>
                <w:szCs w:val="22"/>
              </w:rPr>
              <w:t>s</w:t>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4EABD159" w14:textId="44873032" w:rsidR="000074FD" w:rsidRPr="004F6F51" w:rsidRDefault="007D0D2F" w:rsidP="002C7AB1">
            <w:pPr>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Date_Inquiries_Due</w:instrText>
            </w:r>
            <w:r w:rsidR="00CA015D" w:rsidRPr="004F6F51">
              <w:rPr>
                <w:rStyle w:val="TableContents"/>
                <w:rFonts w:cs="Times New Roman"/>
                <w:sz w:val="22"/>
                <w:szCs w:val="22"/>
              </w:rPr>
              <w:instrText xml:space="preserv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Jun 11, 2019, 12:00 PM NMT</w:t>
            </w:r>
            <w:r w:rsidRPr="004F6F51">
              <w:rPr>
                <w:rStyle w:val="TableContents"/>
                <w:rFonts w:cs="Times New Roman"/>
                <w:sz w:val="22"/>
                <w:szCs w:val="22"/>
              </w:rPr>
              <w:fldChar w:fldCharType="end"/>
            </w:r>
          </w:p>
        </w:tc>
      </w:tr>
      <w:tr w:rsidR="00A150B3" w:rsidRPr="004F6F51" w14:paraId="35A8CFE1"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64D6A80D" w14:textId="77777777" w:rsidR="000074FD" w:rsidRPr="004F6F51" w:rsidRDefault="002C7AB1" w:rsidP="002C7AB1">
            <w:pPr>
              <w:rPr>
                <w:rStyle w:val="TableContents"/>
                <w:rFonts w:cs="Times New Roman"/>
                <w:sz w:val="22"/>
                <w:szCs w:val="22"/>
              </w:rPr>
            </w:pPr>
            <w:bookmarkStart w:id="186" w:name="Milestone_response_to_questions"/>
            <w:r w:rsidRPr="004F6F51">
              <w:rPr>
                <w:rStyle w:val="TableContents"/>
                <w:rFonts w:cs="Times New Roman"/>
                <w:sz w:val="22"/>
                <w:szCs w:val="22"/>
              </w:rPr>
              <w:t>Respon</w:t>
            </w:r>
            <w:r w:rsidR="00632F9E" w:rsidRPr="004F6F51">
              <w:rPr>
                <w:rStyle w:val="TableContents"/>
                <w:rFonts w:cs="Times New Roman"/>
                <w:sz w:val="22"/>
                <w:szCs w:val="22"/>
              </w:rPr>
              <w:t>d</w:t>
            </w:r>
            <w:r w:rsidRPr="004F6F51">
              <w:rPr>
                <w:rStyle w:val="TableContents"/>
                <w:rFonts w:cs="Times New Roman"/>
                <w:sz w:val="22"/>
                <w:szCs w:val="22"/>
              </w:rPr>
              <w:t xml:space="preserve"> to written question</w:t>
            </w:r>
            <w:r w:rsidR="008339ED" w:rsidRPr="004F6F51">
              <w:rPr>
                <w:rStyle w:val="TableContents"/>
                <w:rFonts w:cs="Times New Roman"/>
                <w:sz w:val="22"/>
                <w:szCs w:val="22"/>
              </w:rPr>
              <w:t>s</w:t>
            </w:r>
            <w:bookmarkEnd w:id="186"/>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19F9DB75" w14:textId="74F82799" w:rsidR="000074FD" w:rsidRPr="00F77469" w:rsidRDefault="00464D36" w:rsidP="002C7AB1">
            <w:pPr>
              <w:rPr>
                <w:rStyle w:val="TableContents"/>
                <w:rFonts w:cs="Times New Roman"/>
                <w:sz w:val="22"/>
                <w:szCs w:val="22"/>
              </w:rPr>
            </w:pPr>
            <w:r w:rsidRPr="00F77469">
              <w:rPr>
                <w:rStyle w:val="TableContents"/>
                <w:rFonts w:cs="Times New Roman"/>
                <w:sz w:val="22"/>
                <w:szCs w:val="22"/>
              </w:rPr>
              <w:fldChar w:fldCharType="begin"/>
            </w:r>
            <w:r w:rsidRPr="00F77469">
              <w:rPr>
                <w:rStyle w:val="TableContents"/>
                <w:rFonts w:cs="Times New Roman"/>
                <w:sz w:val="22"/>
                <w:szCs w:val="22"/>
              </w:rPr>
              <w:instrText xml:space="preserve"> REF Buyer_label</w:instrText>
            </w:r>
            <w:r w:rsidR="0033659F" w:rsidRPr="00F77469">
              <w:rPr>
                <w:rStyle w:val="TableContents"/>
                <w:rFonts w:cs="Times New Roman"/>
                <w:sz w:val="22"/>
                <w:szCs w:val="22"/>
              </w:rPr>
              <w:instrText xml:space="preserve"> </w:instrText>
            </w:r>
            <w:r w:rsidR="0000686B" w:rsidRPr="00F77469">
              <w:rPr>
                <w:rStyle w:val="TableContents"/>
                <w:rFonts w:cs="Times New Roman"/>
                <w:sz w:val="22"/>
                <w:szCs w:val="22"/>
              </w:rPr>
              <w:instrText xml:space="preserve"> \* MERGEFORMAT </w:instrText>
            </w:r>
            <w:r w:rsidRPr="00F77469">
              <w:rPr>
                <w:rStyle w:val="TableContents"/>
                <w:rFonts w:cs="Times New Roman"/>
                <w:sz w:val="22"/>
                <w:szCs w:val="22"/>
              </w:rPr>
              <w:fldChar w:fldCharType="separate"/>
            </w:r>
            <w:r w:rsidR="002209F2" w:rsidRPr="002209F2">
              <w:rPr>
                <w:rStyle w:val="TableContents"/>
                <w:rFonts w:cs="Times New Roman"/>
                <w:sz w:val="22"/>
                <w:szCs w:val="22"/>
              </w:rPr>
              <w:t>SPD Assigned Buyer</w:t>
            </w:r>
            <w:r w:rsidRPr="00F77469">
              <w:rPr>
                <w:rStyle w:val="TableContents"/>
                <w:rFonts w:cs="Times New Roman"/>
                <w:sz w:val="22"/>
                <w:szCs w:val="22"/>
              </w:rPr>
              <w:fldChar w:fldCharType="end"/>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2164DE17" w14:textId="37CB603C" w:rsidR="000074FD" w:rsidRPr="004F6F51" w:rsidRDefault="007D0D2F" w:rsidP="002C7AB1">
            <w:pPr>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Date_Responses_Published</w:instrText>
            </w:r>
            <w:r w:rsidR="00CA015D" w:rsidRPr="004F6F51">
              <w:rPr>
                <w:rStyle w:val="TableContents"/>
                <w:rFonts w:cs="Times New Roman"/>
                <w:sz w:val="22"/>
                <w:szCs w:val="22"/>
              </w:rPr>
              <w:instrText xml:space="preserv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Jun 18, 2019, 12:00 PM NMT</w:t>
            </w:r>
            <w:r w:rsidRPr="004F6F51">
              <w:rPr>
                <w:rStyle w:val="TableContents"/>
                <w:rFonts w:cs="Times New Roman"/>
                <w:sz w:val="22"/>
                <w:szCs w:val="22"/>
              </w:rPr>
              <w:fldChar w:fldCharType="end"/>
            </w:r>
          </w:p>
        </w:tc>
      </w:tr>
      <w:tr w:rsidR="00A150B3" w:rsidRPr="004F6F51" w14:paraId="1C32D885" w14:textId="77777777" w:rsidTr="00D03EF9">
        <w:tc>
          <w:tcPr>
            <w:tcW w:w="3415" w:type="dxa"/>
            <w:tcBorders>
              <w:top w:val="single" w:sz="4" w:space="0" w:color="B4C6E7" w:themeColor="accent1" w:themeTint="66"/>
              <w:bottom w:val="single" w:sz="4" w:space="0" w:color="B4C6E7" w:themeColor="accent1" w:themeTint="66"/>
            </w:tcBorders>
            <w:shd w:val="clear" w:color="auto" w:fill="D9E2F3" w:themeFill="accent1" w:themeFillTint="33"/>
            <w:tcMar>
              <w:left w:w="43" w:type="dxa"/>
              <w:right w:w="43" w:type="dxa"/>
            </w:tcMar>
          </w:tcPr>
          <w:p w14:paraId="283BB512" w14:textId="77777777" w:rsidR="000074FD" w:rsidRPr="004F6F51" w:rsidRDefault="000074FD" w:rsidP="002C7AB1">
            <w:pPr>
              <w:rPr>
                <w:rStyle w:val="TableContents"/>
                <w:rFonts w:cs="Times New Roman"/>
                <w:sz w:val="22"/>
                <w:szCs w:val="22"/>
              </w:rPr>
            </w:pPr>
            <w:bookmarkStart w:id="187" w:name="Milestone_proposal_submission"/>
            <w:r w:rsidRPr="004F6F51">
              <w:rPr>
                <w:rStyle w:val="TableContents"/>
                <w:rFonts w:cs="Times New Roman"/>
                <w:sz w:val="22"/>
                <w:szCs w:val="22"/>
              </w:rPr>
              <w:t>Submi</w:t>
            </w:r>
            <w:r w:rsidR="00632F9E" w:rsidRPr="004F6F51">
              <w:rPr>
                <w:rStyle w:val="TableContents"/>
                <w:rFonts w:cs="Times New Roman"/>
                <w:sz w:val="22"/>
                <w:szCs w:val="22"/>
              </w:rPr>
              <w:t>t</w:t>
            </w:r>
            <w:r w:rsidRPr="004F6F51">
              <w:rPr>
                <w:rStyle w:val="TableContents"/>
                <w:rFonts w:cs="Times New Roman"/>
                <w:sz w:val="22"/>
                <w:szCs w:val="22"/>
              </w:rPr>
              <w:t xml:space="preserve"> </w:t>
            </w:r>
            <w:r w:rsidR="002C7AB1" w:rsidRPr="004F6F51">
              <w:rPr>
                <w:rStyle w:val="TableContents"/>
                <w:rFonts w:cs="Times New Roman"/>
                <w:sz w:val="22"/>
                <w:szCs w:val="22"/>
              </w:rPr>
              <w:t>p</w:t>
            </w:r>
            <w:r w:rsidRPr="004F6F51">
              <w:rPr>
                <w:rStyle w:val="TableContents"/>
                <w:rFonts w:cs="Times New Roman"/>
                <w:sz w:val="22"/>
                <w:szCs w:val="22"/>
              </w:rPr>
              <w:t>roposa</w:t>
            </w:r>
            <w:r w:rsidR="008339ED" w:rsidRPr="004F6F51">
              <w:rPr>
                <w:rStyle w:val="TableContents"/>
                <w:rFonts w:cs="Times New Roman"/>
                <w:sz w:val="22"/>
                <w:szCs w:val="22"/>
              </w:rPr>
              <w:t>ls</w:t>
            </w:r>
            <w:bookmarkEnd w:id="187"/>
          </w:p>
        </w:tc>
        <w:tc>
          <w:tcPr>
            <w:tcW w:w="4500" w:type="dxa"/>
            <w:tcBorders>
              <w:top w:val="single" w:sz="4" w:space="0" w:color="B4C6E7" w:themeColor="accent1" w:themeTint="66"/>
              <w:bottom w:val="single" w:sz="4" w:space="0" w:color="B4C6E7" w:themeColor="accent1" w:themeTint="66"/>
            </w:tcBorders>
            <w:shd w:val="clear" w:color="auto" w:fill="D9E2F3" w:themeFill="accent1" w:themeFillTint="33"/>
            <w:tcMar>
              <w:left w:w="43" w:type="dxa"/>
              <w:right w:w="43" w:type="dxa"/>
            </w:tcMar>
          </w:tcPr>
          <w:p w14:paraId="159E2E36" w14:textId="1B15B924" w:rsidR="000074FD" w:rsidRPr="00F77469" w:rsidRDefault="00AE23A8" w:rsidP="002C7AB1">
            <w:pPr>
              <w:rPr>
                <w:rStyle w:val="TableContents"/>
                <w:rFonts w:cs="Times New Roman"/>
                <w:sz w:val="22"/>
                <w:szCs w:val="22"/>
              </w:rPr>
            </w:pPr>
            <w:r w:rsidRPr="00F77469">
              <w:rPr>
                <w:rStyle w:val="TableContents"/>
                <w:rFonts w:cs="Times New Roman"/>
                <w:sz w:val="22"/>
                <w:szCs w:val="22"/>
              </w:rPr>
              <w:fldChar w:fldCharType="begin"/>
            </w:r>
            <w:r w:rsidR="0033659F" w:rsidRPr="00F77469">
              <w:rPr>
                <w:rStyle w:val="TableContents"/>
                <w:rFonts w:cs="Times New Roman"/>
                <w:sz w:val="22"/>
                <w:szCs w:val="22"/>
              </w:rPr>
              <w:instrText xml:space="preserve"> REF bidder_label</w:instrText>
            </w:r>
            <w:r w:rsidRPr="00F77469">
              <w:rPr>
                <w:rStyle w:val="TableContents"/>
                <w:rFonts w:cs="Times New Roman"/>
                <w:sz w:val="22"/>
                <w:szCs w:val="22"/>
              </w:rPr>
              <w:instrText xml:space="preserve"> </w:instrText>
            </w:r>
            <w:r w:rsidR="0000686B" w:rsidRPr="00F77469">
              <w:rPr>
                <w:rStyle w:val="TableContents"/>
                <w:rFonts w:cs="Times New Roman"/>
                <w:sz w:val="22"/>
                <w:szCs w:val="22"/>
              </w:rPr>
              <w:instrText xml:space="preserve"> \* MERGEFORMAT </w:instrText>
            </w:r>
            <w:r w:rsidRPr="00F77469">
              <w:rPr>
                <w:rStyle w:val="TableContents"/>
                <w:rFonts w:cs="Times New Roman"/>
                <w:sz w:val="22"/>
                <w:szCs w:val="22"/>
              </w:rPr>
              <w:fldChar w:fldCharType="separate"/>
            </w:r>
            <w:r w:rsidR="002209F2" w:rsidRPr="002209F2">
              <w:rPr>
                <w:sz w:val="22"/>
                <w:szCs w:val="22"/>
              </w:rPr>
              <w:t>Offeror</w:t>
            </w:r>
            <w:r w:rsidRPr="00F77469">
              <w:rPr>
                <w:rStyle w:val="TableContents"/>
                <w:rFonts w:cs="Times New Roman"/>
                <w:sz w:val="22"/>
                <w:szCs w:val="22"/>
              </w:rPr>
              <w:fldChar w:fldCharType="end"/>
            </w:r>
            <w:r w:rsidR="000074FD" w:rsidRPr="00F77469">
              <w:rPr>
                <w:rStyle w:val="TableContents"/>
                <w:rFonts w:cs="Times New Roman"/>
                <w:sz w:val="22"/>
                <w:szCs w:val="22"/>
              </w:rPr>
              <w:t>s</w:t>
            </w:r>
          </w:p>
        </w:tc>
        <w:tc>
          <w:tcPr>
            <w:tcW w:w="2875" w:type="dxa"/>
            <w:tcBorders>
              <w:top w:val="single" w:sz="4" w:space="0" w:color="B4C6E7" w:themeColor="accent1" w:themeTint="66"/>
              <w:bottom w:val="single" w:sz="4" w:space="0" w:color="B4C6E7" w:themeColor="accent1" w:themeTint="66"/>
            </w:tcBorders>
            <w:shd w:val="clear" w:color="auto" w:fill="D9E2F3" w:themeFill="accent1" w:themeFillTint="33"/>
            <w:tcMar>
              <w:left w:w="43" w:type="dxa"/>
              <w:right w:w="43" w:type="dxa"/>
            </w:tcMar>
          </w:tcPr>
          <w:p w14:paraId="705F89B5" w14:textId="0A612EBA" w:rsidR="000074FD" w:rsidRPr="004F6F51" w:rsidRDefault="007D0D2F" w:rsidP="002C7AB1">
            <w:pPr>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Date_Proposals_Due</w:instrText>
            </w:r>
            <w:r w:rsidR="00CA015D" w:rsidRPr="004F6F51">
              <w:rPr>
                <w:rStyle w:val="TableContents"/>
                <w:rFonts w:cs="Times New Roman"/>
                <w:sz w:val="22"/>
                <w:szCs w:val="22"/>
              </w:rPr>
              <w:instrText xml:space="preserv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Jul 15, 2019, 12:00 PM NMT</w:t>
            </w:r>
            <w:r w:rsidRPr="004F6F51">
              <w:rPr>
                <w:rStyle w:val="TableContents"/>
                <w:rFonts w:cs="Times New Roman"/>
                <w:sz w:val="22"/>
                <w:szCs w:val="22"/>
              </w:rPr>
              <w:fldChar w:fldCharType="end"/>
            </w:r>
          </w:p>
        </w:tc>
      </w:tr>
      <w:tr w:rsidR="00A150B3" w:rsidRPr="004F6F51" w14:paraId="682076AA"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65A93237" w14:textId="77777777" w:rsidR="000074FD" w:rsidRPr="004F6F51" w:rsidRDefault="00632F9E" w:rsidP="00623D5A">
            <w:pPr>
              <w:pStyle w:val="BodyText"/>
              <w:rPr>
                <w:rStyle w:val="TableContents"/>
                <w:rFonts w:cs="Times New Roman"/>
                <w:sz w:val="22"/>
                <w:szCs w:val="22"/>
              </w:rPr>
            </w:pPr>
            <w:bookmarkStart w:id="188" w:name="Milestone_evaluation_period"/>
            <w:r w:rsidRPr="004F6F51">
              <w:rPr>
                <w:rStyle w:val="TableContents"/>
                <w:rFonts w:cs="Times New Roman"/>
                <w:sz w:val="22"/>
                <w:szCs w:val="22"/>
              </w:rPr>
              <w:t>Evaluate proposals</w:t>
            </w:r>
            <w:bookmarkEnd w:id="188"/>
            <w:r w:rsidR="00A46B5B" w:rsidRPr="004F6F51">
              <w:rPr>
                <w:rStyle w:val="TableContents"/>
                <w:rFonts w:cs="Times New Roman"/>
                <w:sz w:val="22"/>
                <w:szCs w:val="22"/>
              </w:rPr>
              <w:t>*</w:t>
            </w:r>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26F86842" w14:textId="5BD00B52" w:rsidR="000074FD" w:rsidRPr="00F77469" w:rsidRDefault="00104925" w:rsidP="00623D5A">
            <w:pPr>
              <w:pStyle w:val="BodyText"/>
              <w:rPr>
                <w:rStyle w:val="TableContents"/>
                <w:rFonts w:cs="Times New Roman"/>
                <w:sz w:val="22"/>
                <w:szCs w:val="22"/>
              </w:rPr>
            </w:pPr>
            <w:r w:rsidRPr="00F77469">
              <w:rPr>
                <w:rStyle w:val="TableContents"/>
                <w:rFonts w:cs="Times New Roman"/>
                <w:color w:val="auto"/>
                <w:sz w:val="22"/>
                <w:szCs w:val="22"/>
              </w:rPr>
              <w:fldChar w:fldCharType="begin"/>
            </w:r>
            <w:r w:rsidR="000D574F" w:rsidRPr="00F77469">
              <w:rPr>
                <w:rStyle w:val="TableContents"/>
                <w:rFonts w:cs="Times New Roman"/>
                <w:color w:val="auto"/>
                <w:sz w:val="22"/>
                <w:szCs w:val="22"/>
              </w:rPr>
              <w:instrText xml:space="preserve"> REF Evaluation_committee_label</w:instrText>
            </w:r>
            <w:r w:rsidR="002C4E83" w:rsidRPr="00F77469">
              <w:rPr>
                <w:rStyle w:val="TableContents"/>
                <w:rFonts w:cs="Times New Roman"/>
                <w:color w:val="auto"/>
                <w:sz w:val="22"/>
                <w:szCs w:val="22"/>
              </w:rPr>
              <w:instrText xml:space="preserve"> \* MERGEFORMAT </w:instrText>
            </w:r>
            <w:r w:rsidRPr="00F77469">
              <w:rPr>
                <w:rStyle w:val="TableContents"/>
                <w:rFonts w:cs="Times New Roman"/>
                <w:color w:val="auto"/>
                <w:sz w:val="22"/>
                <w:szCs w:val="22"/>
              </w:rPr>
              <w:fldChar w:fldCharType="separate"/>
            </w:r>
            <w:r w:rsidR="002209F2" w:rsidRPr="002209F2">
              <w:rPr>
                <w:rStyle w:val="TableContents"/>
                <w:rFonts w:cs="Times New Roman"/>
                <w:color w:val="auto"/>
                <w:sz w:val="22"/>
                <w:szCs w:val="22"/>
              </w:rPr>
              <w:t>Evaluation Committee</w:t>
            </w:r>
            <w:r w:rsidRPr="00F77469">
              <w:rPr>
                <w:rStyle w:val="TableContents"/>
                <w:rFonts w:cs="Times New Roman"/>
                <w:color w:val="auto"/>
                <w:sz w:val="22"/>
                <w:szCs w:val="22"/>
              </w:rPr>
              <w:fldChar w:fldCharType="end"/>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22C4849E" w14:textId="6FECDE15" w:rsidR="000074FD" w:rsidRPr="004F6F51" w:rsidRDefault="00CA015D"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Date_Begin_Evaluation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Jul 16, 2019</w:t>
            </w:r>
            <w:r w:rsidRPr="004F6F51">
              <w:rPr>
                <w:rStyle w:val="TableContents"/>
                <w:rFonts w:cs="Times New Roman"/>
                <w:sz w:val="22"/>
                <w:szCs w:val="22"/>
              </w:rPr>
              <w:fldChar w:fldCharType="end"/>
            </w:r>
            <w:r w:rsidR="002C7AB1" w:rsidRPr="004F6F51">
              <w:rPr>
                <w:rStyle w:val="TableContents"/>
                <w:rFonts w:cs="Times New Roman"/>
                <w:sz w:val="22"/>
                <w:szCs w:val="22"/>
              </w:rPr>
              <w:t xml:space="preserve"> - </w:t>
            </w:r>
            <w:r w:rsidR="002C7AB1" w:rsidRPr="004F6F51">
              <w:rPr>
                <w:rStyle w:val="TableContents"/>
                <w:rFonts w:cs="Times New Roman"/>
                <w:sz w:val="22"/>
                <w:szCs w:val="22"/>
              </w:rPr>
              <w:fldChar w:fldCharType="begin"/>
            </w:r>
            <w:r w:rsidR="002C7AB1" w:rsidRPr="004F6F51">
              <w:rPr>
                <w:rStyle w:val="TableContents"/>
                <w:rFonts w:cs="Times New Roman"/>
                <w:sz w:val="22"/>
                <w:szCs w:val="22"/>
              </w:rPr>
              <w:instrText xml:space="preserve"> REF Date_End_Evaluations </w:instrText>
            </w:r>
            <w:r w:rsidR="0000686B" w:rsidRPr="004F6F51">
              <w:rPr>
                <w:rStyle w:val="TableContents"/>
                <w:rFonts w:cs="Times New Roman"/>
                <w:sz w:val="22"/>
                <w:szCs w:val="22"/>
              </w:rPr>
              <w:instrText xml:space="preserve"> \* MERGEFORMAT </w:instrText>
            </w:r>
            <w:r w:rsidR="002C7AB1" w:rsidRPr="004F6F51">
              <w:rPr>
                <w:rStyle w:val="TableContents"/>
                <w:rFonts w:cs="Times New Roman"/>
                <w:sz w:val="22"/>
                <w:szCs w:val="22"/>
              </w:rPr>
              <w:fldChar w:fldCharType="separate"/>
            </w:r>
            <w:r w:rsidR="002209F2" w:rsidRPr="002209F2">
              <w:rPr>
                <w:sz w:val="22"/>
                <w:szCs w:val="22"/>
              </w:rPr>
              <w:t>Aug 5, 2019</w:t>
            </w:r>
            <w:r w:rsidR="002C7AB1" w:rsidRPr="004F6F51">
              <w:rPr>
                <w:rStyle w:val="TableContents"/>
                <w:rFonts w:cs="Times New Roman"/>
                <w:sz w:val="22"/>
                <w:szCs w:val="22"/>
              </w:rPr>
              <w:fldChar w:fldCharType="end"/>
            </w:r>
          </w:p>
        </w:tc>
      </w:tr>
      <w:tr w:rsidR="00A150B3" w:rsidRPr="004F6F51" w14:paraId="5E3B2510"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40754CB9" w14:textId="7DAFCB21" w:rsidR="00E55E45" w:rsidRPr="004F6F51" w:rsidRDefault="00632F9E" w:rsidP="00623D5A">
            <w:pPr>
              <w:pStyle w:val="BodyText"/>
              <w:rPr>
                <w:rStyle w:val="TableContents"/>
                <w:rFonts w:cs="Times New Roman"/>
                <w:sz w:val="22"/>
                <w:szCs w:val="22"/>
              </w:rPr>
            </w:pPr>
            <w:bookmarkStart w:id="189" w:name="Milestone_announce_finalists"/>
            <w:r w:rsidRPr="004F6F51">
              <w:rPr>
                <w:rStyle w:val="TableContents"/>
                <w:rFonts w:cs="Times New Roman"/>
                <w:sz w:val="22"/>
                <w:szCs w:val="22"/>
              </w:rPr>
              <w:t xml:space="preserve">Notify </w:t>
            </w:r>
            <w:r w:rsidR="005700BF" w:rsidRPr="004F6F51">
              <w:rPr>
                <w:rStyle w:val="TableContents"/>
                <w:rFonts w:cs="Times New Roman"/>
                <w:sz w:val="22"/>
                <w:szCs w:val="22"/>
              </w:rPr>
              <w:fldChar w:fldCharType="begin"/>
            </w:r>
            <w:r w:rsidR="00227B1E" w:rsidRPr="004F6F51">
              <w:rPr>
                <w:rStyle w:val="TableContents"/>
                <w:rFonts w:cs="Times New Roman"/>
                <w:sz w:val="22"/>
                <w:szCs w:val="22"/>
              </w:rPr>
              <w:instrText xml:space="preserve"> REF Bidder_finalist_label</w:instrText>
            </w:r>
            <w:r w:rsidR="0000686B" w:rsidRPr="004F6F51">
              <w:rPr>
                <w:rStyle w:val="TableContents"/>
                <w:rFonts w:cs="Times New Roman"/>
                <w:sz w:val="22"/>
                <w:szCs w:val="22"/>
              </w:rPr>
              <w:instrText xml:space="preserve"> \* MERGEFORMAT </w:instrText>
            </w:r>
            <w:r w:rsidR="005700BF" w:rsidRPr="004F6F51">
              <w:rPr>
                <w:rStyle w:val="TableContents"/>
                <w:rFonts w:cs="Times New Roman"/>
                <w:sz w:val="22"/>
                <w:szCs w:val="22"/>
              </w:rPr>
              <w:fldChar w:fldCharType="separate"/>
            </w:r>
            <w:r w:rsidR="002209F2" w:rsidRPr="002209F2">
              <w:rPr>
                <w:sz w:val="22"/>
                <w:szCs w:val="22"/>
              </w:rPr>
              <w:t>Finalist Offeror</w:t>
            </w:r>
            <w:r w:rsidR="005700BF" w:rsidRPr="004F6F51">
              <w:rPr>
                <w:rStyle w:val="TableContents"/>
                <w:rFonts w:cs="Times New Roman"/>
                <w:sz w:val="22"/>
                <w:szCs w:val="22"/>
              </w:rPr>
              <w:fldChar w:fldCharType="end"/>
            </w:r>
            <w:r w:rsidR="00464D36" w:rsidRPr="004F6F51">
              <w:rPr>
                <w:rStyle w:val="TableContents"/>
                <w:rFonts w:cs="Times New Roman"/>
                <w:sz w:val="22"/>
                <w:szCs w:val="22"/>
              </w:rPr>
              <w:t>(</w:t>
            </w:r>
            <w:r w:rsidR="005700BF" w:rsidRPr="004F6F51">
              <w:rPr>
                <w:rStyle w:val="TableContents"/>
                <w:rFonts w:cs="Times New Roman"/>
                <w:sz w:val="22"/>
                <w:szCs w:val="22"/>
              </w:rPr>
              <w:t>s</w:t>
            </w:r>
            <w:r w:rsidR="00464D36" w:rsidRPr="004F6F51">
              <w:rPr>
                <w:rStyle w:val="TableContents"/>
                <w:rFonts w:cs="Times New Roman"/>
                <w:sz w:val="22"/>
                <w:szCs w:val="22"/>
              </w:rPr>
              <w:t>)</w:t>
            </w:r>
            <w:bookmarkEnd w:id="189"/>
            <w:r w:rsidR="00A46B5B" w:rsidRPr="004F6F51">
              <w:rPr>
                <w:rStyle w:val="TableContents"/>
                <w:rFonts w:cs="Times New Roman"/>
                <w:sz w:val="22"/>
                <w:szCs w:val="22"/>
              </w:rPr>
              <w:t>*</w:t>
            </w:r>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6F0D1D6F" w14:textId="38BCFC9E" w:rsidR="00E55E45" w:rsidRPr="00F77469" w:rsidRDefault="00227B1E" w:rsidP="00623D5A">
            <w:pPr>
              <w:pStyle w:val="BodyText"/>
              <w:rPr>
                <w:rStyle w:val="TableContents"/>
                <w:rFonts w:cs="Times New Roman"/>
                <w:sz w:val="22"/>
                <w:szCs w:val="22"/>
              </w:rPr>
            </w:pPr>
            <w:r w:rsidRPr="00F77469">
              <w:rPr>
                <w:rStyle w:val="TableContents"/>
                <w:rFonts w:cs="Times New Roman"/>
                <w:sz w:val="22"/>
                <w:szCs w:val="22"/>
              </w:rPr>
              <w:fldChar w:fldCharType="begin"/>
            </w:r>
            <w:r w:rsidRPr="00F77469">
              <w:rPr>
                <w:rStyle w:val="TableContents"/>
                <w:rFonts w:cs="Times New Roman"/>
                <w:sz w:val="22"/>
                <w:szCs w:val="22"/>
              </w:rPr>
              <w:instrText xml:space="preserve"> REF Purchasing_division_name </w:instrText>
            </w:r>
            <w:r w:rsidR="0000686B" w:rsidRPr="00F77469">
              <w:rPr>
                <w:rStyle w:val="TableContents"/>
                <w:rFonts w:cs="Times New Roman"/>
                <w:sz w:val="22"/>
                <w:szCs w:val="22"/>
              </w:rPr>
              <w:instrText xml:space="preserve"> \* MERGEFORMAT </w:instrText>
            </w:r>
            <w:r w:rsidRPr="00F77469">
              <w:rPr>
                <w:rStyle w:val="TableContents"/>
                <w:rFonts w:cs="Times New Roman"/>
                <w:sz w:val="22"/>
                <w:szCs w:val="22"/>
              </w:rPr>
              <w:fldChar w:fldCharType="separate"/>
            </w:r>
            <w:r w:rsidR="002209F2" w:rsidRPr="002209F2">
              <w:rPr>
                <w:sz w:val="22"/>
                <w:szCs w:val="22"/>
              </w:rPr>
              <w:t>State Purchasing Division</w:t>
            </w:r>
            <w:r w:rsidRPr="00F77469">
              <w:rPr>
                <w:rStyle w:val="TableContents"/>
                <w:rFonts w:cs="Times New Roman"/>
                <w:sz w:val="22"/>
                <w:szCs w:val="22"/>
              </w:rPr>
              <w:fldChar w:fldCharType="end"/>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652F2F6C" w14:textId="15E00C09" w:rsidR="00E55E45" w:rsidRPr="004F6F51" w:rsidRDefault="00CA015D"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Date_Select_Finalists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Jul 29, 2019</w:t>
            </w:r>
            <w:r w:rsidRPr="004F6F51">
              <w:rPr>
                <w:rStyle w:val="TableContents"/>
                <w:rFonts w:cs="Times New Roman"/>
                <w:sz w:val="22"/>
                <w:szCs w:val="22"/>
              </w:rPr>
              <w:fldChar w:fldCharType="end"/>
            </w:r>
          </w:p>
        </w:tc>
      </w:tr>
      <w:tr w:rsidR="00A150B3" w:rsidRPr="004F6F51" w14:paraId="4626D37D"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1E09C70F" w14:textId="77777777" w:rsidR="00CA015D" w:rsidRPr="004F6F51" w:rsidRDefault="00632F9E" w:rsidP="00623D5A">
            <w:pPr>
              <w:pStyle w:val="BodyText"/>
              <w:rPr>
                <w:rStyle w:val="TableContents"/>
                <w:rFonts w:cs="Times New Roman"/>
                <w:sz w:val="22"/>
                <w:szCs w:val="22"/>
              </w:rPr>
            </w:pPr>
            <w:bookmarkStart w:id="190" w:name="Milestone_oral_presentations"/>
            <w:r w:rsidRPr="004F6F51">
              <w:rPr>
                <w:rStyle w:val="TableContents"/>
                <w:rFonts w:cs="Times New Roman"/>
                <w:sz w:val="22"/>
                <w:szCs w:val="22"/>
              </w:rPr>
              <w:t>Provide o</w:t>
            </w:r>
            <w:r w:rsidR="00CA015D" w:rsidRPr="004F6F51">
              <w:rPr>
                <w:rStyle w:val="TableContents"/>
                <w:rFonts w:cs="Times New Roman"/>
                <w:sz w:val="22"/>
                <w:szCs w:val="22"/>
              </w:rPr>
              <w:t xml:space="preserve">ral </w:t>
            </w:r>
            <w:r w:rsidR="00B578F3" w:rsidRPr="004F6F51">
              <w:rPr>
                <w:rStyle w:val="TableContents"/>
                <w:rFonts w:cs="Times New Roman"/>
                <w:sz w:val="22"/>
                <w:szCs w:val="22"/>
              </w:rPr>
              <w:t>p</w:t>
            </w:r>
            <w:r w:rsidR="00CA015D" w:rsidRPr="004F6F51">
              <w:rPr>
                <w:rStyle w:val="TableContents"/>
                <w:rFonts w:cs="Times New Roman"/>
                <w:sz w:val="22"/>
                <w:szCs w:val="22"/>
              </w:rPr>
              <w:t>resentation(s)</w:t>
            </w:r>
            <w:bookmarkEnd w:id="190"/>
            <w:r w:rsidR="00A46B5B" w:rsidRPr="004F6F51">
              <w:rPr>
                <w:rStyle w:val="TableContents"/>
                <w:rFonts w:cs="Times New Roman"/>
                <w:sz w:val="22"/>
                <w:szCs w:val="22"/>
              </w:rPr>
              <w:t>*</w:t>
            </w:r>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782641AB" w14:textId="1A83EB26" w:rsidR="00CA015D" w:rsidRPr="00F77469" w:rsidRDefault="005700BF" w:rsidP="00623D5A">
            <w:pPr>
              <w:pStyle w:val="BodyText"/>
              <w:rPr>
                <w:rStyle w:val="TableContents"/>
                <w:rFonts w:cs="Times New Roman"/>
                <w:sz w:val="22"/>
                <w:szCs w:val="22"/>
              </w:rPr>
            </w:pPr>
            <w:r w:rsidRPr="00F77469">
              <w:rPr>
                <w:rStyle w:val="TableContents"/>
                <w:rFonts w:cs="Times New Roman"/>
                <w:sz w:val="22"/>
                <w:szCs w:val="22"/>
              </w:rPr>
              <w:fldChar w:fldCharType="begin"/>
            </w:r>
            <w:r w:rsidR="00227B1E" w:rsidRPr="00F77469">
              <w:rPr>
                <w:rStyle w:val="TableContents"/>
                <w:rFonts w:cs="Times New Roman"/>
                <w:sz w:val="22"/>
                <w:szCs w:val="22"/>
              </w:rPr>
              <w:instrText xml:space="preserve"> REF Bidder_finalist_label</w:instrText>
            </w:r>
            <w:r w:rsidR="0000686B" w:rsidRPr="00F77469">
              <w:rPr>
                <w:rStyle w:val="TableContents"/>
                <w:rFonts w:cs="Times New Roman"/>
                <w:sz w:val="22"/>
                <w:szCs w:val="22"/>
              </w:rPr>
              <w:instrText xml:space="preserve"> \* MERGEFORMAT </w:instrText>
            </w:r>
            <w:r w:rsidRPr="00F77469">
              <w:rPr>
                <w:rStyle w:val="TableContents"/>
                <w:rFonts w:cs="Times New Roman"/>
                <w:sz w:val="22"/>
                <w:szCs w:val="22"/>
              </w:rPr>
              <w:fldChar w:fldCharType="separate"/>
            </w:r>
            <w:r w:rsidR="002209F2" w:rsidRPr="002209F2">
              <w:rPr>
                <w:sz w:val="22"/>
                <w:szCs w:val="22"/>
              </w:rPr>
              <w:t>Finalist Offeror</w:t>
            </w:r>
            <w:r w:rsidRPr="00F77469">
              <w:rPr>
                <w:rStyle w:val="TableContents"/>
                <w:rFonts w:cs="Times New Roman"/>
                <w:sz w:val="22"/>
                <w:szCs w:val="22"/>
              </w:rPr>
              <w:fldChar w:fldCharType="end"/>
            </w:r>
            <w:r w:rsidR="00B578F3" w:rsidRPr="00F77469">
              <w:rPr>
                <w:rStyle w:val="TableContents"/>
                <w:rFonts w:cs="Times New Roman"/>
                <w:sz w:val="22"/>
                <w:szCs w:val="22"/>
              </w:rPr>
              <w:t>s</w:t>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6EB2384D" w14:textId="559DFA63" w:rsidR="00CA015D" w:rsidRPr="004F6F51" w:rsidRDefault="00CA015D"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Date_Oral_Presentations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Aug 2, 2019</w:t>
            </w:r>
            <w:r w:rsidRPr="004F6F51">
              <w:rPr>
                <w:rStyle w:val="TableContents"/>
                <w:rFonts w:cs="Times New Roman"/>
                <w:sz w:val="22"/>
                <w:szCs w:val="22"/>
              </w:rPr>
              <w:fldChar w:fldCharType="end"/>
            </w:r>
          </w:p>
        </w:tc>
      </w:tr>
      <w:tr w:rsidR="00A150B3" w:rsidRPr="004F6F51" w14:paraId="0F5A7C52"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5A8C4371" w14:textId="77777777" w:rsidR="00E55E45" w:rsidRPr="004F6F51" w:rsidRDefault="00632F9E" w:rsidP="00623D5A">
            <w:pPr>
              <w:pStyle w:val="BodyText"/>
              <w:rPr>
                <w:rStyle w:val="TableContents"/>
                <w:rFonts w:cs="Times New Roman"/>
                <w:sz w:val="22"/>
                <w:szCs w:val="22"/>
              </w:rPr>
            </w:pPr>
            <w:bookmarkStart w:id="191" w:name="_Hlk7135993"/>
            <w:bookmarkStart w:id="192" w:name="Milestone_BAFO"/>
            <w:r w:rsidRPr="004F6F51">
              <w:rPr>
                <w:rStyle w:val="TableContents"/>
                <w:rFonts w:cs="Times New Roman"/>
                <w:sz w:val="22"/>
                <w:szCs w:val="22"/>
              </w:rPr>
              <w:t>Submit</w:t>
            </w:r>
            <w:r w:rsidR="00B578F3" w:rsidRPr="004F6F51">
              <w:rPr>
                <w:rStyle w:val="TableContents"/>
                <w:rFonts w:cs="Times New Roman"/>
                <w:sz w:val="22"/>
                <w:szCs w:val="22"/>
              </w:rPr>
              <w:t xml:space="preserve"> </w:t>
            </w:r>
            <w:bookmarkEnd w:id="191"/>
            <w:r w:rsidRPr="004F6F51">
              <w:rPr>
                <w:rStyle w:val="TableContents"/>
                <w:rFonts w:cs="Times New Roman"/>
                <w:sz w:val="22"/>
                <w:szCs w:val="22"/>
              </w:rPr>
              <w:t>b</w:t>
            </w:r>
            <w:r w:rsidR="008E4B56" w:rsidRPr="004F6F51">
              <w:rPr>
                <w:rStyle w:val="TableContents"/>
                <w:rFonts w:cs="Times New Roman"/>
                <w:sz w:val="22"/>
                <w:szCs w:val="22"/>
              </w:rPr>
              <w:t xml:space="preserve">est and </w:t>
            </w:r>
            <w:r w:rsidR="00DD0D72" w:rsidRPr="004F6F51">
              <w:rPr>
                <w:rStyle w:val="TableContents"/>
                <w:rFonts w:cs="Times New Roman"/>
                <w:sz w:val="22"/>
                <w:szCs w:val="22"/>
              </w:rPr>
              <w:t>f</w:t>
            </w:r>
            <w:r w:rsidR="008E4B56" w:rsidRPr="004F6F51">
              <w:rPr>
                <w:rStyle w:val="TableContents"/>
                <w:rFonts w:cs="Times New Roman"/>
                <w:sz w:val="22"/>
                <w:szCs w:val="22"/>
              </w:rPr>
              <w:t xml:space="preserve">inal </w:t>
            </w:r>
            <w:r w:rsidR="00DD0D72" w:rsidRPr="004F6F51">
              <w:rPr>
                <w:rStyle w:val="TableContents"/>
                <w:rFonts w:cs="Times New Roman"/>
                <w:sz w:val="22"/>
                <w:szCs w:val="22"/>
              </w:rPr>
              <w:t>o</w:t>
            </w:r>
            <w:r w:rsidR="008E4B56" w:rsidRPr="004F6F51">
              <w:rPr>
                <w:rStyle w:val="TableContents"/>
                <w:rFonts w:cs="Times New Roman"/>
                <w:sz w:val="22"/>
                <w:szCs w:val="22"/>
              </w:rPr>
              <w:t>ffers</w:t>
            </w:r>
            <w:bookmarkEnd w:id="192"/>
            <w:r w:rsidR="00A46B5B" w:rsidRPr="004F6F51">
              <w:rPr>
                <w:rStyle w:val="TableContents"/>
                <w:rFonts w:cs="Times New Roman"/>
                <w:sz w:val="22"/>
                <w:szCs w:val="22"/>
              </w:rPr>
              <w:t>*</w:t>
            </w:r>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52042881" w14:textId="1446A88E" w:rsidR="00E55E45" w:rsidRPr="00F77469" w:rsidRDefault="00464D36" w:rsidP="00623D5A">
            <w:pPr>
              <w:pStyle w:val="BodyText"/>
              <w:rPr>
                <w:rStyle w:val="TableContents"/>
                <w:rFonts w:cs="Times New Roman"/>
                <w:sz w:val="22"/>
                <w:szCs w:val="22"/>
              </w:rPr>
            </w:pPr>
            <w:r w:rsidRPr="00F77469">
              <w:rPr>
                <w:rStyle w:val="TableContents"/>
                <w:rFonts w:cs="Times New Roman"/>
                <w:sz w:val="22"/>
                <w:szCs w:val="22"/>
              </w:rPr>
              <w:fldChar w:fldCharType="begin"/>
            </w:r>
            <w:r w:rsidR="00227B1E" w:rsidRPr="00F77469">
              <w:rPr>
                <w:rStyle w:val="TableContents"/>
                <w:rFonts w:cs="Times New Roman"/>
                <w:sz w:val="22"/>
                <w:szCs w:val="22"/>
              </w:rPr>
              <w:instrText xml:space="preserve"> REF Bidder_finalist_label</w:instrText>
            </w:r>
            <w:r w:rsidR="0000686B" w:rsidRPr="00F77469">
              <w:rPr>
                <w:rStyle w:val="TableContents"/>
                <w:rFonts w:cs="Times New Roman"/>
                <w:sz w:val="22"/>
                <w:szCs w:val="22"/>
              </w:rPr>
              <w:instrText xml:space="preserve"> \* MERGEFORMAT </w:instrText>
            </w:r>
            <w:r w:rsidRPr="00F77469">
              <w:rPr>
                <w:rStyle w:val="TableContents"/>
                <w:rFonts w:cs="Times New Roman"/>
                <w:sz w:val="22"/>
                <w:szCs w:val="22"/>
              </w:rPr>
              <w:fldChar w:fldCharType="separate"/>
            </w:r>
            <w:r w:rsidR="002209F2" w:rsidRPr="002209F2">
              <w:rPr>
                <w:sz w:val="22"/>
                <w:szCs w:val="22"/>
              </w:rPr>
              <w:t>Finalist Offeror</w:t>
            </w:r>
            <w:r w:rsidRPr="00F77469">
              <w:rPr>
                <w:rStyle w:val="TableContents"/>
                <w:rFonts w:cs="Times New Roman"/>
                <w:sz w:val="22"/>
                <w:szCs w:val="22"/>
              </w:rPr>
              <w:fldChar w:fldCharType="end"/>
            </w:r>
            <w:r w:rsidRPr="00F77469">
              <w:rPr>
                <w:rStyle w:val="TableContents"/>
                <w:rFonts w:cs="Times New Roman"/>
                <w:sz w:val="22"/>
                <w:szCs w:val="22"/>
              </w:rPr>
              <w:t>s</w:t>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0492D0A2" w14:textId="01AC539F" w:rsidR="00E55E45" w:rsidRPr="004F6F51" w:rsidRDefault="00CA015D"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Date_BAFO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Aug 5, 2019, 10:00 AM NMT</w:t>
            </w:r>
            <w:r w:rsidRPr="004F6F51">
              <w:rPr>
                <w:rStyle w:val="TableContents"/>
                <w:rFonts w:cs="Times New Roman"/>
                <w:sz w:val="22"/>
                <w:szCs w:val="22"/>
              </w:rPr>
              <w:fldChar w:fldCharType="end"/>
            </w:r>
          </w:p>
        </w:tc>
      </w:tr>
      <w:tr w:rsidR="00A150B3" w:rsidRPr="004F6F51" w14:paraId="13E9B747"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1D600260" w14:textId="21217FDD" w:rsidR="00CA015D" w:rsidRPr="004F6F51" w:rsidRDefault="00632F9E" w:rsidP="00623D5A">
            <w:pPr>
              <w:pStyle w:val="BodyText"/>
              <w:rPr>
                <w:rStyle w:val="TableContents"/>
                <w:rFonts w:cs="Times New Roman"/>
                <w:sz w:val="22"/>
                <w:szCs w:val="22"/>
              </w:rPr>
            </w:pPr>
            <w:bookmarkStart w:id="193" w:name="Milestone_select_winning_bidders"/>
            <w:r w:rsidRPr="004F6F51">
              <w:rPr>
                <w:rStyle w:val="TableContents"/>
                <w:rFonts w:cs="Times New Roman"/>
                <w:sz w:val="22"/>
                <w:szCs w:val="22"/>
              </w:rPr>
              <w:t>Identify</w:t>
            </w:r>
            <w:r w:rsidR="00CA015D" w:rsidRPr="004F6F51">
              <w:rPr>
                <w:rStyle w:val="TableContents"/>
                <w:rFonts w:cs="Times New Roman"/>
                <w:sz w:val="22"/>
                <w:szCs w:val="22"/>
              </w:rPr>
              <w:t xml:space="preserve"> </w:t>
            </w:r>
            <w:r w:rsidR="00464D36" w:rsidRPr="004F6F51">
              <w:rPr>
                <w:rStyle w:val="TableContents"/>
                <w:rFonts w:cs="Times New Roman"/>
                <w:sz w:val="22"/>
                <w:szCs w:val="22"/>
              </w:rPr>
              <w:fldChar w:fldCharType="begin"/>
            </w:r>
            <w:r w:rsidR="00227B1E" w:rsidRPr="004F6F51">
              <w:rPr>
                <w:rStyle w:val="TableContents"/>
                <w:rFonts w:cs="Times New Roman"/>
                <w:sz w:val="22"/>
                <w:szCs w:val="22"/>
              </w:rPr>
              <w:instrText xml:space="preserve"> REF Bidder_selected_label </w:instrText>
            </w:r>
            <w:r w:rsidR="0000686B" w:rsidRPr="004F6F51">
              <w:rPr>
                <w:rStyle w:val="TableContents"/>
                <w:rFonts w:cs="Times New Roman"/>
                <w:sz w:val="22"/>
                <w:szCs w:val="22"/>
              </w:rPr>
              <w:instrText xml:space="preserve"> \* MERGEFORMAT </w:instrText>
            </w:r>
            <w:r w:rsidR="00464D36" w:rsidRPr="004F6F51">
              <w:rPr>
                <w:rStyle w:val="TableContents"/>
                <w:rFonts w:cs="Times New Roman"/>
                <w:sz w:val="22"/>
                <w:szCs w:val="22"/>
              </w:rPr>
              <w:fldChar w:fldCharType="separate"/>
            </w:r>
            <w:r w:rsidR="002209F2" w:rsidRPr="002209F2">
              <w:rPr>
                <w:sz w:val="22"/>
                <w:szCs w:val="22"/>
              </w:rPr>
              <w:t>Selected Offeror</w:t>
            </w:r>
            <w:r w:rsidR="00464D36" w:rsidRPr="004F6F51">
              <w:rPr>
                <w:rStyle w:val="TableContents"/>
                <w:rFonts w:cs="Times New Roman"/>
                <w:sz w:val="22"/>
                <w:szCs w:val="22"/>
              </w:rPr>
              <w:fldChar w:fldCharType="end"/>
            </w:r>
            <w:r w:rsidR="00CA015D" w:rsidRPr="004F6F51">
              <w:rPr>
                <w:rStyle w:val="TableContents"/>
                <w:rFonts w:cs="Times New Roman"/>
                <w:sz w:val="22"/>
                <w:szCs w:val="22"/>
              </w:rPr>
              <w:t>(s)</w:t>
            </w:r>
            <w:bookmarkEnd w:id="193"/>
            <w:r w:rsidR="00A46B5B" w:rsidRPr="004F6F51">
              <w:rPr>
                <w:rStyle w:val="TableContents"/>
                <w:rFonts w:cs="Times New Roman"/>
                <w:sz w:val="22"/>
                <w:szCs w:val="22"/>
              </w:rPr>
              <w:t>*</w:t>
            </w:r>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0747D347" w14:textId="49936893" w:rsidR="00CA015D" w:rsidRPr="00F77469" w:rsidRDefault="00104925" w:rsidP="00623D5A">
            <w:pPr>
              <w:pStyle w:val="BodyText"/>
              <w:rPr>
                <w:rStyle w:val="TableContents"/>
                <w:rFonts w:cs="Times New Roman"/>
                <w:sz w:val="22"/>
                <w:szCs w:val="22"/>
              </w:rPr>
            </w:pPr>
            <w:r w:rsidRPr="00F77469">
              <w:rPr>
                <w:rStyle w:val="TableContents"/>
                <w:rFonts w:cs="Times New Roman"/>
                <w:color w:val="auto"/>
                <w:sz w:val="22"/>
                <w:szCs w:val="22"/>
              </w:rPr>
              <w:fldChar w:fldCharType="begin"/>
            </w:r>
            <w:r w:rsidR="000D574F" w:rsidRPr="00F77469">
              <w:rPr>
                <w:rStyle w:val="TableContents"/>
                <w:rFonts w:cs="Times New Roman"/>
                <w:color w:val="auto"/>
                <w:sz w:val="22"/>
                <w:szCs w:val="22"/>
              </w:rPr>
              <w:instrText xml:space="preserve"> REF Evaluation_committee_label</w:instrText>
            </w:r>
            <w:r w:rsidR="002C4E83" w:rsidRPr="00F77469">
              <w:rPr>
                <w:rStyle w:val="TableContents"/>
                <w:rFonts w:cs="Times New Roman"/>
                <w:color w:val="auto"/>
                <w:sz w:val="22"/>
                <w:szCs w:val="22"/>
              </w:rPr>
              <w:instrText xml:space="preserve"> \* MERGEFORMAT </w:instrText>
            </w:r>
            <w:r w:rsidRPr="00F77469">
              <w:rPr>
                <w:rStyle w:val="TableContents"/>
                <w:rFonts w:cs="Times New Roman"/>
                <w:color w:val="auto"/>
                <w:sz w:val="22"/>
                <w:szCs w:val="22"/>
              </w:rPr>
              <w:fldChar w:fldCharType="separate"/>
            </w:r>
            <w:r w:rsidR="002209F2" w:rsidRPr="002209F2">
              <w:rPr>
                <w:rStyle w:val="TableContents"/>
                <w:rFonts w:cs="Times New Roman"/>
                <w:color w:val="auto"/>
                <w:sz w:val="22"/>
                <w:szCs w:val="22"/>
              </w:rPr>
              <w:t>Evaluation Committee</w:t>
            </w:r>
            <w:r w:rsidRPr="00F77469">
              <w:rPr>
                <w:rStyle w:val="TableContents"/>
                <w:rFonts w:cs="Times New Roman"/>
                <w:color w:val="auto"/>
                <w:sz w:val="22"/>
                <w:szCs w:val="22"/>
              </w:rPr>
              <w:fldChar w:fldCharType="end"/>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6980F952" w14:textId="7788A805" w:rsidR="00CA015D" w:rsidRPr="004F6F51" w:rsidRDefault="003B0DFA"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Date_End_Evaluations</w:instrText>
            </w:r>
            <w:r w:rsidR="00837512" w:rsidRPr="004F6F51">
              <w:rPr>
                <w:rStyle w:val="TableContents"/>
                <w:rFonts w:cs="Times New Roman"/>
                <w:sz w:val="22"/>
                <w:szCs w:val="22"/>
              </w:rPr>
              <w:instrText xml:space="preserv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Aug 5, 2019</w:t>
            </w:r>
            <w:r w:rsidRPr="004F6F51">
              <w:rPr>
                <w:rStyle w:val="TableContents"/>
                <w:rFonts w:cs="Times New Roman"/>
                <w:sz w:val="22"/>
                <w:szCs w:val="22"/>
              </w:rPr>
              <w:fldChar w:fldCharType="end"/>
            </w:r>
          </w:p>
        </w:tc>
      </w:tr>
      <w:tr w:rsidR="00A150B3" w:rsidRPr="004F6F51" w14:paraId="720AC70E"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0828D545" w14:textId="61E2D708" w:rsidR="00CA015D" w:rsidRPr="004F6F51" w:rsidRDefault="00632F9E" w:rsidP="00623D5A">
            <w:pPr>
              <w:pStyle w:val="BodyText"/>
              <w:rPr>
                <w:rStyle w:val="TableContents"/>
                <w:rFonts w:cs="Times New Roman"/>
                <w:sz w:val="22"/>
                <w:szCs w:val="22"/>
              </w:rPr>
            </w:pPr>
            <w:bookmarkStart w:id="194" w:name="Milestone_notify_winning_bidders"/>
            <w:r w:rsidRPr="004F6F51">
              <w:rPr>
                <w:rStyle w:val="TableContents"/>
                <w:rFonts w:cs="Times New Roman"/>
                <w:sz w:val="22"/>
                <w:szCs w:val="22"/>
              </w:rPr>
              <w:t>N</w:t>
            </w:r>
            <w:r w:rsidR="00DD0D72" w:rsidRPr="004F6F51">
              <w:rPr>
                <w:rStyle w:val="TableContents"/>
                <w:rFonts w:cs="Times New Roman"/>
                <w:sz w:val="22"/>
                <w:szCs w:val="22"/>
              </w:rPr>
              <w:t>oti</w:t>
            </w:r>
            <w:r w:rsidRPr="004F6F51">
              <w:rPr>
                <w:rStyle w:val="TableContents"/>
                <w:rFonts w:cs="Times New Roman"/>
                <w:sz w:val="22"/>
                <w:szCs w:val="22"/>
              </w:rPr>
              <w:t>fy</w:t>
            </w:r>
            <w:r w:rsidR="00CA76E9" w:rsidRPr="004F6F51">
              <w:rPr>
                <w:rStyle w:val="TableContents"/>
                <w:rFonts w:cs="Times New Roman"/>
                <w:sz w:val="22"/>
                <w:szCs w:val="22"/>
              </w:rPr>
              <w:t xml:space="preserve"> </w:t>
            </w:r>
            <w:r w:rsidR="005700BF" w:rsidRPr="004F6F51">
              <w:rPr>
                <w:rStyle w:val="TableContents"/>
                <w:rFonts w:cs="Times New Roman"/>
                <w:sz w:val="22"/>
                <w:szCs w:val="22"/>
              </w:rPr>
              <w:fldChar w:fldCharType="begin"/>
            </w:r>
            <w:r w:rsidR="00227B1E" w:rsidRPr="004F6F51">
              <w:rPr>
                <w:rStyle w:val="TableContents"/>
                <w:rFonts w:cs="Times New Roman"/>
                <w:sz w:val="22"/>
                <w:szCs w:val="22"/>
              </w:rPr>
              <w:instrText xml:space="preserve"> REF Bidder_selected_label </w:instrText>
            </w:r>
            <w:r w:rsidR="0000686B" w:rsidRPr="004F6F51">
              <w:rPr>
                <w:rStyle w:val="TableContents"/>
                <w:rFonts w:cs="Times New Roman"/>
                <w:sz w:val="22"/>
                <w:szCs w:val="22"/>
              </w:rPr>
              <w:instrText xml:space="preserve"> \* MERGEFORMAT </w:instrText>
            </w:r>
            <w:r w:rsidR="005700BF" w:rsidRPr="004F6F51">
              <w:rPr>
                <w:rStyle w:val="TableContents"/>
                <w:rFonts w:cs="Times New Roman"/>
                <w:sz w:val="22"/>
                <w:szCs w:val="22"/>
              </w:rPr>
              <w:fldChar w:fldCharType="separate"/>
            </w:r>
            <w:r w:rsidR="002209F2" w:rsidRPr="002209F2">
              <w:rPr>
                <w:sz w:val="22"/>
                <w:szCs w:val="22"/>
              </w:rPr>
              <w:t>Selected Offeror</w:t>
            </w:r>
            <w:r w:rsidR="005700BF" w:rsidRPr="004F6F51">
              <w:rPr>
                <w:rStyle w:val="TableContents"/>
                <w:rFonts w:cs="Times New Roman"/>
                <w:sz w:val="22"/>
                <w:szCs w:val="22"/>
              </w:rPr>
              <w:fldChar w:fldCharType="end"/>
            </w:r>
            <w:r w:rsidR="00CA015D" w:rsidRPr="004F6F51">
              <w:rPr>
                <w:rStyle w:val="TableContents"/>
                <w:rFonts w:cs="Times New Roman"/>
                <w:sz w:val="22"/>
                <w:szCs w:val="22"/>
              </w:rPr>
              <w:t>(s)</w:t>
            </w:r>
            <w:bookmarkEnd w:id="194"/>
            <w:r w:rsidR="00A46B5B" w:rsidRPr="004F6F51">
              <w:rPr>
                <w:rStyle w:val="TableContents"/>
                <w:rFonts w:cs="Times New Roman"/>
                <w:sz w:val="22"/>
                <w:szCs w:val="22"/>
              </w:rPr>
              <w:t>*</w:t>
            </w:r>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218A6D91" w14:textId="2A7CAC72" w:rsidR="00CA015D" w:rsidRPr="00F77469" w:rsidRDefault="00376F3B" w:rsidP="00623D5A">
            <w:pPr>
              <w:pStyle w:val="BodyText"/>
              <w:rPr>
                <w:rStyle w:val="TableContents"/>
                <w:rFonts w:cs="Times New Roman"/>
                <w:sz w:val="22"/>
                <w:szCs w:val="22"/>
              </w:rPr>
            </w:pPr>
            <w:r w:rsidRPr="00F77469">
              <w:rPr>
                <w:rStyle w:val="TableContents"/>
                <w:rFonts w:cs="Times New Roman"/>
                <w:sz w:val="22"/>
                <w:szCs w:val="22"/>
              </w:rPr>
              <w:fldChar w:fldCharType="begin"/>
            </w:r>
            <w:r w:rsidRPr="00F77469">
              <w:rPr>
                <w:rStyle w:val="TableContents"/>
                <w:rFonts w:cs="Times New Roman"/>
                <w:sz w:val="22"/>
                <w:szCs w:val="22"/>
              </w:rPr>
              <w:instrText xml:space="preserve"> REF Buyer_label</w:instrText>
            </w:r>
            <w:r w:rsidR="0033659F" w:rsidRPr="00F77469">
              <w:rPr>
                <w:rStyle w:val="TableContents"/>
                <w:rFonts w:cs="Times New Roman"/>
                <w:sz w:val="22"/>
                <w:szCs w:val="22"/>
              </w:rPr>
              <w:instrText xml:space="preserve"> </w:instrText>
            </w:r>
            <w:r w:rsidR="0000686B" w:rsidRPr="00F77469">
              <w:rPr>
                <w:rStyle w:val="TableContents"/>
                <w:rFonts w:cs="Times New Roman"/>
                <w:sz w:val="22"/>
                <w:szCs w:val="22"/>
              </w:rPr>
              <w:instrText xml:space="preserve"> \* MERGEFORMAT </w:instrText>
            </w:r>
            <w:r w:rsidRPr="00F77469">
              <w:rPr>
                <w:rStyle w:val="TableContents"/>
                <w:rFonts w:cs="Times New Roman"/>
                <w:sz w:val="22"/>
                <w:szCs w:val="22"/>
              </w:rPr>
              <w:fldChar w:fldCharType="separate"/>
            </w:r>
            <w:r w:rsidR="002209F2" w:rsidRPr="002209F2">
              <w:rPr>
                <w:rStyle w:val="TableContents"/>
                <w:rFonts w:cs="Times New Roman"/>
                <w:sz w:val="22"/>
                <w:szCs w:val="22"/>
              </w:rPr>
              <w:t>SPD Assigned Buyer</w:t>
            </w:r>
            <w:r w:rsidRPr="00F77469">
              <w:rPr>
                <w:rStyle w:val="TableContents"/>
                <w:rFonts w:cs="Times New Roman"/>
                <w:sz w:val="22"/>
                <w:szCs w:val="22"/>
              </w:rPr>
              <w:fldChar w:fldCharType="end"/>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569A21AD" w14:textId="4EF8632B" w:rsidR="00CA015D" w:rsidRPr="004F6F51" w:rsidRDefault="00CA015D"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Date_Award_Notice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Aug 6, 2019 COB</w:t>
            </w:r>
            <w:r w:rsidRPr="004F6F51">
              <w:rPr>
                <w:rStyle w:val="TableContents"/>
                <w:rFonts w:cs="Times New Roman"/>
                <w:sz w:val="22"/>
                <w:szCs w:val="22"/>
              </w:rPr>
              <w:fldChar w:fldCharType="end"/>
            </w:r>
          </w:p>
        </w:tc>
      </w:tr>
      <w:tr w:rsidR="00A150B3" w:rsidRPr="004F6F51" w14:paraId="766626E1"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228362CB" w14:textId="77777777" w:rsidR="00C10E53" w:rsidRPr="004F6F51" w:rsidRDefault="00B578F3" w:rsidP="00623D5A">
            <w:pPr>
              <w:pStyle w:val="BodyText"/>
              <w:rPr>
                <w:rStyle w:val="TableContents"/>
                <w:rFonts w:cs="Times New Roman"/>
                <w:sz w:val="22"/>
                <w:szCs w:val="22"/>
              </w:rPr>
            </w:pPr>
            <w:bookmarkStart w:id="195" w:name="Milestone_begin_negotiations"/>
            <w:r w:rsidRPr="004F6F51">
              <w:rPr>
                <w:rStyle w:val="TableContents"/>
                <w:rFonts w:cs="Times New Roman"/>
                <w:sz w:val="22"/>
                <w:szCs w:val="22"/>
              </w:rPr>
              <w:t>B</w:t>
            </w:r>
            <w:r w:rsidR="00C10E53" w:rsidRPr="004F6F51">
              <w:rPr>
                <w:rStyle w:val="TableContents"/>
                <w:rFonts w:cs="Times New Roman"/>
                <w:sz w:val="22"/>
                <w:szCs w:val="22"/>
              </w:rPr>
              <w:t>egin contract negotiations</w:t>
            </w:r>
            <w:bookmarkEnd w:id="195"/>
            <w:r w:rsidR="00A46B5B" w:rsidRPr="004F6F51">
              <w:rPr>
                <w:rStyle w:val="TableContents"/>
                <w:rFonts w:cs="Times New Roman"/>
                <w:sz w:val="22"/>
                <w:szCs w:val="22"/>
              </w:rPr>
              <w:t>*</w:t>
            </w:r>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2571BF38" w14:textId="52E4790B" w:rsidR="00C10E53" w:rsidRPr="004F6F51" w:rsidRDefault="00227B1E"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Purchasing_division_name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State Purchasing Division</w:t>
            </w:r>
            <w:r w:rsidRPr="004F6F51">
              <w:rPr>
                <w:rStyle w:val="TableContents"/>
                <w:rFonts w:cs="Times New Roman"/>
                <w:sz w:val="22"/>
                <w:szCs w:val="22"/>
              </w:rPr>
              <w:fldChar w:fldCharType="end"/>
            </w:r>
            <w:r w:rsidR="00464D36" w:rsidRPr="004F6F51">
              <w:rPr>
                <w:rStyle w:val="TableContents"/>
                <w:rFonts w:cs="Times New Roman"/>
                <w:sz w:val="22"/>
                <w:szCs w:val="22"/>
              </w:rPr>
              <w:t xml:space="preserve"> </w:t>
            </w:r>
            <w:r w:rsidR="0000686B" w:rsidRPr="004F6F51">
              <w:rPr>
                <w:rStyle w:val="TableContents"/>
                <w:rFonts w:cs="Times New Roman"/>
                <w:sz w:val="22"/>
                <w:szCs w:val="22"/>
              </w:rPr>
              <w:t>and</w:t>
            </w:r>
            <w:r w:rsidR="005700BF" w:rsidRPr="004F6F51">
              <w:rPr>
                <w:rStyle w:val="TableContents"/>
                <w:rFonts w:cs="Times New Roman"/>
                <w:sz w:val="22"/>
                <w:szCs w:val="22"/>
              </w:rPr>
              <w:t xml:space="preserve"> </w:t>
            </w:r>
            <w:r w:rsidR="005700BF" w:rsidRPr="004F6F51">
              <w:rPr>
                <w:rStyle w:val="TableContents"/>
                <w:rFonts w:cs="Times New Roman"/>
                <w:sz w:val="22"/>
                <w:szCs w:val="22"/>
              </w:rPr>
              <w:fldChar w:fldCharType="begin"/>
            </w:r>
            <w:r w:rsidRPr="004F6F51">
              <w:rPr>
                <w:rStyle w:val="TableContents"/>
                <w:rFonts w:cs="Times New Roman"/>
                <w:sz w:val="22"/>
                <w:szCs w:val="22"/>
              </w:rPr>
              <w:instrText xml:space="preserve"> REF Bidder_selected_label </w:instrText>
            </w:r>
            <w:r w:rsidR="0000686B" w:rsidRPr="004F6F51">
              <w:rPr>
                <w:rStyle w:val="TableContents"/>
                <w:rFonts w:cs="Times New Roman"/>
                <w:sz w:val="22"/>
                <w:szCs w:val="22"/>
              </w:rPr>
              <w:instrText xml:space="preserve"> \* MERGEFORMAT </w:instrText>
            </w:r>
            <w:r w:rsidR="005700BF" w:rsidRPr="004F6F51">
              <w:rPr>
                <w:rStyle w:val="TableContents"/>
                <w:rFonts w:cs="Times New Roman"/>
                <w:sz w:val="22"/>
                <w:szCs w:val="22"/>
              </w:rPr>
              <w:fldChar w:fldCharType="separate"/>
            </w:r>
            <w:r w:rsidR="002209F2" w:rsidRPr="002209F2">
              <w:rPr>
                <w:sz w:val="22"/>
                <w:szCs w:val="22"/>
              </w:rPr>
              <w:t>Selected Offeror</w:t>
            </w:r>
            <w:r w:rsidR="005700BF" w:rsidRPr="004F6F51">
              <w:rPr>
                <w:rStyle w:val="TableContents"/>
                <w:rFonts w:cs="Times New Roman"/>
                <w:sz w:val="22"/>
                <w:szCs w:val="22"/>
              </w:rPr>
              <w:fldChar w:fldCharType="end"/>
            </w:r>
            <w:r w:rsidR="00DD0D72" w:rsidRPr="004F6F51">
              <w:rPr>
                <w:rStyle w:val="TableContents"/>
                <w:rFonts w:cs="Times New Roman"/>
                <w:sz w:val="22"/>
                <w:szCs w:val="22"/>
              </w:rPr>
              <w:t>(</w:t>
            </w:r>
            <w:r w:rsidR="00C10E53" w:rsidRPr="004F6F51">
              <w:rPr>
                <w:rStyle w:val="TableContents"/>
                <w:rFonts w:cs="Times New Roman"/>
                <w:sz w:val="22"/>
                <w:szCs w:val="22"/>
              </w:rPr>
              <w:t>s</w:t>
            </w:r>
            <w:r w:rsidR="00DD0D72" w:rsidRPr="004F6F51">
              <w:rPr>
                <w:rStyle w:val="TableContents"/>
                <w:rFonts w:cs="Times New Roman"/>
                <w:sz w:val="22"/>
                <w:szCs w:val="22"/>
              </w:rPr>
              <w:t>)</w:t>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17C18709" w14:textId="7DEDDDF4" w:rsidR="00C10E53" w:rsidRPr="004F6F51" w:rsidRDefault="00C10E53"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Date_Begin_Negotiations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Aug 7, 2019</w:t>
            </w:r>
            <w:r w:rsidRPr="004F6F51">
              <w:rPr>
                <w:rStyle w:val="TableContents"/>
                <w:rFonts w:cs="Times New Roman"/>
                <w:sz w:val="22"/>
                <w:szCs w:val="22"/>
              </w:rPr>
              <w:fldChar w:fldCharType="end"/>
            </w:r>
          </w:p>
        </w:tc>
      </w:tr>
      <w:tr w:rsidR="00A150B3" w:rsidRPr="004F6F51" w14:paraId="57857B2B"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47EE71EF" w14:textId="77777777" w:rsidR="00E55E45" w:rsidRPr="004F6F51" w:rsidRDefault="00B578F3" w:rsidP="00623D5A">
            <w:pPr>
              <w:pStyle w:val="BodyText"/>
              <w:rPr>
                <w:rStyle w:val="TableContents"/>
                <w:rFonts w:cs="Times New Roman"/>
                <w:sz w:val="22"/>
                <w:szCs w:val="22"/>
              </w:rPr>
            </w:pPr>
            <w:bookmarkStart w:id="196" w:name="Milestone_end_negotiations"/>
            <w:r w:rsidRPr="004F6F51">
              <w:rPr>
                <w:rStyle w:val="TableContents"/>
                <w:rFonts w:cs="Times New Roman"/>
                <w:sz w:val="22"/>
                <w:szCs w:val="22"/>
              </w:rPr>
              <w:t>E</w:t>
            </w:r>
            <w:r w:rsidR="00C10E53" w:rsidRPr="004F6F51">
              <w:rPr>
                <w:rStyle w:val="TableContents"/>
                <w:rFonts w:cs="Times New Roman"/>
                <w:sz w:val="22"/>
                <w:szCs w:val="22"/>
              </w:rPr>
              <w:t>nd c</w:t>
            </w:r>
            <w:r w:rsidR="00894DB7" w:rsidRPr="004F6F51">
              <w:rPr>
                <w:rStyle w:val="TableContents"/>
                <w:rFonts w:cs="Times New Roman"/>
                <w:sz w:val="22"/>
                <w:szCs w:val="22"/>
              </w:rPr>
              <w:t xml:space="preserve">ontract </w:t>
            </w:r>
            <w:r w:rsidR="00C10E53" w:rsidRPr="004F6F51">
              <w:rPr>
                <w:rStyle w:val="TableContents"/>
                <w:rFonts w:cs="Times New Roman"/>
                <w:sz w:val="22"/>
                <w:szCs w:val="22"/>
              </w:rPr>
              <w:t>negotiations</w:t>
            </w:r>
            <w:bookmarkEnd w:id="196"/>
            <w:r w:rsidR="00A46B5B" w:rsidRPr="004F6F51">
              <w:rPr>
                <w:rStyle w:val="TableContents"/>
                <w:rFonts w:cs="Times New Roman"/>
                <w:sz w:val="22"/>
                <w:szCs w:val="22"/>
              </w:rPr>
              <w:t>*</w:t>
            </w:r>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2195C2C1" w14:textId="6767EA4C" w:rsidR="00E55E45" w:rsidRPr="004F6F51" w:rsidRDefault="00227B1E"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Purchasing_division_name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State Purchasing Division</w:t>
            </w:r>
            <w:r w:rsidRPr="004F6F51">
              <w:rPr>
                <w:rStyle w:val="TableContents"/>
                <w:rFonts w:cs="Times New Roman"/>
                <w:sz w:val="22"/>
                <w:szCs w:val="22"/>
              </w:rPr>
              <w:fldChar w:fldCharType="end"/>
            </w:r>
            <w:r w:rsidR="00464D36" w:rsidRPr="004F6F51">
              <w:rPr>
                <w:rStyle w:val="TableContents"/>
                <w:rFonts w:cs="Times New Roman"/>
                <w:sz w:val="22"/>
                <w:szCs w:val="22"/>
              </w:rPr>
              <w:t xml:space="preserve"> </w:t>
            </w:r>
            <w:r w:rsidR="0000686B" w:rsidRPr="004F6F51">
              <w:rPr>
                <w:rStyle w:val="TableContents"/>
                <w:rFonts w:cs="Times New Roman"/>
                <w:sz w:val="22"/>
                <w:szCs w:val="22"/>
              </w:rPr>
              <w:t>and</w:t>
            </w:r>
            <w:r w:rsidR="005700BF" w:rsidRPr="004F6F51">
              <w:rPr>
                <w:rStyle w:val="TableContents"/>
                <w:rFonts w:cs="Times New Roman"/>
                <w:sz w:val="22"/>
                <w:szCs w:val="22"/>
              </w:rPr>
              <w:t xml:space="preserve"> </w:t>
            </w:r>
            <w:r w:rsidR="005700BF" w:rsidRPr="004F6F51">
              <w:rPr>
                <w:rStyle w:val="TableContents"/>
                <w:rFonts w:cs="Times New Roman"/>
                <w:sz w:val="22"/>
                <w:szCs w:val="22"/>
              </w:rPr>
              <w:fldChar w:fldCharType="begin"/>
            </w:r>
            <w:r w:rsidRPr="004F6F51">
              <w:rPr>
                <w:rStyle w:val="TableContents"/>
                <w:rFonts w:cs="Times New Roman"/>
                <w:sz w:val="22"/>
                <w:szCs w:val="22"/>
              </w:rPr>
              <w:instrText xml:space="preserve"> REF Bidder_selected_label </w:instrText>
            </w:r>
            <w:r w:rsidR="0000686B" w:rsidRPr="004F6F51">
              <w:rPr>
                <w:rStyle w:val="TableContents"/>
                <w:rFonts w:cs="Times New Roman"/>
                <w:sz w:val="22"/>
                <w:szCs w:val="22"/>
              </w:rPr>
              <w:instrText xml:space="preserve"> \* MERGEFORMAT </w:instrText>
            </w:r>
            <w:r w:rsidR="005700BF" w:rsidRPr="004F6F51">
              <w:rPr>
                <w:rStyle w:val="TableContents"/>
                <w:rFonts w:cs="Times New Roman"/>
                <w:sz w:val="22"/>
                <w:szCs w:val="22"/>
              </w:rPr>
              <w:fldChar w:fldCharType="separate"/>
            </w:r>
            <w:r w:rsidR="002209F2" w:rsidRPr="002209F2">
              <w:rPr>
                <w:sz w:val="22"/>
                <w:szCs w:val="22"/>
              </w:rPr>
              <w:t>Selected Offeror</w:t>
            </w:r>
            <w:r w:rsidR="005700BF" w:rsidRPr="004F6F51">
              <w:rPr>
                <w:rStyle w:val="TableContents"/>
                <w:rFonts w:cs="Times New Roman"/>
                <w:sz w:val="22"/>
                <w:szCs w:val="22"/>
              </w:rPr>
              <w:fldChar w:fldCharType="end"/>
            </w:r>
            <w:r w:rsidR="00DD0D72" w:rsidRPr="004F6F51">
              <w:rPr>
                <w:rStyle w:val="TableContents"/>
                <w:rFonts w:cs="Times New Roman"/>
                <w:sz w:val="22"/>
                <w:szCs w:val="22"/>
              </w:rPr>
              <w:t>(</w:t>
            </w:r>
            <w:r w:rsidR="005700BF" w:rsidRPr="004F6F51">
              <w:rPr>
                <w:rStyle w:val="TableContents"/>
                <w:rFonts w:cs="Times New Roman"/>
                <w:sz w:val="22"/>
                <w:szCs w:val="22"/>
              </w:rPr>
              <w:t>s</w:t>
            </w:r>
            <w:r w:rsidR="00DD0D72" w:rsidRPr="004F6F51">
              <w:rPr>
                <w:rStyle w:val="TableContents"/>
                <w:rFonts w:cs="Times New Roman"/>
                <w:sz w:val="22"/>
                <w:szCs w:val="22"/>
              </w:rPr>
              <w:t>)</w:t>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095D334B" w14:textId="11B77C9C" w:rsidR="00E55E45" w:rsidRPr="004F6F51" w:rsidRDefault="00C10E53"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Date_End_Negotiations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Sep 3, 2019</w:t>
            </w:r>
            <w:r w:rsidRPr="004F6F51">
              <w:rPr>
                <w:rStyle w:val="TableContents"/>
                <w:rFonts w:cs="Times New Roman"/>
                <w:sz w:val="22"/>
                <w:szCs w:val="22"/>
              </w:rPr>
              <w:fldChar w:fldCharType="end"/>
            </w:r>
          </w:p>
        </w:tc>
      </w:tr>
      <w:tr w:rsidR="00A150B3" w:rsidRPr="004F6F51" w14:paraId="23FD2EB5"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36D2FFEE" w14:textId="77777777" w:rsidR="00E55E45" w:rsidRPr="004F6F51" w:rsidRDefault="00632F9E" w:rsidP="00623D5A">
            <w:pPr>
              <w:pStyle w:val="BodyText"/>
              <w:rPr>
                <w:rStyle w:val="TableContents"/>
                <w:rFonts w:cs="Times New Roman"/>
                <w:sz w:val="22"/>
                <w:szCs w:val="22"/>
              </w:rPr>
            </w:pPr>
            <w:bookmarkStart w:id="197" w:name="Milestone_sign_contract"/>
            <w:r w:rsidRPr="004F6F51">
              <w:rPr>
                <w:rStyle w:val="TableContents"/>
                <w:rFonts w:cs="Times New Roman"/>
                <w:sz w:val="22"/>
                <w:szCs w:val="22"/>
              </w:rPr>
              <w:t>Sign contrac</w:t>
            </w:r>
            <w:r w:rsidR="00A46B5B" w:rsidRPr="004F6F51">
              <w:rPr>
                <w:rStyle w:val="TableContents"/>
                <w:rFonts w:cs="Times New Roman"/>
                <w:sz w:val="22"/>
                <w:szCs w:val="22"/>
              </w:rPr>
              <w:t>t(s)</w:t>
            </w:r>
            <w:bookmarkEnd w:id="197"/>
            <w:r w:rsidR="00A46B5B" w:rsidRPr="004F6F51">
              <w:rPr>
                <w:rStyle w:val="TableContents"/>
                <w:rFonts w:cs="Times New Roman"/>
                <w:sz w:val="22"/>
                <w:szCs w:val="22"/>
              </w:rPr>
              <w:t>*</w:t>
            </w:r>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57B12919" w14:textId="024320AF" w:rsidR="00E55E45" w:rsidRPr="004F6F51" w:rsidRDefault="00227B1E"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Purchasing_division_name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State Purchasing Division</w:t>
            </w:r>
            <w:r w:rsidRPr="004F6F51">
              <w:rPr>
                <w:rStyle w:val="TableContents"/>
                <w:rFonts w:cs="Times New Roman"/>
                <w:sz w:val="22"/>
                <w:szCs w:val="22"/>
              </w:rPr>
              <w:fldChar w:fldCharType="end"/>
            </w:r>
            <w:r w:rsidR="00464D36" w:rsidRPr="004F6F51">
              <w:rPr>
                <w:rStyle w:val="TableContents"/>
                <w:rFonts w:cs="Times New Roman"/>
                <w:sz w:val="22"/>
                <w:szCs w:val="22"/>
              </w:rPr>
              <w:t xml:space="preserve"> </w:t>
            </w:r>
            <w:r w:rsidR="0000686B" w:rsidRPr="004F6F51">
              <w:rPr>
                <w:rStyle w:val="TableContents"/>
                <w:rFonts w:cs="Times New Roman"/>
                <w:sz w:val="22"/>
                <w:szCs w:val="22"/>
              </w:rPr>
              <w:t>and</w:t>
            </w:r>
            <w:r w:rsidR="005700BF" w:rsidRPr="004F6F51">
              <w:rPr>
                <w:rStyle w:val="TableContents"/>
                <w:rFonts w:cs="Times New Roman"/>
                <w:sz w:val="22"/>
                <w:szCs w:val="22"/>
              </w:rPr>
              <w:t xml:space="preserve"> </w:t>
            </w:r>
            <w:r w:rsidR="005700BF" w:rsidRPr="004F6F51">
              <w:rPr>
                <w:rStyle w:val="TableContents"/>
                <w:rFonts w:cs="Times New Roman"/>
                <w:sz w:val="22"/>
                <w:szCs w:val="22"/>
              </w:rPr>
              <w:fldChar w:fldCharType="begin"/>
            </w:r>
            <w:r w:rsidRPr="004F6F51">
              <w:rPr>
                <w:rStyle w:val="TableContents"/>
                <w:rFonts w:cs="Times New Roman"/>
                <w:sz w:val="22"/>
                <w:szCs w:val="22"/>
              </w:rPr>
              <w:instrText xml:space="preserve"> REF Bidder_selected_label </w:instrText>
            </w:r>
            <w:r w:rsidR="0000686B" w:rsidRPr="004F6F51">
              <w:rPr>
                <w:rStyle w:val="TableContents"/>
                <w:rFonts w:cs="Times New Roman"/>
                <w:sz w:val="22"/>
                <w:szCs w:val="22"/>
              </w:rPr>
              <w:instrText xml:space="preserve"> \* MERGEFORMAT </w:instrText>
            </w:r>
            <w:r w:rsidR="005700BF" w:rsidRPr="004F6F51">
              <w:rPr>
                <w:rStyle w:val="TableContents"/>
                <w:rFonts w:cs="Times New Roman"/>
                <w:sz w:val="22"/>
                <w:szCs w:val="22"/>
              </w:rPr>
              <w:fldChar w:fldCharType="separate"/>
            </w:r>
            <w:r w:rsidR="002209F2" w:rsidRPr="002209F2">
              <w:rPr>
                <w:sz w:val="22"/>
                <w:szCs w:val="22"/>
              </w:rPr>
              <w:t>Selected Offeror</w:t>
            </w:r>
            <w:r w:rsidR="005700BF" w:rsidRPr="004F6F51">
              <w:rPr>
                <w:rStyle w:val="TableContents"/>
                <w:rFonts w:cs="Times New Roman"/>
                <w:sz w:val="22"/>
                <w:szCs w:val="22"/>
              </w:rPr>
              <w:fldChar w:fldCharType="end"/>
            </w:r>
            <w:r w:rsidR="00DD0D72" w:rsidRPr="004F6F51">
              <w:rPr>
                <w:rStyle w:val="TableContents"/>
                <w:rFonts w:cs="Times New Roman"/>
                <w:sz w:val="22"/>
                <w:szCs w:val="22"/>
              </w:rPr>
              <w:t>(</w:t>
            </w:r>
            <w:r w:rsidR="005700BF" w:rsidRPr="004F6F51">
              <w:rPr>
                <w:rStyle w:val="TableContents"/>
                <w:rFonts w:cs="Times New Roman"/>
                <w:sz w:val="22"/>
                <w:szCs w:val="22"/>
              </w:rPr>
              <w:t>s</w:t>
            </w:r>
            <w:r w:rsidR="00DD0D72" w:rsidRPr="004F6F51">
              <w:rPr>
                <w:rStyle w:val="TableContents"/>
                <w:rFonts w:cs="Times New Roman"/>
                <w:sz w:val="22"/>
                <w:szCs w:val="22"/>
              </w:rPr>
              <w:t>)</w:t>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4282838A" w14:textId="21E36600" w:rsidR="00E55E45" w:rsidRPr="004F6F51" w:rsidRDefault="00C10E53"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Date_Contract_Signed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Sep 4, 2019</w:t>
            </w:r>
            <w:r w:rsidRPr="004F6F51">
              <w:rPr>
                <w:rStyle w:val="TableContents"/>
                <w:rFonts w:cs="Times New Roman"/>
                <w:sz w:val="22"/>
                <w:szCs w:val="22"/>
              </w:rPr>
              <w:fldChar w:fldCharType="end"/>
            </w:r>
          </w:p>
        </w:tc>
      </w:tr>
      <w:tr w:rsidR="00A150B3" w:rsidRPr="004F6F51" w14:paraId="7D017278"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42F5ACF8" w14:textId="73FA43AA" w:rsidR="00A150B3" w:rsidRPr="004F6F51" w:rsidRDefault="00A150B3" w:rsidP="00623D5A">
            <w:pPr>
              <w:pStyle w:val="BodyText"/>
              <w:rPr>
                <w:rStyle w:val="TableContents"/>
                <w:rFonts w:cs="Times New Roman"/>
                <w:sz w:val="22"/>
                <w:szCs w:val="22"/>
              </w:rPr>
            </w:pPr>
            <w:bookmarkStart w:id="198" w:name="Milestone_notify_of_signing"/>
            <w:r w:rsidRPr="004F6F51">
              <w:rPr>
                <w:rStyle w:val="TableContents"/>
                <w:rFonts w:cs="Times New Roman"/>
                <w:sz w:val="22"/>
                <w:szCs w:val="22"/>
              </w:rPr>
              <w:t xml:space="preserve">Notify all </w:t>
            </w:r>
            <w:r w:rsidRPr="004F6F51">
              <w:rPr>
                <w:rStyle w:val="TableContents"/>
                <w:rFonts w:cs="Times New Roman"/>
                <w:sz w:val="22"/>
                <w:szCs w:val="22"/>
              </w:rPr>
              <w:fldChar w:fldCharType="begin"/>
            </w:r>
            <w:r w:rsidR="0033659F" w:rsidRPr="004F6F51">
              <w:rPr>
                <w:rStyle w:val="TableContents"/>
                <w:rFonts w:cs="Times New Roman"/>
                <w:sz w:val="22"/>
                <w:szCs w:val="22"/>
              </w:rPr>
              <w:instrText xml:space="preserve"> REF bidder_label</w:instrText>
            </w:r>
            <w:r w:rsidRPr="004F6F51">
              <w:rPr>
                <w:rStyle w:val="TableContents"/>
                <w:rFonts w:cs="Times New Roman"/>
                <w:sz w:val="22"/>
                <w:szCs w:val="22"/>
              </w:rPr>
              <w:instrText xml:space="preserv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Offeror</w:t>
            </w:r>
            <w:r w:rsidRPr="004F6F51">
              <w:rPr>
                <w:rStyle w:val="TableContents"/>
                <w:rFonts w:cs="Times New Roman"/>
                <w:sz w:val="22"/>
                <w:szCs w:val="22"/>
              </w:rPr>
              <w:fldChar w:fldCharType="end"/>
            </w:r>
            <w:r w:rsidRPr="004F6F51">
              <w:rPr>
                <w:rStyle w:val="TableContents"/>
                <w:rFonts w:cs="Times New Roman"/>
                <w:sz w:val="22"/>
                <w:szCs w:val="22"/>
              </w:rPr>
              <w:t>s of signing</w:t>
            </w:r>
            <w:bookmarkEnd w:id="198"/>
            <w:r w:rsidR="00A46B5B" w:rsidRPr="004F6F51">
              <w:rPr>
                <w:rStyle w:val="TableContents"/>
                <w:rFonts w:cs="Times New Roman"/>
                <w:sz w:val="22"/>
                <w:szCs w:val="22"/>
              </w:rPr>
              <w:t>*</w:t>
            </w:r>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65F9906A" w14:textId="6470FCF6" w:rsidR="00A150B3" w:rsidRPr="004F6F51" w:rsidRDefault="00227B1E"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Purchasing_division_name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State Purchasing Division</w:t>
            </w:r>
            <w:r w:rsidRPr="004F6F51">
              <w:rPr>
                <w:rStyle w:val="TableContents"/>
                <w:rFonts w:cs="Times New Roman"/>
                <w:sz w:val="22"/>
                <w:szCs w:val="22"/>
              </w:rPr>
              <w:fldChar w:fldCharType="end"/>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3226290C" w14:textId="67571EA3" w:rsidR="00A150B3" w:rsidRPr="004F6F51" w:rsidRDefault="00F444FB"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Date_Contract_Signed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Sep 4, 2019</w:t>
            </w:r>
            <w:r w:rsidRPr="004F6F51">
              <w:rPr>
                <w:rStyle w:val="TableContents"/>
                <w:rFonts w:cs="Times New Roman"/>
                <w:sz w:val="22"/>
                <w:szCs w:val="22"/>
              </w:rPr>
              <w:fldChar w:fldCharType="end"/>
            </w:r>
          </w:p>
        </w:tc>
      </w:tr>
      <w:tr w:rsidR="000C5C58" w:rsidRPr="004F6F51" w14:paraId="0A22D892"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3B915FE1" w14:textId="77777777" w:rsidR="000C5C58" w:rsidRPr="004F6F51" w:rsidRDefault="000C5C58" w:rsidP="00623D5A">
            <w:pPr>
              <w:pStyle w:val="BodyText"/>
              <w:rPr>
                <w:rStyle w:val="TableContents"/>
                <w:rFonts w:cs="Times New Roman"/>
                <w:sz w:val="22"/>
                <w:szCs w:val="22"/>
              </w:rPr>
            </w:pPr>
            <w:bookmarkStart w:id="199" w:name="Milestone_award_contracts"/>
            <w:r w:rsidRPr="004F6F51">
              <w:rPr>
                <w:rStyle w:val="TableContents"/>
                <w:rFonts w:cs="Times New Roman"/>
                <w:sz w:val="22"/>
                <w:szCs w:val="22"/>
              </w:rPr>
              <w:t>Award contract(s</w:t>
            </w:r>
            <w:r w:rsidR="0008341F" w:rsidRPr="004F6F51">
              <w:rPr>
                <w:rStyle w:val="TableContents"/>
                <w:rFonts w:cs="Times New Roman"/>
                <w:sz w:val="22"/>
                <w:szCs w:val="22"/>
              </w:rPr>
              <w:t>)</w:t>
            </w:r>
            <w:bookmarkEnd w:id="199"/>
            <w:r w:rsidR="00A46B5B" w:rsidRPr="004F6F51">
              <w:rPr>
                <w:rStyle w:val="TableContents"/>
                <w:rFonts w:cs="Times New Roman"/>
                <w:sz w:val="22"/>
                <w:szCs w:val="22"/>
              </w:rPr>
              <w:t>*</w:t>
            </w:r>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5317FEFF" w14:textId="728D9C60" w:rsidR="000C5C58" w:rsidRPr="004F6F51" w:rsidRDefault="00227B1E"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Purchasing_division_name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State Purchasing Division</w:t>
            </w:r>
            <w:r w:rsidRPr="004F6F51">
              <w:rPr>
                <w:rStyle w:val="TableContents"/>
                <w:rFonts w:cs="Times New Roman"/>
                <w:sz w:val="22"/>
                <w:szCs w:val="22"/>
              </w:rPr>
              <w:fldChar w:fldCharType="end"/>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5A9E68AF" w14:textId="3D6A2C1E" w:rsidR="000C5C58" w:rsidRPr="004F6F51" w:rsidRDefault="00F444FB"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Date_Contract_Signed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Sep 4, 2019</w:t>
            </w:r>
            <w:r w:rsidRPr="004F6F51">
              <w:rPr>
                <w:rStyle w:val="TableContents"/>
                <w:rFonts w:cs="Times New Roman"/>
                <w:sz w:val="22"/>
                <w:szCs w:val="22"/>
              </w:rPr>
              <w:fldChar w:fldCharType="end"/>
            </w:r>
          </w:p>
        </w:tc>
      </w:tr>
      <w:tr w:rsidR="00A150B3" w:rsidRPr="004F6F51" w14:paraId="0373FE2A" w14:textId="77777777" w:rsidTr="00D03EF9">
        <w:tc>
          <w:tcPr>
            <w:tcW w:w="341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75DB0817" w14:textId="25336A18" w:rsidR="00C10E53" w:rsidRPr="004F6F51" w:rsidRDefault="0055202F" w:rsidP="00623D5A">
            <w:pPr>
              <w:pStyle w:val="BodyText"/>
              <w:rPr>
                <w:rStyle w:val="TableContents"/>
                <w:rFonts w:cs="Times New Roman"/>
                <w:sz w:val="22"/>
                <w:szCs w:val="22"/>
              </w:rPr>
            </w:pPr>
            <w:r>
              <w:rPr>
                <w:rStyle w:val="TableContents"/>
                <w:rFonts w:cs="Times New Roman"/>
                <w:sz w:val="22"/>
                <w:szCs w:val="22"/>
              </w:rPr>
              <w:t>Protest deadline</w:t>
            </w:r>
            <w:r w:rsidR="00A46B5B" w:rsidRPr="004F6F51">
              <w:rPr>
                <w:rStyle w:val="TableContents"/>
                <w:rFonts w:cs="Times New Roman"/>
                <w:sz w:val="22"/>
                <w:szCs w:val="22"/>
              </w:rPr>
              <w:t>*</w:t>
            </w:r>
          </w:p>
        </w:tc>
        <w:tc>
          <w:tcPr>
            <w:tcW w:w="4500"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6ED25D41" w14:textId="66FBAD64" w:rsidR="00C10E53" w:rsidRPr="004F6F51" w:rsidRDefault="00AE23A8"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0033659F" w:rsidRPr="004F6F51">
              <w:rPr>
                <w:rStyle w:val="TableContents"/>
                <w:rFonts w:cs="Times New Roman"/>
                <w:sz w:val="22"/>
                <w:szCs w:val="22"/>
              </w:rPr>
              <w:instrText xml:space="preserve"> REF bidder_label</w:instrText>
            </w:r>
            <w:r w:rsidRPr="004F6F51">
              <w:rPr>
                <w:rStyle w:val="TableContents"/>
                <w:rFonts w:cs="Times New Roman"/>
                <w:sz w:val="22"/>
                <w:szCs w:val="22"/>
              </w:rPr>
              <w:instrText xml:space="preserv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Offeror</w:t>
            </w:r>
            <w:r w:rsidRPr="004F6F51">
              <w:rPr>
                <w:rStyle w:val="TableContents"/>
                <w:rFonts w:cs="Times New Roman"/>
                <w:sz w:val="22"/>
                <w:szCs w:val="22"/>
              </w:rPr>
              <w:fldChar w:fldCharType="end"/>
            </w:r>
            <w:r w:rsidR="00DD0D72" w:rsidRPr="004F6F51">
              <w:rPr>
                <w:rStyle w:val="TableContents"/>
                <w:rFonts w:cs="Times New Roman"/>
                <w:sz w:val="22"/>
                <w:szCs w:val="22"/>
              </w:rPr>
              <w:t>s</w:t>
            </w:r>
          </w:p>
        </w:tc>
        <w:tc>
          <w:tcPr>
            <w:tcW w:w="2875" w:type="dxa"/>
            <w:tcBorders>
              <w:top w:val="single" w:sz="4" w:space="0" w:color="B4C6E7" w:themeColor="accent1" w:themeTint="66"/>
              <w:bottom w:val="single" w:sz="4" w:space="0" w:color="B4C6E7" w:themeColor="accent1" w:themeTint="66"/>
            </w:tcBorders>
            <w:shd w:val="clear" w:color="auto" w:fill="auto"/>
            <w:tcMar>
              <w:left w:w="43" w:type="dxa"/>
              <w:right w:w="43" w:type="dxa"/>
            </w:tcMar>
          </w:tcPr>
          <w:p w14:paraId="17506D0B" w14:textId="44D308F2" w:rsidR="00C10E53" w:rsidRPr="004F6F51" w:rsidRDefault="008339ED" w:rsidP="00062B44">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Date_Protests_Due</w:instrText>
            </w:r>
            <w:r w:rsidR="0033659F" w:rsidRPr="004F6F51">
              <w:rPr>
                <w:rStyle w:val="TableContents"/>
                <w:rFonts w:cs="Times New Roman"/>
                <w:sz w:val="22"/>
                <w:szCs w:val="22"/>
              </w:rPr>
              <w:instrText xml:space="preserv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15 days after notice of signing</w:t>
            </w:r>
            <w:r w:rsidRPr="004F6F51">
              <w:rPr>
                <w:rStyle w:val="TableContents"/>
                <w:rFonts w:cs="Times New Roman"/>
                <w:sz w:val="22"/>
                <w:szCs w:val="22"/>
              </w:rPr>
              <w:fldChar w:fldCharType="end"/>
            </w:r>
          </w:p>
        </w:tc>
      </w:tr>
      <w:tr w:rsidR="00A150B3" w:rsidRPr="004F6F51" w14:paraId="062F300D" w14:textId="77777777" w:rsidTr="00D03EF9">
        <w:tc>
          <w:tcPr>
            <w:tcW w:w="3415" w:type="dxa"/>
            <w:tcBorders>
              <w:top w:val="single" w:sz="4" w:space="0" w:color="B4C6E7" w:themeColor="accent1" w:themeTint="66"/>
            </w:tcBorders>
            <w:shd w:val="clear" w:color="auto" w:fill="auto"/>
            <w:tcMar>
              <w:left w:w="43" w:type="dxa"/>
              <w:right w:w="43" w:type="dxa"/>
            </w:tcMar>
          </w:tcPr>
          <w:p w14:paraId="13EA4975" w14:textId="77777777" w:rsidR="00E55E45" w:rsidRPr="004F6F51" w:rsidRDefault="00B578F3" w:rsidP="00623D5A">
            <w:pPr>
              <w:pStyle w:val="BodyText"/>
              <w:rPr>
                <w:rStyle w:val="TableContents"/>
                <w:rFonts w:cs="Times New Roman"/>
                <w:sz w:val="22"/>
                <w:szCs w:val="22"/>
              </w:rPr>
            </w:pPr>
            <w:bookmarkStart w:id="200" w:name="Milestone_contract_start"/>
            <w:r w:rsidRPr="004F6F51">
              <w:rPr>
                <w:rStyle w:val="TableContents"/>
                <w:rFonts w:cs="Times New Roman"/>
                <w:sz w:val="22"/>
                <w:szCs w:val="22"/>
              </w:rPr>
              <w:t>C</w:t>
            </w:r>
            <w:r w:rsidR="00C10E53" w:rsidRPr="004F6F51">
              <w:rPr>
                <w:rStyle w:val="TableContents"/>
                <w:rFonts w:cs="Times New Roman"/>
                <w:sz w:val="22"/>
                <w:szCs w:val="22"/>
              </w:rPr>
              <w:t xml:space="preserve">ontract </w:t>
            </w:r>
            <w:r w:rsidR="00DD0D72" w:rsidRPr="004F6F51">
              <w:rPr>
                <w:rStyle w:val="TableContents"/>
                <w:rFonts w:cs="Times New Roman"/>
                <w:sz w:val="22"/>
                <w:szCs w:val="22"/>
              </w:rPr>
              <w:t>start</w:t>
            </w:r>
            <w:bookmarkEnd w:id="200"/>
            <w:r w:rsidR="00A46B5B" w:rsidRPr="004F6F51">
              <w:rPr>
                <w:rStyle w:val="TableContents"/>
                <w:rFonts w:cs="Times New Roman"/>
                <w:sz w:val="22"/>
                <w:szCs w:val="22"/>
              </w:rPr>
              <w:t>*</w:t>
            </w:r>
          </w:p>
        </w:tc>
        <w:tc>
          <w:tcPr>
            <w:tcW w:w="4500" w:type="dxa"/>
            <w:tcBorders>
              <w:top w:val="single" w:sz="4" w:space="0" w:color="B4C6E7" w:themeColor="accent1" w:themeTint="66"/>
            </w:tcBorders>
            <w:shd w:val="clear" w:color="auto" w:fill="auto"/>
            <w:tcMar>
              <w:left w:w="43" w:type="dxa"/>
              <w:right w:w="43" w:type="dxa"/>
            </w:tcMar>
          </w:tcPr>
          <w:p w14:paraId="1E10C9D3" w14:textId="0051EF15" w:rsidR="00E55E45" w:rsidRPr="004F6F51" w:rsidRDefault="00227B1E"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Purchasing_division_name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State Purchasing Division</w:t>
            </w:r>
            <w:r w:rsidRPr="004F6F51">
              <w:rPr>
                <w:rStyle w:val="TableContents"/>
                <w:rFonts w:cs="Times New Roman"/>
                <w:sz w:val="22"/>
                <w:szCs w:val="22"/>
              </w:rPr>
              <w:fldChar w:fldCharType="end"/>
            </w:r>
            <w:r w:rsidR="00464D36" w:rsidRPr="004F6F51">
              <w:rPr>
                <w:rStyle w:val="TableContents"/>
                <w:rFonts w:cs="Times New Roman"/>
                <w:sz w:val="22"/>
                <w:szCs w:val="22"/>
              </w:rPr>
              <w:t xml:space="preserve"> </w:t>
            </w:r>
            <w:r w:rsidR="0000686B" w:rsidRPr="004F6F51">
              <w:rPr>
                <w:rStyle w:val="TableContents"/>
                <w:rFonts w:cs="Times New Roman"/>
                <w:sz w:val="22"/>
                <w:szCs w:val="22"/>
              </w:rPr>
              <w:t>and</w:t>
            </w:r>
            <w:r w:rsidR="005700BF" w:rsidRPr="004F6F51">
              <w:rPr>
                <w:rStyle w:val="TableContents"/>
                <w:rFonts w:cs="Times New Roman"/>
                <w:sz w:val="22"/>
                <w:szCs w:val="22"/>
              </w:rPr>
              <w:t xml:space="preserve"> </w:t>
            </w:r>
            <w:r w:rsidR="005700BF" w:rsidRPr="004F6F51">
              <w:rPr>
                <w:rStyle w:val="TableContents"/>
                <w:rFonts w:cs="Times New Roman"/>
                <w:sz w:val="22"/>
                <w:szCs w:val="22"/>
              </w:rPr>
              <w:fldChar w:fldCharType="begin"/>
            </w:r>
            <w:r w:rsidRPr="004F6F51">
              <w:rPr>
                <w:rStyle w:val="TableContents"/>
                <w:rFonts w:cs="Times New Roman"/>
                <w:sz w:val="22"/>
                <w:szCs w:val="22"/>
              </w:rPr>
              <w:instrText xml:space="preserve"> REF Bidder_selected_label </w:instrText>
            </w:r>
            <w:r w:rsidR="0000686B" w:rsidRPr="004F6F51">
              <w:rPr>
                <w:rStyle w:val="TableContents"/>
                <w:rFonts w:cs="Times New Roman"/>
                <w:sz w:val="22"/>
                <w:szCs w:val="22"/>
              </w:rPr>
              <w:instrText xml:space="preserve"> \* MERGEFORMAT </w:instrText>
            </w:r>
            <w:r w:rsidR="005700BF" w:rsidRPr="004F6F51">
              <w:rPr>
                <w:rStyle w:val="TableContents"/>
                <w:rFonts w:cs="Times New Roman"/>
                <w:sz w:val="22"/>
                <w:szCs w:val="22"/>
              </w:rPr>
              <w:fldChar w:fldCharType="separate"/>
            </w:r>
            <w:r w:rsidR="002209F2" w:rsidRPr="002209F2">
              <w:rPr>
                <w:sz w:val="22"/>
                <w:szCs w:val="22"/>
              </w:rPr>
              <w:t>Selected Offeror</w:t>
            </w:r>
            <w:r w:rsidR="005700BF" w:rsidRPr="004F6F51">
              <w:rPr>
                <w:rStyle w:val="TableContents"/>
                <w:rFonts w:cs="Times New Roman"/>
                <w:sz w:val="22"/>
                <w:szCs w:val="22"/>
              </w:rPr>
              <w:fldChar w:fldCharType="end"/>
            </w:r>
            <w:r w:rsidR="00DD0D72" w:rsidRPr="004F6F51">
              <w:rPr>
                <w:rStyle w:val="TableContents"/>
                <w:rFonts w:cs="Times New Roman"/>
                <w:sz w:val="22"/>
                <w:szCs w:val="22"/>
              </w:rPr>
              <w:t>(</w:t>
            </w:r>
            <w:r w:rsidR="005700BF" w:rsidRPr="004F6F51">
              <w:rPr>
                <w:rStyle w:val="TableContents"/>
                <w:rFonts w:cs="Times New Roman"/>
                <w:sz w:val="22"/>
                <w:szCs w:val="22"/>
              </w:rPr>
              <w:t>s</w:t>
            </w:r>
            <w:r w:rsidR="00DD0D72" w:rsidRPr="004F6F51">
              <w:rPr>
                <w:rStyle w:val="TableContents"/>
                <w:rFonts w:cs="Times New Roman"/>
                <w:sz w:val="22"/>
                <w:szCs w:val="22"/>
              </w:rPr>
              <w:t>)</w:t>
            </w:r>
          </w:p>
        </w:tc>
        <w:tc>
          <w:tcPr>
            <w:tcW w:w="2875" w:type="dxa"/>
            <w:tcBorders>
              <w:top w:val="single" w:sz="4" w:space="0" w:color="B4C6E7" w:themeColor="accent1" w:themeTint="66"/>
            </w:tcBorders>
            <w:shd w:val="clear" w:color="auto" w:fill="auto"/>
            <w:tcMar>
              <w:left w:w="43" w:type="dxa"/>
              <w:right w:w="43" w:type="dxa"/>
            </w:tcMar>
          </w:tcPr>
          <w:p w14:paraId="051B5F99" w14:textId="3782626C" w:rsidR="00E55E45" w:rsidRPr="004F6F51" w:rsidRDefault="00C10E53" w:rsidP="00623D5A">
            <w:pPr>
              <w:pStyle w:val="BodyText"/>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Date_Contract_Start </w:instrText>
            </w:r>
            <w:r w:rsidR="0000686B" w:rsidRPr="004F6F51">
              <w:rPr>
                <w:rStyle w:val="TableContents"/>
                <w:rFonts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sz w:val="22"/>
                <w:szCs w:val="22"/>
              </w:rPr>
              <w:t>Sep 4, 2019, 12:00 PM NMT</w:t>
            </w:r>
            <w:r w:rsidRPr="004F6F51">
              <w:rPr>
                <w:rStyle w:val="TableContents"/>
                <w:rFonts w:cs="Times New Roman"/>
                <w:sz w:val="22"/>
                <w:szCs w:val="22"/>
              </w:rPr>
              <w:fldChar w:fldCharType="end"/>
            </w:r>
          </w:p>
        </w:tc>
      </w:tr>
    </w:tbl>
    <w:p w14:paraId="5B53106D" w14:textId="77777777" w:rsidR="00623D5A" w:rsidRPr="004F6F51" w:rsidRDefault="00D03EF9" w:rsidP="002C7AB1">
      <w:pPr>
        <w:rPr>
          <w:sz w:val="20"/>
          <w:szCs w:val="20"/>
        </w:rPr>
      </w:pPr>
      <w:bookmarkStart w:id="201" w:name="_Toc377565311"/>
      <w:r w:rsidRPr="004F6F51">
        <w:rPr>
          <w:sz w:val="20"/>
          <w:szCs w:val="20"/>
        </w:rPr>
        <w:t>* Anticipated date</w:t>
      </w:r>
    </w:p>
    <w:p w14:paraId="1CAA1E29" w14:textId="77777777" w:rsidR="00D03EF9" w:rsidRPr="004F6F51" w:rsidRDefault="00D03EF9" w:rsidP="002C7AB1"/>
    <w:p w14:paraId="3A3962FC" w14:textId="404C8591" w:rsidR="001206A3" w:rsidRPr="004F6F51" w:rsidRDefault="00BB3987" w:rsidP="002C7AB1">
      <w:pPr>
        <w:pStyle w:val="Heading2"/>
        <w:rPr>
          <w:rFonts w:cs="Times New Roman"/>
          <w:szCs w:val="20"/>
        </w:rPr>
      </w:pPr>
      <w:bookmarkStart w:id="202" w:name="_Toc10202456"/>
      <w:r w:rsidRPr="004F6F51">
        <w:rPr>
          <w:rFonts w:cs="Times New Roman"/>
          <w:szCs w:val="20"/>
        </w:rPr>
        <w:t>Explanation of events</w:t>
      </w:r>
      <w:bookmarkEnd w:id="201"/>
      <w:bookmarkEnd w:id="202"/>
    </w:p>
    <w:p w14:paraId="46972BEC" w14:textId="386BCFEE" w:rsidR="001206A3" w:rsidRPr="004F6F51" w:rsidRDefault="001206A3" w:rsidP="002C7AB1">
      <w:r w:rsidRPr="004F6F51">
        <w:t>The following paragraphs describe the activities listed in the sequence of events shown in</w:t>
      </w:r>
      <w:r w:rsidR="00661107" w:rsidRPr="004F6F51">
        <w:t xml:space="preserve"> Section </w:t>
      </w:r>
      <w:r w:rsidR="00661107" w:rsidRPr="004F6F51">
        <w:fldChar w:fldCharType="begin"/>
      </w:r>
      <w:r w:rsidR="00661107" w:rsidRPr="004F6F51">
        <w:instrText xml:space="preserve"> REF _Ref5967138 \r</w:instrText>
      </w:r>
      <w:r w:rsidR="00524401" w:rsidRPr="004F6F51">
        <w:instrText xml:space="preserve"> </w:instrText>
      </w:r>
      <w:r w:rsidR="00722F1E" w:rsidRPr="004F6F51">
        <w:instrText xml:space="preserve"> \* MERGEFORMAT </w:instrText>
      </w:r>
      <w:r w:rsidR="00661107" w:rsidRPr="004F6F51">
        <w:fldChar w:fldCharType="separate"/>
      </w:r>
      <w:r w:rsidR="002209F2">
        <w:t>II.A</w:t>
      </w:r>
      <w:r w:rsidR="00661107" w:rsidRPr="004F6F51">
        <w:fldChar w:fldCharType="end"/>
      </w:r>
      <w:r w:rsidRPr="004F6F51">
        <w:t>, above.</w:t>
      </w:r>
    </w:p>
    <w:p w14:paraId="307CD66D" w14:textId="77777777" w:rsidR="00DF11C5" w:rsidRPr="004F6F51" w:rsidRDefault="00DF11C5" w:rsidP="002C7AB1"/>
    <w:p w14:paraId="2C63B983" w14:textId="0F827081" w:rsidR="001206A3" w:rsidRPr="004F6F51" w:rsidRDefault="00DF11C5" w:rsidP="002C7AB1">
      <w:pPr>
        <w:pStyle w:val="Heading3"/>
        <w:rPr>
          <w:rFonts w:cs="Times New Roman"/>
        </w:rPr>
      </w:pPr>
      <w:r w:rsidRPr="004F6F51">
        <w:rPr>
          <w:rFonts w:cs="Times New Roman"/>
        </w:rPr>
        <w:fldChar w:fldCharType="begin"/>
      </w:r>
      <w:r w:rsidRPr="004F6F51">
        <w:rPr>
          <w:rFonts w:cs="Times New Roman"/>
        </w:rPr>
        <w:instrText xml:space="preserve"> REF Milestone_issue_RFP</w:instrText>
      </w:r>
      <w:r w:rsidR="0033659F" w:rsidRPr="004F6F51">
        <w:rPr>
          <w:rFonts w:cs="Times New Roman"/>
        </w:rPr>
        <w:instrText xml:space="preserve"> </w:instrText>
      </w:r>
      <w:r w:rsidR="00227B1E" w:rsidRPr="004F6F51">
        <w:rPr>
          <w:rFonts w:cs="Times New Roman"/>
        </w:rPr>
        <w:instrText xml:space="preserve"> \* MERGEFORMAT </w:instrText>
      </w:r>
      <w:r w:rsidRPr="004F6F51">
        <w:rPr>
          <w:rFonts w:cs="Times New Roman"/>
        </w:rPr>
        <w:fldChar w:fldCharType="separate"/>
      </w:r>
      <w:bookmarkStart w:id="203" w:name="_Toc10202457"/>
      <w:r w:rsidR="002209F2" w:rsidRPr="002209F2">
        <w:rPr>
          <w:rStyle w:val="TableContents"/>
          <w:rFonts w:cs="Times New Roman"/>
          <w:color w:val="1F3864" w:themeColor="accent1" w:themeShade="80"/>
          <w:szCs w:val="26"/>
        </w:rPr>
        <w:t xml:space="preserve">Issue </w:t>
      </w:r>
      <w:r w:rsidR="002209F2" w:rsidRPr="002209F2">
        <w:rPr>
          <w:rFonts w:cs="Times New Roman"/>
        </w:rPr>
        <w:t>RFP</w:t>
      </w:r>
      <w:bookmarkEnd w:id="203"/>
      <w:r w:rsidRPr="004F6F51">
        <w:rPr>
          <w:rFonts w:cs="Times New Roman"/>
        </w:rPr>
        <w:fldChar w:fldCharType="end"/>
      </w:r>
    </w:p>
    <w:p w14:paraId="08D0A412" w14:textId="5F1CDA12" w:rsidR="0035578B" w:rsidRPr="004F6F51" w:rsidRDefault="001206A3" w:rsidP="002C7AB1">
      <w:r w:rsidRPr="004F6F51">
        <w:t xml:space="preserve">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is </w:t>
      </w:r>
      <w:r w:rsidR="00F92951" w:rsidRPr="004F6F51">
        <w:t xml:space="preserve">issued on behalf of </w:t>
      </w:r>
      <w:r w:rsidRPr="004F6F51">
        <w:t xml:space="preserve">the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00C504E9" w:rsidRPr="004F6F51">
        <w:t xml:space="preserve"> </w:t>
      </w:r>
      <w:r w:rsidR="00705D9F" w:rsidRPr="004F6F51">
        <w:rPr>
          <w:sz w:val="32"/>
        </w:rPr>
        <w:fldChar w:fldCharType="begin"/>
      </w:r>
      <w:r w:rsidR="00227B1E" w:rsidRPr="004F6F51">
        <w:rPr>
          <w:sz w:val="32"/>
        </w:rPr>
        <w:instrText xml:space="preserve"> REF SEA_name </w:instrText>
      </w:r>
      <w:r w:rsidR="00722F1E" w:rsidRPr="004F6F51">
        <w:rPr>
          <w:sz w:val="32"/>
        </w:rPr>
        <w:instrText xml:space="preserve"> \* MERGEFORMAT </w:instrText>
      </w:r>
      <w:r w:rsidR="00705D9F" w:rsidRPr="004F6F51">
        <w:rPr>
          <w:sz w:val="32"/>
        </w:rPr>
        <w:fldChar w:fldCharType="separate"/>
      </w:r>
      <w:r w:rsidR="002209F2" w:rsidRPr="002209F2">
        <w:rPr>
          <w:rStyle w:val="TableHeader"/>
          <w:rFonts w:cs="Times New Roman"/>
          <w:b w:val="0"/>
          <w:color w:val="auto"/>
          <w:szCs w:val="24"/>
        </w:rPr>
        <w:t>Public Education Department</w:t>
      </w:r>
      <w:r w:rsidR="00705D9F" w:rsidRPr="004F6F51">
        <w:rPr>
          <w:sz w:val="32"/>
        </w:rPr>
        <w:fldChar w:fldCharType="end"/>
      </w:r>
      <w:r w:rsidR="00CD6C9C" w:rsidRPr="004F6F51">
        <w:t xml:space="preserve"> (</w:t>
      </w:r>
      <w:r w:rsidR="00CD6C9C" w:rsidRPr="004F6F51">
        <w:fldChar w:fldCharType="begin"/>
      </w:r>
      <w:r w:rsidR="0033659F" w:rsidRPr="004F6F51">
        <w:instrText>REF SEA_acronym</w:instrText>
      </w:r>
      <w:r w:rsidR="00722F1E" w:rsidRPr="004F6F51">
        <w:instrText xml:space="preserve"> \* MERGEFORMAT </w:instrText>
      </w:r>
      <w:r w:rsidR="00CD6C9C" w:rsidRPr="004F6F51">
        <w:fldChar w:fldCharType="separate"/>
      </w:r>
      <w:r w:rsidR="002209F2" w:rsidRPr="002209F2">
        <w:t>PED</w:t>
      </w:r>
      <w:r w:rsidR="00CD6C9C" w:rsidRPr="004F6F51">
        <w:fldChar w:fldCharType="end"/>
      </w:r>
      <w:r w:rsidR="00CD6C9C" w:rsidRPr="004F6F51">
        <w:t>)</w:t>
      </w:r>
      <w:r w:rsidR="00C504E9" w:rsidRPr="004F6F51">
        <w:t>.</w:t>
      </w:r>
    </w:p>
    <w:p w14:paraId="4732F2F9" w14:textId="77777777" w:rsidR="00623D5A" w:rsidRPr="004F6F51" w:rsidRDefault="00623D5A" w:rsidP="002C7AB1"/>
    <w:p w14:paraId="7E90EC4A" w14:textId="4881B2E8" w:rsidR="001206A3" w:rsidRPr="004F6F51" w:rsidRDefault="00DF11C5" w:rsidP="002C7AB1">
      <w:pPr>
        <w:pStyle w:val="Heading3"/>
        <w:rPr>
          <w:rFonts w:cs="Times New Roman"/>
        </w:rPr>
      </w:pPr>
      <w:r w:rsidRPr="004F6F51">
        <w:rPr>
          <w:rFonts w:cs="Times New Roman"/>
        </w:rPr>
        <w:fldChar w:fldCharType="begin"/>
      </w:r>
      <w:r w:rsidRPr="004F6F51">
        <w:rPr>
          <w:rFonts w:cs="Times New Roman"/>
        </w:rPr>
        <w:instrText xml:space="preserve"> REF Milestone_acknowledge_receipt</w:instrText>
      </w:r>
      <w:r w:rsidR="0033659F" w:rsidRPr="004F6F51">
        <w:rPr>
          <w:rFonts w:cs="Times New Roman"/>
        </w:rPr>
        <w:instrText xml:space="preserve"> </w:instrText>
      </w:r>
      <w:r w:rsidR="00227B1E" w:rsidRPr="004F6F51">
        <w:rPr>
          <w:rFonts w:cs="Times New Roman"/>
        </w:rPr>
        <w:instrText xml:space="preserve"> \* MERGEFORMAT </w:instrText>
      </w:r>
      <w:r w:rsidRPr="004F6F51">
        <w:rPr>
          <w:rFonts w:cs="Times New Roman"/>
        </w:rPr>
        <w:fldChar w:fldCharType="separate"/>
      </w:r>
      <w:bookmarkStart w:id="204" w:name="_Toc10202458"/>
      <w:bookmarkStart w:id="205" w:name="_Ref8134593"/>
      <w:r w:rsidR="002209F2" w:rsidRPr="002209F2">
        <w:rPr>
          <w:rStyle w:val="TableContents"/>
          <w:rFonts w:cs="Times New Roman"/>
          <w:color w:val="1F3864" w:themeColor="accent1" w:themeShade="80"/>
          <w:szCs w:val="26"/>
        </w:rPr>
        <w:t>Acknowledgment of receipt</w:t>
      </w:r>
      <w:bookmarkEnd w:id="204"/>
      <w:bookmarkEnd w:id="205"/>
      <w:r w:rsidRPr="004F6F51">
        <w:rPr>
          <w:rFonts w:cs="Times New Roman"/>
        </w:rPr>
        <w:fldChar w:fldCharType="end"/>
      </w:r>
    </w:p>
    <w:p w14:paraId="1459893F" w14:textId="6179642E" w:rsidR="001206A3" w:rsidRPr="00A457DE" w:rsidRDefault="001206A3" w:rsidP="002C7AB1">
      <w:r w:rsidRPr="004F6F51">
        <w:t xml:space="preserve">Potential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s should hand deliver</w:t>
      </w:r>
      <w:r w:rsidR="0059227C" w:rsidRPr="004F6F51">
        <w:t xml:space="preserve"> via email</w:t>
      </w:r>
      <w:r w:rsidRPr="004F6F51">
        <w:t xml:space="preserve"> the "Acknowledgement of Receipt of Request for Proposals Form" that accompanies this document</w:t>
      </w:r>
      <w:r w:rsidR="00285A4B" w:rsidRPr="004F6F51">
        <w:t xml:space="preserve"> (</w:t>
      </w:r>
      <w:r w:rsidR="00743709" w:rsidRPr="004F6F51">
        <w:fldChar w:fldCharType="begin"/>
      </w:r>
      <w:r w:rsidR="00743709" w:rsidRPr="004F6F51">
        <w:instrText xml:space="preserve"> REF _Ref7447201</w:instrText>
      </w:r>
      <w:r w:rsidR="0033659F" w:rsidRPr="004F6F51">
        <w:instrText xml:space="preserve"> </w:instrText>
      </w:r>
      <w:r w:rsidR="00722F1E" w:rsidRPr="004F6F51">
        <w:instrText xml:space="preserve"> \* MERGEFORMAT </w:instrText>
      </w:r>
      <w:r w:rsidR="00743709" w:rsidRPr="004F6F51">
        <w:fldChar w:fldCharType="separate"/>
      </w:r>
      <w:r w:rsidR="002209F2" w:rsidRPr="004F6F51">
        <w:t xml:space="preserve">APPENDIX </w:t>
      </w:r>
      <w:r w:rsidR="002209F2">
        <w:t>A</w:t>
      </w:r>
      <w:r w:rsidR="002209F2" w:rsidRPr="004F6F51">
        <w:t xml:space="preserve">: Acknowledgment of </w:t>
      </w:r>
      <w:r w:rsidR="002209F2">
        <w:t>R</w:t>
      </w:r>
      <w:r w:rsidR="002209F2" w:rsidRPr="004F6F51">
        <w:t>eceipt</w:t>
      </w:r>
      <w:r w:rsidR="00743709" w:rsidRPr="004F6F51">
        <w:fldChar w:fldCharType="end"/>
      </w:r>
      <w:r w:rsidR="00285A4B" w:rsidRPr="004F6F51">
        <w:t>)</w:t>
      </w:r>
      <w:r w:rsidRPr="004F6F51">
        <w:t>, to have their organization placed on the procurement distribution list.</w:t>
      </w:r>
      <w:r w:rsidR="0035578B" w:rsidRPr="004F6F51">
        <w:t xml:space="preserve"> </w:t>
      </w:r>
      <w:r w:rsidRPr="004F6F51">
        <w:t xml:space="preserve">The form should be signed by an authorized representative of the organization, dated and returned to the </w:t>
      </w:r>
      <w:r w:rsidR="005700BF" w:rsidRPr="00A457DE">
        <w:fldChar w:fldCharType="begin"/>
      </w:r>
      <w:r w:rsidR="005700BF" w:rsidRPr="00A457DE">
        <w:instrText xml:space="preserve"> REF Buyer_label</w:instrText>
      </w:r>
      <w:r w:rsidR="00722F1E" w:rsidRPr="00A457DE">
        <w:instrText xml:space="preserve"> \* MERGEFORMAT </w:instrText>
      </w:r>
      <w:r w:rsidR="005700BF" w:rsidRPr="00A457DE">
        <w:fldChar w:fldCharType="separate"/>
      </w:r>
      <w:r w:rsidR="002209F2" w:rsidRPr="002209F2">
        <w:t>SPD Assigned Buyer</w:t>
      </w:r>
      <w:r w:rsidR="005700BF" w:rsidRPr="00A457DE">
        <w:fldChar w:fldCharType="end"/>
      </w:r>
      <w:r w:rsidRPr="00A457DE">
        <w:t xml:space="preserve"> </w:t>
      </w:r>
      <w:r w:rsidR="00BA4E29" w:rsidRPr="00A457DE">
        <w:t>as indicated in the sequence of events</w:t>
      </w:r>
      <w:r w:rsidR="002C7AB1" w:rsidRPr="00A457DE">
        <w:t>.</w:t>
      </w:r>
      <w:r w:rsidR="00715414" w:rsidRPr="00A457DE">
        <w:t xml:space="preserve"> </w:t>
      </w:r>
      <w:r w:rsidRPr="00A457DE">
        <w:t>The procurement distribution list will be used for the distribution of written responses to questions.</w:t>
      </w:r>
      <w:r w:rsidR="0035578B" w:rsidRPr="00A457DE">
        <w:t xml:space="preserve"> </w:t>
      </w:r>
      <w:r w:rsidRPr="00A457DE">
        <w:t xml:space="preserve">Failure to return the </w:t>
      </w:r>
      <w:r w:rsidR="00CA1C17" w:rsidRPr="00A457DE">
        <w:rPr>
          <w:i/>
        </w:rPr>
        <w:fldChar w:fldCharType="begin"/>
      </w:r>
      <w:r w:rsidR="00CA1C17" w:rsidRPr="00A457DE">
        <w:rPr>
          <w:i/>
        </w:rPr>
        <w:instrText xml:space="preserve"> REF _Ref7447201  \* MERGEFORMAT </w:instrText>
      </w:r>
      <w:r w:rsidR="00CA1C17" w:rsidRPr="00A457DE">
        <w:rPr>
          <w:i/>
        </w:rPr>
        <w:fldChar w:fldCharType="separate"/>
      </w:r>
      <w:r w:rsidR="002209F2" w:rsidRPr="002209F2">
        <w:rPr>
          <w:i/>
        </w:rPr>
        <w:t xml:space="preserve">APPENDIX A: </w:t>
      </w:r>
      <w:r w:rsidR="002209F2" w:rsidRPr="004F6F51">
        <w:t xml:space="preserve">Acknowledgment of </w:t>
      </w:r>
      <w:r w:rsidR="002209F2">
        <w:t>R</w:t>
      </w:r>
      <w:r w:rsidR="002209F2" w:rsidRPr="004F6F51">
        <w:t>eceipt</w:t>
      </w:r>
      <w:r w:rsidR="00CA1C17" w:rsidRPr="00A457DE">
        <w:rPr>
          <w:i/>
        </w:rPr>
        <w:fldChar w:fldCharType="end"/>
      </w:r>
      <w:r w:rsidR="00CA1C17" w:rsidRPr="00A457DE">
        <w:t xml:space="preserve"> </w:t>
      </w:r>
      <w:r w:rsidRPr="00A457DE">
        <w:t xml:space="preserve">form shall constitute a presumption of receipt and rejection of the </w:t>
      </w:r>
      <w:r w:rsidR="00104925" w:rsidRPr="00A457DE">
        <w:fldChar w:fldCharType="begin"/>
      </w:r>
      <w:r w:rsidR="00104925" w:rsidRPr="00A457DE">
        <w:instrText xml:space="preserve"> </w:instrText>
      </w:r>
      <w:r w:rsidR="0033659F" w:rsidRPr="00A457DE">
        <w:instrText xml:space="preserve">REF RFP_ACRONYM </w:instrText>
      </w:r>
      <w:r w:rsidR="00722F1E" w:rsidRPr="00A457DE">
        <w:instrText xml:space="preserve"> \* MERGEFORMAT </w:instrText>
      </w:r>
      <w:r w:rsidR="00104925" w:rsidRPr="00A457DE">
        <w:fldChar w:fldCharType="separate"/>
      </w:r>
      <w:r w:rsidR="002209F2" w:rsidRPr="002209F2">
        <w:t>RFP</w:t>
      </w:r>
      <w:r w:rsidR="00104925" w:rsidRPr="00A457DE">
        <w:fldChar w:fldCharType="end"/>
      </w:r>
      <w:r w:rsidRPr="00A457DE">
        <w:t xml:space="preserve">, and the potential </w:t>
      </w:r>
      <w:r w:rsidR="00AE23A8" w:rsidRPr="00A457DE">
        <w:rPr>
          <w:rStyle w:val="TableContents"/>
          <w:rFonts w:cs="Times New Roman"/>
          <w:szCs w:val="24"/>
        </w:rPr>
        <w:fldChar w:fldCharType="begin"/>
      </w:r>
      <w:r w:rsidR="0033659F" w:rsidRPr="00A457DE">
        <w:rPr>
          <w:rStyle w:val="TableContents"/>
          <w:rFonts w:cs="Times New Roman"/>
          <w:szCs w:val="24"/>
        </w:rPr>
        <w:instrText xml:space="preserve"> REF bidder_label</w:instrText>
      </w:r>
      <w:r w:rsidR="00AE23A8" w:rsidRPr="00A457DE">
        <w:rPr>
          <w:rStyle w:val="TableContents"/>
          <w:rFonts w:cs="Times New Roman"/>
          <w:szCs w:val="24"/>
        </w:rPr>
        <w:instrText xml:space="preserve"> </w:instrText>
      </w:r>
      <w:r w:rsidR="00722F1E" w:rsidRPr="00A457DE">
        <w:rPr>
          <w:rStyle w:val="TableContents"/>
          <w:rFonts w:cs="Times New Roman"/>
          <w:szCs w:val="24"/>
        </w:rPr>
        <w:instrText xml:space="preserve"> \* MERGEFORMAT </w:instrText>
      </w:r>
      <w:r w:rsidR="00AE23A8" w:rsidRPr="00A457DE">
        <w:rPr>
          <w:rStyle w:val="TableContents"/>
          <w:rFonts w:cs="Times New Roman"/>
          <w:szCs w:val="24"/>
        </w:rPr>
        <w:fldChar w:fldCharType="separate"/>
      </w:r>
      <w:r w:rsidR="002209F2" w:rsidRPr="002209F2">
        <w:t>Offeror</w:t>
      </w:r>
      <w:r w:rsidR="00AE23A8" w:rsidRPr="00A457DE">
        <w:rPr>
          <w:rStyle w:val="TableContents"/>
          <w:rFonts w:cs="Times New Roman"/>
          <w:szCs w:val="24"/>
        </w:rPr>
        <w:fldChar w:fldCharType="end"/>
      </w:r>
      <w:r w:rsidR="00655A90" w:rsidRPr="00A457DE">
        <w:t>’s</w:t>
      </w:r>
      <w:r w:rsidRPr="00A457DE">
        <w:t xml:space="preserve"> organization name shall not appear on the distribution list.</w:t>
      </w:r>
    </w:p>
    <w:p w14:paraId="49F2F80C" w14:textId="77777777" w:rsidR="009E0B61" w:rsidRPr="00A457DE" w:rsidRDefault="009E0B61" w:rsidP="002C7AB1"/>
    <w:p w14:paraId="17238277" w14:textId="5D996EA4" w:rsidR="001206A3" w:rsidRPr="00A457DE" w:rsidRDefault="00DF11C5" w:rsidP="002C7AB1">
      <w:pPr>
        <w:pStyle w:val="Heading3"/>
        <w:rPr>
          <w:rFonts w:cs="Times New Roman"/>
          <w:b w:val="0"/>
          <w:bCs w:val="0"/>
        </w:rPr>
      </w:pPr>
      <w:r w:rsidRPr="00A457DE">
        <w:rPr>
          <w:rFonts w:cs="Times New Roman"/>
          <w:b w:val="0"/>
          <w:bCs w:val="0"/>
        </w:rPr>
        <w:fldChar w:fldCharType="begin"/>
      </w:r>
      <w:r w:rsidRPr="00A457DE">
        <w:rPr>
          <w:rFonts w:cs="Times New Roman"/>
          <w:b w:val="0"/>
          <w:bCs w:val="0"/>
        </w:rPr>
        <w:instrText xml:space="preserve"> REF Milestone_submit_questions</w:instrText>
      </w:r>
      <w:r w:rsidR="0033659F" w:rsidRPr="00A457DE">
        <w:rPr>
          <w:rFonts w:cs="Times New Roman"/>
          <w:b w:val="0"/>
          <w:bCs w:val="0"/>
        </w:rPr>
        <w:instrText xml:space="preserve"> </w:instrText>
      </w:r>
      <w:r w:rsidR="00227B1E" w:rsidRPr="00A457DE">
        <w:rPr>
          <w:rFonts w:cs="Times New Roman"/>
          <w:b w:val="0"/>
          <w:bCs w:val="0"/>
        </w:rPr>
        <w:instrText xml:space="preserve"> \* MERGEFORMAT </w:instrText>
      </w:r>
      <w:r w:rsidRPr="00A457DE">
        <w:rPr>
          <w:rFonts w:cs="Times New Roman"/>
          <w:b w:val="0"/>
          <w:bCs w:val="0"/>
        </w:rPr>
        <w:fldChar w:fldCharType="separate"/>
      </w:r>
      <w:bookmarkStart w:id="206" w:name="_Ref10202693"/>
      <w:bookmarkStart w:id="207" w:name="_Toc10202459"/>
      <w:r w:rsidR="002209F2" w:rsidRPr="002209F2">
        <w:rPr>
          <w:rStyle w:val="TableContents"/>
          <w:rFonts w:cs="Times New Roman"/>
          <w:b w:val="0"/>
          <w:bCs w:val="0"/>
          <w:color w:val="1F3864" w:themeColor="accent1" w:themeShade="80"/>
          <w:szCs w:val="26"/>
        </w:rPr>
        <w:t>Submit written questions</w:t>
      </w:r>
      <w:bookmarkEnd w:id="206"/>
      <w:bookmarkEnd w:id="207"/>
      <w:r w:rsidRPr="00A457DE">
        <w:rPr>
          <w:rFonts w:cs="Times New Roman"/>
          <w:b w:val="0"/>
          <w:bCs w:val="0"/>
        </w:rPr>
        <w:fldChar w:fldCharType="end"/>
      </w:r>
    </w:p>
    <w:p w14:paraId="4850DA29" w14:textId="3ABC6AEC" w:rsidR="001206A3" w:rsidRPr="004F6F51" w:rsidRDefault="001206A3" w:rsidP="002C7AB1">
      <w:r w:rsidRPr="00A457DE">
        <w:t xml:space="preserve">Potential </w:t>
      </w:r>
      <w:r w:rsidR="00AE23A8" w:rsidRPr="00A457DE">
        <w:rPr>
          <w:rStyle w:val="TableContents"/>
          <w:rFonts w:cs="Times New Roman"/>
          <w:szCs w:val="24"/>
        </w:rPr>
        <w:fldChar w:fldCharType="begin"/>
      </w:r>
      <w:r w:rsidR="0033659F" w:rsidRPr="00A457DE">
        <w:rPr>
          <w:rStyle w:val="TableContents"/>
          <w:rFonts w:cs="Times New Roman"/>
          <w:szCs w:val="24"/>
        </w:rPr>
        <w:instrText xml:space="preserve"> REF bidder_label</w:instrText>
      </w:r>
      <w:r w:rsidR="00AE23A8" w:rsidRPr="00A457DE">
        <w:rPr>
          <w:rStyle w:val="TableContents"/>
          <w:rFonts w:cs="Times New Roman"/>
          <w:szCs w:val="24"/>
        </w:rPr>
        <w:instrText xml:space="preserve"> </w:instrText>
      </w:r>
      <w:r w:rsidR="00722F1E" w:rsidRPr="00A457DE">
        <w:rPr>
          <w:rStyle w:val="TableContents"/>
          <w:rFonts w:cs="Times New Roman"/>
          <w:szCs w:val="24"/>
        </w:rPr>
        <w:instrText xml:space="preserve"> \* MERGEFORMAT </w:instrText>
      </w:r>
      <w:r w:rsidR="00AE23A8" w:rsidRPr="00A457DE">
        <w:rPr>
          <w:rStyle w:val="TableContents"/>
          <w:rFonts w:cs="Times New Roman"/>
          <w:szCs w:val="24"/>
        </w:rPr>
        <w:fldChar w:fldCharType="separate"/>
      </w:r>
      <w:r w:rsidR="002209F2" w:rsidRPr="002209F2">
        <w:t>Offeror</w:t>
      </w:r>
      <w:r w:rsidR="00AE23A8" w:rsidRPr="00A457DE">
        <w:rPr>
          <w:rStyle w:val="TableContents"/>
          <w:rFonts w:cs="Times New Roman"/>
          <w:szCs w:val="24"/>
        </w:rPr>
        <w:fldChar w:fldCharType="end"/>
      </w:r>
      <w:r w:rsidRPr="00A457DE">
        <w:t xml:space="preserve">s may submit written questions to the </w:t>
      </w:r>
      <w:r w:rsidR="006916D8" w:rsidRPr="00A457DE">
        <w:fldChar w:fldCharType="begin"/>
      </w:r>
      <w:r w:rsidR="006916D8" w:rsidRPr="00A457DE">
        <w:instrText xml:space="preserve"> REF Buyer_label </w:instrText>
      </w:r>
      <w:r w:rsidR="00722F1E" w:rsidRPr="00A457DE">
        <w:instrText xml:space="preserve"> \* MERGEFORMAT </w:instrText>
      </w:r>
      <w:r w:rsidR="006916D8" w:rsidRPr="00A457DE">
        <w:fldChar w:fldCharType="separate"/>
      </w:r>
      <w:r w:rsidR="002209F2" w:rsidRPr="002209F2">
        <w:t>SPD Assigned Buyer</w:t>
      </w:r>
      <w:r w:rsidR="006916D8" w:rsidRPr="00A457DE">
        <w:fldChar w:fldCharType="end"/>
      </w:r>
      <w:r w:rsidR="00285A4B" w:rsidRPr="00A457DE">
        <w:t xml:space="preserve"> </w:t>
      </w:r>
      <w:r w:rsidRPr="00A457DE">
        <w:t xml:space="preserve">as to the intent or clarity of this </w:t>
      </w:r>
      <w:r w:rsidR="00104925" w:rsidRPr="00A457DE">
        <w:fldChar w:fldCharType="begin"/>
      </w:r>
      <w:r w:rsidR="00104925" w:rsidRPr="00A457DE">
        <w:instrText xml:space="preserve"> </w:instrText>
      </w:r>
      <w:r w:rsidR="0033659F" w:rsidRPr="00A457DE">
        <w:instrText xml:space="preserve">REF RFP_ACRONYM </w:instrText>
      </w:r>
      <w:r w:rsidR="00722F1E" w:rsidRPr="00A457DE">
        <w:instrText xml:space="preserve"> \* MERGEFORMAT </w:instrText>
      </w:r>
      <w:r w:rsidR="00104925" w:rsidRPr="00A457DE">
        <w:fldChar w:fldCharType="separate"/>
      </w:r>
      <w:r w:rsidR="002209F2" w:rsidRPr="002209F2">
        <w:t>RFP</w:t>
      </w:r>
      <w:r w:rsidR="00104925" w:rsidRPr="00A457DE">
        <w:fldChar w:fldCharType="end"/>
      </w:r>
      <w:r w:rsidRPr="00A457DE">
        <w:t xml:space="preserve"> </w:t>
      </w:r>
      <w:r w:rsidR="001D0301" w:rsidRPr="00A457DE">
        <w:t>as indicated in the sequence of events</w:t>
      </w:r>
      <w:r w:rsidRPr="00A457DE">
        <w:t>.</w:t>
      </w:r>
      <w:r w:rsidR="0035578B" w:rsidRPr="00A457DE">
        <w:t xml:space="preserve"> </w:t>
      </w:r>
      <w:r w:rsidRPr="00A457DE">
        <w:t xml:space="preserve">All written questions must be addressed to the </w:t>
      </w:r>
      <w:r w:rsidR="006916D8" w:rsidRPr="00A457DE">
        <w:fldChar w:fldCharType="begin"/>
      </w:r>
      <w:r w:rsidR="006916D8" w:rsidRPr="00A457DE">
        <w:instrText xml:space="preserve"> REF Buyer_label </w:instrText>
      </w:r>
      <w:r w:rsidR="00722F1E" w:rsidRPr="00A457DE">
        <w:instrText xml:space="preserve"> \* MERGEFORMAT </w:instrText>
      </w:r>
      <w:r w:rsidR="006916D8" w:rsidRPr="00A457DE">
        <w:fldChar w:fldCharType="separate"/>
      </w:r>
      <w:r w:rsidR="002209F2" w:rsidRPr="002209F2">
        <w:t>SPD Assigned Buyer</w:t>
      </w:r>
      <w:r w:rsidR="006916D8" w:rsidRPr="00A457DE">
        <w:fldChar w:fldCharType="end"/>
      </w:r>
      <w:r w:rsidR="00285A4B" w:rsidRPr="00A457DE">
        <w:t xml:space="preserve"> </w:t>
      </w:r>
      <w:r w:rsidRPr="00A457DE">
        <w:t>as de</w:t>
      </w:r>
      <w:r w:rsidR="009D6209" w:rsidRPr="00A457DE">
        <w:t xml:space="preserve">clared in </w:t>
      </w:r>
      <w:r w:rsidR="00661107" w:rsidRPr="00A457DE">
        <w:t xml:space="preserve">Section </w:t>
      </w:r>
      <w:r w:rsidR="00F77469" w:rsidRPr="00A457DE">
        <w:fldChar w:fldCharType="begin"/>
      </w:r>
      <w:r w:rsidR="00F77469" w:rsidRPr="00A457DE">
        <w:instrText xml:space="preserve"> REF _Ref10202693 \r \h </w:instrText>
      </w:r>
      <w:r w:rsidR="00A457DE" w:rsidRPr="00A457DE">
        <w:instrText xml:space="preserve"> \* MERGEFORMAT </w:instrText>
      </w:r>
      <w:r w:rsidR="00F77469" w:rsidRPr="00A457DE">
        <w:fldChar w:fldCharType="separate"/>
      </w:r>
      <w:r w:rsidR="002209F2">
        <w:t>II.B.3</w:t>
      </w:r>
      <w:r w:rsidR="00F77469" w:rsidRPr="00A457DE">
        <w:fldChar w:fldCharType="end"/>
      </w:r>
      <w:r w:rsidRPr="00A457DE">
        <w:t xml:space="preserve">. </w:t>
      </w:r>
      <w:r w:rsidR="00AC52D4" w:rsidRPr="00A457DE">
        <w:t>Questions shall be clearly labeled and shall cite the Section(s) in the</w:t>
      </w:r>
      <w:r w:rsidR="00AC52D4" w:rsidRPr="004F6F51">
        <w:t xml:space="preserv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AC52D4" w:rsidRPr="004F6F51">
        <w:t xml:space="preserve"> or other document which form the basis of the question.</w:t>
      </w:r>
    </w:p>
    <w:p w14:paraId="60CE22F2" w14:textId="77777777" w:rsidR="00623D5A" w:rsidRPr="004F6F51" w:rsidRDefault="00623D5A" w:rsidP="002C7AB1"/>
    <w:p w14:paraId="575B809A" w14:textId="37921324" w:rsidR="001206A3" w:rsidRPr="004F6F51" w:rsidRDefault="00DF11C5" w:rsidP="002C7AB1">
      <w:pPr>
        <w:pStyle w:val="Heading3"/>
        <w:rPr>
          <w:rFonts w:cs="Times New Roman"/>
        </w:rPr>
      </w:pPr>
      <w:r w:rsidRPr="004F6F51">
        <w:rPr>
          <w:rFonts w:cs="Times New Roman"/>
        </w:rPr>
        <w:fldChar w:fldCharType="begin"/>
      </w:r>
      <w:r w:rsidRPr="004F6F51">
        <w:rPr>
          <w:rFonts w:cs="Times New Roman"/>
        </w:rPr>
        <w:instrText xml:space="preserve"> REF Milestone_response_to_questions</w:instrText>
      </w:r>
      <w:r w:rsidR="0033659F" w:rsidRPr="004F6F51">
        <w:rPr>
          <w:rFonts w:cs="Times New Roman"/>
        </w:rPr>
        <w:instrText xml:space="preserve"> </w:instrText>
      </w:r>
      <w:r w:rsidR="00227B1E" w:rsidRPr="004F6F51">
        <w:rPr>
          <w:rFonts w:cs="Times New Roman"/>
        </w:rPr>
        <w:instrText xml:space="preserve"> \* MERGEFORMAT </w:instrText>
      </w:r>
      <w:r w:rsidRPr="004F6F51">
        <w:rPr>
          <w:rFonts w:cs="Times New Roman"/>
        </w:rPr>
        <w:fldChar w:fldCharType="separate"/>
      </w:r>
      <w:bookmarkStart w:id="208" w:name="_Toc10202460"/>
      <w:bookmarkStart w:id="209" w:name="_Ref7451538"/>
      <w:bookmarkStart w:id="210" w:name="_Ref7451552"/>
      <w:r w:rsidR="002209F2" w:rsidRPr="002209F2">
        <w:rPr>
          <w:rStyle w:val="TableContents"/>
          <w:rFonts w:cs="Times New Roman"/>
          <w:color w:val="1F3864" w:themeColor="accent1" w:themeShade="80"/>
          <w:szCs w:val="26"/>
        </w:rPr>
        <w:t>Respond to written questions</w:t>
      </w:r>
      <w:bookmarkEnd w:id="208"/>
      <w:bookmarkEnd w:id="209"/>
      <w:bookmarkEnd w:id="210"/>
      <w:r w:rsidRPr="004F6F51">
        <w:rPr>
          <w:rFonts w:cs="Times New Roman"/>
        </w:rPr>
        <w:fldChar w:fldCharType="end"/>
      </w:r>
    </w:p>
    <w:p w14:paraId="6C6169F6" w14:textId="29003254" w:rsidR="0035578B" w:rsidRPr="004F6F51" w:rsidRDefault="001206A3" w:rsidP="00ED4149">
      <w:pPr>
        <w:pStyle w:val="Default"/>
        <w:rPr>
          <w:szCs w:val="20"/>
        </w:rPr>
      </w:pPr>
      <w:r w:rsidRPr="004F6F51">
        <w:rPr>
          <w:szCs w:val="20"/>
        </w:rPr>
        <w:t xml:space="preserve">Written responses to written questions will be </w:t>
      </w:r>
      <w:r w:rsidR="001D0301" w:rsidRPr="004F6F51">
        <w:rPr>
          <w:szCs w:val="20"/>
        </w:rPr>
        <w:t>distributed as indicated in the sequence of events</w:t>
      </w:r>
      <w:r w:rsidRPr="004F6F51">
        <w:rPr>
          <w:szCs w:val="20"/>
        </w:rPr>
        <w:t xml:space="preserve"> to all potential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rPr>
          <w:szCs w:val="20"/>
        </w:rPr>
        <w:t xml:space="preserve">s whose organization name appears on the procurement distribution list. </w:t>
      </w:r>
      <w:r w:rsidR="0003665B" w:rsidRPr="004F6F51">
        <w:rPr>
          <w:szCs w:val="20"/>
        </w:rPr>
        <w:t xml:space="preserve">An e-mail copy will be sent to all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03665B" w:rsidRPr="004F6F51">
        <w:rPr>
          <w:szCs w:val="20"/>
        </w:rPr>
        <w:t xml:space="preserve">’s that provide </w:t>
      </w:r>
      <w:r w:rsidR="00CA1C17" w:rsidRPr="004F6F51">
        <w:rPr>
          <w:i/>
        </w:rPr>
        <w:fldChar w:fldCharType="begin"/>
      </w:r>
      <w:r w:rsidR="00CA1C17" w:rsidRPr="004F6F51">
        <w:rPr>
          <w:i/>
        </w:rPr>
        <w:instrText xml:space="preserve"> REF _Ref7447201  \* MERGEFORMAT </w:instrText>
      </w:r>
      <w:r w:rsidR="00CA1C17" w:rsidRPr="004F6F51">
        <w:rPr>
          <w:i/>
        </w:rPr>
        <w:fldChar w:fldCharType="separate"/>
      </w:r>
      <w:r w:rsidR="002209F2" w:rsidRPr="002209F2">
        <w:rPr>
          <w:i/>
        </w:rPr>
        <w:t xml:space="preserve">APPENDIX A: </w:t>
      </w:r>
      <w:r w:rsidR="002209F2" w:rsidRPr="004F6F51">
        <w:t xml:space="preserve">Acknowledgment of </w:t>
      </w:r>
      <w:r w:rsidR="002209F2">
        <w:t>R</w:t>
      </w:r>
      <w:r w:rsidR="002209F2" w:rsidRPr="004F6F51">
        <w:t>eceipt</w:t>
      </w:r>
      <w:r w:rsidR="00CA1C17" w:rsidRPr="004F6F51">
        <w:rPr>
          <w:i/>
        </w:rPr>
        <w:fldChar w:fldCharType="end"/>
      </w:r>
      <w:r w:rsidR="00CA1C17" w:rsidRPr="004F6F51">
        <w:t xml:space="preserve"> </w:t>
      </w:r>
      <w:r w:rsidR="00CA1C17" w:rsidRPr="004F6F51">
        <w:rPr>
          <w:szCs w:val="20"/>
        </w:rPr>
        <w:t>f</w:t>
      </w:r>
      <w:r w:rsidR="0003665B" w:rsidRPr="004F6F51">
        <w:rPr>
          <w:szCs w:val="20"/>
        </w:rPr>
        <w:t>orms described in</w:t>
      </w:r>
      <w:r w:rsidR="00661107" w:rsidRPr="004F6F51">
        <w:rPr>
          <w:szCs w:val="20"/>
        </w:rPr>
        <w:t xml:space="preserve"> Section </w:t>
      </w:r>
      <w:r w:rsidR="00F16C6C" w:rsidRPr="004F6F51">
        <w:rPr>
          <w:szCs w:val="20"/>
        </w:rPr>
        <w:fldChar w:fldCharType="begin"/>
      </w:r>
      <w:r w:rsidR="00F16C6C" w:rsidRPr="004F6F51">
        <w:rPr>
          <w:szCs w:val="20"/>
        </w:rPr>
        <w:instrText xml:space="preserve"> REF _Ref8134593 \r</w:instrText>
      </w:r>
      <w:r w:rsidR="0033659F" w:rsidRPr="004F6F51">
        <w:rPr>
          <w:szCs w:val="20"/>
        </w:rPr>
        <w:instrText xml:space="preserve"> </w:instrText>
      </w:r>
      <w:r w:rsidR="00D536D3" w:rsidRPr="004F6F51">
        <w:rPr>
          <w:szCs w:val="20"/>
        </w:rPr>
        <w:instrText xml:space="preserve"> \* MERGEFORMAT </w:instrText>
      </w:r>
      <w:r w:rsidR="00F16C6C" w:rsidRPr="004F6F51">
        <w:rPr>
          <w:szCs w:val="20"/>
        </w:rPr>
        <w:fldChar w:fldCharType="separate"/>
      </w:r>
      <w:r w:rsidR="002209F2">
        <w:rPr>
          <w:szCs w:val="20"/>
        </w:rPr>
        <w:t>II.B.2</w:t>
      </w:r>
      <w:r w:rsidR="00F16C6C" w:rsidRPr="004F6F51">
        <w:rPr>
          <w:szCs w:val="20"/>
        </w:rPr>
        <w:fldChar w:fldCharType="end"/>
      </w:r>
      <w:r w:rsidR="00702B11" w:rsidRPr="004F6F51">
        <w:rPr>
          <w:szCs w:val="20"/>
        </w:rPr>
        <w:t xml:space="preserve"> </w:t>
      </w:r>
      <w:r w:rsidR="0003665B" w:rsidRPr="004F6F51">
        <w:rPr>
          <w:color w:val="auto"/>
          <w:szCs w:val="20"/>
        </w:rPr>
        <w:t>before the deadline.</w:t>
      </w:r>
      <w:r w:rsidR="0035578B" w:rsidRPr="004F6F51">
        <w:rPr>
          <w:color w:val="auto"/>
          <w:szCs w:val="20"/>
        </w:rPr>
        <w:t xml:space="preserve"> </w:t>
      </w:r>
      <w:r w:rsidR="0003665B" w:rsidRPr="004F6F51">
        <w:rPr>
          <w:color w:val="auto"/>
          <w:szCs w:val="20"/>
        </w:rPr>
        <w:t xml:space="preserve">Additional copies will be posted to: </w:t>
      </w:r>
      <w:hyperlink r:id="rId24" w:history="1">
        <w:r w:rsidR="0071114A" w:rsidRPr="004F6F51">
          <w:rPr>
            <w:rStyle w:val="Hyperlink"/>
          </w:rPr>
          <w:t>https://www.generalservices.state.nm.us/statepurchasing/active-procurements.aspx</w:t>
        </w:r>
      </w:hyperlink>
      <w:r w:rsidR="00A47F08" w:rsidRPr="004F6F51">
        <w:rPr>
          <w:szCs w:val="20"/>
        </w:rPr>
        <w:t>.</w:t>
      </w:r>
    </w:p>
    <w:p w14:paraId="702AF049" w14:textId="77777777" w:rsidR="00623D5A" w:rsidRPr="004F6F51" w:rsidRDefault="00623D5A" w:rsidP="002C7AB1">
      <w:bookmarkStart w:id="211" w:name="_Toc377565317"/>
    </w:p>
    <w:bookmarkEnd w:id="211"/>
    <w:p w14:paraId="52534E21" w14:textId="669A3FD6" w:rsidR="000074FD" w:rsidRPr="004F6F51" w:rsidRDefault="00DF11C5" w:rsidP="002C7AB1">
      <w:pPr>
        <w:pStyle w:val="Heading3"/>
        <w:rPr>
          <w:rFonts w:cs="Times New Roman"/>
        </w:rPr>
      </w:pPr>
      <w:r w:rsidRPr="004F6F51">
        <w:rPr>
          <w:rFonts w:cs="Times New Roman"/>
        </w:rPr>
        <w:fldChar w:fldCharType="begin"/>
      </w:r>
      <w:r w:rsidRPr="004F6F51">
        <w:rPr>
          <w:rFonts w:cs="Times New Roman"/>
        </w:rPr>
        <w:instrText xml:space="preserve"> REF Milestone_proposal_submission</w:instrText>
      </w:r>
      <w:r w:rsidR="0033659F" w:rsidRPr="004F6F51">
        <w:rPr>
          <w:rFonts w:cs="Times New Roman"/>
        </w:rPr>
        <w:instrText xml:space="preserve"> </w:instrText>
      </w:r>
      <w:r w:rsidR="00227B1E" w:rsidRPr="004F6F51">
        <w:rPr>
          <w:rFonts w:cs="Times New Roman"/>
        </w:rPr>
        <w:instrText xml:space="preserve"> \* MERGEFORMAT </w:instrText>
      </w:r>
      <w:r w:rsidRPr="004F6F51">
        <w:rPr>
          <w:rFonts w:cs="Times New Roman"/>
        </w:rPr>
        <w:fldChar w:fldCharType="separate"/>
      </w:r>
      <w:bookmarkStart w:id="212" w:name="_Toc10202461"/>
      <w:r w:rsidR="002209F2" w:rsidRPr="002209F2">
        <w:rPr>
          <w:rStyle w:val="TableContents"/>
          <w:rFonts w:cs="Times New Roman"/>
          <w:color w:val="1F3864" w:themeColor="accent1" w:themeShade="80"/>
          <w:szCs w:val="26"/>
        </w:rPr>
        <w:t>Submit proposals</w:t>
      </w:r>
      <w:bookmarkEnd w:id="212"/>
      <w:r w:rsidRPr="004F6F51">
        <w:rPr>
          <w:rFonts w:cs="Times New Roman"/>
        </w:rPr>
        <w:fldChar w:fldCharType="end"/>
      </w:r>
    </w:p>
    <w:p w14:paraId="6CFF99F3" w14:textId="37B382A3" w:rsidR="000074FD" w:rsidRPr="00F77469" w:rsidRDefault="00232500" w:rsidP="002C7AB1">
      <w:r w:rsidRPr="004F6F51">
        <w:rPr>
          <w:caps/>
        </w:rPr>
        <w:t xml:space="preserve">All </w:t>
      </w:r>
      <w:r w:rsidR="00AE23A8" w:rsidRPr="004F6F51">
        <w:rPr>
          <w:rStyle w:val="TableContents"/>
          <w:rFonts w:cs="Times New Roman"/>
          <w:caps/>
          <w:szCs w:val="24"/>
        </w:rPr>
        <w:fldChar w:fldCharType="begin"/>
      </w:r>
      <w:r w:rsidR="0033659F" w:rsidRPr="004F6F51">
        <w:rPr>
          <w:rStyle w:val="TableContents"/>
          <w:rFonts w:cs="Times New Roman"/>
          <w:caps/>
          <w:szCs w:val="24"/>
        </w:rPr>
        <w:instrText xml:space="preserve"> REF bidder_label</w:instrText>
      </w:r>
      <w:r w:rsidR="00AE23A8" w:rsidRPr="004F6F51">
        <w:rPr>
          <w:rStyle w:val="TableContents"/>
          <w:rFonts w:cs="Times New Roman"/>
          <w:caps/>
          <w:szCs w:val="24"/>
        </w:rPr>
        <w:instrText xml:space="preserve"> </w:instrText>
      </w:r>
      <w:r w:rsidR="00722F1E" w:rsidRPr="004F6F51">
        <w:rPr>
          <w:rStyle w:val="TableContents"/>
          <w:rFonts w:cs="Times New Roman"/>
          <w:caps/>
          <w:szCs w:val="24"/>
        </w:rPr>
        <w:instrText xml:space="preserve"> \* MERGEFORMAT </w:instrText>
      </w:r>
      <w:r w:rsidR="00AE23A8" w:rsidRPr="004F6F51">
        <w:rPr>
          <w:rStyle w:val="TableContents"/>
          <w:rFonts w:cs="Times New Roman"/>
          <w:caps/>
          <w:szCs w:val="24"/>
        </w:rPr>
        <w:fldChar w:fldCharType="separate"/>
      </w:r>
      <w:r w:rsidR="002209F2" w:rsidRPr="002209F2">
        <w:rPr>
          <w:caps/>
        </w:rPr>
        <w:t>Offeror</w:t>
      </w:r>
      <w:r w:rsidR="00AE23A8" w:rsidRPr="004F6F51">
        <w:rPr>
          <w:rStyle w:val="TableContents"/>
          <w:rFonts w:cs="Times New Roman"/>
          <w:caps/>
          <w:szCs w:val="24"/>
        </w:rPr>
        <w:fldChar w:fldCharType="end"/>
      </w:r>
      <w:r w:rsidRPr="004F6F51">
        <w:rPr>
          <w:caps/>
        </w:rPr>
        <w:t xml:space="preserve"> proposals must be received for review and evaluation </w:t>
      </w:r>
      <w:r w:rsidRPr="00F77469">
        <w:rPr>
          <w:caps/>
        </w:rPr>
        <w:t xml:space="preserve">by the </w:t>
      </w:r>
      <w:r w:rsidR="00907A68" w:rsidRPr="00F77469">
        <w:rPr>
          <w:caps/>
        </w:rPr>
        <w:fldChar w:fldCharType="begin"/>
      </w:r>
      <w:r w:rsidR="00907A68" w:rsidRPr="00F77469">
        <w:rPr>
          <w:caps/>
        </w:rPr>
        <w:instrText xml:space="preserve"> REF Buyer_label</w:instrText>
      </w:r>
      <w:r w:rsidR="0033659F" w:rsidRPr="00F77469">
        <w:rPr>
          <w:caps/>
        </w:rPr>
        <w:instrText xml:space="preserve"> </w:instrText>
      </w:r>
      <w:r w:rsidR="00722F1E" w:rsidRPr="00F77469">
        <w:rPr>
          <w:caps/>
        </w:rPr>
        <w:instrText xml:space="preserve"> \* MERGEFORMAT </w:instrText>
      </w:r>
      <w:r w:rsidR="00907A68" w:rsidRPr="00F77469">
        <w:rPr>
          <w:caps/>
        </w:rPr>
        <w:fldChar w:fldCharType="separate"/>
      </w:r>
      <w:r w:rsidR="002209F2" w:rsidRPr="002209F2">
        <w:rPr>
          <w:caps/>
        </w:rPr>
        <w:t>SPD Assigned Buyer</w:t>
      </w:r>
      <w:r w:rsidR="00907A68" w:rsidRPr="00F77469">
        <w:rPr>
          <w:caps/>
        </w:rPr>
        <w:fldChar w:fldCharType="end"/>
      </w:r>
      <w:r w:rsidR="001811B4" w:rsidRPr="00F77469">
        <w:rPr>
          <w:caps/>
        </w:rPr>
        <w:t xml:space="preserve"> </w:t>
      </w:r>
      <w:r w:rsidRPr="00F77469">
        <w:rPr>
          <w:caps/>
        </w:rPr>
        <w:t>or designee</w:t>
      </w:r>
      <w:r w:rsidR="00E24B6C" w:rsidRPr="00F77469">
        <w:rPr>
          <w:caps/>
        </w:rPr>
        <w:t xml:space="preserve"> NO LATER THAN THE DATE AND TIME INDICATED IN THE SEQUENCE OF EVENTS. </w:t>
      </w:r>
      <w:r w:rsidR="000074FD" w:rsidRPr="00F77469">
        <w:t>Proposals received after this deadline will not be accepted.</w:t>
      </w:r>
      <w:r w:rsidR="0035578B" w:rsidRPr="00F77469">
        <w:t xml:space="preserve"> </w:t>
      </w:r>
      <w:r w:rsidR="000074FD" w:rsidRPr="00F77469">
        <w:t>The date and time of receipt will be recorded on each proposal.</w:t>
      </w:r>
    </w:p>
    <w:p w14:paraId="2ECC7FA9" w14:textId="77777777" w:rsidR="00CA1C17" w:rsidRPr="00F77469" w:rsidRDefault="00CA1C17" w:rsidP="00CA1C17">
      <w:bookmarkStart w:id="213" w:name="_Toc312927532"/>
    </w:p>
    <w:p w14:paraId="24C1F092" w14:textId="77397DF8" w:rsidR="001206A3" w:rsidRPr="004F6F51" w:rsidRDefault="001206A3" w:rsidP="00CA1C17">
      <w:r w:rsidRPr="00F77469">
        <w:t>Proposals must be addressed and delivered to the</w:t>
      </w:r>
      <w:r w:rsidR="00232500" w:rsidRPr="00F77469">
        <w:t xml:space="preserve"> </w:t>
      </w:r>
      <w:r w:rsidR="00232500" w:rsidRPr="00F77469">
        <w:fldChar w:fldCharType="begin"/>
      </w:r>
      <w:r w:rsidR="00232500" w:rsidRPr="00F77469">
        <w:instrText xml:space="preserve"> REF RFP_manager_label</w:instrText>
      </w:r>
      <w:r w:rsidR="0033659F" w:rsidRPr="00F77469">
        <w:instrText xml:space="preserve"> </w:instrText>
      </w:r>
      <w:r w:rsidR="00722F1E" w:rsidRPr="00F77469">
        <w:instrText xml:space="preserve"> \* MERGEFORMAT </w:instrText>
      </w:r>
      <w:r w:rsidR="00232500" w:rsidRPr="00F77469">
        <w:fldChar w:fldCharType="separate"/>
      </w:r>
      <w:r w:rsidR="002209F2" w:rsidRPr="002209F2">
        <w:t>Procurement Manager</w:t>
      </w:r>
      <w:r w:rsidR="00232500" w:rsidRPr="00F77469">
        <w:fldChar w:fldCharType="end"/>
      </w:r>
      <w:r w:rsidR="00232500" w:rsidRPr="00F77469">
        <w:t xml:space="preserve"> </w:t>
      </w:r>
      <w:r w:rsidR="003F5FB1" w:rsidRPr="00F77469">
        <w:t>c/o the</w:t>
      </w:r>
      <w:r w:rsidRPr="00F77469">
        <w:t xml:space="preserve"> </w:t>
      </w:r>
      <w:r w:rsidR="006916D8" w:rsidRPr="00F77469">
        <w:fldChar w:fldCharType="begin"/>
      </w:r>
      <w:r w:rsidR="006916D8" w:rsidRPr="00F77469">
        <w:instrText xml:space="preserve"> REF Buyer_label </w:instrText>
      </w:r>
      <w:r w:rsidR="00722F1E" w:rsidRPr="00F77469">
        <w:instrText xml:space="preserve"> \* MERGEFORMAT </w:instrText>
      </w:r>
      <w:r w:rsidR="006916D8" w:rsidRPr="00F77469">
        <w:fldChar w:fldCharType="separate"/>
      </w:r>
      <w:r w:rsidR="002209F2" w:rsidRPr="002209F2">
        <w:t>SPD Assigned Buyer</w:t>
      </w:r>
      <w:r w:rsidR="006916D8" w:rsidRPr="00F77469">
        <w:fldChar w:fldCharType="end"/>
      </w:r>
      <w:r w:rsidR="00285A4B" w:rsidRPr="00F77469">
        <w:t xml:space="preserve"> </w:t>
      </w:r>
      <w:r w:rsidRPr="00F77469">
        <w:t>at</w:t>
      </w:r>
      <w:r w:rsidRPr="004F6F51">
        <w:t xml:space="preserve"> the address </w:t>
      </w:r>
      <w:r w:rsidR="00EF51A7" w:rsidRPr="004F6F51">
        <w:t>listed in Section</w:t>
      </w:r>
      <w:r w:rsidR="00A457DE">
        <w:t xml:space="preserve"> </w:t>
      </w:r>
      <w:r w:rsidR="00A457DE">
        <w:fldChar w:fldCharType="begin"/>
      </w:r>
      <w:r w:rsidR="00A457DE">
        <w:instrText xml:space="preserve"> REF _Ref10203544 \r \h </w:instrText>
      </w:r>
      <w:r w:rsidR="00A457DE">
        <w:fldChar w:fldCharType="separate"/>
      </w:r>
      <w:r w:rsidR="002209F2">
        <w:t>I.C.1</w:t>
      </w:r>
      <w:r w:rsidR="00A457DE">
        <w:fldChar w:fldCharType="end"/>
      </w:r>
      <w:r w:rsidRPr="004F6F51">
        <w:t>.</w:t>
      </w:r>
      <w:r w:rsidR="0035578B" w:rsidRPr="004F6F51">
        <w:t xml:space="preserve"> </w:t>
      </w:r>
      <w:r w:rsidRPr="004F6F51">
        <w:t>Proposals must be sealed and labeled on the outside of the package to clearly indicate that t</w:t>
      </w:r>
      <w:r w:rsidR="00BE2AD5" w:rsidRPr="004F6F51">
        <w:t>hey are in response to the</w:t>
      </w:r>
      <w:r w:rsidR="00D517BC" w:rsidRPr="004F6F51">
        <w:t xml:space="preserve"> </w:t>
      </w:r>
      <w:r w:rsidR="00D517BC" w:rsidRPr="004F6F51">
        <w:rPr>
          <w:highlight w:val="yellow"/>
        </w:rPr>
        <w:fldChar w:fldCharType="begin"/>
      </w:r>
      <w:r w:rsidR="00D517BC" w:rsidRPr="004F6F51">
        <w:instrText xml:space="preserve"> REF RFP_Title</w:instrText>
      </w:r>
      <w:r w:rsidR="00D517BC" w:rsidRPr="004F6F51">
        <w:rPr>
          <w:highlight w:val="yellow"/>
        </w:rPr>
        <w:instrText xml:space="preserve"> </w:instrText>
      </w:r>
      <w:r w:rsidR="00722F1E" w:rsidRPr="004F6F51">
        <w:rPr>
          <w:highlight w:val="yellow"/>
        </w:rPr>
        <w:instrText xml:space="preserve"> \* MERGEFORMAT </w:instrText>
      </w:r>
      <w:r w:rsidR="00D517BC" w:rsidRPr="004F6F51">
        <w:rPr>
          <w:highlight w:val="yellow"/>
        </w:rPr>
        <w:fldChar w:fldCharType="separate"/>
      </w:r>
      <w:r w:rsidR="002209F2" w:rsidRPr="002209F2">
        <w:t>Grade 3-8 and High School General Populations Assessments in Language Arts and Mathematics</w:t>
      </w:r>
      <w:r w:rsidR="00D517BC" w:rsidRPr="004F6F51">
        <w:rPr>
          <w:highlight w:val="yellow"/>
        </w:rPr>
        <w:fldChar w:fldCharType="end"/>
      </w:r>
      <w:r w:rsidRPr="004F6F51">
        <w:t xml:space="preserve"> </w:t>
      </w:r>
      <w:r w:rsidR="00D517BC" w:rsidRPr="004F6F51">
        <w:t>(</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D517BC" w:rsidRPr="004F6F51">
        <w:t xml:space="preserve"> #</w:t>
      </w:r>
      <w:r w:rsidR="00D517BC" w:rsidRPr="004F6F51">
        <w:fldChar w:fldCharType="begin"/>
      </w:r>
      <w:r w:rsidR="00D517BC" w:rsidRPr="004F6F51">
        <w:instrText xml:space="preserve"> REF RFP_Number</w:instrText>
      </w:r>
      <w:r w:rsidR="002C7AB1" w:rsidRPr="004F6F51">
        <w:instrText xml:space="preserve"> </w:instrText>
      </w:r>
      <w:r w:rsidR="00722F1E" w:rsidRPr="004F6F51">
        <w:instrText xml:space="preserve"> \* MERGEFORMAT </w:instrText>
      </w:r>
      <w:r w:rsidR="00D517BC" w:rsidRPr="004F6F51">
        <w:fldChar w:fldCharType="separate"/>
      </w:r>
      <w:r w:rsidR="002209F2" w:rsidRPr="002209F2">
        <w:t>90-924-19-24665</w:t>
      </w:r>
      <w:r w:rsidR="00D517BC" w:rsidRPr="004F6F51">
        <w:fldChar w:fldCharType="end"/>
      </w:r>
      <w:r w:rsidR="00D517BC" w:rsidRPr="004F6F51">
        <w:t>)</w:t>
      </w:r>
      <w:r w:rsidR="00285A4B" w:rsidRPr="004F6F51">
        <w:t>.</w:t>
      </w:r>
      <w:bookmarkEnd w:id="213"/>
    </w:p>
    <w:p w14:paraId="3F36DD17" w14:textId="77777777" w:rsidR="00285A4B" w:rsidRPr="004F6F51" w:rsidRDefault="00285A4B" w:rsidP="00285A4B"/>
    <w:p w14:paraId="36CCA335" w14:textId="7944BBDD" w:rsidR="001206A3" w:rsidRPr="004F6F51" w:rsidRDefault="001206A3" w:rsidP="002C7AB1">
      <w:r w:rsidRPr="004F6F51">
        <w:t xml:space="preserve">A public log will be kept of the names of all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organizations that submitted proposals.</w:t>
      </w:r>
      <w:r w:rsidR="0035578B" w:rsidRPr="004F6F51">
        <w:t xml:space="preserve"> </w:t>
      </w:r>
      <w:r w:rsidRPr="004F6F51">
        <w:t xml:space="preserve">Pursuant to </w:t>
      </w:r>
      <w:r w:rsidR="001E7DB8" w:rsidRPr="004F6F51">
        <w:t>NMSA 1978</w:t>
      </w:r>
      <w:r w:rsidR="00E95BDF" w:rsidRPr="004F6F51">
        <w:t>,</w:t>
      </w:r>
      <w:r w:rsidR="001E7DB8" w:rsidRPr="004F6F51">
        <w:t xml:space="preserve"> §</w:t>
      </w:r>
      <w:r w:rsidRPr="004F6F51">
        <w:t xml:space="preserve"> 13-1-116, the contents of proposals shall not be disclosed to competing potential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s during the negotiation process.</w:t>
      </w:r>
      <w:r w:rsidR="0035578B" w:rsidRPr="004F6F51">
        <w:t xml:space="preserve"> </w:t>
      </w:r>
      <w:r w:rsidRPr="004F6F51">
        <w:t>The negotiation process is deemed to be in effect until the contract</w:t>
      </w:r>
      <w:r w:rsidR="00EF51A7" w:rsidRPr="004F6F51">
        <w:t xml:space="preserve"> is</w:t>
      </w:r>
      <w:r w:rsidRPr="004F6F51">
        <w:t xml:space="preserve"> awarded pursuant to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BE19D6" w:rsidRPr="004F6F51">
        <w:t>.</w:t>
      </w:r>
      <w:r w:rsidR="0035578B" w:rsidRPr="004F6F51">
        <w:t xml:space="preserve"> </w:t>
      </w:r>
      <w:r w:rsidR="00BE19D6" w:rsidRPr="004F6F51">
        <w:t>Awarded in this context means the final required state agency signature on the contract(s) resulting from the procurement</w:t>
      </w:r>
      <w:r w:rsidRPr="004F6F51">
        <w:t xml:space="preserve"> has been </w:t>
      </w:r>
      <w:r w:rsidR="007400B4" w:rsidRPr="004F6F51">
        <w:t>obtained</w:t>
      </w:r>
      <w:r w:rsidRPr="004F6F51">
        <w:t>.</w:t>
      </w:r>
    </w:p>
    <w:p w14:paraId="639DF8A6" w14:textId="77777777" w:rsidR="00623D5A" w:rsidRPr="004F6F51" w:rsidRDefault="00623D5A" w:rsidP="002C7AB1">
      <w:bookmarkStart w:id="214" w:name="_Toc377565318"/>
    </w:p>
    <w:bookmarkStart w:id="215" w:name="_Hlk5833351"/>
    <w:bookmarkEnd w:id="214"/>
    <w:p w14:paraId="75AFCB7E" w14:textId="112D4FDC" w:rsidR="001206A3" w:rsidRPr="004F6F51" w:rsidRDefault="00DF11C5" w:rsidP="002C7AB1">
      <w:pPr>
        <w:pStyle w:val="Heading3"/>
        <w:rPr>
          <w:rFonts w:cs="Times New Roman"/>
        </w:rPr>
      </w:pPr>
      <w:r w:rsidRPr="004F6F51">
        <w:rPr>
          <w:rFonts w:cs="Times New Roman"/>
        </w:rPr>
        <w:fldChar w:fldCharType="begin"/>
      </w:r>
      <w:r w:rsidRPr="004F6F51">
        <w:rPr>
          <w:rFonts w:cs="Times New Roman"/>
        </w:rPr>
        <w:instrText xml:space="preserve"> REF Milestone_evaluation_period</w:instrText>
      </w:r>
      <w:r w:rsidR="0033659F" w:rsidRPr="004F6F51">
        <w:rPr>
          <w:rFonts w:cs="Times New Roman"/>
        </w:rPr>
        <w:instrText xml:space="preserve"> </w:instrText>
      </w:r>
      <w:r w:rsidR="00227B1E" w:rsidRPr="004F6F51">
        <w:rPr>
          <w:rFonts w:cs="Times New Roman"/>
        </w:rPr>
        <w:instrText xml:space="preserve"> \* MERGEFORMAT </w:instrText>
      </w:r>
      <w:r w:rsidRPr="004F6F51">
        <w:rPr>
          <w:rFonts w:cs="Times New Roman"/>
        </w:rPr>
        <w:fldChar w:fldCharType="separate"/>
      </w:r>
      <w:bookmarkStart w:id="216" w:name="_Toc10202462"/>
      <w:r w:rsidR="002209F2" w:rsidRPr="002209F2">
        <w:rPr>
          <w:rStyle w:val="TableContents"/>
          <w:rFonts w:cs="Times New Roman"/>
          <w:color w:val="1F3864" w:themeColor="accent1" w:themeShade="80"/>
          <w:szCs w:val="26"/>
        </w:rPr>
        <w:t>Evaluate proposals</w:t>
      </w:r>
      <w:bookmarkEnd w:id="216"/>
      <w:r w:rsidRPr="004F6F51">
        <w:rPr>
          <w:rFonts w:cs="Times New Roman"/>
        </w:rPr>
        <w:fldChar w:fldCharType="end"/>
      </w:r>
    </w:p>
    <w:p w14:paraId="741E8C84" w14:textId="00E8D8E0" w:rsidR="00230CA7" w:rsidRPr="004F6F51" w:rsidRDefault="004F24AC" w:rsidP="002C7AB1">
      <w:r w:rsidRPr="004F6F51">
        <w:t>A</w:t>
      </w:r>
      <w:r w:rsidR="00655A90" w:rsidRPr="004F6F51">
        <w:t>n</w:t>
      </w:r>
      <w:r w:rsidRPr="004F6F51">
        <w:t xml:space="preserv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001206A3" w:rsidRPr="004F6F51">
        <w:t xml:space="preserve"> will perform the evaluation of proposals.</w:t>
      </w:r>
      <w:r w:rsidR="0035578B" w:rsidRPr="004F6F51">
        <w:t xml:space="preserve"> </w:t>
      </w:r>
      <w:r w:rsidR="001206A3" w:rsidRPr="004F6F51">
        <w:t>This p</w:t>
      </w:r>
      <w:r w:rsidR="00F92951" w:rsidRPr="004F6F51">
        <w:t xml:space="preserve">rocess </w:t>
      </w:r>
      <w:r w:rsidR="001D0301" w:rsidRPr="004F6F51">
        <w:t>will take place as indicated in the sequence of events</w:t>
      </w:r>
      <w:r w:rsidR="001206A3" w:rsidRPr="004F6F51">
        <w:t>, depending upon the number of proposals received.</w:t>
      </w:r>
      <w:r w:rsidR="0035578B" w:rsidRPr="004F6F51">
        <w:t xml:space="preserve"> </w:t>
      </w:r>
      <w:r w:rsidR="001206A3" w:rsidRPr="004F6F51">
        <w:t xml:space="preserve">During this time, the </w:t>
      </w:r>
      <w:r w:rsidR="00705D9F" w:rsidRPr="004F6F51">
        <w:fldChar w:fldCharType="begin"/>
      </w:r>
      <w:r w:rsidR="00705D9F" w:rsidRPr="004F6F51">
        <w:instrText xml:space="preserve"> REF </w:instrText>
      </w:r>
      <w:r w:rsidR="00232500" w:rsidRPr="004F6F51">
        <w:instrText>RFP_manager</w:instrText>
      </w:r>
      <w:r w:rsidR="00705D9F" w:rsidRPr="004F6F51">
        <w:instrText>_label</w:instrText>
      </w:r>
      <w:r w:rsidR="0033659F" w:rsidRPr="004F6F51">
        <w:instrText xml:space="preserve"> </w:instrText>
      </w:r>
      <w:r w:rsidR="00722F1E" w:rsidRPr="004F6F51">
        <w:instrText xml:space="preserve"> \* MERGEFORMAT </w:instrText>
      </w:r>
      <w:r w:rsidR="00705D9F" w:rsidRPr="004F6F51">
        <w:fldChar w:fldCharType="separate"/>
      </w:r>
      <w:r w:rsidR="002209F2" w:rsidRPr="002209F2">
        <w:t>Procurement Manager</w:t>
      </w:r>
      <w:r w:rsidR="00705D9F" w:rsidRPr="004F6F51">
        <w:fldChar w:fldCharType="end"/>
      </w:r>
      <w:r w:rsidR="00705D9F" w:rsidRPr="004F6F51">
        <w:t xml:space="preserve"> </w:t>
      </w:r>
      <w:r w:rsidR="001206A3" w:rsidRPr="004F6F51">
        <w:t xml:space="preserve">may initiate discussions with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1206A3" w:rsidRPr="004F6F51">
        <w:t>s who submit responsive or potentially responsive proposals for the purpose of clarifying aspects of the proposals. However, proposals may be accepted and evaluated without such discussion.</w:t>
      </w:r>
      <w:r w:rsidR="0035578B" w:rsidRPr="004F6F51">
        <w:t xml:space="preserve"> </w:t>
      </w:r>
      <w:r w:rsidR="001206A3" w:rsidRPr="004F6F51">
        <w:t xml:space="preserve">Discussions SHALL NOT be initiated by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1206A3" w:rsidRPr="004F6F51">
        <w:t>s.</w:t>
      </w:r>
    </w:p>
    <w:p w14:paraId="5301ABF2" w14:textId="77777777" w:rsidR="003B0DFA" w:rsidRPr="004F6F51" w:rsidRDefault="003B0DFA" w:rsidP="002C7AB1">
      <w:bookmarkStart w:id="217" w:name="_Toc312927534"/>
      <w:bookmarkStart w:id="218" w:name="_Toc377565319"/>
    </w:p>
    <w:bookmarkEnd w:id="217"/>
    <w:bookmarkEnd w:id="218"/>
    <w:p w14:paraId="46C5DCC8" w14:textId="0223F948" w:rsidR="0035578B" w:rsidRPr="004F6F51" w:rsidRDefault="00DF11C5" w:rsidP="0035578B">
      <w:pPr>
        <w:pStyle w:val="Heading3"/>
        <w:rPr>
          <w:rFonts w:cs="Times New Roman"/>
        </w:rPr>
      </w:pPr>
      <w:r w:rsidRPr="004F6F51">
        <w:rPr>
          <w:rFonts w:cs="Times New Roman"/>
        </w:rPr>
        <w:fldChar w:fldCharType="begin"/>
      </w:r>
      <w:r w:rsidRPr="004F6F51">
        <w:rPr>
          <w:rFonts w:cs="Times New Roman"/>
        </w:rPr>
        <w:instrText xml:space="preserve"> REF Milestone_announce_finalists</w:instrText>
      </w:r>
      <w:r w:rsidR="0033659F" w:rsidRPr="004F6F51">
        <w:rPr>
          <w:rFonts w:cs="Times New Roman"/>
        </w:rPr>
        <w:instrText xml:space="preserve"> </w:instrText>
      </w:r>
      <w:r w:rsidR="00227B1E" w:rsidRPr="004F6F51">
        <w:rPr>
          <w:rFonts w:cs="Times New Roman"/>
        </w:rPr>
        <w:instrText xml:space="preserve"> \* MERGEFORMAT </w:instrText>
      </w:r>
      <w:r w:rsidRPr="004F6F51">
        <w:rPr>
          <w:rFonts w:cs="Times New Roman"/>
        </w:rPr>
        <w:fldChar w:fldCharType="separate"/>
      </w:r>
      <w:bookmarkStart w:id="219" w:name="_Toc10202463"/>
      <w:r w:rsidR="002209F2" w:rsidRPr="002209F2">
        <w:rPr>
          <w:rStyle w:val="TableContents"/>
          <w:rFonts w:cs="Times New Roman"/>
          <w:color w:val="1F3864" w:themeColor="accent1" w:themeShade="80"/>
          <w:szCs w:val="26"/>
        </w:rPr>
        <w:t xml:space="preserve">Notify </w:t>
      </w:r>
      <w:r w:rsidR="002209F2" w:rsidRPr="002209F2">
        <w:rPr>
          <w:rFonts w:cs="Times New Roman"/>
        </w:rPr>
        <w:t>Finalist Offeror</w:t>
      </w:r>
      <w:r w:rsidR="002209F2" w:rsidRPr="002209F2">
        <w:rPr>
          <w:rStyle w:val="TableContents"/>
          <w:rFonts w:cs="Times New Roman"/>
          <w:color w:val="1F3864" w:themeColor="accent1" w:themeShade="80"/>
          <w:szCs w:val="26"/>
        </w:rPr>
        <w:t>(s)</w:t>
      </w:r>
      <w:bookmarkEnd w:id="219"/>
      <w:r w:rsidRPr="004F6F51">
        <w:rPr>
          <w:rFonts w:cs="Times New Roman"/>
        </w:rPr>
        <w:fldChar w:fldCharType="end"/>
      </w:r>
    </w:p>
    <w:p w14:paraId="2FB3AF5D" w14:textId="51B072E6" w:rsidR="0035578B" w:rsidRPr="004F6F51" w:rsidRDefault="0035578B" w:rsidP="0035578B">
      <w:r w:rsidRPr="004F6F51">
        <w:t xml:space="preserve">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will select and the </w:t>
      </w:r>
      <w:r w:rsidR="00F91AE0" w:rsidRPr="004F6F51">
        <w:fldChar w:fldCharType="begin"/>
      </w:r>
      <w:r w:rsidR="00F91AE0" w:rsidRPr="004F6F51">
        <w:instrText xml:space="preserve"> REF </w:instrText>
      </w:r>
      <w:r w:rsidR="00232500" w:rsidRPr="004F6F51">
        <w:instrText>RFP_manager</w:instrText>
      </w:r>
      <w:r w:rsidR="00F91AE0" w:rsidRPr="004F6F51">
        <w:instrText xml:space="preserve">_label </w:instrText>
      </w:r>
      <w:r w:rsidR="00722F1E" w:rsidRPr="004F6F51">
        <w:instrText xml:space="preserve"> \* MERGEFORMAT </w:instrText>
      </w:r>
      <w:r w:rsidR="00F91AE0" w:rsidRPr="004F6F51">
        <w:fldChar w:fldCharType="separate"/>
      </w:r>
      <w:r w:rsidR="002209F2" w:rsidRPr="002209F2">
        <w:t>Procurement Manager</w:t>
      </w:r>
      <w:r w:rsidR="00F91AE0" w:rsidRPr="004F6F51">
        <w:fldChar w:fldCharType="end"/>
      </w:r>
      <w:r w:rsidRPr="004F6F51">
        <w:t xml:space="preserve"> will notify the finalist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s </w:t>
      </w:r>
      <w:r w:rsidR="00ED4149" w:rsidRPr="004F6F51">
        <w:t xml:space="preserve">as per the schedule described in </w:t>
      </w:r>
      <w:r w:rsidR="00285A4B" w:rsidRPr="004F6F51">
        <w:t xml:space="preserve">section </w:t>
      </w:r>
      <w:r w:rsidR="00743709" w:rsidRPr="004F6F51">
        <w:fldChar w:fldCharType="begin"/>
      </w:r>
      <w:r w:rsidR="00743709" w:rsidRPr="004F6F51">
        <w:instrText xml:space="preserve"> REF _Ref7447827 \r</w:instrText>
      </w:r>
      <w:r w:rsidR="0033659F" w:rsidRPr="004F6F51">
        <w:instrText xml:space="preserve"> </w:instrText>
      </w:r>
      <w:r w:rsidR="00722F1E" w:rsidRPr="004F6F51">
        <w:instrText xml:space="preserve"> \* MERGEFORMAT </w:instrText>
      </w:r>
      <w:r w:rsidR="00743709" w:rsidRPr="004F6F51">
        <w:fldChar w:fldCharType="separate"/>
      </w:r>
      <w:r w:rsidR="002209F2">
        <w:t>II.A</w:t>
      </w:r>
      <w:r w:rsidR="00743709" w:rsidRPr="004F6F51">
        <w:fldChar w:fldCharType="end"/>
      </w:r>
      <w:r w:rsidR="00ED4149" w:rsidRPr="004F6F51">
        <w:t xml:space="preserve"> </w:t>
      </w:r>
      <w:r w:rsidRPr="004F6F51">
        <w:t xml:space="preserve">or as soon as possible. A schedule for the oral presentation </w:t>
      </w:r>
      <w:r w:rsidR="003B0DFA" w:rsidRPr="004F6F51">
        <w:t xml:space="preserve">(if required) </w:t>
      </w:r>
      <w:r w:rsidRPr="004F6F51">
        <w:t>and demonstration will be determined at this time.</w:t>
      </w:r>
    </w:p>
    <w:p w14:paraId="1B5B50F0" w14:textId="77777777" w:rsidR="001206A3" w:rsidRPr="004F6F51" w:rsidRDefault="001206A3" w:rsidP="002C7AB1"/>
    <w:bookmarkEnd w:id="215"/>
    <w:p w14:paraId="4C69DF8E" w14:textId="17F5C38B" w:rsidR="00623D5A" w:rsidRPr="004F6F51" w:rsidRDefault="00DF11C5" w:rsidP="002C7AB1">
      <w:pPr>
        <w:pStyle w:val="Heading3"/>
        <w:rPr>
          <w:rFonts w:cs="Times New Roman"/>
        </w:rPr>
      </w:pPr>
      <w:r w:rsidRPr="004F6F51">
        <w:rPr>
          <w:rFonts w:cs="Times New Roman"/>
        </w:rPr>
        <w:fldChar w:fldCharType="begin"/>
      </w:r>
      <w:r w:rsidRPr="004F6F51">
        <w:rPr>
          <w:rFonts w:cs="Times New Roman"/>
        </w:rPr>
        <w:instrText xml:space="preserve"> REF Milestone_oral_presentations</w:instrText>
      </w:r>
      <w:r w:rsidR="0033659F" w:rsidRPr="004F6F51">
        <w:rPr>
          <w:rFonts w:cs="Times New Roman"/>
        </w:rPr>
        <w:instrText xml:space="preserve"> </w:instrText>
      </w:r>
      <w:r w:rsidR="00227B1E" w:rsidRPr="004F6F51">
        <w:rPr>
          <w:rFonts w:cs="Times New Roman"/>
        </w:rPr>
        <w:instrText xml:space="preserve"> \* MERGEFORMAT </w:instrText>
      </w:r>
      <w:r w:rsidRPr="004F6F51">
        <w:rPr>
          <w:rFonts w:cs="Times New Roman"/>
        </w:rPr>
        <w:fldChar w:fldCharType="separate"/>
      </w:r>
      <w:bookmarkStart w:id="220" w:name="_Toc10202464"/>
      <w:r w:rsidR="002209F2" w:rsidRPr="002209F2">
        <w:rPr>
          <w:rStyle w:val="TableContents"/>
          <w:rFonts w:cs="Times New Roman"/>
          <w:color w:val="1F3864" w:themeColor="accent1" w:themeShade="80"/>
          <w:szCs w:val="26"/>
        </w:rPr>
        <w:t>Provide oral presentation(s)</w:t>
      </w:r>
      <w:bookmarkEnd w:id="220"/>
      <w:r w:rsidRPr="004F6F51">
        <w:rPr>
          <w:rFonts w:cs="Times New Roman"/>
        </w:rPr>
        <w:fldChar w:fldCharType="end"/>
      </w:r>
    </w:p>
    <w:p w14:paraId="14B22B19" w14:textId="5340E4BC" w:rsidR="008E4B56" w:rsidRPr="004F6F51" w:rsidRDefault="008E4B56" w:rsidP="002C7AB1">
      <w:r w:rsidRPr="004F6F51">
        <w:t xml:space="preserve">Finalist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s may be required to conduct an oral presentation at a location to be determined </w:t>
      </w:r>
      <w:bookmarkStart w:id="221" w:name="_Hlk5833871"/>
      <w:r w:rsidRPr="004F6F51">
        <w:t xml:space="preserve">as per </w:t>
      </w:r>
      <w:r w:rsidR="00ED4149" w:rsidRPr="004F6F51">
        <w:t xml:space="preserve">the schedule described in </w:t>
      </w:r>
      <w:bookmarkEnd w:id="221"/>
      <w:r w:rsidR="00632F9E" w:rsidRPr="004F6F51">
        <w:t xml:space="preserve">section </w:t>
      </w:r>
      <w:r w:rsidR="002E23CB" w:rsidRPr="004F6F51">
        <w:fldChar w:fldCharType="begin"/>
      </w:r>
      <w:r w:rsidR="002E23CB" w:rsidRPr="004F6F51">
        <w:instrText xml:space="preserve"> REF _Ref7447827 \r</w:instrText>
      </w:r>
      <w:r w:rsidR="0033659F" w:rsidRPr="004F6F51">
        <w:instrText xml:space="preserve"> </w:instrText>
      </w:r>
      <w:r w:rsidR="00722F1E" w:rsidRPr="004F6F51">
        <w:instrText xml:space="preserve"> \* MERGEFORMAT </w:instrText>
      </w:r>
      <w:r w:rsidR="002E23CB" w:rsidRPr="004F6F51">
        <w:fldChar w:fldCharType="separate"/>
      </w:r>
      <w:r w:rsidR="002209F2">
        <w:t>II.A</w:t>
      </w:r>
      <w:r w:rsidR="002E23CB" w:rsidRPr="004F6F51">
        <w:fldChar w:fldCharType="end"/>
      </w:r>
      <w:r w:rsidR="002E23CB" w:rsidRPr="004F6F51">
        <w:t xml:space="preserve"> </w:t>
      </w:r>
      <w:r w:rsidRPr="004F6F51">
        <w:t xml:space="preserve">or as soon as possible. Whether or not oral presentations will be held is at the discretion of the </w:t>
      </w:r>
      <w:r w:rsidR="00104925" w:rsidRPr="004F6F51">
        <w:rPr>
          <w:rStyle w:val="TableContents"/>
          <w:rFonts w:cs="Times New Roman"/>
          <w:color w:val="auto"/>
          <w:szCs w:val="24"/>
        </w:rPr>
        <w:fldChar w:fldCharType="begin"/>
      </w:r>
      <w:r w:rsidR="00104925" w:rsidRPr="004F6F51">
        <w:rPr>
          <w:rStyle w:val="TableContents"/>
          <w:rFonts w:cs="Times New Roman"/>
          <w:color w:val="auto"/>
          <w:szCs w:val="24"/>
        </w:rPr>
        <w:instrText xml:space="preserve"> REF Evaluation_committee</w:instrText>
      </w:r>
      <w:r w:rsidR="00C21FB0" w:rsidRPr="004F6F51">
        <w:rPr>
          <w:rStyle w:val="TableContents"/>
          <w:rFonts w:cs="Times New Roman"/>
          <w:color w:val="auto"/>
          <w:szCs w:val="24"/>
        </w:rPr>
        <w:instrText>_label</w:instrText>
      </w:r>
      <w:r w:rsidR="00722F1E" w:rsidRPr="004F6F51">
        <w:rPr>
          <w:rStyle w:val="TableContents"/>
          <w:rFonts w:cs="Times New Roman"/>
          <w:color w:val="auto"/>
          <w:szCs w:val="24"/>
        </w:rPr>
        <w:instrText xml:space="preserve"> </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and </w:t>
      </w:r>
      <w:r w:rsidR="00B777AC" w:rsidRPr="004F6F51">
        <w:t xml:space="preserve">the </w:t>
      </w:r>
      <w:r w:rsidR="00B777AC" w:rsidRPr="004F6F51">
        <w:fldChar w:fldCharType="begin"/>
      </w:r>
      <w:r w:rsidR="007B19BA" w:rsidRPr="004F6F51">
        <w:instrText xml:space="preserve"> REF Procurement_agency_name </w:instrText>
      </w:r>
      <w:r w:rsidR="00722F1E" w:rsidRPr="004F6F51">
        <w:instrText xml:space="preserve"> \* MERGEFORMAT </w:instrText>
      </w:r>
      <w:r w:rsidR="00B777AC" w:rsidRPr="004F6F51">
        <w:fldChar w:fldCharType="separate"/>
      </w:r>
      <w:r w:rsidR="002209F2" w:rsidRPr="002209F2">
        <w:t>General Services Department</w:t>
      </w:r>
      <w:r w:rsidR="00B777AC" w:rsidRPr="004F6F51">
        <w:fldChar w:fldCharType="end"/>
      </w:r>
      <w:r w:rsidRPr="004F6F51">
        <w:t>.</w:t>
      </w:r>
    </w:p>
    <w:p w14:paraId="122C0FC3" w14:textId="77777777" w:rsidR="0035578B" w:rsidRPr="004F6F51" w:rsidRDefault="0035578B" w:rsidP="002C7AB1"/>
    <w:bookmarkStart w:id="222" w:name="_Toc312927537"/>
    <w:bookmarkStart w:id="223" w:name="_Toc377565322"/>
    <w:p w14:paraId="317BFBC7" w14:textId="53652F8A" w:rsidR="00623D5A" w:rsidRPr="004F6F51" w:rsidRDefault="00DF11C5" w:rsidP="00623D5A">
      <w:pPr>
        <w:pStyle w:val="Heading3"/>
        <w:rPr>
          <w:rFonts w:cs="Times New Roman"/>
        </w:rPr>
      </w:pPr>
      <w:r w:rsidRPr="004F6F51">
        <w:rPr>
          <w:rFonts w:cs="Times New Roman"/>
        </w:rPr>
        <w:lastRenderedPageBreak/>
        <w:fldChar w:fldCharType="begin"/>
      </w:r>
      <w:r w:rsidRPr="004F6F51">
        <w:rPr>
          <w:rFonts w:cs="Times New Roman"/>
        </w:rPr>
        <w:instrText xml:space="preserve"> REF Milestone_BAFO</w:instrText>
      </w:r>
      <w:r w:rsidR="0033659F" w:rsidRPr="004F6F51">
        <w:rPr>
          <w:rFonts w:cs="Times New Roman"/>
        </w:rPr>
        <w:instrText xml:space="preserve"> </w:instrText>
      </w:r>
      <w:r w:rsidR="00227B1E" w:rsidRPr="004F6F51">
        <w:rPr>
          <w:rFonts w:cs="Times New Roman"/>
        </w:rPr>
        <w:instrText xml:space="preserve"> \* MERGEFORMAT </w:instrText>
      </w:r>
      <w:r w:rsidRPr="004F6F51">
        <w:rPr>
          <w:rFonts w:cs="Times New Roman"/>
        </w:rPr>
        <w:fldChar w:fldCharType="separate"/>
      </w:r>
      <w:bookmarkStart w:id="224" w:name="_Toc10202465"/>
      <w:r w:rsidR="002209F2" w:rsidRPr="002209F2">
        <w:rPr>
          <w:rStyle w:val="TableContents"/>
          <w:rFonts w:cs="Times New Roman"/>
          <w:color w:val="1F3864" w:themeColor="accent1" w:themeShade="80"/>
          <w:szCs w:val="26"/>
        </w:rPr>
        <w:t>Submit best and final offers</w:t>
      </w:r>
      <w:bookmarkEnd w:id="224"/>
      <w:r w:rsidRPr="004F6F51">
        <w:rPr>
          <w:rFonts w:cs="Times New Roman"/>
        </w:rPr>
        <w:fldChar w:fldCharType="end"/>
      </w:r>
    </w:p>
    <w:p w14:paraId="7C76C686" w14:textId="44D6AF42" w:rsidR="00376F3B" w:rsidRPr="004F6F51" w:rsidRDefault="00DF11C5" w:rsidP="00623D5A">
      <w:r w:rsidRPr="004F6F51">
        <w:fldChar w:fldCharType="begin"/>
      </w:r>
      <w:r w:rsidR="00227B1E" w:rsidRPr="004F6F51">
        <w:rPr>
          <w:rStyle w:val="TableContents"/>
          <w:rFonts w:cs="Times New Roman"/>
          <w:szCs w:val="24"/>
        </w:rPr>
        <w:instrText xml:space="preserve"> REF Bidder_finalist_label</w:instrText>
      </w:r>
      <w:r w:rsidR="00722F1E" w:rsidRPr="004F6F51">
        <w:rPr>
          <w:rStyle w:val="TableContents"/>
          <w:rFonts w:cs="Times New Roman"/>
          <w:szCs w:val="24"/>
        </w:rPr>
        <w:instrText xml:space="preserve"> \* MERGEFORMAT </w:instrText>
      </w:r>
      <w:r w:rsidRPr="004F6F51">
        <w:fldChar w:fldCharType="separate"/>
      </w:r>
      <w:r w:rsidR="002209F2" w:rsidRPr="002209F2">
        <w:t>Finalist Offeror</w:t>
      </w:r>
      <w:r w:rsidRPr="004F6F51">
        <w:fldChar w:fldCharType="end"/>
      </w:r>
      <w:r w:rsidR="00623D5A" w:rsidRPr="004F6F51">
        <w:t xml:space="preserve">s may be asked to submit revisions to their proposals for the purpose of obtaining best and final offers by as per </w:t>
      </w:r>
      <w:r w:rsidR="00ED4149" w:rsidRPr="004F6F51">
        <w:t xml:space="preserve">described in </w:t>
      </w:r>
      <w:r w:rsidR="00632F9E" w:rsidRPr="004F6F51">
        <w:t xml:space="preserve">section </w:t>
      </w:r>
      <w:r w:rsidR="002E23CB" w:rsidRPr="004F6F51">
        <w:fldChar w:fldCharType="begin"/>
      </w:r>
      <w:r w:rsidR="002E23CB" w:rsidRPr="004F6F51">
        <w:instrText xml:space="preserve"> REF _Ref7447827 \r</w:instrText>
      </w:r>
      <w:r w:rsidR="0033659F" w:rsidRPr="004F6F51">
        <w:instrText xml:space="preserve"> </w:instrText>
      </w:r>
      <w:r w:rsidR="00722F1E" w:rsidRPr="004F6F51">
        <w:instrText xml:space="preserve"> \* MERGEFORMAT </w:instrText>
      </w:r>
      <w:r w:rsidR="002E23CB" w:rsidRPr="004F6F51">
        <w:fldChar w:fldCharType="separate"/>
      </w:r>
      <w:r w:rsidR="002209F2">
        <w:t>II.A</w:t>
      </w:r>
      <w:r w:rsidR="002E23CB" w:rsidRPr="004F6F51">
        <w:fldChar w:fldCharType="end"/>
      </w:r>
      <w:r w:rsidR="002E23CB" w:rsidRPr="004F6F51">
        <w:t xml:space="preserve"> </w:t>
      </w:r>
      <w:r w:rsidR="00623D5A" w:rsidRPr="004F6F51">
        <w:t xml:space="preserve">or as soon as possible. Best and final offers may also be clarified and amended at finalist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623D5A" w:rsidRPr="004F6F51">
        <w:t>’s oral presentation and demonstration.</w:t>
      </w:r>
    </w:p>
    <w:p w14:paraId="73AAFC96" w14:textId="77777777" w:rsidR="00376F3B" w:rsidRPr="004F6F51" w:rsidRDefault="00376F3B" w:rsidP="00623D5A"/>
    <w:p w14:paraId="49C0CB73" w14:textId="55B3FB8F" w:rsidR="00376F3B" w:rsidRPr="004F6F51" w:rsidRDefault="006916D8" w:rsidP="00376F3B">
      <w:pPr>
        <w:pStyle w:val="Heading3"/>
        <w:rPr>
          <w:rFonts w:cs="Times New Roman"/>
        </w:rPr>
      </w:pPr>
      <w:r w:rsidRPr="004F6F51">
        <w:fldChar w:fldCharType="begin"/>
      </w:r>
      <w:r w:rsidRPr="004F6F51">
        <w:rPr>
          <w:rFonts w:cs="Times New Roman"/>
        </w:rPr>
        <w:instrText xml:space="preserve"> REF Milestone_select_winning_bidders</w:instrText>
      </w:r>
      <w:r w:rsidR="0033659F" w:rsidRPr="004F6F51">
        <w:rPr>
          <w:rFonts w:cs="Times New Roman"/>
        </w:rPr>
        <w:instrText xml:space="preserve"> </w:instrText>
      </w:r>
      <w:r w:rsidR="00227B1E" w:rsidRPr="004F6F51">
        <w:rPr>
          <w:rFonts w:cs="Times New Roman"/>
        </w:rPr>
        <w:instrText xml:space="preserve"> \* MERGEFORMAT </w:instrText>
      </w:r>
      <w:r w:rsidRPr="004F6F51">
        <w:fldChar w:fldCharType="separate"/>
      </w:r>
      <w:bookmarkStart w:id="225" w:name="_Toc10202466"/>
      <w:r w:rsidR="002209F2" w:rsidRPr="002209F2">
        <w:rPr>
          <w:rStyle w:val="TableContents"/>
          <w:rFonts w:cs="Times New Roman"/>
          <w:color w:val="1F3864" w:themeColor="accent1" w:themeShade="80"/>
          <w:szCs w:val="26"/>
        </w:rPr>
        <w:t xml:space="preserve">Identify </w:t>
      </w:r>
      <w:r w:rsidR="002209F2" w:rsidRPr="002209F2">
        <w:rPr>
          <w:rFonts w:cs="Times New Roman"/>
        </w:rPr>
        <w:t>Selected Offeror</w:t>
      </w:r>
      <w:r w:rsidR="002209F2" w:rsidRPr="002209F2">
        <w:rPr>
          <w:rStyle w:val="TableContents"/>
          <w:rFonts w:cs="Times New Roman"/>
          <w:color w:val="1F3864" w:themeColor="accent1" w:themeShade="80"/>
          <w:szCs w:val="26"/>
        </w:rPr>
        <w:t>(s)</w:t>
      </w:r>
      <w:bookmarkEnd w:id="225"/>
      <w:r w:rsidRPr="004F6F51">
        <w:rPr>
          <w:rStyle w:val="TableContents"/>
          <w:rFonts w:cs="Times New Roman"/>
          <w:color w:val="1F3864" w:themeColor="accent1" w:themeShade="80"/>
          <w:szCs w:val="26"/>
        </w:rPr>
        <w:fldChar w:fldCharType="end"/>
      </w:r>
    </w:p>
    <w:p w14:paraId="0449D2C0" w14:textId="59375E37" w:rsidR="00376F3B" w:rsidRPr="004F6F51" w:rsidRDefault="00376F3B" w:rsidP="00376F3B">
      <w:r w:rsidRPr="004F6F51">
        <w:t xml:space="preserve">After oral presentations and submission of best and final offers, 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and 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Pr="004F6F51">
        <w:t xml:space="preserve"> will finalize the evaluations and identify </w:t>
      </w:r>
      <w:r w:rsidR="006916D8" w:rsidRPr="004F6F51">
        <w:fldChar w:fldCharType="begin"/>
      </w:r>
      <w:r w:rsidR="00227B1E" w:rsidRPr="004F6F51">
        <w:instrText xml:space="preserve"> REF Bidder_selected_label </w:instrText>
      </w:r>
      <w:r w:rsidR="00722F1E" w:rsidRPr="004F6F51">
        <w:instrText xml:space="preserve"> \* MERGEFORMAT </w:instrText>
      </w:r>
      <w:r w:rsidR="006916D8" w:rsidRPr="004F6F51">
        <w:fldChar w:fldCharType="separate"/>
      </w:r>
      <w:r w:rsidR="002209F2" w:rsidRPr="002209F2">
        <w:t>Selected Offeror</w:t>
      </w:r>
      <w:r w:rsidR="006916D8" w:rsidRPr="004F6F51">
        <w:fldChar w:fldCharType="end"/>
      </w:r>
      <w:r w:rsidRPr="004F6F51">
        <w:t>s.</w:t>
      </w:r>
    </w:p>
    <w:p w14:paraId="1F26B1C5" w14:textId="77777777" w:rsidR="00376F3B" w:rsidRPr="004F6F51" w:rsidRDefault="00376F3B" w:rsidP="00623D5A"/>
    <w:p w14:paraId="559546E3" w14:textId="0669A804" w:rsidR="00376F3B" w:rsidRPr="004F6F51" w:rsidRDefault="006916D8" w:rsidP="00376F3B">
      <w:pPr>
        <w:pStyle w:val="Heading3"/>
        <w:rPr>
          <w:rFonts w:cs="Times New Roman"/>
        </w:rPr>
      </w:pPr>
      <w:r w:rsidRPr="004F6F51">
        <w:fldChar w:fldCharType="begin"/>
      </w:r>
      <w:r w:rsidRPr="004F6F51">
        <w:rPr>
          <w:rFonts w:cs="Times New Roman"/>
        </w:rPr>
        <w:instrText xml:space="preserve"> REF Milestone_notify_winning_bidders</w:instrText>
      </w:r>
      <w:r w:rsidR="0033659F" w:rsidRPr="004F6F51">
        <w:rPr>
          <w:rFonts w:cs="Times New Roman"/>
        </w:rPr>
        <w:instrText xml:space="preserve"> </w:instrText>
      </w:r>
      <w:r w:rsidR="00227B1E" w:rsidRPr="004F6F51">
        <w:rPr>
          <w:rFonts w:cs="Times New Roman"/>
        </w:rPr>
        <w:instrText xml:space="preserve"> \* MERGEFORMAT </w:instrText>
      </w:r>
      <w:r w:rsidRPr="004F6F51">
        <w:fldChar w:fldCharType="separate"/>
      </w:r>
      <w:bookmarkStart w:id="226" w:name="_Toc10202467"/>
      <w:r w:rsidR="002209F2" w:rsidRPr="002209F2">
        <w:rPr>
          <w:rStyle w:val="TableContents"/>
          <w:rFonts w:cs="Times New Roman"/>
          <w:color w:val="1F3864" w:themeColor="accent1" w:themeShade="80"/>
          <w:szCs w:val="26"/>
        </w:rPr>
        <w:t xml:space="preserve">Notify </w:t>
      </w:r>
      <w:r w:rsidR="002209F2" w:rsidRPr="002209F2">
        <w:rPr>
          <w:rFonts w:cs="Times New Roman"/>
        </w:rPr>
        <w:t>Selected Offeror</w:t>
      </w:r>
      <w:r w:rsidR="002209F2" w:rsidRPr="002209F2">
        <w:rPr>
          <w:rStyle w:val="TableContents"/>
          <w:rFonts w:cs="Times New Roman"/>
          <w:color w:val="1F3864" w:themeColor="accent1" w:themeShade="80"/>
          <w:szCs w:val="26"/>
        </w:rPr>
        <w:t>(s)</w:t>
      </w:r>
      <w:bookmarkEnd w:id="226"/>
      <w:r w:rsidRPr="004F6F51">
        <w:rPr>
          <w:rStyle w:val="TableContents"/>
          <w:rFonts w:cs="Times New Roman"/>
          <w:color w:val="1F3864" w:themeColor="accent1" w:themeShade="80"/>
          <w:szCs w:val="26"/>
        </w:rPr>
        <w:fldChar w:fldCharType="end"/>
      </w:r>
    </w:p>
    <w:p w14:paraId="5ACD5C7D" w14:textId="46A8EA9E" w:rsidR="00376F3B" w:rsidRPr="004F6F51" w:rsidRDefault="00376F3B" w:rsidP="00376F3B">
      <w:r w:rsidRPr="004F6F51">
        <w:t xml:space="preserve">The </w:t>
      </w:r>
      <w:r w:rsidR="006916D8" w:rsidRPr="004F6F51">
        <w:fldChar w:fldCharType="begin"/>
      </w:r>
      <w:r w:rsidR="006916D8" w:rsidRPr="004F6F51">
        <w:instrText xml:space="preserve"> REF RFP_manager_label </w:instrText>
      </w:r>
      <w:r w:rsidR="00722F1E" w:rsidRPr="004F6F51">
        <w:instrText xml:space="preserve"> \* MERGEFORMAT </w:instrText>
      </w:r>
      <w:r w:rsidR="006916D8" w:rsidRPr="004F6F51">
        <w:fldChar w:fldCharType="separate"/>
      </w:r>
      <w:r w:rsidR="002209F2" w:rsidRPr="002209F2">
        <w:t>Procurement Manager</w:t>
      </w:r>
      <w:r w:rsidR="006916D8" w:rsidRPr="004F6F51">
        <w:fldChar w:fldCharType="end"/>
      </w:r>
      <w:r w:rsidRPr="004F6F51">
        <w:t xml:space="preserve"> will notify the </w:t>
      </w:r>
      <w:r w:rsidR="006916D8" w:rsidRPr="004F6F51">
        <w:fldChar w:fldCharType="begin"/>
      </w:r>
      <w:r w:rsidR="00227B1E" w:rsidRPr="004F6F51">
        <w:instrText xml:space="preserve"> REF Bidder_selected_label </w:instrText>
      </w:r>
      <w:r w:rsidR="00722F1E" w:rsidRPr="004F6F51">
        <w:instrText xml:space="preserve"> \* MERGEFORMAT </w:instrText>
      </w:r>
      <w:r w:rsidR="006916D8" w:rsidRPr="004F6F51">
        <w:fldChar w:fldCharType="separate"/>
      </w:r>
      <w:r w:rsidR="002209F2" w:rsidRPr="002209F2">
        <w:t>Selected Offeror</w:t>
      </w:r>
      <w:r w:rsidR="006916D8" w:rsidRPr="004F6F51">
        <w:fldChar w:fldCharType="end"/>
      </w:r>
      <w:r w:rsidRPr="004F6F51">
        <w:t xml:space="preserve">s and </w:t>
      </w:r>
      <w:r w:rsidR="000C5C58" w:rsidRPr="004F6F51">
        <w:t>invite them to begin contract negotiations.</w:t>
      </w:r>
    </w:p>
    <w:p w14:paraId="13620214" w14:textId="77777777" w:rsidR="00376F3B" w:rsidRPr="004F6F51" w:rsidRDefault="00376F3B" w:rsidP="00623D5A"/>
    <w:p w14:paraId="547A54EC" w14:textId="1FCC6E76" w:rsidR="000C5C58" w:rsidRPr="004F6F51" w:rsidRDefault="006916D8" w:rsidP="000C5C58">
      <w:pPr>
        <w:pStyle w:val="Heading3"/>
        <w:rPr>
          <w:rFonts w:cs="Times New Roman"/>
        </w:rPr>
      </w:pPr>
      <w:r w:rsidRPr="004F6F51">
        <w:fldChar w:fldCharType="begin"/>
      </w:r>
      <w:r w:rsidRPr="004F6F51">
        <w:rPr>
          <w:rFonts w:cs="Times New Roman"/>
        </w:rPr>
        <w:instrText xml:space="preserve"> REF Milestone_begin_negotiations</w:instrText>
      </w:r>
      <w:r w:rsidR="0033659F" w:rsidRPr="004F6F51">
        <w:rPr>
          <w:rFonts w:cs="Times New Roman"/>
        </w:rPr>
        <w:instrText xml:space="preserve"> </w:instrText>
      </w:r>
      <w:r w:rsidR="00227B1E" w:rsidRPr="004F6F51">
        <w:rPr>
          <w:rFonts w:cs="Times New Roman"/>
        </w:rPr>
        <w:instrText xml:space="preserve"> \* MERGEFORMAT </w:instrText>
      </w:r>
      <w:r w:rsidRPr="004F6F51">
        <w:fldChar w:fldCharType="separate"/>
      </w:r>
      <w:bookmarkStart w:id="227" w:name="_Toc10202468"/>
      <w:r w:rsidR="002209F2" w:rsidRPr="002209F2">
        <w:rPr>
          <w:rStyle w:val="TableContents"/>
          <w:rFonts w:cs="Times New Roman"/>
          <w:color w:val="1F3864" w:themeColor="accent1" w:themeShade="80"/>
          <w:szCs w:val="26"/>
        </w:rPr>
        <w:t>Begin contract negotiations</w:t>
      </w:r>
      <w:r w:rsidRPr="004F6F51">
        <w:rPr>
          <w:rStyle w:val="TableContents"/>
          <w:rFonts w:cs="Times New Roman"/>
          <w:color w:val="1F3864" w:themeColor="accent1" w:themeShade="80"/>
          <w:szCs w:val="26"/>
        </w:rPr>
        <w:fldChar w:fldCharType="end"/>
      </w:r>
      <w:r w:rsidR="000C5C58" w:rsidRPr="004F6F51">
        <w:rPr>
          <w:rFonts w:cs="Times New Roman"/>
        </w:rPr>
        <w:t xml:space="preserve"> and </w:t>
      </w:r>
      <w:r w:rsidRPr="004F6F51">
        <w:fldChar w:fldCharType="begin"/>
      </w:r>
      <w:r w:rsidRPr="004F6F51">
        <w:rPr>
          <w:rFonts w:cs="Times New Roman"/>
        </w:rPr>
        <w:instrText xml:space="preserve"> REF Milestone_end_negotiations</w:instrText>
      </w:r>
      <w:r w:rsidR="0033659F" w:rsidRPr="004F6F51">
        <w:rPr>
          <w:rFonts w:cs="Times New Roman"/>
        </w:rPr>
        <w:instrText xml:space="preserve"> </w:instrText>
      </w:r>
      <w:r w:rsidR="00227B1E" w:rsidRPr="004F6F51">
        <w:rPr>
          <w:rFonts w:cs="Times New Roman"/>
        </w:rPr>
        <w:instrText xml:space="preserve"> \* MERGEFORMAT </w:instrText>
      </w:r>
      <w:r w:rsidRPr="004F6F51">
        <w:fldChar w:fldCharType="separate"/>
      </w:r>
      <w:r w:rsidR="002209F2" w:rsidRPr="002209F2">
        <w:rPr>
          <w:rStyle w:val="TableContents"/>
          <w:rFonts w:cs="Times New Roman"/>
          <w:color w:val="1F3864" w:themeColor="accent1" w:themeShade="80"/>
          <w:szCs w:val="26"/>
        </w:rPr>
        <w:t>End contract negotiations</w:t>
      </w:r>
      <w:bookmarkEnd w:id="227"/>
      <w:r w:rsidRPr="004F6F51">
        <w:rPr>
          <w:rStyle w:val="TableContents"/>
          <w:rFonts w:cs="Times New Roman"/>
          <w:color w:val="1F3864" w:themeColor="accent1" w:themeShade="80"/>
          <w:szCs w:val="26"/>
        </w:rPr>
        <w:fldChar w:fldCharType="end"/>
      </w:r>
    </w:p>
    <w:p w14:paraId="7418B414" w14:textId="78AA3DAC" w:rsidR="000C5C58" w:rsidRPr="004F6F51" w:rsidRDefault="000C5C58" w:rsidP="000C5C58">
      <w:r w:rsidRPr="004F6F51">
        <w:t xml:space="preserve">Contract negotiations will begin with a target date for completing contract negotiations. Any Contractual agreement(s) resulting from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will be finalized with the most advantageous </w:t>
      </w: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Pr="004F6F51">
        <w:t xml:space="preserve">(s) as per the schedule </w:t>
      </w:r>
      <w:bookmarkStart w:id="228" w:name="_Hlk5833839"/>
      <w:r w:rsidRPr="004F6F51">
        <w:t xml:space="preserve">described in </w:t>
      </w:r>
      <w:bookmarkEnd w:id="228"/>
      <w:r w:rsidRPr="004F6F51">
        <w:t xml:space="preserve">section </w:t>
      </w:r>
      <w:r w:rsidR="002E23CB" w:rsidRPr="004F6F51">
        <w:fldChar w:fldCharType="begin"/>
      </w:r>
      <w:r w:rsidR="002E23CB" w:rsidRPr="004F6F51">
        <w:instrText xml:space="preserve"> REF _Ref7447827 \r</w:instrText>
      </w:r>
      <w:r w:rsidR="0033659F" w:rsidRPr="004F6F51">
        <w:instrText xml:space="preserve"> </w:instrText>
      </w:r>
      <w:r w:rsidR="00722F1E" w:rsidRPr="004F6F51">
        <w:instrText xml:space="preserve"> \* MERGEFORMAT </w:instrText>
      </w:r>
      <w:r w:rsidR="002E23CB" w:rsidRPr="004F6F51">
        <w:fldChar w:fldCharType="separate"/>
      </w:r>
      <w:r w:rsidR="002209F2">
        <w:t>II.A</w:t>
      </w:r>
      <w:r w:rsidR="002E23CB" w:rsidRPr="004F6F51">
        <w:fldChar w:fldCharType="end"/>
      </w:r>
      <w:r w:rsidR="002E23CB" w:rsidRPr="004F6F51">
        <w:t xml:space="preserve"> </w:t>
      </w:r>
      <w:r w:rsidRPr="004F6F51">
        <w:t xml:space="preserve">or as soon thereafter as possible. This date is subject to change at the discretion of the </w:t>
      </w:r>
      <w:r w:rsidR="00C21FB0" w:rsidRPr="004F6F51">
        <w:fldChar w:fldCharType="begin"/>
      </w:r>
      <w:r w:rsidR="00C21FB0" w:rsidRPr="004F6F51">
        <w:instrText xml:space="preserve"> REF Purchasing_division_acronym \h </w:instrText>
      </w:r>
      <w:r w:rsidR="002C4E83" w:rsidRPr="004F6F51">
        <w:instrText xml:space="preserve"> \* MERGEFORMAT </w:instrText>
      </w:r>
      <w:r w:rsidR="00C21FB0" w:rsidRPr="004F6F51">
        <w:fldChar w:fldCharType="separate"/>
      </w:r>
      <w:r w:rsidR="002209F2" w:rsidRPr="002209F2">
        <w:t>SPD</w:t>
      </w:r>
      <w:r w:rsidR="00C21FB0" w:rsidRPr="004F6F51">
        <w:fldChar w:fldCharType="end"/>
      </w:r>
      <w:r w:rsidRPr="004F6F51">
        <w:t xml:space="preserve"> or relevant Agency Procurement office. In the event mutually agreeable terms cannot be reached with the apparent most advantageous </w:t>
      </w: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Pr="004F6F51">
        <w:t xml:space="preserve"> in the time specified, the State reserves the right to finalize a contractual agreement with the next most advantageous </w:t>
      </w: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Pr="004F6F51">
        <w:t>(s) without undertaking a new procurement process.</w:t>
      </w:r>
    </w:p>
    <w:p w14:paraId="72C15501" w14:textId="77777777" w:rsidR="00376F3B" w:rsidRPr="004F6F51" w:rsidRDefault="00376F3B" w:rsidP="00623D5A"/>
    <w:p w14:paraId="21932903" w14:textId="11F59C96" w:rsidR="000C5C58" w:rsidRPr="004F6F51" w:rsidRDefault="006916D8" w:rsidP="000C5C58">
      <w:pPr>
        <w:pStyle w:val="Heading3"/>
        <w:rPr>
          <w:rFonts w:cs="Times New Roman"/>
        </w:rPr>
      </w:pPr>
      <w:r w:rsidRPr="004F6F51">
        <w:rPr>
          <w:rFonts w:cs="Times New Roman"/>
        </w:rPr>
        <w:fldChar w:fldCharType="begin"/>
      </w:r>
      <w:r w:rsidRPr="004F6F51">
        <w:rPr>
          <w:rFonts w:cs="Times New Roman"/>
        </w:rPr>
        <w:instrText xml:space="preserve"> REF Milestone_sign_contract</w:instrText>
      </w:r>
      <w:r w:rsidR="0033659F" w:rsidRPr="004F6F51">
        <w:rPr>
          <w:rFonts w:cs="Times New Roman"/>
        </w:rPr>
        <w:instrText xml:space="preserve"> </w:instrText>
      </w:r>
      <w:r w:rsidR="00C77717" w:rsidRPr="004F6F51">
        <w:rPr>
          <w:rFonts w:cs="Times New Roman"/>
        </w:rPr>
        <w:instrText xml:space="preserve"> \* MERGEFORMAT </w:instrText>
      </w:r>
      <w:r w:rsidRPr="004F6F51">
        <w:rPr>
          <w:rFonts w:cs="Times New Roman"/>
        </w:rPr>
        <w:fldChar w:fldCharType="separate"/>
      </w:r>
      <w:bookmarkStart w:id="229" w:name="_Toc10202469"/>
      <w:r w:rsidR="002209F2" w:rsidRPr="002209F2">
        <w:rPr>
          <w:rStyle w:val="TableContents"/>
          <w:rFonts w:cs="Times New Roman"/>
          <w:color w:val="1F3864" w:themeColor="accent1" w:themeShade="80"/>
          <w:szCs w:val="26"/>
        </w:rPr>
        <w:t>Sign contract(s)</w:t>
      </w:r>
      <w:bookmarkEnd w:id="229"/>
      <w:r w:rsidRPr="004F6F51">
        <w:rPr>
          <w:rFonts w:cs="Times New Roman"/>
        </w:rPr>
        <w:fldChar w:fldCharType="end"/>
      </w:r>
    </w:p>
    <w:p w14:paraId="2599298A" w14:textId="44A119B5" w:rsidR="000C5C58" w:rsidRPr="004F6F51" w:rsidRDefault="000C5C58" w:rsidP="000C5C58">
      <w:r w:rsidRPr="004F6F51">
        <w:t>Contract(s) will be</w:t>
      </w:r>
      <w:r w:rsidR="00926A21">
        <w:t>gin routing for signatures, as per state required procedures,</w:t>
      </w:r>
      <w:r w:rsidRPr="004F6F51">
        <w:t xml:space="preserve"> </w:t>
      </w:r>
      <w:r w:rsidR="00926A21">
        <w:t>immediately following</w:t>
      </w:r>
      <w:r w:rsidRPr="004F6F51">
        <w:t xml:space="preserve"> the end of contract negotiations.</w:t>
      </w:r>
    </w:p>
    <w:p w14:paraId="7FDB579D" w14:textId="77777777" w:rsidR="00623D5A" w:rsidRPr="004F6F51" w:rsidRDefault="00623D5A" w:rsidP="002C7AB1">
      <w:bookmarkStart w:id="230" w:name="_Toc377565323"/>
      <w:bookmarkEnd w:id="222"/>
      <w:bookmarkEnd w:id="223"/>
    </w:p>
    <w:bookmarkEnd w:id="230"/>
    <w:p w14:paraId="1EF40E9E" w14:textId="5C388CE4" w:rsidR="001206A3" w:rsidRPr="004F6F51" w:rsidRDefault="000C5C58" w:rsidP="002C7AB1">
      <w:pPr>
        <w:pStyle w:val="Heading3"/>
        <w:rPr>
          <w:rFonts w:cs="Times New Roman"/>
        </w:rPr>
      </w:pPr>
      <w:r w:rsidRPr="004F6F51">
        <w:rPr>
          <w:rFonts w:cs="Times New Roman"/>
        </w:rPr>
        <w:fldChar w:fldCharType="begin"/>
      </w:r>
      <w:r w:rsidRPr="004F6F51">
        <w:rPr>
          <w:rFonts w:cs="Times New Roman"/>
        </w:rPr>
        <w:instrText xml:space="preserve"> REF Milestone_award_contracts</w:instrText>
      </w:r>
      <w:r w:rsidR="0033659F" w:rsidRPr="004F6F51">
        <w:rPr>
          <w:rFonts w:cs="Times New Roman"/>
        </w:rPr>
        <w:instrText xml:space="preserve"> </w:instrText>
      </w:r>
      <w:r w:rsidR="00C77717" w:rsidRPr="004F6F51">
        <w:rPr>
          <w:rFonts w:cs="Times New Roman"/>
        </w:rPr>
        <w:instrText xml:space="preserve"> \* MERGEFORMAT </w:instrText>
      </w:r>
      <w:r w:rsidRPr="004F6F51">
        <w:rPr>
          <w:rFonts w:cs="Times New Roman"/>
        </w:rPr>
        <w:fldChar w:fldCharType="separate"/>
      </w:r>
      <w:bookmarkStart w:id="231" w:name="_Toc10202470"/>
      <w:r w:rsidR="002209F2" w:rsidRPr="002209F2">
        <w:rPr>
          <w:rStyle w:val="TableContents"/>
          <w:rFonts w:cs="Times New Roman"/>
          <w:color w:val="1F3864" w:themeColor="accent1" w:themeShade="80"/>
          <w:szCs w:val="26"/>
        </w:rPr>
        <w:t>Award contract(s)</w:t>
      </w:r>
      <w:bookmarkEnd w:id="231"/>
      <w:r w:rsidRPr="004F6F51">
        <w:rPr>
          <w:rFonts w:cs="Times New Roman"/>
        </w:rPr>
        <w:fldChar w:fldCharType="end"/>
      </w:r>
    </w:p>
    <w:p w14:paraId="13388765" w14:textId="336B935E" w:rsidR="00C769F3" w:rsidRPr="004F6F51" w:rsidRDefault="001206A3" w:rsidP="002C7AB1">
      <w:r w:rsidRPr="004F6F51">
        <w:t xml:space="preserve">After review </w:t>
      </w:r>
      <w:r w:rsidR="004F24AC" w:rsidRPr="004F6F51">
        <w:t xml:space="preserve">of the </w:t>
      </w:r>
      <w:r w:rsidR="00104925" w:rsidRPr="004F6F51">
        <w:rPr>
          <w:rStyle w:val="TableContents"/>
          <w:rFonts w:cs="Times New Roman"/>
          <w:color w:val="auto"/>
          <w:szCs w:val="24"/>
        </w:rPr>
        <w:fldChar w:fldCharType="begin"/>
      </w:r>
      <w:r w:rsidR="00104925" w:rsidRPr="004F6F51">
        <w:rPr>
          <w:rStyle w:val="TableContents"/>
          <w:rFonts w:cs="Times New Roman"/>
          <w:color w:val="auto"/>
          <w:szCs w:val="24"/>
        </w:rPr>
        <w:instrText xml:space="preserve"> REF Evaluation_committee</w:instrText>
      </w:r>
      <w:r w:rsidR="00C21FB0" w:rsidRPr="004F6F51">
        <w:rPr>
          <w:rStyle w:val="TableContents"/>
          <w:rFonts w:cs="Times New Roman"/>
          <w:color w:val="auto"/>
          <w:szCs w:val="24"/>
        </w:rPr>
        <w:instrText>_label</w:instrText>
      </w:r>
      <w:r w:rsidR="00722F1E" w:rsidRPr="004F6F51">
        <w:rPr>
          <w:rStyle w:val="TableContents"/>
          <w:rFonts w:cs="Times New Roman"/>
          <w:color w:val="auto"/>
          <w:szCs w:val="24"/>
        </w:rPr>
        <w:instrText xml:space="preserve"> </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Report and the signed </w:t>
      </w:r>
      <w:r w:rsidR="00E7279C" w:rsidRPr="004F6F51">
        <w:t>contractual agreement</w:t>
      </w:r>
      <w:r w:rsidRPr="004F6F51">
        <w:t xml:space="preserve">, the </w:t>
      </w:r>
      <w:r w:rsidR="001320FA" w:rsidRPr="004F6F51">
        <w:t xml:space="preserve">Agency Procurement office </w:t>
      </w:r>
      <w:r w:rsidRPr="004F6F51">
        <w:t>will aw</w:t>
      </w:r>
      <w:r w:rsidR="00BD1172" w:rsidRPr="004F6F51">
        <w:t xml:space="preserve">ard </w:t>
      </w:r>
      <w:r w:rsidR="00ED4149" w:rsidRPr="004F6F51">
        <w:t xml:space="preserve">as per the schedule described in </w:t>
      </w:r>
      <w:r w:rsidR="00632F9E" w:rsidRPr="004F6F51">
        <w:t xml:space="preserve">section </w:t>
      </w:r>
      <w:r w:rsidR="002E23CB" w:rsidRPr="004F6F51">
        <w:fldChar w:fldCharType="begin"/>
      </w:r>
      <w:r w:rsidR="002E23CB" w:rsidRPr="004F6F51">
        <w:instrText xml:space="preserve"> REF _Ref7447827 \r</w:instrText>
      </w:r>
      <w:r w:rsidR="0033659F" w:rsidRPr="004F6F51">
        <w:instrText xml:space="preserve"> </w:instrText>
      </w:r>
      <w:r w:rsidR="00722F1E" w:rsidRPr="004F6F51">
        <w:instrText xml:space="preserve"> \* MERGEFORMAT </w:instrText>
      </w:r>
      <w:r w:rsidR="002E23CB" w:rsidRPr="004F6F51">
        <w:fldChar w:fldCharType="separate"/>
      </w:r>
      <w:r w:rsidR="002209F2">
        <w:t>II.A</w:t>
      </w:r>
      <w:r w:rsidR="002E23CB" w:rsidRPr="004F6F51">
        <w:fldChar w:fldCharType="end"/>
      </w:r>
      <w:r w:rsidR="002E23CB" w:rsidRPr="004F6F51">
        <w:t xml:space="preserve"> </w:t>
      </w:r>
      <w:r w:rsidRPr="004F6F51">
        <w:t>or as soon as possible thereafter.</w:t>
      </w:r>
      <w:r w:rsidR="0035578B" w:rsidRPr="004F6F51">
        <w:t xml:space="preserve"> </w:t>
      </w:r>
      <w:r w:rsidRPr="004F6F51">
        <w:t>This date is subject to change at</w:t>
      </w:r>
      <w:r w:rsidR="00BD1172" w:rsidRPr="004F6F51">
        <w:t xml:space="preserve"> the discretion of the </w:t>
      </w:r>
      <w:r w:rsidRPr="004F6F51">
        <w:t>State Purchasing Division</w:t>
      </w:r>
      <w:r w:rsidR="00E7279C" w:rsidRPr="004F6F51">
        <w:t xml:space="preserve"> or </w:t>
      </w:r>
      <w:r w:rsidR="007400B4" w:rsidRPr="004F6F51">
        <w:t>relevant</w:t>
      </w:r>
      <w:r w:rsidR="00E7279C" w:rsidRPr="004F6F51">
        <w:t xml:space="preserve"> Agency Procurement office</w:t>
      </w:r>
      <w:r w:rsidRPr="004F6F51">
        <w:t>.</w:t>
      </w:r>
      <w:r w:rsidR="00715414" w:rsidRPr="004F6F51">
        <w:t xml:space="preserve"> </w:t>
      </w:r>
      <w:r w:rsidRPr="004F6F51">
        <w:t xml:space="preserve">The contract shall be awarded to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E7279C" w:rsidRPr="004F6F51">
        <w:t xml:space="preserve"> (or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E7279C" w:rsidRPr="004F6F51">
        <w:t>s)</w:t>
      </w:r>
      <w:r w:rsidRPr="004F6F51">
        <w:t xml:space="preserve"> whose proposals are most advantageous to the State of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00DF5507" w:rsidRPr="004F6F51">
        <w:t xml:space="preserve"> and</w:t>
      </w:r>
      <w:r w:rsidR="00DD65A1" w:rsidRPr="004F6F51">
        <w:t xml:space="preserve"> the</w:t>
      </w:r>
      <w:r w:rsidR="00DF5507" w:rsidRPr="004F6F51">
        <w:t xml:space="preserve"> </w:t>
      </w:r>
      <w:r w:rsidR="006916D8" w:rsidRPr="004F6F51">
        <w:fldChar w:fldCharType="begin"/>
      </w:r>
      <w:r w:rsidR="006916D8" w:rsidRPr="004F6F51">
        <w:instrText xml:space="preserve"> REF SEA</w:instrText>
      </w:r>
      <w:r w:rsidR="00C77717" w:rsidRPr="004F6F51">
        <w:instrText>_name</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rPr>
          <w:rStyle w:val="TableHeader"/>
          <w:rFonts w:cs="Times New Roman"/>
          <w:b w:val="0"/>
          <w:color w:val="auto"/>
          <w:szCs w:val="24"/>
        </w:rPr>
        <w:t>Public Education Department</w:t>
      </w:r>
      <w:r w:rsidR="006916D8" w:rsidRPr="004F6F51">
        <w:rPr>
          <w:rStyle w:val="TableHeader"/>
          <w:rFonts w:cs="Times New Roman"/>
          <w:b w:val="0"/>
          <w:color w:val="auto"/>
          <w:szCs w:val="24"/>
        </w:rPr>
        <w:fldChar w:fldCharType="end"/>
      </w:r>
      <w:r w:rsidR="00632F9E" w:rsidRPr="004F6F51">
        <w:t xml:space="preserve"> </w:t>
      </w:r>
      <w:r w:rsidRPr="004F6F51">
        <w:t xml:space="preserve">taking into consideration the </w:t>
      </w:r>
      <w:r w:rsidR="00E7279C" w:rsidRPr="004F6F51">
        <w:t>evaluation</w:t>
      </w:r>
      <w:r w:rsidRPr="004F6F51">
        <w:t xml:space="preserve"> factors set forth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w:t>
      </w:r>
      <w:r w:rsidR="0035578B" w:rsidRPr="004F6F51">
        <w:t xml:space="preserve"> </w:t>
      </w:r>
      <w:r w:rsidRPr="004F6F51">
        <w:t>The most advantageous proposal may or may not have received the most points.</w:t>
      </w:r>
      <w:r w:rsidR="0035578B" w:rsidRPr="004F6F51">
        <w:t xml:space="preserve"> </w:t>
      </w:r>
      <w:r w:rsidRPr="004F6F51">
        <w:t xml:space="preserve">The award </w:t>
      </w:r>
      <w:r w:rsidR="00DF5507" w:rsidRPr="004F6F51">
        <w:t>is subject to appropriat</w:t>
      </w:r>
      <w:r w:rsidR="00E3114A" w:rsidRPr="004F6F51">
        <w:t>e Department and State approval</w:t>
      </w:r>
      <w:r w:rsidRPr="004F6F51">
        <w:t>.</w:t>
      </w:r>
      <w:bookmarkStart w:id="232" w:name="_Toc312927539"/>
    </w:p>
    <w:p w14:paraId="7AAEE7E8" w14:textId="77777777" w:rsidR="00623D5A" w:rsidRPr="004F6F51" w:rsidRDefault="00623D5A" w:rsidP="002C7AB1">
      <w:bookmarkStart w:id="233" w:name="_Toc377565324"/>
    </w:p>
    <w:p w14:paraId="603650CB" w14:textId="5675FFB4" w:rsidR="001206A3" w:rsidRPr="004F6F51" w:rsidRDefault="00CD7E3D" w:rsidP="002C7AB1">
      <w:pPr>
        <w:pStyle w:val="Heading3"/>
        <w:rPr>
          <w:rFonts w:cs="Times New Roman"/>
        </w:rPr>
      </w:pPr>
      <w:bookmarkStart w:id="234" w:name="_Toc10202471"/>
      <w:bookmarkEnd w:id="232"/>
      <w:bookmarkEnd w:id="233"/>
      <w:r>
        <w:t>Protest Deadline</w:t>
      </w:r>
      <w:bookmarkEnd w:id="234"/>
    </w:p>
    <w:p w14:paraId="1EC66BB1" w14:textId="203B662D" w:rsidR="001206A3" w:rsidRPr="004F6F51" w:rsidRDefault="001206A3" w:rsidP="002C7AB1">
      <w:r w:rsidRPr="004F6F51">
        <w:t xml:space="preserve">Any protest by an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must be timely and in conformance with </w:t>
      </w:r>
      <w:r w:rsidR="001E7DB8" w:rsidRPr="004F6F51">
        <w:t>NMSA 1978</w:t>
      </w:r>
      <w:r w:rsidR="00E95BDF" w:rsidRPr="004F6F51">
        <w:t>,</w:t>
      </w:r>
      <w:r w:rsidR="001E7DB8" w:rsidRPr="004F6F51">
        <w:t xml:space="preserve"> §</w:t>
      </w:r>
      <w:r w:rsidRPr="004F6F51">
        <w:t xml:space="preserve"> 13-1-172 and applicable procurement regulations.</w:t>
      </w:r>
      <w:r w:rsidR="0035578B" w:rsidRPr="004F6F51">
        <w:t xml:space="preserve"> </w:t>
      </w:r>
      <w:r w:rsidR="003A23C6" w:rsidRPr="004F6F51">
        <w:t xml:space="preserve">As a </w:t>
      </w:r>
      <w:r w:rsidR="006916D8" w:rsidRPr="004F6F51">
        <w:fldChar w:fldCharType="begin"/>
      </w:r>
      <w:r w:rsidR="006916D8" w:rsidRPr="004F6F51">
        <w:instrText xml:space="preserve"> REF Protest_manager_label </w:instrText>
      </w:r>
      <w:r w:rsidR="00722F1E" w:rsidRPr="004F6F51">
        <w:instrText xml:space="preserve"> \* MERGEFORMAT </w:instrText>
      </w:r>
      <w:r w:rsidR="006916D8" w:rsidRPr="004F6F51">
        <w:fldChar w:fldCharType="separate"/>
      </w:r>
      <w:r w:rsidR="002209F2" w:rsidRPr="002209F2">
        <w:t>Protest Manager</w:t>
      </w:r>
      <w:r w:rsidR="006916D8" w:rsidRPr="004F6F51">
        <w:fldChar w:fldCharType="end"/>
      </w:r>
      <w:r w:rsidR="003A23C6" w:rsidRPr="004F6F51">
        <w:t xml:space="preserve"> has been named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3A23C6" w:rsidRPr="004F6F51">
        <w:t>, pursuant to NMSA</w:t>
      </w:r>
      <w:r w:rsidR="00E95BDF" w:rsidRPr="004F6F51">
        <w:t xml:space="preserve"> </w:t>
      </w:r>
      <w:r w:rsidR="003A23C6" w:rsidRPr="004F6F51">
        <w:t>1978</w:t>
      </w:r>
      <w:r w:rsidR="00E95BDF" w:rsidRPr="004F6F51">
        <w:t>,</w:t>
      </w:r>
      <w:r w:rsidR="003A23C6" w:rsidRPr="004F6F51">
        <w:t xml:space="preserve"> § 13-1-172, ONLY protests delivered directly to the </w:t>
      </w:r>
      <w:r w:rsidR="006916D8" w:rsidRPr="004F6F51">
        <w:fldChar w:fldCharType="begin"/>
      </w:r>
      <w:r w:rsidR="006916D8" w:rsidRPr="004F6F51">
        <w:instrText xml:space="preserve"> REF Protest_manager_label </w:instrText>
      </w:r>
      <w:r w:rsidR="00722F1E" w:rsidRPr="004F6F51">
        <w:instrText xml:space="preserve"> \* MERGEFORMAT </w:instrText>
      </w:r>
      <w:r w:rsidR="006916D8" w:rsidRPr="004F6F51">
        <w:fldChar w:fldCharType="separate"/>
      </w:r>
      <w:r w:rsidR="002209F2" w:rsidRPr="002209F2">
        <w:t>Protest Manager</w:t>
      </w:r>
      <w:r w:rsidR="006916D8" w:rsidRPr="004F6F51">
        <w:fldChar w:fldCharType="end"/>
      </w:r>
      <w:r w:rsidR="00700F59" w:rsidRPr="004F6F51">
        <w:t xml:space="preserve"> </w:t>
      </w:r>
      <w:r w:rsidR="003A23C6" w:rsidRPr="004F6F51">
        <w:t xml:space="preserve">in writing and in a timely fashion will be considered to have been submitted properly and in accordance with statute, rule and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3A23C6" w:rsidRPr="004F6F51">
        <w:t xml:space="preserve">. </w:t>
      </w:r>
      <w:r w:rsidRPr="004F6F51">
        <w:t xml:space="preserve">The 15 calendar day protest period shall begin on the day following the award of </w:t>
      </w:r>
      <w:r w:rsidR="00052D64" w:rsidRPr="004F6F51">
        <w:t xml:space="preserve">contracts </w:t>
      </w:r>
      <w:r w:rsidRPr="004F6F51">
        <w:t>and will end at 5:0</w:t>
      </w:r>
      <w:r w:rsidR="00EF51A7" w:rsidRPr="004F6F51">
        <w:t xml:space="preserve">0 pm </w:t>
      </w:r>
      <w:r w:rsidR="006916D8" w:rsidRPr="004F6F51">
        <w:fldChar w:fldCharType="begin"/>
      </w:r>
      <w:r w:rsidR="00227B1E" w:rsidRPr="004F6F51">
        <w:instrText xml:space="preserve"> REF State_time_zone </w:instrText>
      </w:r>
      <w:r w:rsidR="00722F1E" w:rsidRPr="004F6F51">
        <w:instrText xml:space="preserve"> \* MERGEFORMAT </w:instrText>
      </w:r>
      <w:r w:rsidR="006916D8" w:rsidRPr="004F6F51">
        <w:fldChar w:fldCharType="separate"/>
      </w:r>
      <w:r w:rsidR="002209F2" w:rsidRPr="002209F2">
        <w:t>NMT</w:t>
      </w:r>
      <w:r w:rsidR="006916D8" w:rsidRPr="004F6F51">
        <w:fldChar w:fldCharType="end"/>
      </w:r>
      <w:r w:rsidR="00623D5A" w:rsidRPr="004F6F51">
        <w:t xml:space="preserve"> </w:t>
      </w:r>
      <w:r w:rsidR="00BD1172" w:rsidRPr="004F6F51">
        <w:t>on the 15</w:t>
      </w:r>
      <w:r w:rsidR="00BD1172" w:rsidRPr="004F6F51">
        <w:rPr>
          <w:vertAlign w:val="superscript"/>
        </w:rPr>
        <w:t>th</w:t>
      </w:r>
      <w:r w:rsidR="00BD1172" w:rsidRPr="004F6F51">
        <w:t xml:space="preserve"> day</w:t>
      </w:r>
      <w:r w:rsidRPr="004F6F51">
        <w:t>.</w:t>
      </w:r>
      <w:r w:rsidR="0035578B" w:rsidRPr="004F6F51">
        <w:t xml:space="preserve"> </w:t>
      </w:r>
      <w:r w:rsidRPr="004F6F51">
        <w:t>Protests must be written and must include the name and address of the protestor and the request for proposal number.</w:t>
      </w:r>
      <w:r w:rsidR="0035578B" w:rsidRPr="004F6F51">
        <w:t xml:space="preserve"> </w:t>
      </w:r>
      <w:r w:rsidRPr="004F6F51">
        <w:t>It must also contain a statement of the grounds for protest including appropriate supporting exhibits and it must specify the ruling requested from the</w:t>
      </w:r>
      <w:r w:rsidR="00052D64" w:rsidRPr="004F6F51">
        <w:t xml:space="preserve"> party listed below.</w:t>
      </w:r>
      <w:r w:rsidRPr="004F6F51">
        <w:t xml:space="preserve"> The protest must be delivered to:</w:t>
      </w:r>
    </w:p>
    <w:p w14:paraId="3D1E2703" w14:textId="77777777" w:rsidR="001206A3" w:rsidRPr="004F6F51" w:rsidRDefault="001206A3" w:rsidP="002C7AB1"/>
    <w:p w14:paraId="48CB8365" w14:textId="35A99949" w:rsidR="00700F59" w:rsidRPr="004F6F51" w:rsidRDefault="006916D8" w:rsidP="004174B5">
      <w:pPr>
        <w:ind w:firstLine="360"/>
      </w:pPr>
      <w:r w:rsidRPr="004F6F51">
        <w:fldChar w:fldCharType="begin"/>
      </w:r>
      <w:r w:rsidR="007B19BA" w:rsidRPr="004F6F51">
        <w:instrText xml:space="preserve">REF Protest_manager_name </w:instrText>
      </w:r>
      <w:r w:rsidR="00722F1E" w:rsidRPr="004F6F51">
        <w:instrText xml:space="preserve"> \* MERGEFORMAT </w:instrText>
      </w:r>
      <w:r w:rsidRPr="004F6F51">
        <w:fldChar w:fldCharType="separate"/>
      </w:r>
      <w:r w:rsidR="002209F2" w:rsidRPr="002209F2">
        <w:t>Mr. Mark Hayden</w:t>
      </w:r>
      <w:r w:rsidRPr="004F6F51">
        <w:fldChar w:fldCharType="end"/>
      </w:r>
    </w:p>
    <w:p w14:paraId="427C8359" w14:textId="11F82161" w:rsidR="00700F59" w:rsidRPr="004F6F51" w:rsidRDefault="006916D8" w:rsidP="004174B5">
      <w:pPr>
        <w:ind w:firstLine="360"/>
      </w:pPr>
      <w:r w:rsidRPr="004F6F51">
        <w:fldChar w:fldCharType="begin"/>
      </w:r>
      <w:r w:rsidRPr="004F6F51">
        <w:instrText xml:space="preserve"> REF Protest_manager_title </w:instrText>
      </w:r>
      <w:r w:rsidR="00722F1E" w:rsidRPr="004F6F51">
        <w:instrText xml:space="preserve"> \* MERGEFORMAT </w:instrText>
      </w:r>
      <w:r w:rsidRPr="004F6F51">
        <w:fldChar w:fldCharType="separate"/>
      </w:r>
      <w:r w:rsidR="002209F2" w:rsidRPr="002209F2">
        <w:t>State Purchasing Agent and Director</w:t>
      </w:r>
      <w:r w:rsidRPr="004F6F51">
        <w:fldChar w:fldCharType="end"/>
      </w:r>
    </w:p>
    <w:p w14:paraId="3DC7B603" w14:textId="10F6B693" w:rsidR="00700F59" w:rsidRPr="004F6F51" w:rsidRDefault="006916D8" w:rsidP="004174B5">
      <w:pPr>
        <w:ind w:firstLine="360"/>
      </w:pPr>
      <w:r w:rsidRPr="004F6F51">
        <w:fldChar w:fldCharType="begin"/>
      </w:r>
      <w:r w:rsidRPr="004F6F51">
        <w:instrText xml:space="preserve"> REF Protest_manager_department </w:instrText>
      </w:r>
      <w:r w:rsidR="00722F1E" w:rsidRPr="004F6F51">
        <w:instrText xml:space="preserve"> \* MERGEFORMAT </w:instrText>
      </w:r>
      <w:r w:rsidRPr="004F6F51">
        <w:fldChar w:fldCharType="separate"/>
      </w:r>
      <w:r w:rsidR="002209F2" w:rsidRPr="002209F2">
        <w:t>General Services Department</w:t>
      </w:r>
      <w:r w:rsidRPr="004F6F51">
        <w:fldChar w:fldCharType="end"/>
      </w:r>
    </w:p>
    <w:p w14:paraId="319E7246" w14:textId="44E6F4B2" w:rsidR="00700F59" w:rsidRPr="004F6F51" w:rsidRDefault="006916D8" w:rsidP="004174B5">
      <w:pPr>
        <w:ind w:firstLine="360"/>
      </w:pPr>
      <w:r w:rsidRPr="004F6F51">
        <w:fldChar w:fldCharType="begin"/>
      </w:r>
      <w:r w:rsidRPr="004F6F51">
        <w:instrText xml:space="preserve"> REF Protest_manager_office </w:instrText>
      </w:r>
      <w:r w:rsidR="00722F1E" w:rsidRPr="004F6F51">
        <w:instrText xml:space="preserve"> \* MERGEFORMAT </w:instrText>
      </w:r>
      <w:r w:rsidRPr="004F6F51">
        <w:fldChar w:fldCharType="separate"/>
      </w:r>
      <w:r w:rsidR="002209F2" w:rsidRPr="002209F2">
        <w:t>State Purchasing Division</w:t>
      </w:r>
      <w:r w:rsidRPr="004F6F51">
        <w:fldChar w:fldCharType="end"/>
      </w:r>
    </w:p>
    <w:p w14:paraId="2692B176" w14:textId="71C589E3" w:rsidR="00700F59" w:rsidRPr="004F6F51" w:rsidRDefault="006916D8" w:rsidP="004174B5">
      <w:pPr>
        <w:ind w:firstLine="360"/>
      </w:pPr>
      <w:r w:rsidRPr="004F6F51">
        <w:fldChar w:fldCharType="begin"/>
      </w:r>
      <w:r w:rsidRPr="004F6F51">
        <w:instrText xml:space="preserve"> REF Protest_manager_street_and_number </w:instrText>
      </w:r>
      <w:r w:rsidR="00722F1E" w:rsidRPr="004F6F51">
        <w:instrText xml:space="preserve"> \* MERGEFORMAT </w:instrText>
      </w:r>
      <w:r w:rsidRPr="004F6F51">
        <w:fldChar w:fldCharType="separate"/>
      </w:r>
      <w:r w:rsidR="002209F2" w:rsidRPr="002209F2">
        <w:t>1100 St. Francis Dr.</w:t>
      </w:r>
      <w:r w:rsidRPr="004F6F51">
        <w:fldChar w:fldCharType="end"/>
      </w:r>
    </w:p>
    <w:p w14:paraId="64AEC106" w14:textId="1B7661AB" w:rsidR="00700F59" w:rsidRPr="004F6F51" w:rsidRDefault="006916D8" w:rsidP="004174B5">
      <w:pPr>
        <w:ind w:firstLine="360"/>
      </w:pPr>
      <w:r w:rsidRPr="004F6F51">
        <w:fldChar w:fldCharType="begin"/>
      </w:r>
      <w:r w:rsidRPr="004F6F51">
        <w:instrText xml:space="preserve"> REF Protest_manager_building_and_room </w:instrText>
      </w:r>
      <w:r w:rsidR="00722F1E" w:rsidRPr="004F6F51">
        <w:instrText xml:space="preserve"> \* MERGEFORMAT </w:instrText>
      </w:r>
      <w:r w:rsidRPr="004F6F51">
        <w:fldChar w:fldCharType="separate"/>
      </w:r>
      <w:r w:rsidR="002209F2" w:rsidRPr="002209F2">
        <w:t>Joseph M. Montoya State Building, Room 2016</w:t>
      </w:r>
      <w:r w:rsidRPr="004F6F51">
        <w:fldChar w:fldCharType="end"/>
      </w:r>
    </w:p>
    <w:p w14:paraId="1F2FF61F" w14:textId="0CF7B65B" w:rsidR="004174B5" w:rsidRPr="004F6F51" w:rsidRDefault="006916D8" w:rsidP="004174B5">
      <w:pPr>
        <w:ind w:firstLine="360"/>
      </w:pPr>
      <w:r w:rsidRPr="004F6F51">
        <w:lastRenderedPageBreak/>
        <w:fldChar w:fldCharType="begin"/>
      </w:r>
      <w:r w:rsidRPr="004F6F51">
        <w:instrText xml:space="preserve"> REF Protest_manager_city_state_zip </w:instrText>
      </w:r>
      <w:r w:rsidR="00722F1E" w:rsidRPr="004F6F51">
        <w:instrText xml:space="preserve"> \* MERGEFORMAT </w:instrText>
      </w:r>
      <w:r w:rsidRPr="004F6F51">
        <w:fldChar w:fldCharType="separate"/>
      </w:r>
      <w:r w:rsidR="002209F2" w:rsidRPr="002209F2">
        <w:t>Santa Fe, NM 87505</w:t>
      </w:r>
      <w:r w:rsidRPr="004F6F51">
        <w:fldChar w:fldCharType="end"/>
      </w:r>
    </w:p>
    <w:p w14:paraId="0E01CF2B" w14:textId="77777777" w:rsidR="001206A3" w:rsidRPr="004F6F51" w:rsidRDefault="001206A3" w:rsidP="002C7AB1"/>
    <w:p w14:paraId="7675582B" w14:textId="77777777" w:rsidR="00E3114A" w:rsidRPr="004F6F51" w:rsidRDefault="001206A3" w:rsidP="002C7AB1">
      <w:r w:rsidRPr="004F6F51">
        <w:t xml:space="preserve">Protests received after the deadline </w:t>
      </w:r>
      <w:r w:rsidR="00204154" w:rsidRPr="004F6F51">
        <w:t xml:space="preserve">or submitted to a different person </w:t>
      </w:r>
      <w:r w:rsidRPr="004F6F51">
        <w:t>will not be accepted.</w:t>
      </w:r>
    </w:p>
    <w:p w14:paraId="0EC468A1" w14:textId="77777777" w:rsidR="00376F3B" w:rsidRPr="004F6F51" w:rsidRDefault="00376F3B" w:rsidP="002C7AB1"/>
    <w:p w14:paraId="1F35AC2A" w14:textId="39F142FA" w:rsidR="00376F3B" w:rsidRPr="004F6F51" w:rsidRDefault="006916D8" w:rsidP="002C7AB1">
      <w:pPr>
        <w:pStyle w:val="Heading3"/>
        <w:rPr>
          <w:rFonts w:cs="Times New Roman"/>
        </w:rPr>
      </w:pPr>
      <w:r w:rsidRPr="004F6F51">
        <w:fldChar w:fldCharType="begin"/>
      </w:r>
      <w:r w:rsidRPr="004F6F51">
        <w:rPr>
          <w:rFonts w:cs="Times New Roman"/>
        </w:rPr>
        <w:instrText xml:space="preserve"> REF Milestone_contract_start</w:instrText>
      </w:r>
      <w:r w:rsidR="0033659F" w:rsidRPr="004F6F51">
        <w:rPr>
          <w:rFonts w:cs="Times New Roman"/>
        </w:rPr>
        <w:instrText xml:space="preserve"> </w:instrText>
      </w:r>
      <w:r w:rsidR="00C77717" w:rsidRPr="004F6F51">
        <w:rPr>
          <w:rFonts w:cs="Times New Roman"/>
        </w:rPr>
        <w:instrText xml:space="preserve"> \* MERGEFORMAT </w:instrText>
      </w:r>
      <w:r w:rsidRPr="004F6F51">
        <w:fldChar w:fldCharType="separate"/>
      </w:r>
      <w:bookmarkStart w:id="235" w:name="_Toc10202472"/>
      <w:r w:rsidR="002209F2" w:rsidRPr="002209F2">
        <w:rPr>
          <w:rStyle w:val="TableContents"/>
          <w:rFonts w:cs="Times New Roman"/>
          <w:color w:val="1F3864" w:themeColor="accent1" w:themeShade="80"/>
          <w:szCs w:val="26"/>
        </w:rPr>
        <w:t>Contract start</w:t>
      </w:r>
      <w:bookmarkEnd w:id="235"/>
      <w:r w:rsidRPr="004F6F51">
        <w:rPr>
          <w:rStyle w:val="TableContents"/>
          <w:rFonts w:cs="Times New Roman"/>
          <w:color w:val="1F3864" w:themeColor="accent1" w:themeShade="80"/>
          <w:szCs w:val="26"/>
        </w:rPr>
        <w:fldChar w:fldCharType="end"/>
      </w:r>
    </w:p>
    <w:p w14:paraId="691A8B5E" w14:textId="77777777" w:rsidR="00B961B2" w:rsidRPr="004F6F51" w:rsidRDefault="00B961B2" w:rsidP="002C7AB1">
      <w:r w:rsidRPr="004F6F51">
        <w:t xml:space="preserve">The work is anticipated to start immediately upon contract award to ensure that the short timeline to the Spring 2020 testing window </w:t>
      </w:r>
      <w:r w:rsidR="0008341F" w:rsidRPr="004F6F51">
        <w:t>is accounted for.</w:t>
      </w:r>
    </w:p>
    <w:p w14:paraId="3A617342" w14:textId="77777777" w:rsidR="003568FD" w:rsidRPr="004F6F51" w:rsidRDefault="003568FD" w:rsidP="002C7AB1"/>
    <w:p w14:paraId="478F8A36" w14:textId="77777777" w:rsidR="00623D5A" w:rsidRPr="004F6F51" w:rsidRDefault="00723992" w:rsidP="002C7AB1">
      <w:pPr>
        <w:pStyle w:val="Heading2"/>
        <w:rPr>
          <w:rFonts w:cs="Times New Roman"/>
          <w:szCs w:val="20"/>
        </w:rPr>
      </w:pPr>
      <w:bookmarkStart w:id="236" w:name="_Toc377565325"/>
      <w:bookmarkStart w:id="237" w:name="_Toc10202473"/>
      <w:r w:rsidRPr="004F6F51">
        <w:rPr>
          <w:rFonts w:cs="Times New Roman"/>
          <w:szCs w:val="20"/>
        </w:rPr>
        <w:t>General requirements</w:t>
      </w:r>
      <w:bookmarkStart w:id="238" w:name="_Toc312927541"/>
      <w:bookmarkStart w:id="239" w:name="_Toc377565326"/>
      <w:bookmarkEnd w:id="236"/>
      <w:bookmarkEnd w:id="237"/>
    </w:p>
    <w:p w14:paraId="2B4EEA1A" w14:textId="01200ABB" w:rsidR="001206A3" w:rsidRPr="004F6F51" w:rsidRDefault="001206A3" w:rsidP="002C7AB1">
      <w:pPr>
        <w:pStyle w:val="Heading3"/>
        <w:rPr>
          <w:rFonts w:cs="Times New Roman"/>
          <w:szCs w:val="20"/>
        </w:rPr>
      </w:pPr>
      <w:bookmarkStart w:id="240" w:name="_Ref5978367"/>
      <w:bookmarkStart w:id="241" w:name="_Toc10202474"/>
      <w:r w:rsidRPr="004F6F51">
        <w:rPr>
          <w:rFonts w:cs="Times New Roman"/>
          <w:szCs w:val="20"/>
        </w:rPr>
        <w:t xml:space="preserve">Acceptance of </w:t>
      </w:r>
      <w:r w:rsidR="001D2CCB" w:rsidRPr="004F6F51">
        <w:rPr>
          <w:rFonts w:cs="Times New Roman"/>
          <w:szCs w:val="20"/>
        </w:rPr>
        <w:t>conditions governing the procurement</w:t>
      </w:r>
      <w:bookmarkEnd w:id="238"/>
      <w:bookmarkEnd w:id="239"/>
      <w:bookmarkEnd w:id="240"/>
      <w:bookmarkEnd w:id="241"/>
    </w:p>
    <w:p w14:paraId="0D77AA49" w14:textId="7A1FEC9E" w:rsidR="0035578B" w:rsidRPr="004F6F51" w:rsidRDefault="001206A3" w:rsidP="002C7AB1">
      <w:r w:rsidRPr="004F6F51">
        <w:t xml:space="preserve">Potential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s must indicate their acceptance of the </w:t>
      </w:r>
      <w:r w:rsidR="002E23CB" w:rsidRPr="004F6F51">
        <w:fldChar w:fldCharType="begin"/>
      </w:r>
      <w:r w:rsidR="002E23CB" w:rsidRPr="004F6F51">
        <w:instrText xml:space="preserve"> REF _Ref8134977</w:instrText>
      </w:r>
      <w:r w:rsidR="0033659F" w:rsidRPr="004F6F51">
        <w:instrText xml:space="preserve"> </w:instrText>
      </w:r>
      <w:r w:rsidR="00722F1E" w:rsidRPr="004F6F51">
        <w:instrText xml:space="preserve"> \* MERGEFORMAT </w:instrText>
      </w:r>
      <w:r w:rsidR="002E23CB" w:rsidRPr="004F6F51">
        <w:fldChar w:fldCharType="separate"/>
      </w:r>
      <w:r w:rsidR="002209F2" w:rsidRPr="004F6F51">
        <w:rPr>
          <w:szCs w:val="20"/>
        </w:rPr>
        <w:t>Conditions governing the procurement</w:t>
      </w:r>
      <w:r w:rsidR="002E23CB" w:rsidRPr="004F6F51">
        <w:fldChar w:fldCharType="end"/>
      </w:r>
      <w:r w:rsidRPr="004F6F51">
        <w:t xml:space="preserve"> </w:t>
      </w:r>
      <w:r w:rsidR="002E23CB" w:rsidRPr="004F6F51">
        <w:t>(</w:t>
      </w:r>
      <w:r w:rsidRPr="004F6F51">
        <w:t xml:space="preserve">section </w:t>
      </w:r>
      <w:r w:rsidR="002E23CB" w:rsidRPr="004F6F51">
        <w:fldChar w:fldCharType="begin"/>
      </w:r>
      <w:r w:rsidR="002E23CB" w:rsidRPr="004F6F51">
        <w:instrText xml:space="preserve"> REF _Ref8134996 \r</w:instrText>
      </w:r>
      <w:r w:rsidR="0033659F" w:rsidRPr="004F6F51">
        <w:instrText xml:space="preserve"> </w:instrText>
      </w:r>
      <w:r w:rsidR="00722F1E" w:rsidRPr="004F6F51">
        <w:instrText xml:space="preserve"> \* MERGEFORMAT </w:instrText>
      </w:r>
      <w:r w:rsidR="002E23CB" w:rsidRPr="004F6F51">
        <w:fldChar w:fldCharType="separate"/>
      </w:r>
      <w:r w:rsidR="002209F2">
        <w:t>II</w:t>
      </w:r>
      <w:r w:rsidR="002E23CB" w:rsidRPr="004F6F51">
        <w:fldChar w:fldCharType="end"/>
      </w:r>
      <w:r w:rsidR="002E23CB" w:rsidRPr="004F6F51">
        <w:t xml:space="preserve">) </w:t>
      </w:r>
      <w:r w:rsidRPr="004F6F51">
        <w:t>in the letter of transmittal.</w:t>
      </w:r>
      <w:r w:rsidR="0035578B" w:rsidRPr="004F6F51">
        <w:t xml:space="preserve"> </w:t>
      </w:r>
      <w:r w:rsidRPr="004F6F51">
        <w:t xml:space="preserve">Submission of a proposal constitutes acceptance of the Evaluation Factors contained in </w:t>
      </w:r>
      <w:r w:rsidR="00750D48" w:rsidRPr="004F6F51">
        <w:t xml:space="preserve">Section </w:t>
      </w:r>
      <w:r w:rsidR="00750D48" w:rsidRPr="004F6F51">
        <w:fldChar w:fldCharType="begin"/>
      </w:r>
      <w:r w:rsidR="00750D48" w:rsidRPr="004F6F51">
        <w:instrText xml:space="preserve"> REF _Ref5967588 \r</w:instrText>
      </w:r>
      <w:r w:rsidR="00524401" w:rsidRPr="004F6F51">
        <w:instrText xml:space="preserve"> </w:instrText>
      </w:r>
      <w:r w:rsidR="00722F1E" w:rsidRPr="004F6F51">
        <w:instrText xml:space="preserve"> \* MERGEFORMAT </w:instrText>
      </w:r>
      <w:r w:rsidR="00750D48" w:rsidRPr="004F6F51">
        <w:fldChar w:fldCharType="separate"/>
      </w:r>
      <w:r w:rsidR="002209F2">
        <w:t>VII</w:t>
      </w:r>
      <w:r w:rsidR="00750D48" w:rsidRPr="004F6F51">
        <w:fldChar w:fldCharType="end"/>
      </w:r>
      <w:r w:rsidR="002E23CB" w:rsidRPr="004F6F51">
        <w:t xml:space="preserve"> </w:t>
      </w:r>
      <w:r w:rsidRPr="004F6F51">
        <w:t xml:space="preserve">of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w:t>
      </w:r>
    </w:p>
    <w:p w14:paraId="42CC66E5" w14:textId="77777777" w:rsidR="0035578B" w:rsidRPr="004F6F51" w:rsidRDefault="0035578B" w:rsidP="002C7AB1">
      <w:bookmarkStart w:id="242" w:name="_Toc377565327"/>
    </w:p>
    <w:p w14:paraId="6F2BDBC6" w14:textId="642B5A03" w:rsidR="001206A3" w:rsidRPr="004F6F51" w:rsidRDefault="001206A3" w:rsidP="002C7AB1">
      <w:pPr>
        <w:pStyle w:val="Heading3"/>
        <w:rPr>
          <w:rFonts w:cs="Times New Roman"/>
          <w:szCs w:val="20"/>
        </w:rPr>
      </w:pPr>
      <w:bookmarkStart w:id="243" w:name="_Toc10202475"/>
      <w:r w:rsidRPr="004F6F51">
        <w:rPr>
          <w:rFonts w:cs="Times New Roman"/>
          <w:szCs w:val="20"/>
        </w:rPr>
        <w:t xml:space="preserve">Incurring </w:t>
      </w:r>
      <w:r w:rsidR="001D2CCB" w:rsidRPr="004F6F51">
        <w:rPr>
          <w:rFonts w:cs="Times New Roman"/>
          <w:szCs w:val="20"/>
        </w:rPr>
        <w:t>cost</w:t>
      </w:r>
      <w:bookmarkEnd w:id="242"/>
      <w:bookmarkEnd w:id="243"/>
    </w:p>
    <w:p w14:paraId="009B3405" w14:textId="6DFF59C2" w:rsidR="002F3A62" w:rsidRPr="004F6F51" w:rsidRDefault="001206A3" w:rsidP="002C7AB1">
      <w:r w:rsidRPr="004F6F51">
        <w:t xml:space="preserve">Any cost incurred by the potential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in preparation, transmittal, and/or presentation of any proposal or material submitted in response to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shall be borne solely by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w:t>
      </w:r>
      <w:r w:rsidR="00C769F3" w:rsidRPr="004F6F51">
        <w:t xml:space="preserve"> </w:t>
      </w:r>
      <w:r w:rsidR="002F3A62" w:rsidRPr="004F6F51">
        <w:t xml:space="preserve">Any cost incurred by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2F3A62" w:rsidRPr="004F6F51">
        <w:t xml:space="preserve"> for set up and demonstration of the proposed equipment and/or system shall be borne solely by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2F3A62" w:rsidRPr="004F6F51">
        <w:t>.</w:t>
      </w:r>
    </w:p>
    <w:p w14:paraId="5D27454F" w14:textId="77777777" w:rsidR="0035578B" w:rsidRPr="004F6F51" w:rsidRDefault="0035578B" w:rsidP="002C7AB1">
      <w:bookmarkStart w:id="244" w:name="_Toc377565328"/>
    </w:p>
    <w:p w14:paraId="3B1C3B77" w14:textId="65940574" w:rsidR="001206A3" w:rsidRPr="004F6F51" w:rsidRDefault="001206A3" w:rsidP="002C7AB1">
      <w:pPr>
        <w:pStyle w:val="Heading3"/>
        <w:rPr>
          <w:rFonts w:cs="Times New Roman"/>
          <w:szCs w:val="20"/>
        </w:rPr>
      </w:pPr>
      <w:bookmarkStart w:id="245" w:name="_Toc10202476"/>
      <w:r w:rsidRPr="004F6F51">
        <w:rPr>
          <w:rFonts w:cs="Times New Roman"/>
          <w:szCs w:val="20"/>
        </w:rPr>
        <w:t xml:space="preserve">Prime </w:t>
      </w:r>
      <w:r w:rsidR="00FF0BE2" w:rsidRPr="004F6F51">
        <w:rPr>
          <w:rFonts w:cs="Times New Roman"/>
        </w:rPr>
        <w:fldChar w:fldCharType="begin"/>
      </w:r>
      <w:r w:rsidR="0033659F" w:rsidRPr="004F6F51">
        <w:rPr>
          <w:rFonts w:cs="Times New Roman"/>
        </w:rPr>
        <w:instrText xml:space="preserve"> REF contractor </w:instrText>
      </w:r>
      <w:r w:rsidR="00722F1E" w:rsidRPr="004F6F51">
        <w:rPr>
          <w:rFonts w:cs="Times New Roman"/>
        </w:rPr>
        <w:instrText xml:space="preserve"> \* MERGEFORMAT </w:instrText>
      </w:r>
      <w:r w:rsidR="00FF0BE2" w:rsidRPr="004F6F51">
        <w:rPr>
          <w:rFonts w:cs="Times New Roman"/>
        </w:rPr>
        <w:fldChar w:fldCharType="separate"/>
      </w:r>
      <w:r w:rsidR="002209F2" w:rsidRPr="002209F2">
        <w:rPr>
          <w:rFonts w:cs="Times New Roman"/>
        </w:rPr>
        <w:t>Contractor</w:t>
      </w:r>
      <w:r w:rsidR="00FF0BE2" w:rsidRPr="004F6F51">
        <w:rPr>
          <w:rFonts w:cs="Times New Roman"/>
        </w:rPr>
        <w:fldChar w:fldCharType="end"/>
      </w:r>
      <w:r w:rsidR="001D2CCB" w:rsidRPr="004F6F51">
        <w:rPr>
          <w:rFonts w:cs="Times New Roman"/>
          <w:szCs w:val="20"/>
        </w:rPr>
        <w:t xml:space="preserve"> responsibility</w:t>
      </w:r>
      <w:bookmarkEnd w:id="244"/>
      <w:bookmarkEnd w:id="245"/>
    </w:p>
    <w:p w14:paraId="4522239D" w14:textId="4BC16B91" w:rsidR="001206A3" w:rsidRPr="004F6F51" w:rsidRDefault="00EF51A7" w:rsidP="002C7AB1">
      <w:r w:rsidRPr="004F6F51">
        <w:t xml:space="preserve">Any </w:t>
      </w:r>
      <w:r w:rsidR="00C769F3" w:rsidRPr="004F6F51">
        <w:t xml:space="preserve">contractual agreement </w:t>
      </w:r>
      <w:r w:rsidR="001206A3" w:rsidRPr="004F6F51">
        <w:t xml:space="preserve">that may result from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1206A3" w:rsidRPr="004F6F51">
        <w:t xml:space="preserve"> shall specify that the prime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1206A3" w:rsidRPr="004F6F51">
        <w:t xml:space="preserve"> is solely responsible for fulfillment of </w:t>
      </w:r>
      <w:r w:rsidR="00C769F3" w:rsidRPr="004F6F51">
        <w:t>all requirements of the contractual agreement</w:t>
      </w:r>
      <w:r w:rsidR="001206A3" w:rsidRPr="004F6F51">
        <w:t xml:space="preserve"> with a state agency which may derive from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1206A3" w:rsidRPr="004F6F51">
        <w:t xml:space="preserve">. The state agency </w:t>
      </w:r>
      <w:r w:rsidR="00C769F3" w:rsidRPr="004F6F51">
        <w:t xml:space="preserve">entering into a contractual agreement with a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C769F3" w:rsidRPr="004F6F51">
        <w:t xml:space="preserve"> </w:t>
      </w:r>
      <w:r w:rsidRPr="004F6F51">
        <w:t xml:space="preserve">will make </w:t>
      </w:r>
      <w:r w:rsidR="001206A3" w:rsidRPr="004F6F51">
        <w:t xml:space="preserve">payments to only the prime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1206A3" w:rsidRPr="004F6F51">
        <w:t>.</w:t>
      </w:r>
    </w:p>
    <w:p w14:paraId="49BD20A4" w14:textId="77777777" w:rsidR="0035578B" w:rsidRPr="004F6F51" w:rsidRDefault="0035578B" w:rsidP="002C7AB1">
      <w:bookmarkStart w:id="246" w:name="_Toc312927544"/>
      <w:bookmarkStart w:id="247" w:name="_Toc377565329"/>
    </w:p>
    <w:p w14:paraId="6C3B10F4" w14:textId="3736EC96" w:rsidR="001206A3" w:rsidRPr="004F6F51" w:rsidRDefault="001206A3" w:rsidP="002C7AB1">
      <w:pPr>
        <w:pStyle w:val="Heading3"/>
        <w:rPr>
          <w:rFonts w:cs="Times New Roman"/>
          <w:szCs w:val="20"/>
        </w:rPr>
      </w:pPr>
      <w:bookmarkStart w:id="248" w:name="_Toc10202477"/>
      <w:r w:rsidRPr="004F6F51">
        <w:rPr>
          <w:rFonts w:cs="Times New Roman"/>
          <w:szCs w:val="20"/>
        </w:rPr>
        <w:t>Sub</w:t>
      </w:r>
      <w:r w:rsidR="00376F3B" w:rsidRPr="004F6F51">
        <w:rPr>
          <w:rFonts w:cs="Times New Roman"/>
        </w:rPr>
        <w:t>contractor</w:t>
      </w:r>
      <w:r w:rsidR="001D2CCB" w:rsidRPr="004F6F51">
        <w:rPr>
          <w:rFonts w:cs="Times New Roman"/>
          <w:szCs w:val="20"/>
        </w:rPr>
        <w:t>s</w:t>
      </w:r>
      <w:bookmarkEnd w:id="246"/>
      <w:r w:rsidR="001D2CCB" w:rsidRPr="004F6F51">
        <w:rPr>
          <w:rFonts w:cs="Times New Roman"/>
          <w:szCs w:val="20"/>
        </w:rPr>
        <w:t>/consent</w:t>
      </w:r>
      <w:bookmarkEnd w:id="247"/>
      <w:bookmarkEnd w:id="248"/>
    </w:p>
    <w:p w14:paraId="31065ADA" w14:textId="10D3CCAC" w:rsidR="001206A3" w:rsidRPr="004F6F51" w:rsidRDefault="001206A3" w:rsidP="002C7AB1">
      <w:r w:rsidRPr="004F6F51">
        <w:t xml:space="preserve">The use of </w:t>
      </w:r>
      <w:r w:rsidR="00376F3B" w:rsidRPr="004F6F51">
        <w:t>subcontractors</w:t>
      </w:r>
      <w:r w:rsidRPr="004F6F51">
        <w:t xml:space="preserve"> is allowed. The prime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shall be wholly responsible for the ent</w:t>
      </w:r>
      <w:r w:rsidR="00EF51A7" w:rsidRPr="004F6F51">
        <w:t xml:space="preserve">ire performance of the </w:t>
      </w:r>
      <w:r w:rsidR="00E7279C" w:rsidRPr="004F6F51">
        <w:t>contractual agreement</w:t>
      </w:r>
      <w:r w:rsidR="00EF51A7" w:rsidRPr="004F6F51">
        <w:t xml:space="preserve"> </w:t>
      </w:r>
      <w:r w:rsidRPr="004F6F51">
        <w:t xml:space="preserve">whether or not </w:t>
      </w:r>
      <w:r w:rsidR="00376F3B" w:rsidRPr="004F6F51">
        <w:t xml:space="preserve">subcontractors </w:t>
      </w:r>
      <w:r w:rsidRPr="004F6F51">
        <w:t>are used.</w:t>
      </w:r>
      <w:r w:rsidR="0035578B" w:rsidRPr="004F6F51">
        <w:t xml:space="preserve"> </w:t>
      </w:r>
      <w:r w:rsidRPr="004F6F51">
        <w:t xml:space="preserve">Additionally, the prime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must receive approval, in writing, from the agency </w:t>
      </w:r>
      <w:r w:rsidR="00E7279C" w:rsidRPr="004F6F51">
        <w:t>awarding any resultant contract</w:t>
      </w:r>
      <w:r w:rsidRPr="004F6F51">
        <w:t xml:space="preserve">, before any </w:t>
      </w:r>
      <w:r w:rsidR="00376F3B" w:rsidRPr="004F6F51">
        <w:t xml:space="preserve">subcontractor </w:t>
      </w:r>
      <w:r w:rsidRPr="004F6F51">
        <w:t>is used during the term of this agreement.</w:t>
      </w:r>
    </w:p>
    <w:p w14:paraId="5BD81A8F" w14:textId="77777777" w:rsidR="00ED4149" w:rsidRPr="004F6F51" w:rsidRDefault="00ED4149" w:rsidP="002C7AB1">
      <w:bookmarkStart w:id="249" w:name="_Toc377565330"/>
    </w:p>
    <w:p w14:paraId="1F6B397E" w14:textId="158FA5E4" w:rsidR="001206A3" w:rsidRPr="004F6F51" w:rsidRDefault="001206A3" w:rsidP="002C7AB1">
      <w:pPr>
        <w:pStyle w:val="Heading3"/>
        <w:rPr>
          <w:rFonts w:cs="Times New Roman"/>
          <w:szCs w:val="20"/>
        </w:rPr>
      </w:pPr>
      <w:bookmarkStart w:id="250" w:name="_Toc10202478"/>
      <w:r w:rsidRPr="004F6F51">
        <w:rPr>
          <w:rFonts w:cs="Times New Roman"/>
          <w:szCs w:val="20"/>
        </w:rPr>
        <w:t xml:space="preserve">Amended </w:t>
      </w:r>
      <w:r w:rsidR="001D2CCB" w:rsidRPr="004F6F51">
        <w:rPr>
          <w:rFonts w:cs="Times New Roman"/>
          <w:szCs w:val="20"/>
        </w:rPr>
        <w:t>proposals</w:t>
      </w:r>
      <w:bookmarkEnd w:id="249"/>
      <w:bookmarkEnd w:id="250"/>
    </w:p>
    <w:p w14:paraId="6F8949B9" w14:textId="28792602" w:rsidR="005E3420" w:rsidRPr="004F6F51" w:rsidRDefault="001206A3" w:rsidP="002C7AB1">
      <w:r w:rsidRPr="004F6F51">
        <w:t xml:space="preserve">An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may submit an amended proposal before the deadline for receipt of proposals. Such amended proposals must be complete replacements for a previously submitted proposal and must be clearly identified as such in th</w:t>
      </w:r>
      <w:r w:rsidR="002F3A62" w:rsidRPr="004F6F51">
        <w:t>e transmittal letter.</w:t>
      </w:r>
      <w:r w:rsidR="0035578B" w:rsidRPr="004F6F51">
        <w:t xml:space="preserve"> </w:t>
      </w:r>
      <w:r w:rsidR="002F3A62" w:rsidRPr="004F6F51">
        <w:t xml:space="preserve">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000C0320" w:rsidRPr="004F6F51">
        <w:t xml:space="preserve"> </w:t>
      </w:r>
      <w:r w:rsidRPr="004F6F51">
        <w:t>personnel will not merge, collate, or assemble proposal materials.</w:t>
      </w:r>
    </w:p>
    <w:p w14:paraId="00DE2BD5" w14:textId="77777777" w:rsidR="0035578B" w:rsidRPr="004F6F51" w:rsidRDefault="0035578B" w:rsidP="002C7AB1"/>
    <w:bookmarkStart w:id="251" w:name="_Toc377565331"/>
    <w:p w14:paraId="618A5D4D" w14:textId="14442056" w:rsidR="001206A3" w:rsidRPr="004F6F51" w:rsidRDefault="00AE23A8" w:rsidP="002C7AB1">
      <w:pPr>
        <w:pStyle w:val="Heading3"/>
        <w:rPr>
          <w:rFonts w:cs="Times New Roman"/>
          <w:szCs w:val="20"/>
        </w:rPr>
      </w:pP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bookmarkStart w:id="252" w:name="_Toc10202479"/>
      <w:r w:rsidR="002209F2" w:rsidRPr="002209F2">
        <w:rPr>
          <w:rFonts w:cs="Times New Roman"/>
        </w:rPr>
        <w:t>Offeror</w:t>
      </w:r>
      <w:r w:rsidRPr="004F6F51">
        <w:rPr>
          <w:rStyle w:val="TableContents"/>
          <w:rFonts w:cs="Times New Roman"/>
          <w:szCs w:val="24"/>
        </w:rPr>
        <w:fldChar w:fldCharType="end"/>
      </w:r>
      <w:r w:rsidR="00AD6700" w:rsidRPr="004F6F51">
        <w:rPr>
          <w:rFonts w:cs="Times New Roman"/>
          <w:szCs w:val="20"/>
        </w:rPr>
        <w:t>’</w:t>
      </w:r>
      <w:r w:rsidR="00C83020" w:rsidRPr="004F6F51">
        <w:rPr>
          <w:rFonts w:cs="Times New Roman"/>
          <w:szCs w:val="20"/>
        </w:rPr>
        <w:t>s</w:t>
      </w:r>
      <w:r w:rsidR="001206A3" w:rsidRPr="004F6F51">
        <w:rPr>
          <w:rFonts w:cs="Times New Roman"/>
          <w:szCs w:val="20"/>
        </w:rPr>
        <w:t xml:space="preserve"> </w:t>
      </w:r>
      <w:r w:rsidR="001D2CCB" w:rsidRPr="004F6F51">
        <w:rPr>
          <w:rFonts w:cs="Times New Roman"/>
          <w:szCs w:val="20"/>
        </w:rPr>
        <w:t>rights to withdraw proposal</w:t>
      </w:r>
      <w:bookmarkEnd w:id="251"/>
      <w:bookmarkEnd w:id="252"/>
    </w:p>
    <w:p w14:paraId="40F4280E" w14:textId="41451D2C" w:rsidR="001206A3" w:rsidRPr="004F6F51" w:rsidRDefault="00AE23A8" w:rsidP="002C7AB1">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1206A3" w:rsidRPr="004F6F51">
        <w:t>s will be allowed to withdraw their proposals at any time prior to the deadline for receipt of proposals.</w:t>
      </w:r>
      <w:r w:rsidR="0035578B" w:rsidRPr="004F6F51">
        <w:t xml:space="preserve"> </w:t>
      </w:r>
      <w:r w:rsidR="001206A3" w:rsidRPr="004F6F51">
        <w:t xml:space="preserve">The </w:t>
      </w: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1206A3" w:rsidRPr="004F6F51">
        <w:t xml:space="preserve"> must submit a written withdrawal request addressed to </w:t>
      </w:r>
      <w:r w:rsidR="001206A3" w:rsidRPr="00F77469">
        <w:t xml:space="preserve">the </w:t>
      </w:r>
      <w:r w:rsidR="006916D8" w:rsidRPr="00F77469">
        <w:fldChar w:fldCharType="begin"/>
      </w:r>
      <w:r w:rsidR="006916D8" w:rsidRPr="00F77469">
        <w:instrText xml:space="preserve"> REF Buyer_label </w:instrText>
      </w:r>
      <w:r w:rsidR="00722F1E" w:rsidRPr="00F77469">
        <w:instrText xml:space="preserve"> \* MERGEFORMAT </w:instrText>
      </w:r>
      <w:r w:rsidR="006916D8" w:rsidRPr="00F77469">
        <w:fldChar w:fldCharType="separate"/>
      </w:r>
      <w:r w:rsidR="002209F2" w:rsidRPr="002209F2">
        <w:t>SPD Assigned Buyer</w:t>
      </w:r>
      <w:r w:rsidR="006916D8" w:rsidRPr="00F77469">
        <w:fldChar w:fldCharType="end"/>
      </w:r>
      <w:r w:rsidR="001206A3" w:rsidRPr="004F6F51">
        <w:t xml:space="preserve"> and signed by the </w:t>
      </w: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C83020" w:rsidRPr="004F6F51">
        <w:t>’s</w:t>
      </w:r>
      <w:r w:rsidR="001206A3" w:rsidRPr="004F6F51">
        <w:t xml:space="preserve"> duly authorized representative.</w:t>
      </w:r>
      <w:r w:rsidR="00715414" w:rsidRPr="004F6F51">
        <w:t xml:space="preserve"> </w:t>
      </w:r>
      <w:r w:rsidR="001206A3" w:rsidRPr="004F6F51">
        <w:t>The approval or denial of withdrawal requests received after the deadline for receipt of the proposals is governed by the applicable procurement regulations.</w:t>
      </w:r>
    </w:p>
    <w:p w14:paraId="71B17C1F" w14:textId="77777777" w:rsidR="0035578B" w:rsidRPr="004F6F51" w:rsidRDefault="0035578B" w:rsidP="002C7AB1"/>
    <w:p w14:paraId="5E28A85B" w14:textId="27485D04" w:rsidR="006C2DCF" w:rsidRPr="004F6F51" w:rsidRDefault="001206A3" w:rsidP="002C7AB1">
      <w:pPr>
        <w:pStyle w:val="Heading3"/>
        <w:rPr>
          <w:rFonts w:cs="Times New Roman"/>
          <w:szCs w:val="20"/>
        </w:rPr>
      </w:pPr>
      <w:bookmarkStart w:id="253" w:name="_Toc377565332"/>
      <w:bookmarkStart w:id="254" w:name="_Toc10202480"/>
      <w:r w:rsidRPr="004F6F51">
        <w:rPr>
          <w:rFonts w:cs="Times New Roman"/>
          <w:szCs w:val="20"/>
        </w:rPr>
        <w:t xml:space="preserve">Proposal </w:t>
      </w:r>
      <w:r w:rsidR="001D2CCB" w:rsidRPr="004F6F51">
        <w:rPr>
          <w:rFonts w:cs="Times New Roman"/>
          <w:szCs w:val="20"/>
        </w:rPr>
        <w:t>offer firm</w:t>
      </w:r>
      <w:bookmarkEnd w:id="253"/>
      <w:bookmarkEnd w:id="254"/>
    </w:p>
    <w:p w14:paraId="58CF8D37" w14:textId="3051ABE0" w:rsidR="007C0C22" w:rsidRPr="004F6F51" w:rsidRDefault="007C0C22" w:rsidP="002C7AB1">
      <w:r w:rsidRPr="004F6F51">
        <w:t xml:space="preserve">Responses to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including proposal prices for services, will be considered firm for one hundred twenty (120) days after the due date for receipt of proposals or ninety (90) days after the due date for the receipt of a best and final offer, if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is invited or required to submit one.</w:t>
      </w:r>
    </w:p>
    <w:p w14:paraId="2D694EDF" w14:textId="77777777" w:rsidR="001206A3" w:rsidRPr="004F6F51" w:rsidRDefault="001206A3" w:rsidP="002C7AB1"/>
    <w:p w14:paraId="71B74A99" w14:textId="73CB6C3E" w:rsidR="001206A3" w:rsidRPr="004F6F51" w:rsidRDefault="001206A3" w:rsidP="002C7AB1">
      <w:pPr>
        <w:pStyle w:val="Heading3"/>
        <w:rPr>
          <w:rFonts w:cs="Times New Roman"/>
          <w:szCs w:val="20"/>
        </w:rPr>
      </w:pPr>
      <w:bookmarkStart w:id="255" w:name="_Toc377565333"/>
      <w:bookmarkStart w:id="256" w:name="_Ref5987691"/>
      <w:bookmarkStart w:id="257" w:name="_Toc10202481"/>
      <w:r w:rsidRPr="004F6F51">
        <w:rPr>
          <w:rFonts w:cs="Times New Roman"/>
          <w:szCs w:val="20"/>
        </w:rPr>
        <w:lastRenderedPageBreak/>
        <w:t>Disclosure o</w:t>
      </w:r>
      <w:r w:rsidR="001D2CCB" w:rsidRPr="004F6F51">
        <w:rPr>
          <w:rFonts w:cs="Times New Roman"/>
          <w:szCs w:val="20"/>
        </w:rPr>
        <w:t>f proposal contents</w:t>
      </w:r>
      <w:bookmarkEnd w:id="255"/>
      <w:bookmarkEnd w:id="256"/>
      <w:bookmarkEnd w:id="257"/>
    </w:p>
    <w:p w14:paraId="19BDE8B4" w14:textId="7C72A7C3" w:rsidR="00984BCD" w:rsidRPr="004F6F51" w:rsidRDefault="00984BCD" w:rsidP="00984BCD">
      <w:r w:rsidRPr="004F6F51">
        <w:t xml:space="preserve">Proposals will be kept confidential until negotiations and the award are completed by the </w:t>
      </w:r>
      <w:r w:rsidR="0045291C" w:rsidRPr="004F6F51">
        <w:fldChar w:fldCharType="begin"/>
      </w:r>
      <w:r w:rsidR="0045291C" w:rsidRPr="004F6F51">
        <w:instrText xml:space="preserve"> REF Purchasing_division_name \h </w:instrText>
      </w:r>
      <w:r w:rsidR="0045291C" w:rsidRPr="004F6F51">
        <w:fldChar w:fldCharType="separate"/>
      </w:r>
      <w:r w:rsidR="002209F2" w:rsidRPr="004F6F51">
        <w:rPr>
          <w:szCs w:val="22"/>
        </w:rPr>
        <w:t>State Purchasing Division</w:t>
      </w:r>
      <w:r w:rsidR="0045291C" w:rsidRPr="004F6F51">
        <w:fldChar w:fldCharType="end"/>
      </w:r>
      <w:r w:rsidR="0045291C" w:rsidRPr="004F6F51">
        <w:t xml:space="preserve"> (</w:t>
      </w:r>
      <w:r w:rsidR="0045291C" w:rsidRPr="004F6F51">
        <w:fldChar w:fldCharType="begin"/>
      </w:r>
      <w:r w:rsidR="0045291C" w:rsidRPr="004F6F51">
        <w:instrText xml:space="preserve"> REF Purchasing_division_acronym \h </w:instrText>
      </w:r>
      <w:r w:rsidR="0045291C" w:rsidRPr="004F6F51">
        <w:fldChar w:fldCharType="separate"/>
      </w:r>
      <w:r w:rsidR="002209F2" w:rsidRPr="004F6F51">
        <w:rPr>
          <w:szCs w:val="22"/>
        </w:rPr>
        <w:t>SPD</w:t>
      </w:r>
      <w:r w:rsidR="0045291C" w:rsidRPr="004F6F51">
        <w:fldChar w:fldCharType="end"/>
      </w:r>
      <w:r w:rsidR="0045291C" w:rsidRPr="004F6F51">
        <w:t>)</w:t>
      </w:r>
      <w:r w:rsidRPr="004F6F51">
        <w:t>. At that time, all proposals and documents pertaining to the proposals will be open to the public, except for material that is clearly marked proprietary or confidential</w:t>
      </w:r>
      <w:r w:rsidRPr="00F77469">
        <w:t xml:space="preserve">. The </w:t>
      </w:r>
      <w:r w:rsidR="002B3FF2" w:rsidRPr="00F77469">
        <w:fldChar w:fldCharType="begin"/>
      </w:r>
      <w:r w:rsidR="002B3FF2" w:rsidRPr="00F77469">
        <w:instrText xml:space="preserve"> REF Buyer_label </w:instrText>
      </w:r>
      <w:r w:rsidR="002C4E83" w:rsidRPr="00F77469">
        <w:instrText xml:space="preserve"> \* MERGEFORMAT </w:instrText>
      </w:r>
      <w:r w:rsidR="002B3FF2" w:rsidRPr="00F77469">
        <w:fldChar w:fldCharType="separate"/>
      </w:r>
      <w:r w:rsidR="002209F2" w:rsidRPr="002209F2">
        <w:t>SPD Assigned Buyer</w:t>
      </w:r>
      <w:r w:rsidR="002B3FF2" w:rsidRPr="00F77469">
        <w:fldChar w:fldCharType="end"/>
      </w:r>
      <w:r w:rsidRPr="00F77469">
        <w:t xml:space="preserve"> will not disclose or make public any pages of a proposal on which the potential </w:t>
      </w:r>
      <w:r w:rsidR="0045291C" w:rsidRPr="00F77469">
        <w:rPr>
          <w:rStyle w:val="TableContents"/>
          <w:rFonts w:cs="Times New Roman"/>
          <w:szCs w:val="24"/>
        </w:rPr>
        <w:fldChar w:fldCharType="begin"/>
      </w:r>
      <w:r w:rsidR="0045291C" w:rsidRPr="00F77469">
        <w:instrText xml:space="preserve"> REF Bidder_label \h </w:instrText>
      </w:r>
      <w:r w:rsidR="00F77469" w:rsidRPr="00F77469">
        <w:rPr>
          <w:rStyle w:val="TableContents"/>
          <w:rFonts w:cs="Times New Roman"/>
          <w:szCs w:val="24"/>
        </w:rPr>
        <w:instrText xml:space="preserve"> \* MERGEFORMAT </w:instrText>
      </w:r>
      <w:r w:rsidR="0045291C" w:rsidRPr="00F77469">
        <w:rPr>
          <w:rStyle w:val="TableContents"/>
          <w:rFonts w:cs="Times New Roman"/>
          <w:szCs w:val="24"/>
        </w:rPr>
      </w:r>
      <w:r w:rsidR="0045291C" w:rsidRPr="00F77469">
        <w:rPr>
          <w:rStyle w:val="TableContents"/>
          <w:rFonts w:cs="Times New Roman"/>
          <w:szCs w:val="24"/>
        </w:rPr>
        <w:fldChar w:fldCharType="separate"/>
      </w:r>
      <w:r w:rsidR="002209F2" w:rsidRPr="004F6F51">
        <w:rPr>
          <w:szCs w:val="22"/>
        </w:rPr>
        <w:t>Offeror</w:t>
      </w:r>
      <w:r w:rsidR="0045291C" w:rsidRPr="00F77469">
        <w:rPr>
          <w:rStyle w:val="TableContents"/>
          <w:rFonts w:cs="Times New Roman"/>
          <w:szCs w:val="24"/>
        </w:rPr>
        <w:fldChar w:fldCharType="end"/>
      </w:r>
      <w:r w:rsidRPr="00F77469">
        <w:t xml:space="preserve"> has stamped or imprinted</w:t>
      </w:r>
      <w:r w:rsidRPr="004F6F51">
        <w:t xml:space="preserve"> "proprietary" or "confidential" subject to the following requirements:</w:t>
      </w:r>
    </w:p>
    <w:p w14:paraId="2594F398" w14:textId="0CBC9945" w:rsidR="00984BCD" w:rsidRPr="004F6F51" w:rsidRDefault="00984BCD" w:rsidP="00984BCD">
      <w:pPr>
        <w:pStyle w:val="bullet1"/>
      </w:pPr>
      <w:r w:rsidRPr="004F6F51">
        <w:t>Proprietary or confidential data shall be readily separable from the proposal in order to facilitate eventual public inspection of the non-confi</w:t>
      </w:r>
      <w:r w:rsidR="001A3BB7">
        <w:t>dential portion of the proposal;</w:t>
      </w:r>
    </w:p>
    <w:p w14:paraId="5E51DC84" w14:textId="77777777" w:rsidR="00984BCD" w:rsidRPr="004F6F51" w:rsidRDefault="00984BCD" w:rsidP="00984BCD">
      <w:pPr>
        <w:pStyle w:val="bullet1"/>
      </w:pPr>
      <w:r w:rsidRPr="004F6F51">
        <w:t>Confidential data is restricted to:</w:t>
      </w:r>
    </w:p>
    <w:p w14:paraId="0585AD0B" w14:textId="19E0148C" w:rsidR="00984BCD" w:rsidRPr="004F6F51" w:rsidRDefault="00984BCD" w:rsidP="00984BCD">
      <w:pPr>
        <w:pStyle w:val="Bullet2"/>
      </w:pPr>
      <w:r w:rsidRPr="004F6F51">
        <w:t xml:space="preserve">confidential financial information concerning the </w:t>
      </w:r>
      <w:r w:rsidR="0045291C" w:rsidRPr="004F6F51">
        <w:rPr>
          <w:rStyle w:val="TableContents"/>
          <w:rFonts w:cs="Times New Roman"/>
          <w:szCs w:val="24"/>
        </w:rPr>
        <w:fldChar w:fldCharType="begin"/>
      </w:r>
      <w:r w:rsidR="0045291C" w:rsidRPr="004F6F51">
        <w:instrText xml:space="preserve"> REF Bidder_label \h </w:instrText>
      </w:r>
      <w:r w:rsidR="0045291C" w:rsidRPr="004F6F51">
        <w:rPr>
          <w:rStyle w:val="TableContents"/>
          <w:rFonts w:cs="Times New Roman"/>
          <w:szCs w:val="24"/>
        </w:rPr>
      </w:r>
      <w:r w:rsidR="0045291C" w:rsidRPr="004F6F51">
        <w:rPr>
          <w:rStyle w:val="TableContents"/>
          <w:rFonts w:cs="Times New Roman"/>
          <w:szCs w:val="24"/>
        </w:rPr>
        <w:fldChar w:fldCharType="separate"/>
      </w:r>
      <w:r w:rsidR="002209F2" w:rsidRPr="004F6F51">
        <w:rPr>
          <w:szCs w:val="22"/>
        </w:rPr>
        <w:t>Offeror</w:t>
      </w:r>
      <w:r w:rsidR="0045291C" w:rsidRPr="004F6F51">
        <w:rPr>
          <w:rStyle w:val="TableContents"/>
          <w:rFonts w:cs="Times New Roman"/>
          <w:szCs w:val="24"/>
        </w:rPr>
        <w:fldChar w:fldCharType="end"/>
      </w:r>
      <w:r w:rsidRPr="004F6F51">
        <w:t>’s organization;</w:t>
      </w:r>
    </w:p>
    <w:p w14:paraId="3EF0CFBB" w14:textId="13D537BA" w:rsidR="00623D5A" w:rsidRPr="004F6F51" w:rsidRDefault="00984BCD" w:rsidP="00623D5A">
      <w:pPr>
        <w:pStyle w:val="bullet1"/>
        <w:numPr>
          <w:ilvl w:val="0"/>
          <w:numId w:val="0"/>
        </w:numPr>
        <w:ind w:left="360"/>
      </w:pPr>
      <w:r w:rsidRPr="004F6F51">
        <w:t>and data that qualifies as a trade secret in accordance with the Uniform Trade Secrets Act, NMSA 1978 § 57-3A-1 to 57-3A-7.</w:t>
      </w:r>
    </w:p>
    <w:p w14:paraId="75C7A904" w14:textId="77777777" w:rsidR="00482AF7" w:rsidRPr="004F6F51" w:rsidRDefault="00482AF7" w:rsidP="00623D5A">
      <w:pPr>
        <w:pStyle w:val="bullet1"/>
        <w:numPr>
          <w:ilvl w:val="0"/>
          <w:numId w:val="0"/>
        </w:numPr>
        <w:ind w:left="360"/>
      </w:pPr>
    </w:p>
    <w:p w14:paraId="375E109A" w14:textId="77777777" w:rsidR="001206A3" w:rsidRPr="004F6F51" w:rsidRDefault="00792BD4" w:rsidP="00623D5A">
      <w:pPr>
        <w:pStyle w:val="Default"/>
        <w:rPr>
          <w:szCs w:val="20"/>
        </w:rPr>
      </w:pPr>
      <w:r w:rsidRPr="004F6F51">
        <w:rPr>
          <w:b/>
          <w:szCs w:val="20"/>
        </w:rPr>
        <w:t>PLEASE NOTE:</w:t>
      </w:r>
      <w:r w:rsidRPr="004F6F51">
        <w:rPr>
          <w:szCs w:val="20"/>
        </w:rPr>
        <w:t xml:space="preserve"> </w:t>
      </w:r>
      <w:r w:rsidR="001206A3" w:rsidRPr="004F6F51">
        <w:rPr>
          <w:szCs w:val="20"/>
        </w:rPr>
        <w:t xml:space="preserve">The price of products </w:t>
      </w:r>
      <w:r w:rsidR="001811B4" w:rsidRPr="004F6F51">
        <w:rPr>
          <w:szCs w:val="20"/>
        </w:rPr>
        <w:t>offered,</w:t>
      </w:r>
      <w:r w:rsidR="001206A3" w:rsidRPr="004F6F51">
        <w:rPr>
          <w:szCs w:val="20"/>
        </w:rPr>
        <w:t xml:space="preserve"> or the cost of services proposed </w:t>
      </w:r>
      <w:r w:rsidR="001206A3" w:rsidRPr="004F6F51">
        <w:rPr>
          <w:b/>
          <w:szCs w:val="20"/>
        </w:rPr>
        <w:t>shall not be designated</w:t>
      </w:r>
      <w:r w:rsidR="001206A3" w:rsidRPr="004F6F51">
        <w:rPr>
          <w:szCs w:val="20"/>
        </w:rPr>
        <w:t xml:space="preserve"> as proprietary or confidential information.</w:t>
      </w:r>
    </w:p>
    <w:p w14:paraId="2EAFAB5A" w14:textId="77777777" w:rsidR="001206A3" w:rsidRPr="004F6F51" w:rsidRDefault="001206A3" w:rsidP="002C7AB1"/>
    <w:p w14:paraId="244D7982" w14:textId="19A6F128" w:rsidR="001206A3" w:rsidRPr="004F6F51" w:rsidRDefault="001206A3" w:rsidP="002C7AB1">
      <w:r w:rsidRPr="004F6F51">
        <w:t xml:space="preserve">If a request is received for disclosure of data for which an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has made a written reque</w:t>
      </w:r>
      <w:r w:rsidR="002F3A62" w:rsidRPr="004F6F51">
        <w:t xml:space="preserve">st for confidentiality, </w:t>
      </w:r>
      <w:r w:rsidR="00655A90" w:rsidRPr="004F6F51">
        <w:t xml:space="preserve">the </w:t>
      </w:r>
      <w:r w:rsidR="00CA1C17" w:rsidRPr="004F6F51">
        <w:fldChar w:fldCharType="begin"/>
      </w:r>
      <w:r w:rsidR="00CA1C17" w:rsidRPr="004F6F51">
        <w:instrText xml:space="preserve"> REF Purchasing_division_name \h </w:instrText>
      </w:r>
      <w:r w:rsidR="00CA1C17" w:rsidRPr="004F6F51">
        <w:fldChar w:fldCharType="separate"/>
      </w:r>
      <w:r w:rsidR="002209F2" w:rsidRPr="004F6F51">
        <w:rPr>
          <w:szCs w:val="22"/>
        </w:rPr>
        <w:t>State Purchasing Division</w:t>
      </w:r>
      <w:r w:rsidR="00CA1C17" w:rsidRPr="004F6F51">
        <w:fldChar w:fldCharType="end"/>
      </w:r>
      <w:r w:rsidR="00655A90" w:rsidRPr="004F6F51">
        <w:t xml:space="preserve"> or </w:t>
      </w:r>
      <w:r w:rsidR="001E0523" w:rsidRPr="004F6F51">
        <w:t xml:space="preserve">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000C0320" w:rsidRPr="004F6F51">
        <w:t xml:space="preserve"> </w:t>
      </w:r>
      <w:r w:rsidRPr="004F6F51">
        <w:t xml:space="preserve">shall examine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C83020" w:rsidRPr="004F6F51">
        <w:t>’s</w:t>
      </w:r>
      <w:r w:rsidRPr="004F6F51">
        <w:t xml:space="preserve"> request and make a written determination that specifies which portions of the proposal should be disclosed.</w:t>
      </w:r>
      <w:r w:rsidR="0035578B" w:rsidRPr="004F6F51">
        <w:t xml:space="preserve"> </w:t>
      </w:r>
      <w:r w:rsidRPr="004F6F51">
        <w:t xml:space="preserve">Unless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takes legal action to prevent the disclosure, the proposal will be so disclosed.</w:t>
      </w:r>
      <w:r w:rsidR="0035578B" w:rsidRPr="004F6F51">
        <w:t xml:space="preserve"> </w:t>
      </w:r>
      <w:r w:rsidRPr="004F6F51">
        <w:t>The proposal shall be open to public inspection subject to any continuing prohibition on the disclosure of confidential data.</w:t>
      </w:r>
    </w:p>
    <w:p w14:paraId="4B3B3396" w14:textId="77777777" w:rsidR="00623D5A" w:rsidRPr="004F6F51" w:rsidRDefault="00623D5A" w:rsidP="002C7AB1">
      <w:bookmarkStart w:id="258" w:name="_Toc377565334"/>
    </w:p>
    <w:p w14:paraId="0A3B2A07" w14:textId="0526D715" w:rsidR="001206A3" w:rsidRPr="004F6F51" w:rsidRDefault="001206A3" w:rsidP="002C7AB1">
      <w:pPr>
        <w:pStyle w:val="Heading3"/>
        <w:rPr>
          <w:rFonts w:cs="Times New Roman"/>
          <w:szCs w:val="20"/>
        </w:rPr>
      </w:pPr>
      <w:bookmarkStart w:id="259" w:name="_Toc10202482"/>
      <w:r w:rsidRPr="004F6F51">
        <w:rPr>
          <w:rFonts w:cs="Times New Roman"/>
          <w:szCs w:val="20"/>
        </w:rPr>
        <w:t xml:space="preserve">No </w:t>
      </w:r>
      <w:r w:rsidR="001D2CCB" w:rsidRPr="004F6F51">
        <w:rPr>
          <w:rFonts w:cs="Times New Roman"/>
          <w:szCs w:val="20"/>
        </w:rPr>
        <w:t>obligation</w:t>
      </w:r>
      <w:bookmarkEnd w:id="258"/>
      <w:bookmarkEnd w:id="259"/>
    </w:p>
    <w:p w14:paraId="1AC7F91B" w14:textId="44AD5176" w:rsidR="0035578B" w:rsidRPr="004F6F51" w:rsidRDefault="001206A3" w:rsidP="002C7AB1">
      <w:r w:rsidRPr="004F6F51">
        <w:t xml:space="preserve">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in no manner obligates the State of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or any of its </w:t>
      </w:r>
      <w:r w:rsidR="002E40F4" w:rsidRPr="004F6F51">
        <w:t>Agencies</w:t>
      </w:r>
      <w:r w:rsidRPr="004F6F51">
        <w:t xml:space="preserve"> to the use of </w:t>
      </w:r>
      <w:r w:rsidR="00C769F3" w:rsidRPr="004F6F51">
        <w:t xml:space="preserve">any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C769F3" w:rsidRPr="004F6F51">
        <w:t>’s</w:t>
      </w:r>
      <w:r w:rsidRPr="004F6F51">
        <w:t xml:space="preserve"> services until a valid written </w:t>
      </w:r>
      <w:r w:rsidR="00E2279D" w:rsidRPr="004F6F51">
        <w:t>contract is awarded and approved by appr</w:t>
      </w:r>
      <w:r w:rsidR="004F24AC" w:rsidRPr="004F6F51">
        <w:t>opriate authorities.</w:t>
      </w:r>
    </w:p>
    <w:p w14:paraId="04AC3AE2" w14:textId="77777777" w:rsidR="00623D5A" w:rsidRPr="004F6F51" w:rsidRDefault="00623D5A" w:rsidP="002C7AB1">
      <w:bookmarkStart w:id="260" w:name="_Toc377565335"/>
    </w:p>
    <w:p w14:paraId="7B4EE591" w14:textId="4AB9461E" w:rsidR="001206A3" w:rsidRPr="004F6F51" w:rsidRDefault="001206A3" w:rsidP="002C7AB1">
      <w:pPr>
        <w:pStyle w:val="Heading3"/>
        <w:rPr>
          <w:rFonts w:cs="Times New Roman"/>
          <w:szCs w:val="20"/>
        </w:rPr>
      </w:pPr>
      <w:bookmarkStart w:id="261" w:name="_Toc10202483"/>
      <w:r w:rsidRPr="004F6F51">
        <w:rPr>
          <w:rFonts w:cs="Times New Roman"/>
          <w:szCs w:val="20"/>
        </w:rPr>
        <w:t>Termination</w:t>
      </w:r>
      <w:bookmarkEnd w:id="260"/>
      <w:bookmarkEnd w:id="261"/>
    </w:p>
    <w:p w14:paraId="1CC9DADF" w14:textId="6B10D97C" w:rsidR="0035578B" w:rsidRPr="004F6F51" w:rsidRDefault="001206A3" w:rsidP="002C7AB1">
      <w:r w:rsidRPr="004F6F51">
        <w:t xml:space="preserve">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may be canceled at any time and any and all proposals may be rejected i</w:t>
      </w:r>
      <w:r w:rsidR="00E2279D" w:rsidRPr="004F6F51">
        <w:t xml:space="preserve">n whole or in part when </w:t>
      </w:r>
      <w:r w:rsidR="00052D64" w:rsidRPr="004F6F51">
        <w:t xml:space="preserve">the agency </w:t>
      </w:r>
      <w:r w:rsidRPr="004F6F51">
        <w:t xml:space="preserve">determines such action to be in the best interest of the State of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w:t>
      </w:r>
    </w:p>
    <w:p w14:paraId="06DE65C5" w14:textId="77777777" w:rsidR="00623D5A" w:rsidRPr="004F6F51" w:rsidRDefault="00623D5A" w:rsidP="002C7AB1">
      <w:bookmarkStart w:id="262" w:name="_Toc377565336"/>
    </w:p>
    <w:p w14:paraId="302E80F8" w14:textId="413A321C" w:rsidR="001206A3" w:rsidRPr="004F6F51" w:rsidRDefault="001206A3" w:rsidP="002C7AB1">
      <w:pPr>
        <w:pStyle w:val="Heading3"/>
        <w:rPr>
          <w:rFonts w:cs="Times New Roman"/>
          <w:szCs w:val="20"/>
        </w:rPr>
      </w:pPr>
      <w:bookmarkStart w:id="263" w:name="_Toc10202484"/>
      <w:r w:rsidRPr="004F6F51">
        <w:rPr>
          <w:rFonts w:cs="Times New Roman"/>
          <w:szCs w:val="20"/>
        </w:rPr>
        <w:t xml:space="preserve">Sufficient </w:t>
      </w:r>
      <w:r w:rsidR="001D2CCB" w:rsidRPr="004F6F51">
        <w:rPr>
          <w:rFonts w:cs="Times New Roman"/>
          <w:szCs w:val="20"/>
        </w:rPr>
        <w:t>appropriation</w:t>
      </w:r>
      <w:bookmarkEnd w:id="262"/>
      <w:bookmarkEnd w:id="263"/>
    </w:p>
    <w:p w14:paraId="03166FA2" w14:textId="0C4FAB0F" w:rsidR="001206A3" w:rsidRPr="004F6F51" w:rsidRDefault="001206A3" w:rsidP="002C7AB1">
      <w:r w:rsidRPr="004F6F51">
        <w:t xml:space="preserve">Any </w:t>
      </w:r>
      <w:r w:rsidR="006713FC" w:rsidRPr="004F6F51">
        <w:t>contract</w:t>
      </w:r>
      <w:r w:rsidRPr="004F6F51">
        <w:t xml:space="preserve"> awarded as a result of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process may be terminated if sufficient appropriations or authorizations do not exist.</w:t>
      </w:r>
      <w:r w:rsidR="0035578B" w:rsidRPr="004F6F51">
        <w:t xml:space="preserve"> </w:t>
      </w:r>
      <w:r w:rsidR="00E2279D" w:rsidRPr="004F6F51">
        <w:t>Such terminations will be effected by s</w:t>
      </w:r>
      <w:r w:rsidRPr="004F6F51">
        <w:t xml:space="preserve">ending written notice to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E2279D" w:rsidRPr="004F6F51">
        <w:t>.</w:t>
      </w:r>
      <w:r w:rsidR="0035578B" w:rsidRPr="004F6F51">
        <w:t xml:space="preserve"> </w:t>
      </w:r>
      <w:r w:rsidR="00E2279D" w:rsidRPr="004F6F51">
        <w:t xml:space="preserve">The Agency’s decision as to whether sufficient appropriations and authorizations are available will be accepted by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E2279D" w:rsidRPr="004F6F51">
        <w:t xml:space="preserve"> as final</w:t>
      </w:r>
      <w:r w:rsidRPr="004F6F51">
        <w:t>.</w:t>
      </w:r>
    </w:p>
    <w:p w14:paraId="0EC53C8C" w14:textId="77777777" w:rsidR="00623D5A" w:rsidRPr="004F6F51" w:rsidRDefault="00623D5A" w:rsidP="002C7AB1">
      <w:bookmarkStart w:id="264" w:name="_Toc377565337"/>
    </w:p>
    <w:p w14:paraId="70E4B752" w14:textId="2EDFCF79" w:rsidR="001206A3" w:rsidRPr="004F6F51" w:rsidRDefault="001206A3" w:rsidP="002C7AB1">
      <w:pPr>
        <w:pStyle w:val="Heading3"/>
        <w:rPr>
          <w:rFonts w:cs="Times New Roman"/>
          <w:szCs w:val="20"/>
        </w:rPr>
      </w:pPr>
      <w:bookmarkStart w:id="265" w:name="_Toc10202485"/>
      <w:r w:rsidRPr="004F6F51">
        <w:rPr>
          <w:rFonts w:cs="Times New Roman"/>
          <w:szCs w:val="20"/>
        </w:rPr>
        <w:t xml:space="preserve">Legal </w:t>
      </w:r>
      <w:r w:rsidR="001D2CCB" w:rsidRPr="004F6F51">
        <w:rPr>
          <w:rFonts w:cs="Times New Roman"/>
          <w:szCs w:val="20"/>
        </w:rPr>
        <w:t>review</w:t>
      </w:r>
      <w:bookmarkEnd w:id="264"/>
      <w:bookmarkEnd w:id="265"/>
    </w:p>
    <w:p w14:paraId="1159A91F" w14:textId="347A8B49" w:rsidR="004F24AC" w:rsidRPr="004F6F51" w:rsidRDefault="00E2279D" w:rsidP="002C7AB1">
      <w:r w:rsidRPr="004F6F51">
        <w:t>The Agency</w:t>
      </w:r>
      <w:r w:rsidR="001206A3" w:rsidRPr="004F6F51">
        <w:t xml:space="preserve"> requires that all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1206A3" w:rsidRPr="004F6F51">
        <w:t>s agree to be bound by the General Require</w:t>
      </w:r>
      <w:r w:rsidRPr="004F6F51">
        <w:t>ments</w:t>
      </w:r>
      <w:r w:rsidR="001206A3" w:rsidRPr="004F6F51">
        <w:t xml:space="preserve"> contained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1206A3" w:rsidRPr="004F6F51">
        <w:t>.</w:t>
      </w:r>
      <w:r w:rsidR="0035578B" w:rsidRPr="004F6F51">
        <w:t xml:space="preserve"> </w:t>
      </w:r>
      <w:r w:rsidR="001206A3" w:rsidRPr="004F6F51">
        <w:t xml:space="preserve">Any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655A90" w:rsidRPr="004F6F51">
        <w:t>’s</w:t>
      </w:r>
      <w:r w:rsidR="001206A3" w:rsidRPr="004F6F51">
        <w:t xml:space="preserve"> concerns must be promptly </w:t>
      </w:r>
      <w:r w:rsidR="00B20C2C" w:rsidRPr="004F6F51">
        <w:t xml:space="preserve">submitted </w:t>
      </w:r>
      <w:r w:rsidR="001206A3" w:rsidRPr="004F6F51">
        <w:t xml:space="preserve">in writing to the attention of </w:t>
      </w:r>
      <w:r w:rsidR="001206A3" w:rsidRPr="00F77469">
        <w:t xml:space="preserve">the </w:t>
      </w:r>
      <w:r w:rsidR="006916D8" w:rsidRPr="00F77469">
        <w:fldChar w:fldCharType="begin"/>
      </w:r>
      <w:r w:rsidR="006916D8" w:rsidRPr="00F77469">
        <w:instrText xml:space="preserve"> REF Buyer_label </w:instrText>
      </w:r>
      <w:r w:rsidR="00722F1E" w:rsidRPr="00F77469">
        <w:instrText xml:space="preserve"> \* MERGEFORMAT </w:instrText>
      </w:r>
      <w:r w:rsidR="006916D8" w:rsidRPr="00F77469">
        <w:fldChar w:fldCharType="separate"/>
      </w:r>
      <w:r w:rsidR="002209F2" w:rsidRPr="002209F2">
        <w:t>SPD Assigned Buyer</w:t>
      </w:r>
      <w:r w:rsidR="006916D8" w:rsidRPr="00F77469">
        <w:fldChar w:fldCharType="end"/>
      </w:r>
      <w:r w:rsidR="001206A3" w:rsidRPr="004F6F51">
        <w:t>.</w:t>
      </w:r>
    </w:p>
    <w:p w14:paraId="37B9C621" w14:textId="77777777" w:rsidR="00623D5A" w:rsidRPr="004F6F51" w:rsidRDefault="00623D5A" w:rsidP="002C7AB1">
      <w:bookmarkStart w:id="266" w:name="_Toc377565338"/>
    </w:p>
    <w:p w14:paraId="37906306" w14:textId="17B3E0D2" w:rsidR="001206A3" w:rsidRPr="004F6F51" w:rsidRDefault="001206A3" w:rsidP="002C7AB1">
      <w:pPr>
        <w:pStyle w:val="Heading3"/>
        <w:rPr>
          <w:rFonts w:cs="Times New Roman"/>
          <w:szCs w:val="20"/>
        </w:rPr>
      </w:pPr>
      <w:bookmarkStart w:id="267" w:name="_Toc10202486"/>
      <w:r w:rsidRPr="004F6F51">
        <w:rPr>
          <w:rFonts w:cs="Times New Roman"/>
          <w:szCs w:val="20"/>
        </w:rPr>
        <w:t xml:space="preserve">Governing </w:t>
      </w:r>
      <w:r w:rsidR="001D2CCB" w:rsidRPr="004F6F51">
        <w:rPr>
          <w:rFonts w:cs="Times New Roman"/>
          <w:szCs w:val="20"/>
        </w:rPr>
        <w:t>law</w:t>
      </w:r>
      <w:bookmarkEnd w:id="266"/>
      <w:bookmarkEnd w:id="267"/>
    </w:p>
    <w:p w14:paraId="3933AF14" w14:textId="367329C5" w:rsidR="00E2279D" w:rsidRPr="004F6F51" w:rsidRDefault="00E2279D" w:rsidP="002C7AB1">
      <w:r w:rsidRPr="004F6F51">
        <w:t xml:space="preserve">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B20C2C" w:rsidRPr="004F6F51">
        <w:t xml:space="preserve"> </w:t>
      </w:r>
      <w:r w:rsidRPr="004F6F51">
        <w:t xml:space="preserve">and any agreement with an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which may result from this procurement shall be governed by the laws of the State of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w:t>
      </w:r>
    </w:p>
    <w:p w14:paraId="0ED05A33" w14:textId="77777777" w:rsidR="00623D5A" w:rsidRPr="004F6F51" w:rsidRDefault="00623D5A" w:rsidP="002C7AB1"/>
    <w:p w14:paraId="12B18135" w14:textId="665DFDC6" w:rsidR="001206A3" w:rsidRPr="004F6F51" w:rsidRDefault="001206A3" w:rsidP="002C7AB1">
      <w:pPr>
        <w:pStyle w:val="Heading3"/>
        <w:rPr>
          <w:rFonts w:cs="Times New Roman"/>
          <w:szCs w:val="20"/>
        </w:rPr>
      </w:pPr>
      <w:bookmarkStart w:id="268" w:name="_Toc377565339"/>
      <w:bookmarkStart w:id="269" w:name="_Toc10202487"/>
      <w:r w:rsidRPr="004F6F51">
        <w:rPr>
          <w:rFonts w:cs="Times New Roman"/>
          <w:szCs w:val="20"/>
        </w:rPr>
        <w:t xml:space="preserve">Basis for </w:t>
      </w:r>
      <w:r w:rsidR="001D2CCB" w:rsidRPr="004F6F51">
        <w:rPr>
          <w:rFonts w:cs="Times New Roman"/>
          <w:szCs w:val="20"/>
        </w:rPr>
        <w:t>proposal</w:t>
      </w:r>
      <w:bookmarkEnd w:id="268"/>
      <w:bookmarkEnd w:id="269"/>
    </w:p>
    <w:p w14:paraId="3EB68FAB" w14:textId="3EC53FCD" w:rsidR="001206A3" w:rsidRPr="004F6F51" w:rsidRDefault="001206A3" w:rsidP="002C7AB1">
      <w:r w:rsidRPr="004F6F51">
        <w:t>Only information s</w:t>
      </w:r>
      <w:r w:rsidR="00E2279D" w:rsidRPr="004F6F51">
        <w:t xml:space="preserve">upplied, in writing, by 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000C0320" w:rsidRPr="004F6F51">
        <w:t xml:space="preserve"> </w:t>
      </w:r>
      <w:r w:rsidRPr="004F6F51">
        <w:t xml:space="preserve">through </w:t>
      </w:r>
      <w:r w:rsidRPr="00F77469">
        <w:t xml:space="preserve">the </w:t>
      </w:r>
      <w:r w:rsidR="006916D8" w:rsidRPr="00F77469">
        <w:fldChar w:fldCharType="begin"/>
      </w:r>
      <w:r w:rsidR="006916D8" w:rsidRPr="00F77469">
        <w:instrText xml:space="preserve"> REF Buyer_label </w:instrText>
      </w:r>
      <w:r w:rsidR="00722F1E" w:rsidRPr="00F77469">
        <w:instrText xml:space="preserve"> \* MERGEFORMAT </w:instrText>
      </w:r>
      <w:r w:rsidR="006916D8" w:rsidRPr="00F77469">
        <w:fldChar w:fldCharType="separate"/>
      </w:r>
      <w:r w:rsidR="002209F2" w:rsidRPr="002209F2">
        <w:t>SPD Assigned Buyer</w:t>
      </w:r>
      <w:r w:rsidR="006916D8" w:rsidRPr="00F77469">
        <w:fldChar w:fldCharType="end"/>
      </w:r>
      <w:r w:rsidR="000C0320" w:rsidRPr="004F6F51">
        <w:t xml:space="preserve"> </w:t>
      </w:r>
      <w:r w:rsidRPr="004F6F51">
        <w:t xml:space="preserve">or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should be used as the basis for the preparation of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proposals.</w:t>
      </w:r>
    </w:p>
    <w:p w14:paraId="7CB25C8C" w14:textId="77777777" w:rsidR="00623D5A" w:rsidRPr="004F6F51" w:rsidRDefault="00623D5A" w:rsidP="002C7AB1">
      <w:bookmarkStart w:id="270" w:name="_Toc377565340"/>
    </w:p>
    <w:p w14:paraId="3BAB220B" w14:textId="09628A65" w:rsidR="001206A3" w:rsidRPr="004F6F51" w:rsidRDefault="001206A3" w:rsidP="002C7AB1">
      <w:pPr>
        <w:pStyle w:val="Heading3"/>
        <w:rPr>
          <w:rFonts w:cs="Times New Roman"/>
          <w:szCs w:val="20"/>
        </w:rPr>
      </w:pPr>
      <w:bookmarkStart w:id="271" w:name="_Toc10202488"/>
      <w:r w:rsidRPr="004F6F51">
        <w:rPr>
          <w:rFonts w:cs="Times New Roman"/>
          <w:szCs w:val="20"/>
        </w:rPr>
        <w:lastRenderedPageBreak/>
        <w:t xml:space="preserve">Contract </w:t>
      </w:r>
      <w:r w:rsidR="001D2CCB" w:rsidRPr="004F6F51">
        <w:rPr>
          <w:rFonts w:cs="Times New Roman"/>
          <w:szCs w:val="20"/>
        </w:rPr>
        <w:t>terms and conditions</w:t>
      </w:r>
      <w:bookmarkEnd w:id="270"/>
      <w:bookmarkEnd w:id="271"/>
    </w:p>
    <w:p w14:paraId="2F45CFDF" w14:textId="7A4772D6" w:rsidR="001206A3" w:rsidRPr="004F6F51" w:rsidRDefault="001206A3" w:rsidP="002C7AB1">
      <w:r w:rsidRPr="004F6F51">
        <w:t xml:space="preserve">The contract between an agency and a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will follow </w:t>
      </w:r>
      <w:r w:rsidR="00E2279D" w:rsidRPr="004F6F51">
        <w:t>the format specified by the Agency</w:t>
      </w:r>
      <w:r w:rsidRPr="004F6F51">
        <w:t xml:space="preserve"> and contain the terms and co</w:t>
      </w:r>
      <w:r w:rsidR="00F94EC6" w:rsidRPr="004F6F51">
        <w:t xml:space="preserve">nditions set forth in </w:t>
      </w:r>
      <w:r w:rsidR="004E0CC5" w:rsidRPr="004F6F51">
        <w:t xml:space="preserve">the </w:t>
      </w:r>
      <w:r w:rsidR="001E0523" w:rsidRPr="004F6F51">
        <w:t>Sample Contract</w:t>
      </w:r>
      <w:r w:rsidR="00B20C2C" w:rsidRPr="004F6F51">
        <w:t xml:space="preserve"> </w:t>
      </w:r>
      <w:r w:rsidR="00B961B2" w:rsidRPr="004F6F51">
        <w:t>(</w:t>
      </w:r>
      <w:r w:rsidR="006916D8" w:rsidRPr="004F6F51">
        <w:fldChar w:fldCharType="begin"/>
      </w:r>
      <w:r w:rsidR="006916D8" w:rsidRPr="004F6F51">
        <w:instrText xml:space="preserve"> REF _Ref7451247 </w:instrText>
      </w:r>
      <w:r w:rsidR="00722F1E" w:rsidRPr="004F6F51">
        <w:instrText xml:space="preserve"> \* MERGEFORMAT </w:instrText>
      </w:r>
      <w:r w:rsidR="006916D8" w:rsidRPr="004F6F51">
        <w:fldChar w:fldCharType="separate"/>
      </w:r>
      <w:r w:rsidR="002209F2" w:rsidRPr="004F6F51">
        <w:t xml:space="preserve">APPENDIX </w:t>
      </w:r>
      <w:r w:rsidR="002209F2">
        <w:t>C</w:t>
      </w:r>
      <w:r w:rsidR="002209F2" w:rsidRPr="004F6F51">
        <w:t>: Sample contract</w:t>
      </w:r>
      <w:r w:rsidR="006916D8" w:rsidRPr="004F6F51">
        <w:fldChar w:fldCharType="end"/>
      </w:r>
      <w:r w:rsidR="00B961B2" w:rsidRPr="004F6F51">
        <w:t>)</w:t>
      </w:r>
      <w:r w:rsidR="00C769F3" w:rsidRPr="004F6F51">
        <w:t>.</w:t>
      </w:r>
      <w:r w:rsidRPr="004F6F51">
        <w:t xml:space="preserve"> However, the contracting agency reserves the right to negotiate </w:t>
      </w:r>
      <w:r w:rsidR="00097A05" w:rsidRPr="004F6F51">
        <w:t xml:space="preserve">provisions in addition to those contained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097A05" w:rsidRPr="004F6F51">
        <w:t xml:space="preserve"> (Sample Contract) </w:t>
      </w:r>
      <w:r w:rsidRPr="004F6F51">
        <w:t>with an</w:t>
      </w:r>
      <w:r w:rsidR="001E0523" w:rsidRPr="004F6F51">
        <w:t>y</w:t>
      </w:r>
      <w:r w:rsidRPr="004F6F51">
        <w:t xml:space="preserv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1E0523" w:rsidRPr="004F6F51">
        <w:t>.</w:t>
      </w:r>
      <w:r w:rsidR="0035578B" w:rsidRPr="004F6F51">
        <w:t xml:space="preserve"> </w:t>
      </w:r>
      <w:r w:rsidRPr="004F6F51">
        <w:t xml:space="preserve">The contents of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as revised and/or supplemented, and the successful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C83020" w:rsidRPr="004F6F51">
        <w:t>’s</w:t>
      </w:r>
      <w:r w:rsidRPr="004F6F51">
        <w:t xml:space="preserve"> proposal will be incorporated into and become part of</w:t>
      </w:r>
      <w:r w:rsidR="001E0523" w:rsidRPr="004F6F51">
        <w:t xml:space="preserve"> any resultant contract.</w:t>
      </w:r>
    </w:p>
    <w:p w14:paraId="2444699E" w14:textId="77777777" w:rsidR="001206A3" w:rsidRPr="004F6F51" w:rsidRDefault="001206A3" w:rsidP="002C7AB1"/>
    <w:p w14:paraId="6F949070" w14:textId="590951A5" w:rsidR="00A358B8" w:rsidRPr="004F6F51" w:rsidRDefault="00A358B8" w:rsidP="002C7AB1">
      <w:r w:rsidRPr="004F6F51">
        <w:t xml:space="preserve">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00B961B2" w:rsidRPr="004F6F51">
        <w:t xml:space="preserve"> </w:t>
      </w:r>
      <w:r w:rsidRPr="004F6F51">
        <w:t xml:space="preserve">discourages exceptions </w:t>
      </w:r>
      <w:r w:rsidR="00C9671C" w:rsidRPr="004F6F51">
        <w:t>from</w:t>
      </w:r>
      <w:r w:rsidRPr="004F6F51">
        <w:t xml:space="preserve"> </w:t>
      </w:r>
      <w:r w:rsidR="00C9671C" w:rsidRPr="004F6F51">
        <w:t xml:space="preserve">the </w:t>
      </w:r>
      <w:r w:rsidRPr="004F6F51">
        <w:t xml:space="preserve">contract terms and conditions </w:t>
      </w:r>
      <w:r w:rsidR="00C9671C" w:rsidRPr="004F6F51">
        <w:t xml:space="preserve">as set forth </w:t>
      </w:r>
      <w:r w:rsidRPr="004F6F51">
        <w:t xml:space="preserve">in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Sample Contract.</w:t>
      </w:r>
      <w:r w:rsidR="0035578B" w:rsidRPr="004F6F51">
        <w:t xml:space="preserve"> </w:t>
      </w:r>
      <w:r w:rsidR="00C9671C" w:rsidRPr="004F6F51">
        <w:t>Such e</w:t>
      </w:r>
      <w:r w:rsidRPr="004F6F51">
        <w:t xml:space="preserve">xceptions may cause a proposal to be rejected as nonresponsive when, in the sole judgment of 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00B961B2" w:rsidRPr="004F6F51">
        <w:t xml:space="preserve"> </w:t>
      </w:r>
      <w:r w:rsidRPr="004F6F51">
        <w:t>(and its evaluation team), the proposal appears to be conditioned on the exception, or correction of what is deemed to be a deficiency, or an unacceptable exception is proposed which would require a substantial proposal rewrite to correct.</w:t>
      </w:r>
    </w:p>
    <w:p w14:paraId="317601D0" w14:textId="77777777" w:rsidR="00A358B8" w:rsidRPr="004F6F51" w:rsidRDefault="00A358B8" w:rsidP="002C7AB1"/>
    <w:p w14:paraId="17305C69" w14:textId="04671729" w:rsidR="001206A3" w:rsidRPr="004F6F51" w:rsidRDefault="001206A3" w:rsidP="002C7AB1">
      <w:r w:rsidRPr="004F6F51">
        <w:t xml:space="preserve">Should an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E2279D" w:rsidRPr="004F6F51">
        <w:t xml:space="preserve"> object to any of the</w:t>
      </w:r>
      <w:r w:rsidR="00F94EC6" w:rsidRPr="004F6F51">
        <w:t xml:space="preserve"> terms and conditions</w:t>
      </w:r>
      <w:r w:rsidRPr="004F6F51">
        <w:t xml:space="preserve"> </w:t>
      </w:r>
      <w:r w:rsidR="00C9671C" w:rsidRPr="004F6F51">
        <w:t xml:space="preserve">as set forth </w:t>
      </w:r>
      <w:r w:rsidRPr="004F6F51">
        <w:t xml:space="preserve">in </w:t>
      </w:r>
      <w:r w:rsidR="00C9671C" w:rsidRPr="004F6F51">
        <w:t xml:space="preserve">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A358B8" w:rsidRPr="004F6F51">
        <w:t xml:space="preserve"> S</w:t>
      </w:r>
      <w:r w:rsidR="00B20C2C" w:rsidRPr="004F6F51">
        <w:t xml:space="preserve">ample </w:t>
      </w:r>
      <w:r w:rsidR="00A358B8" w:rsidRPr="004F6F51">
        <w:t>C</w:t>
      </w:r>
      <w:r w:rsidR="00B20C2C" w:rsidRPr="004F6F51">
        <w:t xml:space="preserve">ontract </w:t>
      </w:r>
      <w:r w:rsidR="00C9671C" w:rsidRPr="004F6F51">
        <w:t>(</w:t>
      </w:r>
      <w:r w:rsidR="006916D8" w:rsidRPr="004F6F51">
        <w:fldChar w:fldCharType="begin"/>
      </w:r>
      <w:r w:rsidR="006916D8" w:rsidRPr="004F6F51">
        <w:instrText xml:space="preserve"> REF _Ref7451247 </w:instrText>
      </w:r>
      <w:r w:rsidR="00722F1E" w:rsidRPr="004F6F51">
        <w:instrText xml:space="preserve"> \* MERGEFORMAT </w:instrText>
      </w:r>
      <w:r w:rsidR="006916D8" w:rsidRPr="004F6F51">
        <w:fldChar w:fldCharType="separate"/>
      </w:r>
      <w:r w:rsidR="002209F2" w:rsidRPr="004F6F51">
        <w:t xml:space="preserve">APPENDIX </w:t>
      </w:r>
      <w:r w:rsidR="002209F2">
        <w:t>C</w:t>
      </w:r>
      <w:r w:rsidR="002209F2" w:rsidRPr="004F6F51">
        <w:t>: Sample contract</w:t>
      </w:r>
      <w:r w:rsidR="006916D8" w:rsidRPr="004F6F51">
        <w:fldChar w:fldCharType="end"/>
      </w:r>
      <w:r w:rsidR="00C9671C" w:rsidRPr="004F6F51">
        <w:t>)</w:t>
      </w:r>
      <w:r w:rsidRPr="004F6F51">
        <w:t xml:space="preserve"> </w:t>
      </w:r>
      <w:r w:rsidR="00A358B8" w:rsidRPr="004F6F51">
        <w:t xml:space="preserve">strongly enough to propose alternate terms and conditions in spite of the above, </w:t>
      </w:r>
      <w:r w:rsidRPr="004F6F51">
        <w:t>th</w:t>
      </w:r>
      <w:r w:rsidR="00564710" w:rsidRPr="004F6F51">
        <w:t>e</w:t>
      </w:r>
      <w:r w:rsidRPr="004F6F51">
        <w:t xml:space="preserv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must propose </w:t>
      </w:r>
      <w:r w:rsidRPr="004F6F51">
        <w:rPr>
          <w:b/>
        </w:rPr>
        <w:t>specific</w:t>
      </w:r>
      <w:r w:rsidRPr="004F6F51">
        <w:t xml:space="preserve"> alte</w:t>
      </w:r>
      <w:r w:rsidR="00A22038" w:rsidRPr="004F6F51">
        <w:t>rnative language. The A</w:t>
      </w:r>
      <w:r w:rsidRPr="004F6F51">
        <w:t>gency may or may not accept the alternative language.</w:t>
      </w:r>
      <w:r w:rsidR="0035578B" w:rsidRPr="004F6F51">
        <w:t xml:space="preserve"> </w:t>
      </w:r>
      <w:r w:rsidRPr="004F6F51">
        <w:t xml:space="preserve">General references to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’s terms and conditions or attempts at complete substitutions </w:t>
      </w:r>
      <w:r w:rsidR="00C9671C" w:rsidRPr="004F6F51">
        <w:t xml:space="preserve">of the Sample Contract </w:t>
      </w:r>
      <w:r w:rsidRPr="004F6F51">
        <w:t xml:space="preserve">are not acceptable to 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00B961B2" w:rsidRPr="004F6F51">
        <w:t xml:space="preserve"> </w:t>
      </w:r>
      <w:r w:rsidRPr="004F6F51">
        <w:t xml:space="preserve">and will result in disqualification of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’s proposal.</w:t>
      </w:r>
    </w:p>
    <w:p w14:paraId="3555E570" w14:textId="77777777" w:rsidR="001206A3" w:rsidRPr="004F6F51" w:rsidRDefault="001206A3" w:rsidP="002C7AB1"/>
    <w:p w14:paraId="3B4FC37E" w14:textId="7809FCEE" w:rsidR="001206A3" w:rsidRPr="004F6F51" w:rsidRDefault="00AE23A8" w:rsidP="002C7AB1">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1206A3" w:rsidRPr="004F6F51">
        <w:t>s must provide a brief discussion of the purpose and impact, if any, of each proposed change followed by the specific proposed alternate wording.</w:t>
      </w:r>
    </w:p>
    <w:p w14:paraId="7E0B8F63" w14:textId="77777777" w:rsidR="00175E70" w:rsidRPr="004F6F51" w:rsidRDefault="00175E70" w:rsidP="002C7AB1"/>
    <w:p w14:paraId="1C88C845" w14:textId="1A2B1060" w:rsidR="00175E70" w:rsidRPr="004F6F51" w:rsidRDefault="00175E70" w:rsidP="002C7AB1">
      <w:r w:rsidRPr="004F6F51">
        <w:t xml:space="preserve">If an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fails to propose any alternate terms and conditions during the procurement process</w:t>
      </w:r>
      <w:r w:rsidR="00B158F8" w:rsidRPr="004F6F51">
        <w:t xml:space="preserve">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B158F8" w:rsidRPr="004F6F51">
        <w:t xml:space="preserve"> process prior to selection as successful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B158F8" w:rsidRPr="004F6F51">
        <w:t>)</w:t>
      </w:r>
      <w:r w:rsidRPr="004F6F51">
        <w:t>, no proposed alternate terms and conditions will be considered later during the negotiation process.</w:t>
      </w:r>
      <w:r w:rsidR="0035578B" w:rsidRPr="004F6F51">
        <w:t xml:space="preserve"> </w:t>
      </w:r>
      <w:r w:rsidRPr="004F6F51">
        <w:t xml:space="preserve">Failure to propose alternate terms and conditions during the procurement process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process prior to selection as successful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is an </w:t>
      </w:r>
      <w:r w:rsidRPr="004F6F51">
        <w:rPr>
          <w:b/>
          <w:u w:val="single"/>
        </w:rPr>
        <w:t>explicit agreement</w:t>
      </w:r>
      <w:r w:rsidRPr="004F6F51">
        <w:t xml:space="preserve"> by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that the </w:t>
      </w:r>
      <w:r w:rsidR="001E2A3D" w:rsidRPr="004F6F51">
        <w:t xml:space="preserve">contractual </w:t>
      </w:r>
      <w:r w:rsidRPr="004F6F51">
        <w:t xml:space="preserve">terms and conditions contained herein are </w:t>
      </w:r>
      <w:r w:rsidRPr="004F6F51">
        <w:rPr>
          <w:b/>
          <w:u w:val="single"/>
        </w:rPr>
        <w:t>accepted</w:t>
      </w:r>
      <w:r w:rsidRPr="004F6F51">
        <w:t xml:space="preserve"> by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w:t>
      </w:r>
    </w:p>
    <w:p w14:paraId="4677C9EB" w14:textId="77777777" w:rsidR="0035578B" w:rsidRPr="004F6F51" w:rsidRDefault="0035578B" w:rsidP="002C7AB1">
      <w:bookmarkStart w:id="272" w:name="_Toc377565341"/>
    </w:p>
    <w:bookmarkStart w:id="273" w:name="_Ref7451437"/>
    <w:p w14:paraId="5B2668E5" w14:textId="26D5A241" w:rsidR="001206A3" w:rsidRPr="004F6F51" w:rsidRDefault="00AE23A8" w:rsidP="002C7AB1">
      <w:pPr>
        <w:pStyle w:val="Heading3"/>
        <w:rPr>
          <w:rFonts w:cs="Times New Roman"/>
          <w:szCs w:val="20"/>
        </w:rPr>
      </w:pP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bookmarkStart w:id="274" w:name="_Toc10202489"/>
      <w:r w:rsidR="002209F2" w:rsidRPr="002209F2">
        <w:rPr>
          <w:rFonts w:cs="Times New Roman"/>
        </w:rPr>
        <w:t>Offeror</w:t>
      </w:r>
      <w:r w:rsidRPr="004F6F51">
        <w:rPr>
          <w:rStyle w:val="TableContents"/>
          <w:rFonts w:cs="Times New Roman"/>
          <w:szCs w:val="24"/>
        </w:rPr>
        <w:fldChar w:fldCharType="end"/>
      </w:r>
      <w:r w:rsidR="001206A3" w:rsidRPr="004F6F51">
        <w:rPr>
          <w:rFonts w:cs="Times New Roman"/>
          <w:szCs w:val="20"/>
        </w:rPr>
        <w:t xml:space="preserve">’s </w:t>
      </w:r>
      <w:r w:rsidR="001D2CCB" w:rsidRPr="004F6F51">
        <w:rPr>
          <w:rFonts w:cs="Times New Roman"/>
          <w:szCs w:val="20"/>
        </w:rPr>
        <w:t>terms and conditions</w:t>
      </w:r>
      <w:bookmarkEnd w:id="272"/>
      <w:bookmarkEnd w:id="273"/>
      <w:bookmarkEnd w:id="274"/>
    </w:p>
    <w:p w14:paraId="6B930FA7" w14:textId="2E7F0372" w:rsidR="001206A3" w:rsidRPr="004F6F51" w:rsidRDefault="00AE23A8" w:rsidP="002C7AB1">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1206A3" w:rsidRPr="004F6F51">
        <w:t xml:space="preserve">s must submit with the proposal a complete set of any additional terms and conditions they expect to have included in a contract </w:t>
      </w:r>
      <w:r w:rsidR="00A22038" w:rsidRPr="004F6F51">
        <w:t>negotiated with the</w:t>
      </w:r>
      <w:r w:rsidR="006713FC" w:rsidRPr="004F6F51">
        <w:t xml:space="preserv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001206A3" w:rsidRPr="004F6F51">
        <w:t>.</w:t>
      </w:r>
      <w:r w:rsidR="00B158F8" w:rsidRPr="004F6F51">
        <w:t xml:space="preserve"> </w:t>
      </w:r>
      <w:r w:rsidR="0035578B" w:rsidRPr="004F6F51">
        <w:t xml:space="preserve">Deviations from the terms and conditions delineated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35578B" w:rsidRPr="004F6F51">
        <w:t xml:space="preserve"> may be incorporated into proposal evaluation, including but not limited to determining whether the additional terms and conditions shift additional risk or burden onto 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00B961B2" w:rsidRPr="004F6F51">
        <w:t xml:space="preserve">, the </w:t>
      </w:r>
      <w:r w:rsidR="006916D8" w:rsidRPr="004F6F51">
        <w:fldChar w:fldCharType="begin"/>
      </w:r>
      <w:r w:rsidR="0033659F" w:rsidRPr="004F6F51">
        <w:instrText>REF SEA_acronym</w:instrText>
      </w:r>
      <w:r w:rsidR="00722F1E" w:rsidRPr="004F6F51">
        <w:instrText xml:space="preserve"> \* MERGEFORMAT </w:instrText>
      </w:r>
      <w:r w:rsidR="006916D8" w:rsidRPr="004F6F51">
        <w:fldChar w:fldCharType="separate"/>
      </w:r>
      <w:r w:rsidR="002209F2" w:rsidRPr="002209F2">
        <w:t>PED</w:t>
      </w:r>
      <w:r w:rsidR="006916D8" w:rsidRPr="004F6F51">
        <w:fldChar w:fldCharType="end"/>
      </w:r>
      <w:r w:rsidR="00B961B2" w:rsidRPr="004F6F51">
        <w:t xml:space="preserve">, its clients, </w:t>
      </w:r>
      <w:r w:rsidR="0035578B" w:rsidRPr="004F6F51">
        <w:t>or its stakeholders.</w:t>
      </w:r>
    </w:p>
    <w:p w14:paraId="03CC5A2E" w14:textId="77777777" w:rsidR="00623D5A" w:rsidRPr="004F6F51" w:rsidRDefault="00623D5A" w:rsidP="002C7AB1">
      <w:bookmarkStart w:id="275" w:name="_Toc377565342"/>
    </w:p>
    <w:p w14:paraId="5961E836" w14:textId="3D32ABE7" w:rsidR="001206A3" w:rsidRPr="004F6F51" w:rsidRDefault="001206A3" w:rsidP="002C7AB1">
      <w:pPr>
        <w:pStyle w:val="Heading3"/>
        <w:rPr>
          <w:rFonts w:cs="Times New Roman"/>
          <w:szCs w:val="20"/>
        </w:rPr>
      </w:pPr>
      <w:bookmarkStart w:id="276" w:name="_Toc10202490"/>
      <w:r w:rsidRPr="004F6F51">
        <w:rPr>
          <w:rFonts w:cs="Times New Roman"/>
          <w:szCs w:val="20"/>
        </w:rPr>
        <w:t xml:space="preserve">Contract </w:t>
      </w:r>
      <w:r w:rsidR="001D2CCB" w:rsidRPr="004F6F51">
        <w:rPr>
          <w:rFonts w:cs="Times New Roman"/>
          <w:szCs w:val="20"/>
        </w:rPr>
        <w:t>deviations</w:t>
      </w:r>
      <w:bookmarkEnd w:id="275"/>
      <w:bookmarkEnd w:id="276"/>
    </w:p>
    <w:p w14:paraId="1C164F30" w14:textId="7D2F4B6D" w:rsidR="00A22038" w:rsidRPr="004F6F51" w:rsidRDefault="001206A3" w:rsidP="002C7AB1">
      <w:r w:rsidRPr="004F6F51">
        <w:t>Any additional terms and conditions, which may be the subject of negotiation</w:t>
      </w:r>
      <w:r w:rsidR="00B158F8" w:rsidRPr="004F6F51">
        <w:t xml:space="preserve"> (such terms and conditions having been proposed during the procurement process, that is,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B158F8" w:rsidRPr="004F6F51">
        <w:t xml:space="preserve"> process prior to selection as successful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B158F8" w:rsidRPr="004F6F51">
        <w:t>)</w:t>
      </w:r>
      <w:r w:rsidRPr="004F6F51">
        <w:t>, will be dis</w:t>
      </w:r>
      <w:r w:rsidR="00A22038" w:rsidRPr="004F6F51">
        <w:t xml:space="preserve">cussed only between 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00EC719C" w:rsidRPr="004F6F51">
        <w:t xml:space="preserve"> </w:t>
      </w:r>
      <w:r w:rsidRPr="004F6F51">
        <w:t xml:space="preserve">and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selected and shall not be deemed an opportunity to amend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’s proposal.</w:t>
      </w:r>
    </w:p>
    <w:p w14:paraId="1EE8A9AC" w14:textId="77777777" w:rsidR="00623D5A" w:rsidRPr="004F6F51" w:rsidRDefault="00623D5A" w:rsidP="002C7AB1">
      <w:bookmarkStart w:id="277" w:name="_Toc377565343"/>
    </w:p>
    <w:bookmarkStart w:id="278" w:name="_Ref8821168"/>
    <w:p w14:paraId="53619DB0" w14:textId="0E47EFB4" w:rsidR="001206A3" w:rsidRPr="004F6F51" w:rsidRDefault="00AE23A8" w:rsidP="002C7AB1">
      <w:pPr>
        <w:pStyle w:val="Heading3"/>
        <w:rPr>
          <w:rFonts w:cs="Times New Roman"/>
          <w:szCs w:val="20"/>
        </w:rPr>
      </w:pP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bookmarkStart w:id="279" w:name="_Toc10202491"/>
      <w:r w:rsidR="002209F2" w:rsidRPr="002209F2">
        <w:rPr>
          <w:rFonts w:cs="Times New Roman"/>
        </w:rPr>
        <w:t>Offeror</w:t>
      </w:r>
      <w:r w:rsidRPr="004F6F51">
        <w:rPr>
          <w:rStyle w:val="TableContents"/>
          <w:rFonts w:cs="Times New Roman"/>
          <w:szCs w:val="24"/>
        </w:rPr>
        <w:fldChar w:fldCharType="end"/>
      </w:r>
      <w:r w:rsidR="001206A3" w:rsidRPr="004F6F51">
        <w:rPr>
          <w:rFonts w:cs="Times New Roman"/>
          <w:szCs w:val="20"/>
        </w:rPr>
        <w:t xml:space="preserve"> </w:t>
      </w:r>
      <w:r w:rsidR="001D2CCB" w:rsidRPr="004F6F51">
        <w:rPr>
          <w:rFonts w:cs="Times New Roman"/>
          <w:szCs w:val="20"/>
        </w:rPr>
        <w:t>qualifications</w:t>
      </w:r>
      <w:bookmarkEnd w:id="277"/>
      <w:bookmarkEnd w:id="278"/>
      <w:bookmarkEnd w:id="279"/>
    </w:p>
    <w:p w14:paraId="62EB4339" w14:textId="177F7EAF" w:rsidR="001206A3" w:rsidRPr="004F6F51" w:rsidRDefault="004F24AC" w:rsidP="002C7AB1">
      <w:r w:rsidRPr="004F6F51">
        <w:t xml:space="preserve">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w:t>
      </w:r>
      <w:r w:rsidR="001206A3" w:rsidRPr="004F6F51">
        <w:t xml:space="preserve">may make such investigations as necessary to determine the ability of the potential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1206A3" w:rsidRPr="004F6F51">
        <w:t xml:space="preserve"> to adhere to the requirements specified within thi</w:t>
      </w:r>
      <w:r w:rsidRPr="004F6F51">
        <w:t xml:space="preserve">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w:t>
      </w:r>
      <w:r w:rsidR="0035578B" w:rsidRPr="004F6F51">
        <w:t xml:space="preserve"> </w:t>
      </w:r>
      <w:r w:rsidRPr="004F6F51">
        <w:t xml:space="preserve">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001206A3" w:rsidRPr="004F6F51">
        <w:t xml:space="preserve"> will reject the proposal of any potential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1206A3" w:rsidRPr="004F6F51">
        <w:t xml:space="preserve"> who is not a </w:t>
      </w:r>
      <w:r w:rsidR="00880211" w:rsidRPr="004F6F51">
        <w:t>R</w:t>
      </w:r>
      <w:r w:rsidR="001206A3" w:rsidRPr="004F6F51">
        <w:t xml:space="preserve">esponsible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1206A3" w:rsidRPr="004F6F51">
        <w:t xml:space="preserve"> or fails to submit a responsive offer as defined in </w:t>
      </w:r>
      <w:r w:rsidR="00AC52D4" w:rsidRPr="004F6F51">
        <w:t>NMSA 1978</w:t>
      </w:r>
      <w:r w:rsidR="00E95BDF" w:rsidRPr="004F6F51">
        <w:t>,</w:t>
      </w:r>
      <w:r w:rsidR="00AC52D4" w:rsidRPr="004F6F51">
        <w:t xml:space="preserve"> § </w:t>
      </w:r>
      <w:r w:rsidR="001206A3" w:rsidRPr="004F6F51">
        <w:t>13</w:t>
      </w:r>
      <w:r w:rsidR="000C601D" w:rsidRPr="004F6F51">
        <w:t>-</w:t>
      </w:r>
      <w:r w:rsidR="001206A3" w:rsidRPr="004F6F51">
        <w:t>1</w:t>
      </w:r>
      <w:r w:rsidR="000C601D" w:rsidRPr="004F6F51">
        <w:t>-</w:t>
      </w:r>
      <w:r w:rsidR="001206A3" w:rsidRPr="004F6F51">
        <w:t>83 and 13-1-85.</w:t>
      </w:r>
    </w:p>
    <w:p w14:paraId="767EDD30" w14:textId="77777777" w:rsidR="00623D5A" w:rsidRPr="004F6F51" w:rsidRDefault="00623D5A" w:rsidP="002C7AB1">
      <w:bookmarkStart w:id="280" w:name="_Toc377565344"/>
    </w:p>
    <w:p w14:paraId="02BFE2C8" w14:textId="2DF9FE82" w:rsidR="001206A3" w:rsidRPr="004F6F51" w:rsidRDefault="001206A3" w:rsidP="002C7AB1">
      <w:pPr>
        <w:pStyle w:val="Heading3"/>
        <w:rPr>
          <w:rFonts w:cs="Times New Roman"/>
          <w:szCs w:val="20"/>
        </w:rPr>
      </w:pPr>
      <w:bookmarkStart w:id="281" w:name="_Toc10202492"/>
      <w:r w:rsidRPr="004F6F51">
        <w:rPr>
          <w:rFonts w:cs="Times New Roman"/>
          <w:szCs w:val="20"/>
        </w:rPr>
        <w:lastRenderedPageBreak/>
        <w:t xml:space="preserve">Right to </w:t>
      </w:r>
      <w:r w:rsidR="001D2CCB" w:rsidRPr="004F6F51">
        <w:rPr>
          <w:rFonts w:cs="Times New Roman"/>
          <w:szCs w:val="20"/>
        </w:rPr>
        <w:t>waive minor irregularities</w:t>
      </w:r>
      <w:bookmarkEnd w:id="280"/>
      <w:bookmarkEnd w:id="281"/>
    </w:p>
    <w:p w14:paraId="166BD053" w14:textId="463977B6" w:rsidR="00E3114A" w:rsidRPr="004F6F51" w:rsidRDefault="004F24AC" w:rsidP="002C7AB1">
      <w:r w:rsidRPr="004F6F51">
        <w:t xml:space="preserve">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w:t>
      </w:r>
      <w:r w:rsidR="001206A3" w:rsidRPr="004F6F51">
        <w:t>reserves the right to waive minor irregular</w:t>
      </w:r>
      <w:r w:rsidRPr="004F6F51">
        <w:t>ities.</w:t>
      </w:r>
      <w:r w:rsidR="0035578B" w:rsidRPr="004F6F51">
        <w:t xml:space="preserve"> </w:t>
      </w:r>
      <w:r w:rsidRPr="004F6F51">
        <w:t xml:space="preserve">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001206A3" w:rsidRPr="004F6F51">
        <w:t xml:space="preserve"> also reserves the right to waive mandatory requirements provided that all of the otherwise responsive proposals failed to meet the same mandatory requirements and the failure to do so does not otherwise materially affect the procurement.</w:t>
      </w:r>
      <w:r w:rsidR="0035578B" w:rsidRPr="004F6F51">
        <w:t xml:space="preserve"> </w:t>
      </w:r>
      <w:r w:rsidR="001206A3" w:rsidRPr="004F6F51">
        <w:t>This right is at the sole discre</w:t>
      </w:r>
      <w:r w:rsidR="00F60CEF" w:rsidRPr="004F6F51">
        <w:t xml:space="preserve">tion of 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001206A3" w:rsidRPr="004F6F51">
        <w:t>.</w:t>
      </w:r>
    </w:p>
    <w:p w14:paraId="4123C670" w14:textId="77777777" w:rsidR="00623D5A" w:rsidRPr="004F6F51" w:rsidRDefault="00623D5A" w:rsidP="002C7AB1">
      <w:bookmarkStart w:id="282" w:name="_Toc377565345"/>
    </w:p>
    <w:p w14:paraId="2315BE24" w14:textId="151885ED" w:rsidR="001206A3" w:rsidRPr="004F6F51" w:rsidRDefault="001206A3" w:rsidP="002C7AB1">
      <w:pPr>
        <w:pStyle w:val="Heading3"/>
        <w:rPr>
          <w:rFonts w:cs="Times New Roman"/>
          <w:szCs w:val="20"/>
        </w:rPr>
      </w:pPr>
      <w:bookmarkStart w:id="283" w:name="_Toc10202493"/>
      <w:r w:rsidRPr="004F6F51">
        <w:rPr>
          <w:rFonts w:cs="Times New Roman"/>
          <w:szCs w:val="20"/>
        </w:rPr>
        <w:t xml:space="preserve">Change in </w:t>
      </w:r>
      <w:r w:rsidR="00FF0BE2" w:rsidRPr="004F6F51">
        <w:rPr>
          <w:rFonts w:cs="Times New Roman"/>
        </w:rPr>
        <w:fldChar w:fldCharType="begin"/>
      </w:r>
      <w:r w:rsidR="0033659F" w:rsidRPr="004F6F51">
        <w:rPr>
          <w:rFonts w:cs="Times New Roman"/>
        </w:rPr>
        <w:instrText xml:space="preserve"> REF contractor </w:instrText>
      </w:r>
      <w:r w:rsidR="00722F1E" w:rsidRPr="004F6F51">
        <w:rPr>
          <w:rFonts w:cs="Times New Roman"/>
        </w:rPr>
        <w:instrText xml:space="preserve"> \* MERGEFORMAT </w:instrText>
      </w:r>
      <w:r w:rsidR="00FF0BE2" w:rsidRPr="004F6F51">
        <w:rPr>
          <w:rFonts w:cs="Times New Roman"/>
        </w:rPr>
        <w:fldChar w:fldCharType="separate"/>
      </w:r>
      <w:r w:rsidR="002209F2" w:rsidRPr="002209F2">
        <w:rPr>
          <w:rFonts w:cs="Times New Roman"/>
        </w:rPr>
        <w:t>Contractor</w:t>
      </w:r>
      <w:r w:rsidR="00FF0BE2" w:rsidRPr="004F6F51">
        <w:rPr>
          <w:rFonts w:cs="Times New Roman"/>
        </w:rPr>
        <w:fldChar w:fldCharType="end"/>
      </w:r>
      <w:r w:rsidR="001D2CCB" w:rsidRPr="004F6F51">
        <w:rPr>
          <w:rFonts w:cs="Times New Roman"/>
          <w:szCs w:val="20"/>
        </w:rPr>
        <w:t xml:space="preserve"> representatives</w:t>
      </w:r>
      <w:bookmarkEnd w:id="282"/>
      <w:bookmarkEnd w:id="283"/>
    </w:p>
    <w:p w14:paraId="142C2513" w14:textId="6760DE20" w:rsidR="001206A3" w:rsidRPr="004F6F51" w:rsidRDefault="00A22038" w:rsidP="002C7AB1">
      <w:r w:rsidRPr="004F6F51">
        <w:t xml:space="preserve">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00B961B2" w:rsidRPr="004F6F51">
        <w:t xml:space="preserve"> </w:t>
      </w:r>
      <w:r w:rsidR="001206A3" w:rsidRPr="004F6F51">
        <w:t>reserve</w:t>
      </w:r>
      <w:r w:rsidR="00AF5D27" w:rsidRPr="004F6F51">
        <w:t>s</w:t>
      </w:r>
      <w:r w:rsidR="001206A3" w:rsidRPr="004F6F51">
        <w:t xml:space="preserve"> the right to require a change in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1206A3" w:rsidRPr="004F6F51">
        <w:t xml:space="preserve"> representatives if the assigned representative</w:t>
      </w:r>
      <w:r w:rsidR="00A358B8" w:rsidRPr="004F6F51">
        <w:t>(</w:t>
      </w:r>
      <w:r w:rsidR="001206A3" w:rsidRPr="004F6F51">
        <w:t>s</w:t>
      </w:r>
      <w:r w:rsidR="00A358B8" w:rsidRPr="004F6F51">
        <w:t>)</w:t>
      </w:r>
      <w:r w:rsidR="00491726" w:rsidRPr="004F6F51">
        <w:t xml:space="preserve"> </w:t>
      </w:r>
      <w:r w:rsidR="00C83020" w:rsidRPr="004F6F51">
        <w:t>is</w:t>
      </w:r>
      <w:r w:rsidR="00706F30" w:rsidRPr="004F6F51">
        <w:t xml:space="preserve"> </w:t>
      </w:r>
      <w:r w:rsidR="00A358B8" w:rsidRPr="004F6F51">
        <w:t>(are)</w:t>
      </w:r>
      <w:r w:rsidR="001206A3" w:rsidRPr="004F6F51">
        <w:t xml:space="preserve"> not,</w:t>
      </w:r>
      <w:r w:rsidRPr="004F6F51">
        <w:t xml:space="preserve"> in the opinion of 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001206A3" w:rsidRPr="004F6F51">
        <w:t xml:space="preserve">, </w:t>
      </w:r>
      <w:r w:rsidR="00A358B8" w:rsidRPr="004F6F51">
        <w:t xml:space="preserve">adequately </w:t>
      </w:r>
      <w:r w:rsidR="001206A3" w:rsidRPr="004F6F51">
        <w:t xml:space="preserve">meeting </w:t>
      </w:r>
      <w:r w:rsidR="00A358B8" w:rsidRPr="004F6F51">
        <w:t xml:space="preserve">the </w:t>
      </w:r>
      <w:r w:rsidR="001206A3" w:rsidRPr="004F6F51">
        <w:t xml:space="preserve">needs </w:t>
      </w:r>
      <w:r w:rsidR="00A358B8" w:rsidRPr="004F6F51">
        <w:t xml:space="preserve">of 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001206A3" w:rsidRPr="004F6F51">
        <w:t>.</w:t>
      </w:r>
    </w:p>
    <w:p w14:paraId="7C971401" w14:textId="77777777" w:rsidR="00623D5A" w:rsidRPr="004F6F51" w:rsidRDefault="00623D5A" w:rsidP="002C7AB1">
      <w:bookmarkStart w:id="284" w:name="_Toc377565346"/>
    </w:p>
    <w:p w14:paraId="28E20604" w14:textId="4D10F069" w:rsidR="001206A3" w:rsidRPr="004F6F51" w:rsidRDefault="001206A3" w:rsidP="002C7AB1">
      <w:pPr>
        <w:pStyle w:val="Heading3"/>
        <w:rPr>
          <w:rFonts w:cs="Times New Roman"/>
          <w:szCs w:val="20"/>
        </w:rPr>
      </w:pPr>
      <w:bookmarkStart w:id="285" w:name="_Toc10202494"/>
      <w:r w:rsidRPr="004F6F51">
        <w:rPr>
          <w:rFonts w:cs="Times New Roman"/>
          <w:szCs w:val="20"/>
        </w:rPr>
        <w:t>Notice</w:t>
      </w:r>
      <w:r w:rsidR="00AF5D27" w:rsidRPr="004F6F51">
        <w:rPr>
          <w:rFonts w:cs="Times New Roman"/>
          <w:szCs w:val="20"/>
        </w:rPr>
        <w:t xml:space="preserve"> of </w:t>
      </w:r>
      <w:r w:rsidR="001D2CCB" w:rsidRPr="004F6F51">
        <w:rPr>
          <w:rFonts w:cs="Times New Roman"/>
          <w:szCs w:val="20"/>
        </w:rPr>
        <w:t>penalties</w:t>
      </w:r>
      <w:bookmarkEnd w:id="284"/>
      <w:bookmarkEnd w:id="285"/>
    </w:p>
    <w:p w14:paraId="020D93BC" w14:textId="705576BF" w:rsidR="001206A3" w:rsidRPr="004F6F51" w:rsidRDefault="001206A3" w:rsidP="002C7AB1">
      <w:r w:rsidRPr="004F6F51">
        <w:t xml:space="preserve">The Procurement Code, </w:t>
      </w:r>
      <w:r w:rsidR="00E95BDF" w:rsidRPr="004F6F51">
        <w:t xml:space="preserve">NMSA 1978, § </w:t>
      </w:r>
      <w:r w:rsidRPr="004F6F51">
        <w:t>13</w:t>
      </w:r>
      <w:r w:rsidR="005802C3" w:rsidRPr="004F6F51">
        <w:t>-</w:t>
      </w:r>
      <w:r w:rsidRPr="004F6F51">
        <w:t>1</w:t>
      </w:r>
      <w:r w:rsidR="005802C3" w:rsidRPr="004F6F51">
        <w:t>-</w:t>
      </w:r>
      <w:r w:rsidRPr="004F6F51">
        <w:t>28 through 13</w:t>
      </w:r>
      <w:r w:rsidR="005802C3" w:rsidRPr="004F6F51">
        <w:t>-</w:t>
      </w:r>
      <w:r w:rsidRPr="004F6F51">
        <w:t>1</w:t>
      </w:r>
      <w:r w:rsidR="005802C3" w:rsidRPr="004F6F51">
        <w:t>-</w:t>
      </w:r>
      <w:r w:rsidRPr="004F6F51">
        <w:t>199, imposes civil</w:t>
      </w:r>
      <w:r w:rsidR="00A358B8" w:rsidRPr="004F6F51">
        <w:t>,</w:t>
      </w:r>
      <w:r w:rsidRPr="004F6F51">
        <w:t xml:space="preserve"> misdemeanor</w:t>
      </w:r>
      <w:r w:rsidR="00A358B8" w:rsidRPr="004F6F51">
        <w:t xml:space="preserve"> and felony</w:t>
      </w:r>
      <w:r w:rsidRPr="004F6F51">
        <w:t xml:space="preserve"> criminal penalties for its violation.</w:t>
      </w:r>
      <w:r w:rsidR="0035578B" w:rsidRPr="004F6F51">
        <w:t xml:space="preserve"> </w:t>
      </w:r>
      <w:r w:rsidRPr="004F6F51">
        <w:t xml:space="preserve">In addition, the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criminal statutes impose felony penalties for bribes, gratuities</w:t>
      </w:r>
      <w:r w:rsidR="003F5FB1">
        <w:t>,</w:t>
      </w:r>
      <w:r w:rsidRPr="004F6F51">
        <w:t xml:space="preserve"> and kickbacks.</w:t>
      </w:r>
    </w:p>
    <w:p w14:paraId="5DE94353" w14:textId="77777777" w:rsidR="00623D5A" w:rsidRPr="004F6F51" w:rsidRDefault="00623D5A" w:rsidP="002C7AB1">
      <w:bookmarkStart w:id="286" w:name="_Toc377565347"/>
    </w:p>
    <w:p w14:paraId="26505C5E" w14:textId="3F0E6612" w:rsidR="001206A3" w:rsidRPr="004F6F51" w:rsidRDefault="001206A3" w:rsidP="002C7AB1">
      <w:pPr>
        <w:pStyle w:val="Heading3"/>
        <w:rPr>
          <w:rFonts w:cs="Times New Roman"/>
          <w:szCs w:val="20"/>
        </w:rPr>
      </w:pPr>
      <w:bookmarkStart w:id="287" w:name="_Toc10202495"/>
      <w:r w:rsidRPr="004F6F51">
        <w:rPr>
          <w:rFonts w:cs="Times New Roman"/>
          <w:szCs w:val="20"/>
        </w:rPr>
        <w:t xml:space="preserve">Agency </w:t>
      </w:r>
      <w:r w:rsidR="001D2CCB" w:rsidRPr="004F6F51">
        <w:rPr>
          <w:rFonts w:cs="Times New Roman"/>
          <w:szCs w:val="20"/>
        </w:rPr>
        <w:t>rights</w:t>
      </w:r>
      <w:bookmarkEnd w:id="286"/>
      <w:bookmarkEnd w:id="287"/>
    </w:p>
    <w:p w14:paraId="73F45C6F" w14:textId="73BA59AD" w:rsidR="001206A3" w:rsidRPr="004F6F51" w:rsidRDefault="001206A3" w:rsidP="002C7AB1">
      <w:r w:rsidRPr="004F6F51">
        <w:t xml:space="preserve">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00B961B2" w:rsidRPr="004F6F51">
        <w:t xml:space="preserve"> </w:t>
      </w:r>
      <w:r w:rsidR="006713FC" w:rsidRPr="004F6F51">
        <w:t xml:space="preserve">in agreement with 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reserves the right to accept all or a portion of a potential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’s proposal.</w:t>
      </w:r>
    </w:p>
    <w:p w14:paraId="008B09CF" w14:textId="77777777" w:rsidR="0035578B" w:rsidRPr="004F6F51" w:rsidRDefault="0035578B" w:rsidP="002C7AB1">
      <w:bookmarkStart w:id="288" w:name="_Toc377565348"/>
    </w:p>
    <w:p w14:paraId="432190C2" w14:textId="70899BE4" w:rsidR="001206A3" w:rsidRPr="004F6F51" w:rsidRDefault="001206A3" w:rsidP="002C7AB1">
      <w:pPr>
        <w:pStyle w:val="Heading3"/>
        <w:rPr>
          <w:rFonts w:cs="Times New Roman"/>
          <w:szCs w:val="20"/>
        </w:rPr>
      </w:pPr>
      <w:bookmarkStart w:id="289" w:name="_Toc10202496"/>
      <w:r w:rsidRPr="004F6F51">
        <w:rPr>
          <w:rFonts w:cs="Times New Roman"/>
          <w:szCs w:val="20"/>
        </w:rPr>
        <w:t xml:space="preserve">Right to </w:t>
      </w:r>
      <w:r w:rsidR="001D2CCB" w:rsidRPr="004F6F51">
        <w:rPr>
          <w:rFonts w:cs="Times New Roman"/>
          <w:szCs w:val="20"/>
        </w:rPr>
        <w:t>publish</w:t>
      </w:r>
      <w:bookmarkEnd w:id="288"/>
      <w:bookmarkEnd w:id="289"/>
    </w:p>
    <w:p w14:paraId="79BB4B00" w14:textId="592F91FF" w:rsidR="00A11E87" w:rsidRPr="004F6F51" w:rsidRDefault="001206A3" w:rsidP="002C7AB1">
      <w:r w:rsidRPr="004F6F51">
        <w:t xml:space="preserve">Throughout the duration of this procurement process and contract term,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s and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s must secure from the </w:t>
      </w:r>
      <w:r w:rsidR="00AF5D27" w:rsidRPr="004F6F51">
        <w:t xml:space="preserve">agency </w:t>
      </w:r>
      <w:r w:rsidRPr="004F6F51">
        <w:t>written approval prior to the release of any information that pertains to the potential work or activities covered by this procurement and/or agency contracts deriving from this procurement.</w:t>
      </w:r>
      <w:r w:rsidR="0035578B" w:rsidRPr="004F6F51">
        <w:t xml:space="preserve"> </w:t>
      </w:r>
      <w:r w:rsidRPr="004F6F51">
        <w:t xml:space="preserve">Failure to adhere to this requirement may result in disqualification of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’s proposal or removal from the </w:t>
      </w:r>
      <w:r w:rsidR="00AF5D27" w:rsidRPr="004F6F51">
        <w:t>contract</w:t>
      </w:r>
      <w:r w:rsidRPr="004F6F51">
        <w:t>.</w:t>
      </w:r>
    </w:p>
    <w:p w14:paraId="213927C1" w14:textId="77777777" w:rsidR="00ED4149" w:rsidRPr="004F6F51" w:rsidRDefault="00ED4149" w:rsidP="002C7AB1"/>
    <w:p w14:paraId="072AD8AB" w14:textId="5FA2069F" w:rsidR="001206A3" w:rsidRPr="004F6F51" w:rsidRDefault="001206A3" w:rsidP="002C7AB1">
      <w:pPr>
        <w:pStyle w:val="Heading3"/>
        <w:rPr>
          <w:rFonts w:cs="Times New Roman"/>
          <w:szCs w:val="20"/>
        </w:rPr>
      </w:pPr>
      <w:bookmarkStart w:id="290" w:name="_Toc377565349"/>
      <w:bookmarkStart w:id="291" w:name="_Toc10202497"/>
      <w:r w:rsidRPr="004F6F51">
        <w:rPr>
          <w:rFonts w:cs="Times New Roman"/>
          <w:szCs w:val="20"/>
        </w:rPr>
        <w:t xml:space="preserve">Ownership of </w:t>
      </w:r>
      <w:r w:rsidR="001D2CCB" w:rsidRPr="004F6F51">
        <w:rPr>
          <w:rFonts w:cs="Times New Roman"/>
          <w:szCs w:val="20"/>
        </w:rPr>
        <w:t>proposals</w:t>
      </w:r>
      <w:bookmarkEnd w:id="290"/>
      <w:bookmarkEnd w:id="291"/>
    </w:p>
    <w:p w14:paraId="11C6DBEF" w14:textId="01201980" w:rsidR="0035578B" w:rsidRPr="004F6F51" w:rsidRDefault="001206A3" w:rsidP="002C7AB1">
      <w:r w:rsidRPr="004F6F51">
        <w:t xml:space="preserve">All documents submitted in response to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shall become property </w:t>
      </w:r>
      <w:r w:rsidR="00C3058E" w:rsidRPr="004F6F51">
        <w:t>of the</w:t>
      </w:r>
      <w:r w:rsidR="00A22038" w:rsidRPr="004F6F51">
        <w:t xml:space="preserve"> State of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w:t>
      </w:r>
    </w:p>
    <w:p w14:paraId="14F02210" w14:textId="77777777" w:rsidR="00623D5A" w:rsidRPr="004F6F51" w:rsidRDefault="00623D5A" w:rsidP="002C7AB1">
      <w:bookmarkStart w:id="292" w:name="_Toc161133659"/>
      <w:bookmarkStart w:id="293" w:name="_Toc377565350"/>
    </w:p>
    <w:p w14:paraId="483609CB" w14:textId="25F00B07" w:rsidR="00A22038" w:rsidRPr="004F6F51" w:rsidRDefault="00A22038" w:rsidP="002C7AB1">
      <w:pPr>
        <w:pStyle w:val="Heading3"/>
        <w:rPr>
          <w:rFonts w:cs="Times New Roman"/>
          <w:szCs w:val="20"/>
        </w:rPr>
      </w:pPr>
      <w:bookmarkStart w:id="294" w:name="_Toc10202498"/>
      <w:r w:rsidRPr="004F6F51">
        <w:rPr>
          <w:rFonts w:cs="Times New Roman"/>
          <w:szCs w:val="20"/>
        </w:rPr>
        <w:t>Confidentiality</w:t>
      </w:r>
      <w:bookmarkEnd w:id="292"/>
      <w:bookmarkEnd w:id="293"/>
      <w:bookmarkEnd w:id="294"/>
    </w:p>
    <w:p w14:paraId="6FD1DBDB" w14:textId="59D6EACD" w:rsidR="0035578B" w:rsidRPr="004F6F51" w:rsidRDefault="00A22038" w:rsidP="002C7AB1">
      <w:r w:rsidRPr="004F6F51">
        <w:t xml:space="preserve">Any confidential information provided to, or developed by,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in the performance of the contract resulting from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shall be kept confidential and shall not be made available to any individual or organization by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without the prio</w:t>
      </w:r>
      <w:r w:rsidR="00312778" w:rsidRPr="004F6F51">
        <w:t xml:space="preserve">r written approval of </w:t>
      </w:r>
      <w:r w:rsidR="00A358B8" w:rsidRPr="004F6F51">
        <w:t>the A</w:t>
      </w:r>
      <w:r w:rsidR="00C5338C" w:rsidRPr="004F6F51">
        <w:t>gency</w:t>
      </w:r>
      <w:r w:rsidRPr="004F6F51">
        <w:t>.</w:t>
      </w:r>
      <w:r w:rsidR="00715414" w:rsidRPr="004F6F51">
        <w:t xml:space="preserve"> </w:t>
      </w:r>
      <w:r w:rsidRPr="004F6F51">
        <w:t xml:space="preserve">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agree</w:t>
      </w:r>
      <w:r w:rsidR="00C5338C" w:rsidRPr="004F6F51">
        <w:t>s</w:t>
      </w:r>
      <w:r w:rsidRPr="004F6F51">
        <w:t xml:space="preserve"> to protect the confidentiality of all confidential information and not to publish or disclose such information to any third pa</w:t>
      </w:r>
      <w:r w:rsidR="00312778" w:rsidRPr="004F6F51">
        <w:t xml:space="preserve">rty without the procuring </w:t>
      </w:r>
      <w:r w:rsidR="00A358B8" w:rsidRPr="004F6F51">
        <w:t>A</w:t>
      </w:r>
      <w:r w:rsidR="00C5338C" w:rsidRPr="004F6F51">
        <w:t xml:space="preserve">gency's </w:t>
      </w:r>
      <w:r w:rsidRPr="004F6F51">
        <w:t>written permission.</w:t>
      </w:r>
    </w:p>
    <w:p w14:paraId="60EC5931" w14:textId="77777777" w:rsidR="00A22038" w:rsidRPr="004F6F51" w:rsidRDefault="00A22038" w:rsidP="002C7AB1"/>
    <w:p w14:paraId="719775C3" w14:textId="01BE9BD5" w:rsidR="00A97141" w:rsidRPr="004F6F51" w:rsidRDefault="001206A3" w:rsidP="002C7AB1">
      <w:pPr>
        <w:pStyle w:val="Heading3"/>
        <w:rPr>
          <w:rFonts w:cs="Times New Roman"/>
          <w:szCs w:val="20"/>
        </w:rPr>
      </w:pPr>
      <w:bookmarkStart w:id="295" w:name="_Toc312927566"/>
      <w:bookmarkStart w:id="296" w:name="_Toc377565351"/>
      <w:bookmarkStart w:id="297" w:name="_Toc10202499"/>
      <w:r w:rsidRPr="004F6F51">
        <w:rPr>
          <w:rFonts w:cs="Times New Roman"/>
          <w:szCs w:val="20"/>
        </w:rPr>
        <w:t>Electronic mail address required</w:t>
      </w:r>
      <w:bookmarkEnd w:id="295"/>
      <w:bookmarkEnd w:id="296"/>
      <w:bookmarkEnd w:id="297"/>
    </w:p>
    <w:p w14:paraId="5A8DA6B6" w14:textId="700E1948" w:rsidR="001206A3" w:rsidRPr="004F6F51" w:rsidRDefault="00A97141" w:rsidP="002C7AB1">
      <w:r w:rsidRPr="004F6F51">
        <w:t>A large part of the communication regarding this procurement will be conducted by electronic mail (e-mail).</w:t>
      </w:r>
      <w:r w:rsidR="0035578B" w:rsidRPr="004F6F51">
        <w:t xml:space="preserv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must have a valid e-mail address to receive this correspo</w:t>
      </w:r>
      <w:r w:rsidR="00312778" w:rsidRPr="004F6F51">
        <w:t xml:space="preserve">ndence. See also Section </w:t>
      </w:r>
      <w:r w:rsidR="00B961B2" w:rsidRPr="004F6F51">
        <w:fldChar w:fldCharType="begin"/>
      </w:r>
      <w:r w:rsidR="00B961B2" w:rsidRPr="004F6F51">
        <w:instrText xml:space="preserve"> REF _Ref7451538 \r</w:instrText>
      </w:r>
      <w:r w:rsidR="0033659F" w:rsidRPr="004F6F51">
        <w:instrText xml:space="preserve"> </w:instrText>
      </w:r>
      <w:r w:rsidR="00722F1E" w:rsidRPr="004F6F51">
        <w:instrText xml:space="preserve"> \* MERGEFORMAT </w:instrText>
      </w:r>
      <w:r w:rsidR="00B961B2" w:rsidRPr="004F6F51">
        <w:fldChar w:fldCharType="separate"/>
      </w:r>
      <w:r w:rsidR="002209F2">
        <w:t>II.B.4</w:t>
      </w:r>
      <w:r w:rsidR="00B961B2" w:rsidRPr="004F6F51">
        <w:fldChar w:fldCharType="end"/>
      </w:r>
      <w:r w:rsidR="002E23CB" w:rsidRPr="004F6F51">
        <w:t>.</w:t>
      </w:r>
    </w:p>
    <w:p w14:paraId="07416B1D" w14:textId="77777777" w:rsidR="00C9671C" w:rsidRPr="004F6F51" w:rsidRDefault="00C9671C" w:rsidP="002C7AB1"/>
    <w:p w14:paraId="4AB90B64" w14:textId="094AAE75" w:rsidR="001206A3" w:rsidRPr="004F6F51" w:rsidRDefault="001206A3" w:rsidP="002C7AB1">
      <w:pPr>
        <w:pStyle w:val="Heading3"/>
        <w:rPr>
          <w:rFonts w:cs="Times New Roman"/>
          <w:szCs w:val="20"/>
        </w:rPr>
      </w:pPr>
      <w:bookmarkStart w:id="298" w:name="_Toc377565352"/>
      <w:bookmarkStart w:id="299" w:name="_Toc10202500"/>
      <w:r w:rsidRPr="004F6F51">
        <w:rPr>
          <w:rFonts w:cs="Times New Roman"/>
          <w:szCs w:val="20"/>
        </w:rPr>
        <w:t xml:space="preserve">Use of </w:t>
      </w:r>
      <w:r w:rsidR="001D2CCB" w:rsidRPr="004F6F51">
        <w:rPr>
          <w:rFonts w:cs="Times New Roman"/>
          <w:szCs w:val="20"/>
        </w:rPr>
        <w:t xml:space="preserve">electronic versions </w:t>
      </w:r>
      <w:r w:rsidRPr="004F6F51">
        <w:rPr>
          <w:rFonts w:cs="Times New Roman"/>
          <w:szCs w:val="20"/>
        </w:rPr>
        <w:t xml:space="preserve">of this </w:t>
      </w:r>
      <w:bookmarkEnd w:id="298"/>
      <w:r w:rsidR="00104925" w:rsidRPr="004F6F51">
        <w:rPr>
          <w:rFonts w:cs="Times New Roman"/>
        </w:rPr>
        <w:fldChar w:fldCharType="begin"/>
      </w:r>
      <w:r w:rsidR="00104925" w:rsidRPr="004F6F51">
        <w:rPr>
          <w:rFonts w:cs="Times New Roman"/>
        </w:rPr>
        <w:instrText xml:space="preserve"> </w:instrText>
      </w:r>
      <w:r w:rsidR="0033659F" w:rsidRPr="004F6F51">
        <w:rPr>
          <w:rFonts w:cs="Times New Roman"/>
        </w:rPr>
        <w:instrText xml:space="preserve">REF RFP_ACRONYM </w:instrText>
      </w:r>
      <w:r w:rsidR="00722F1E" w:rsidRPr="004F6F51">
        <w:rPr>
          <w:rFonts w:cs="Times New Roman"/>
        </w:rPr>
        <w:instrText xml:space="preserve"> \* MERGEFORMAT </w:instrText>
      </w:r>
      <w:r w:rsidR="00104925" w:rsidRPr="004F6F51">
        <w:rPr>
          <w:rFonts w:cs="Times New Roman"/>
        </w:rPr>
        <w:fldChar w:fldCharType="separate"/>
      </w:r>
      <w:r w:rsidR="002209F2" w:rsidRPr="002209F2">
        <w:rPr>
          <w:rFonts w:cs="Times New Roman"/>
        </w:rPr>
        <w:t>RFP</w:t>
      </w:r>
      <w:bookmarkEnd w:id="299"/>
      <w:r w:rsidR="00104925" w:rsidRPr="004F6F51">
        <w:rPr>
          <w:rFonts w:cs="Times New Roman"/>
        </w:rPr>
        <w:fldChar w:fldCharType="end"/>
      </w:r>
    </w:p>
    <w:p w14:paraId="37F6E1C2" w14:textId="117BA594" w:rsidR="0035578B" w:rsidRPr="004F6F51" w:rsidRDefault="00A97141" w:rsidP="0035578B">
      <w:pPr>
        <w:pStyle w:val="Default"/>
        <w:rPr>
          <w:szCs w:val="20"/>
        </w:rPr>
      </w:pPr>
      <w:r w:rsidRPr="004F6F51">
        <w:rPr>
          <w:szCs w:val="20"/>
        </w:rPr>
        <w:t xml:space="preserve">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rPr>
          <w:szCs w:val="20"/>
        </w:rPr>
        <w:t xml:space="preserve"> is being made available by electronic means.</w:t>
      </w:r>
      <w:r w:rsidR="0035578B" w:rsidRPr="004F6F51">
        <w:rPr>
          <w:szCs w:val="20"/>
        </w:rPr>
        <w:t xml:space="preserve"> </w:t>
      </w:r>
      <w:r w:rsidRPr="004F6F51">
        <w:rPr>
          <w:szCs w:val="20"/>
        </w:rPr>
        <w:t xml:space="preserve">In the event of conflict between a version of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rPr>
          <w:szCs w:val="20"/>
        </w:rPr>
        <w:t xml:space="preserve"> in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rPr>
          <w:szCs w:val="20"/>
        </w:rPr>
        <w:t xml:space="preserve">’s possession and the version maintained by the </w:t>
      </w:r>
      <w:r w:rsidR="00C5338C" w:rsidRPr="004F6F51">
        <w:rPr>
          <w:szCs w:val="20"/>
        </w:rPr>
        <w:t>agency</w:t>
      </w:r>
      <w:r w:rsidRPr="004F6F51">
        <w:rPr>
          <w:szCs w:val="20"/>
        </w:rPr>
        <w:t xml:space="preserve">, </w:t>
      </w:r>
      <w:r w:rsidR="00C5338C" w:rsidRPr="004F6F51">
        <w:rPr>
          <w:szCs w:val="20"/>
        </w:rPr>
        <w:t xml:space="preserve">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C5338C" w:rsidRPr="004F6F51">
        <w:rPr>
          <w:szCs w:val="20"/>
        </w:rPr>
        <w:t xml:space="preserve"> acknowledges that </w:t>
      </w:r>
      <w:r w:rsidRPr="004F6F51">
        <w:rPr>
          <w:szCs w:val="20"/>
        </w:rPr>
        <w:t xml:space="preserve">the version maintained by the </w:t>
      </w:r>
      <w:r w:rsidR="00C5338C" w:rsidRPr="004F6F51">
        <w:rPr>
          <w:szCs w:val="20"/>
        </w:rPr>
        <w:t xml:space="preserve">agency </w:t>
      </w:r>
      <w:r w:rsidRPr="004F6F51">
        <w:rPr>
          <w:szCs w:val="20"/>
        </w:rPr>
        <w:t>shall govern</w:t>
      </w:r>
      <w:r w:rsidR="00F60CEF" w:rsidRPr="004F6F51">
        <w:rPr>
          <w:szCs w:val="20"/>
        </w:rPr>
        <w:t>.</w:t>
      </w:r>
      <w:r w:rsidR="0035578B" w:rsidRPr="004F6F51">
        <w:rPr>
          <w:szCs w:val="20"/>
        </w:rPr>
        <w:t xml:space="preserve"> </w:t>
      </w:r>
      <w:r w:rsidR="00F60CEF" w:rsidRPr="004F6F51">
        <w:rPr>
          <w:szCs w:val="20"/>
        </w:rPr>
        <w:t xml:space="preserve">Please refer to: </w:t>
      </w:r>
      <w:hyperlink r:id="rId25" w:history="1">
        <w:r w:rsidR="0071114A" w:rsidRPr="004F6F51">
          <w:rPr>
            <w:szCs w:val="20"/>
          </w:rPr>
          <w:t>https://www.generalservices.state.nm.us/statepurchasing/active-procurements.aspx</w:t>
        </w:r>
      </w:hyperlink>
      <w:r w:rsidR="0071114A" w:rsidRPr="004F6F51">
        <w:rPr>
          <w:szCs w:val="20"/>
        </w:rPr>
        <w:t xml:space="preserve">. </w:t>
      </w:r>
    </w:p>
    <w:p w14:paraId="5146EA92" w14:textId="28A1CB44" w:rsidR="00482AF7" w:rsidRPr="004F6F51" w:rsidRDefault="00482AF7" w:rsidP="0035578B">
      <w:pPr>
        <w:pStyle w:val="Default"/>
        <w:rPr>
          <w:szCs w:val="20"/>
        </w:rPr>
      </w:pPr>
    </w:p>
    <w:p w14:paraId="61FFBC94" w14:textId="4B4A5E50" w:rsidR="00482AF7" w:rsidRPr="004F6F51" w:rsidRDefault="00482AF7" w:rsidP="0035578B">
      <w:pPr>
        <w:pStyle w:val="Default"/>
        <w:rPr>
          <w:b/>
          <w:szCs w:val="20"/>
        </w:rPr>
      </w:pPr>
      <w:r w:rsidRPr="004F6F51">
        <w:rPr>
          <w:b/>
          <w:szCs w:val="20"/>
        </w:rPr>
        <w:t xml:space="preserve">NOTE: </w:t>
      </w:r>
      <w:r w:rsidR="001E0C94" w:rsidRPr="004F6F51">
        <w:rPr>
          <w:b/>
          <w:szCs w:val="20"/>
        </w:rPr>
        <w:t xml:space="preserve">Submissions through </w:t>
      </w:r>
      <w:r w:rsidR="001E0C94" w:rsidRPr="004F6F51">
        <w:rPr>
          <w:b/>
          <w:szCs w:val="20"/>
        </w:rPr>
        <w:fldChar w:fldCharType="begin"/>
      </w:r>
      <w:r w:rsidR="001E0C94" w:rsidRPr="004F6F51">
        <w:rPr>
          <w:b/>
          <w:szCs w:val="20"/>
        </w:rPr>
        <w:instrText xml:space="preserve"> REF Purchasing_division_acronym \h  \* MERGEFORMAT </w:instrText>
      </w:r>
      <w:r w:rsidR="001E0C94" w:rsidRPr="004F6F51">
        <w:rPr>
          <w:b/>
          <w:szCs w:val="20"/>
        </w:rPr>
      </w:r>
      <w:r w:rsidR="001E0C94" w:rsidRPr="004F6F51">
        <w:rPr>
          <w:b/>
          <w:szCs w:val="20"/>
        </w:rPr>
        <w:fldChar w:fldCharType="separate"/>
      </w:r>
      <w:r w:rsidR="002209F2" w:rsidRPr="002209F2">
        <w:rPr>
          <w:b/>
        </w:rPr>
        <w:t>SPD</w:t>
      </w:r>
      <w:r w:rsidR="001E0C94" w:rsidRPr="004F6F51">
        <w:rPr>
          <w:b/>
          <w:szCs w:val="20"/>
        </w:rPr>
        <w:fldChar w:fldCharType="end"/>
      </w:r>
      <w:r w:rsidR="001E0C94" w:rsidRPr="004F6F51">
        <w:rPr>
          <w:b/>
          <w:szCs w:val="20"/>
        </w:rPr>
        <w:t>’</w:t>
      </w:r>
      <w:r w:rsidR="003F5FB1">
        <w:rPr>
          <w:b/>
          <w:szCs w:val="20"/>
        </w:rPr>
        <w:t>s</w:t>
      </w:r>
      <w:r w:rsidR="001E0C94" w:rsidRPr="004F6F51">
        <w:rPr>
          <w:b/>
          <w:szCs w:val="20"/>
        </w:rPr>
        <w:t xml:space="preserve"> eProcurement system will not be accepted.</w:t>
      </w:r>
    </w:p>
    <w:p w14:paraId="153F8E92" w14:textId="77777777" w:rsidR="00623D5A" w:rsidRPr="004F6F51" w:rsidRDefault="00623D5A" w:rsidP="002C7AB1">
      <w:bookmarkStart w:id="300" w:name="_Toc377565353"/>
    </w:p>
    <w:p w14:paraId="250E9F82" w14:textId="6C906C84" w:rsidR="00A97141" w:rsidRPr="004F6F51" w:rsidRDefault="00FA7B9A" w:rsidP="002C7AB1">
      <w:pPr>
        <w:pStyle w:val="Heading3"/>
        <w:rPr>
          <w:rFonts w:cs="Times New Roman"/>
          <w:szCs w:val="20"/>
        </w:rPr>
      </w:pPr>
      <w:r w:rsidRPr="004F6F51">
        <w:rPr>
          <w:rFonts w:cs="Times New Roman"/>
        </w:rPr>
        <w:lastRenderedPageBreak/>
        <w:fldChar w:fldCharType="begin"/>
      </w:r>
      <w:r w:rsidR="007B19BA" w:rsidRPr="004F6F51">
        <w:rPr>
          <w:rFonts w:cs="Times New Roman"/>
        </w:rPr>
        <w:instrText xml:space="preserve"> REF State_name </w:instrText>
      </w:r>
      <w:r w:rsidR="00722F1E" w:rsidRPr="004F6F51">
        <w:rPr>
          <w:rFonts w:cs="Times New Roman"/>
        </w:rPr>
        <w:instrText xml:space="preserve"> \* MERGEFORMAT </w:instrText>
      </w:r>
      <w:r w:rsidRPr="004F6F51">
        <w:rPr>
          <w:rFonts w:cs="Times New Roman"/>
        </w:rPr>
        <w:fldChar w:fldCharType="separate"/>
      </w:r>
      <w:bookmarkStart w:id="301" w:name="_Toc10202501"/>
      <w:r w:rsidR="002209F2" w:rsidRPr="002209F2">
        <w:rPr>
          <w:rFonts w:cs="Times New Roman"/>
        </w:rPr>
        <w:t>New Mexico</w:t>
      </w:r>
      <w:r w:rsidRPr="004F6F51">
        <w:rPr>
          <w:rFonts w:cs="Times New Roman"/>
        </w:rPr>
        <w:fldChar w:fldCharType="end"/>
      </w:r>
      <w:r w:rsidR="00A97141" w:rsidRPr="004F6F51">
        <w:rPr>
          <w:rFonts w:cs="Times New Roman"/>
          <w:szCs w:val="20"/>
        </w:rPr>
        <w:t xml:space="preserve"> </w:t>
      </w:r>
      <w:r w:rsidR="001D2CCB" w:rsidRPr="004F6F51">
        <w:rPr>
          <w:rFonts w:cs="Times New Roman"/>
          <w:szCs w:val="20"/>
        </w:rPr>
        <w:t>employees health coverage</w:t>
      </w:r>
      <w:bookmarkEnd w:id="300"/>
      <w:bookmarkEnd w:id="301"/>
    </w:p>
    <w:p w14:paraId="3D09F9CC" w14:textId="7C5704B3" w:rsidR="00A97141" w:rsidRPr="004F6F51" w:rsidRDefault="00A97141" w:rsidP="002C7AB1">
      <w:r w:rsidRPr="004F6F51">
        <w:t xml:space="preserve">If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has, or grows to, six (6) or more employees who work, or who are expected to work, an average of at least 20 hours per week over a six (6) month period during the term of the contract,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must agree to</w:t>
      </w:r>
      <w:r w:rsidR="00552A7C" w:rsidRPr="004F6F51">
        <w:t xml:space="preserve"> </w:t>
      </w:r>
      <w:r w:rsidRPr="004F6F51">
        <w:t xml:space="preserve">have in place, and agree to maintain for the term of the contract, health insurance for those employees if the expected annual value in the aggregate of any and all contracts between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and the State exceed $250,000 dollars.</w:t>
      </w:r>
    </w:p>
    <w:p w14:paraId="42C0CA18" w14:textId="77777777" w:rsidR="00A97141" w:rsidRPr="004F6F51" w:rsidRDefault="00A97141" w:rsidP="002C7AB1"/>
    <w:p w14:paraId="7915E364" w14:textId="7ECC4541" w:rsidR="00A97141" w:rsidRPr="004F6F51" w:rsidRDefault="00AE23A8" w:rsidP="002C7AB1">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A97141" w:rsidRPr="004F6F51">
        <w:t xml:space="preserve"> must agree to maintain a record of the number of employees who have (a) accepted health insurance; (b) decline health insurance due to other health insurance coverage already in place; or (c) decline health insurance for other reasons.</w:t>
      </w:r>
      <w:r w:rsidR="0035578B" w:rsidRPr="004F6F51">
        <w:t xml:space="preserve"> </w:t>
      </w:r>
      <w:r w:rsidR="00A97141" w:rsidRPr="004F6F51">
        <w:t>These records are subject to review and audit by a representative of the state.</w:t>
      </w:r>
    </w:p>
    <w:p w14:paraId="57C16A03" w14:textId="77777777" w:rsidR="00A97141" w:rsidRPr="004F6F51" w:rsidRDefault="00A97141" w:rsidP="002C7AB1"/>
    <w:p w14:paraId="320CEA81" w14:textId="5F824909" w:rsidR="00A97141" w:rsidRPr="004F6F51" w:rsidRDefault="00AE23A8" w:rsidP="0035578B">
      <w:pPr>
        <w:pStyle w:val="Default"/>
        <w:rPr>
          <w:szCs w:val="20"/>
        </w:rPr>
      </w:pP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A97141" w:rsidRPr="004F6F51">
        <w:rPr>
          <w:szCs w:val="20"/>
        </w:rPr>
        <w:t xml:space="preserve"> must agree to advise all employees of the availability of State publicly financed health care coverage programs by providing each employee with, as a minimum, the following web site link to additional information </w:t>
      </w:r>
      <w:hyperlink r:id="rId26" w:history="1">
        <w:r w:rsidR="00817561" w:rsidRPr="00C305D8">
          <w:rPr>
            <w:rStyle w:val="Hyperlink"/>
            <w:rFonts w:eastAsia="Times New Roman" w:cstheme="minorBidi"/>
          </w:rPr>
          <w:t>http://www.insurenewmexico.state.nm.us/</w:t>
        </w:r>
      </w:hyperlink>
      <w:r w:rsidR="00A97141" w:rsidRPr="004F6F51">
        <w:rPr>
          <w:szCs w:val="20"/>
        </w:rPr>
        <w:t>.</w:t>
      </w:r>
    </w:p>
    <w:p w14:paraId="348D228B" w14:textId="77777777" w:rsidR="00A97141" w:rsidRPr="004F6F51" w:rsidRDefault="00A97141" w:rsidP="002C7AB1"/>
    <w:p w14:paraId="2572F382" w14:textId="6CB393C7" w:rsidR="00A97141" w:rsidRPr="004F6F51" w:rsidRDefault="00A97141" w:rsidP="002C7AB1">
      <w:r w:rsidRPr="004F6F51">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reports combined sales (from state and, if applicable, from local public bodies if from a state price agreement) of $250,000.</w:t>
      </w:r>
    </w:p>
    <w:p w14:paraId="45F480DE" w14:textId="77777777" w:rsidR="00623D5A" w:rsidRPr="004F6F51" w:rsidRDefault="00623D5A" w:rsidP="002C7AB1">
      <w:bookmarkStart w:id="302" w:name="_Toc377565354"/>
      <w:bookmarkStart w:id="303" w:name="_Toc232055176"/>
    </w:p>
    <w:p w14:paraId="41F27CE9" w14:textId="797268E5" w:rsidR="00A97141" w:rsidRPr="004F6F51" w:rsidRDefault="00A97141" w:rsidP="002C7AB1">
      <w:pPr>
        <w:pStyle w:val="Heading3"/>
        <w:rPr>
          <w:rFonts w:cs="Times New Roman"/>
          <w:szCs w:val="20"/>
        </w:rPr>
      </w:pPr>
      <w:bookmarkStart w:id="304" w:name="_Toc10202502"/>
      <w:r w:rsidRPr="004F6F51">
        <w:rPr>
          <w:rFonts w:cs="Times New Roman"/>
          <w:szCs w:val="20"/>
        </w:rPr>
        <w:t xml:space="preserve">Campaign </w:t>
      </w:r>
      <w:r w:rsidR="001D2CCB" w:rsidRPr="004F6F51">
        <w:rPr>
          <w:rFonts w:cs="Times New Roman"/>
          <w:szCs w:val="20"/>
        </w:rPr>
        <w:t>contribution disclosure form</w:t>
      </w:r>
      <w:bookmarkEnd w:id="302"/>
      <w:bookmarkEnd w:id="303"/>
      <w:bookmarkEnd w:id="304"/>
    </w:p>
    <w:p w14:paraId="0EAED655" w14:textId="112FB27B" w:rsidR="001206A3" w:rsidRPr="004F6F51" w:rsidRDefault="00AE23A8" w:rsidP="002C7AB1">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A97141" w:rsidRPr="004F6F51">
        <w:t xml:space="preserve"> must complete, sign, and return the Campaign Contribution</w:t>
      </w:r>
      <w:r w:rsidR="00F94EC6" w:rsidRPr="004F6F51">
        <w:t xml:space="preserve"> Disclosure Form</w:t>
      </w:r>
      <w:r w:rsidR="00EC719C" w:rsidRPr="004F6F51">
        <w:t xml:space="preserve"> (</w:t>
      </w:r>
      <w:r w:rsidR="00743709" w:rsidRPr="004F6F51">
        <w:fldChar w:fldCharType="begin"/>
      </w:r>
      <w:r w:rsidR="00743709" w:rsidRPr="004F6F51">
        <w:instrText xml:space="preserve"> REF _Ref7453491</w:instrText>
      </w:r>
      <w:r w:rsidR="0033659F" w:rsidRPr="004F6F51">
        <w:instrText xml:space="preserve"> </w:instrText>
      </w:r>
      <w:r w:rsidR="00722F1E" w:rsidRPr="004F6F51">
        <w:instrText xml:space="preserve"> \* MERGEFORMAT </w:instrText>
      </w:r>
      <w:r w:rsidR="00743709" w:rsidRPr="004F6F51">
        <w:fldChar w:fldCharType="separate"/>
      </w:r>
      <w:r w:rsidR="002209F2" w:rsidRPr="004F6F51">
        <w:t xml:space="preserve">APPENDIX </w:t>
      </w:r>
      <w:r w:rsidR="002209F2">
        <w:t>B</w:t>
      </w:r>
      <w:r w:rsidR="002209F2" w:rsidRPr="004F6F51">
        <w:t>: Campaign contribution disclosure form</w:t>
      </w:r>
      <w:r w:rsidR="00743709" w:rsidRPr="004F6F51">
        <w:fldChar w:fldCharType="end"/>
      </w:r>
      <w:r w:rsidR="00EC719C" w:rsidRPr="004F6F51">
        <w:t>)</w:t>
      </w:r>
      <w:r w:rsidR="0072470B" w:rsidRPr="004F6F51">
        <w:t>,</w:t>
      </w:r>
      <w:r w:rsidR="00A97141" w:rsidRPr="004F6F51">
        <w:t xml:space="preserve"> as a part of their proposal.</w:t>
      </w:r>
      <w:r w:rsidR="0035578B" w:rsidRPr="004F6F51">
        <w:t xml:space="preserve"> </w:t>
      </w:r>
      <w:r w:rsidR="00A97141" w:rsidRPr="004F6F51">
        <w:t>This requirement applies regardless whether a covered contribution was made or not made for the positions of Governor and Lieutenant Governor</w:t>
      </w:r>
      <w:r w:rsidR="00552A7C" w:rsidRPr="004F6F51">
        <w:t xml:space="preserve"> or other identified official</w:t>
      </w:r>
      <w:r w:rsidR="00A97141" w:rsidRPr="004F6F51">
        <w:t>.</w:t>
      </w:r>
      <w:r w:rsidR="0035578B" w:rsidRPr="004F6F51">
        <w:t xml:space="preserve"> </w:t>
      </w:r>
      <w:r w:rsidR="00A97141" w:rsidRPr="004F6F51">
        <w:t xml:space="preserve">Failure to complete and return the </w:t>
      </w:r>
      <w:r w:rsidR="009D6209" w:rsidRPr="004F6F51">
        <w:t xml:space="preserve">signed unaltered </w:t>
      </w:r>
      <w:r w:rsidR="00A97141" w:rsidRPr="004F6F51">
        <w:t>form will result in disqualification.</w:t>
      </w:r>
    </w:p>
    <w:p w14:paraId="64612CA1" w14:textId="77777777" w:rsidR="001E7DB8" w:rsidRPr="004F6F51" w:rsidRDefault="001E7DB8" w:rsidP="002C7AB1"/>
    <w:p w14:paraId="59EC9DD6" w14:textId="51AAA40C" w:rsidR="001E7DB8" w:rsidRPr="004F6F51" w:rsidRDefault="001E7DB8" w:rsidP="002C7AB1">
      <w:pPr>
        <w:pStyle w:val="Heading3"/>
        <w:rPr>
          <w:rFonts w:cs="Times New Roman"/>
          <w:szCs w:val="20"/>
        </w:rPr>
      </w:pPr>
      <w:bookmarkStart w:id="305" w:name="_Toc10202503"/>
      <w:r w:rsidRPr="004F6F51">
        <w:rPr>
          <w:rFonts w:cs="Times New Roman"/>
          <w:szCs w:val="20"/>
        </w:rPr>
        <w:t xml:space="preserve">Letter of </w:t>
      </w:r>
      <w:r w:rsidR="001D2CCB" w:rsidRPr="004F6F51">
        <w:rPr>
          <w:rFonts w:cs="Times New Roman"/>
          <w:szCs w:val="20"/>
        </w:rPr>
        <w:t>transmittal</w:t>
      </w:r>
      <w:bookmarkEnd w:id="305"/>
    </w:p>
    <w:p w14:paraId="657006DD" w14:textId="742634EA" w:rsidR="001E7DB8" w:rsidRPr="004F6F51" w:rsidRDefault="00AE23A8" w:rsidP="002C7AB1">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1E7DB8" w:rsidRPr="004F6F51">
        <w:t xml:space="preserve">’s proposal must be accompanied by the Letter of Transmittal Form </w:t>
      </w:r>
      <w:r w:rsidR="00EC719C" w:rsidRPr="004F6F51">
        <w:t>(</w:t>
      </w:r>
      <w:r w:rsidR="00743709" w:rsidRPr="004F6F51">
        <w:fldChar w:fldCharType="begin"/>
      </w:r>
      <w:r w:rsidR="00743709" w:rsidRPr="004F6F51">
        <w:instrText xml:space="preserve"> REF _Ref7453532</w:instrText>
      </w:r>
      <w:r w:rsidR="0033659F" w:rsidRPr="004F6F51">
        <w:instrText xml:space="preserve"> </w:instrText>
      </w:r>
      <w:r w:rsidR="00722F1E" w:rsidRPr="004F6F51">
        <w:instrText xml:space="preserve"> \* MERGEFORMAT </w:instrText>
      </w:r>
      <w:r w:rsidR="00743709" w:rsidRPr="004F6F51">
        <w:fldChar w:fldCharType="separate"/>
      </w:r>
      <w:r w:rsidR="002209F2" w:rsidRPr="004F6F51">
        <w:t xml:space="preserve">APPENDIX </w:t>
      </w:r>
      <w:r w:rsidR="002209F2">
        <w:t>D</w:t>
      </w:r>
      <w:r w:rsidR="002209F2" w:rsidRPr="004F6F51">
        <w:t>: Letter of transmittal form</w:t>
      </w:r>
      <w:r w:rsidR="00743709" w:rsidRPr="004F6F51">
        <w:fldChar w:fldCharType="end"/>
      </w:r>
      <w:r w:rsidR="00EC719C" w:rsidRPr="004F6F51">
        <w:t>)</w:t>
      </w:r>
      <w:r w:rsidR="00B00E93" w:rsidRPr="004F6F51">
        <w:t xml:space="preserve"> </w:t>
      </w:r>
      <w:r w:rsidR="001E7DB8" w:rsidRPr="004F6F51">
        <w:t>which must be completed and signed by an individual person authorized to obligate the company.</w:t>
      </w:r>
      <w:r w:rsidR="0035578B" w:rsidRPr="004F6F51">
        <w:t xml:space="preserve"> </w:t>
      </w:r>
      <w:r w:rsidR="001E7DB8" w:rsidRPr="004F6F51">
        <w:t>The letter of transmittal MUST:</w:t>
      </w:r>
    </w:p>
    <w:p w14:paraId="15C42A40" w14:textId="77777777" w:rsidR="001E7DB8" w:rsidRPr="004F6F51" w:rsidRDefault="001E7DB8" w:rsidP="002C7AB1"/>
    <w:p w14:paraId="7FFCDBFB" w14:textId="209B2794" w:rsidR="00ED4149" w:rsidRPr="004F6F51" w:rsidRDefault="001E7DB8" w:rsidP="002C7AB1">
      <w:pPr>
        <w:pStyle w:val="Heading3"/>
        <w:rPr>
          <w:rFonts w:cs="Times New Roman"/>
        </w:rPr>
      </w:pPr>
      <w:bookmarkStart w:id="306" w:name="_Toc10202504"/>
      <w:r w:rsidRPr="004F6F51">
        <w:rPr>
          <w:rFonts w:cs="Times New Roman"/>
        </w:rPr>
        <w:t>Identify the submitting business entity</w:t>
      </w:r>
      <w:bookmarkEnd w:id="306"/>
    </w:p>
    <w:p w14:paraId="22903561" w14:textId="0D9D4506" w:rsidR="001E7DB8" w:rsidRPr="004F6F51" w:rsidRDefault="001E7DB8" w:rsidP="009C7B10">
      <w:r w:rsidRPr="004F6F51">
        <w:t xml:space="preserve">Identify the name, title, telephone, and e-mail address of the person authorized by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organization to contractually obligate the business entity providing the Offer.</w:t>
      </w:r>
    </w:p>
    <w:p w14:paraId="115C9432" w14:textId="77777777" w:rsidR="009C7B10" w:rsidRPr="004F6F51" w:rsidRDefault="009C7B10" w:rsidP="009C7B10"/>
    <w:p w14:paraId="27AE005B" w14:textId="77777777" w:rsidR="0035578B" w:rsidRPr="004F6F51" w:rsidRDefault="001E7DB8" w:rsidP="009C7B10">
      <w:r w:rsidRPr="004F6F51">
        <w:t>Identify the name, title, telephone, and e-mail address of the person authorized to negotiate the contract on behalf of the organization (if different than (2) above).</w:t>
      </w:r>
    </w:p>
    <w:p w14:paraId="595073C1" w14:textId="77777777" w:rsidR="009C7B10" w:rsidRPr="004F6F51" w:rsidRDefault="009C7B10" w:rsidP="009C7B10"/>
    <w:p w14:paraId="7E75A500" w14:textId="77777777" w:rsidR="001E7DB8" w:rsidRPr="004F6F51" w:rsidRDefault="001E7DB8" w:rsidP="009C7B10">
      <w:r w:rsidRPr="004F6F51">
        <w:t>Identify the names, titles, telephone, and e-mail addresses of persons to be contacted for clarification/questions regarding proposal content.</w:t>
      </w:r>
    </w:p>
    <w:p w14:paraId="0247F4CE" w14:textId="77777777" w:rsidR="009C7B10" w:rsidRPr="004F6F51" w:rsidRDefault="009C7B10" w:rsidP="009C7B10"/>
    <w:p w14:paraId="1D87236F" w14:textId="77777777" w:rsidR="001E7DB8" w:rsidRPr="004F6F51" w:rsidRDefault="001E7DB8" w:rsidP="009C7B10">
      <w:r w:rsidRPr="004F6F51">
        <w:t>Identify sub-</w:t>
      </w:r>
      <w:r w:rsidR="00EC719C" w:rsidRPr="004F6F51">
        <w:t xml:space="preserve">contractors </w:t>
      </w:r>
      <w:r w:rsidRPr="004F6F51">
        <w:t>(if any) anticipated to be utilized in the performance of any resultant contract award.</w:t>
      </w:r>
    </w:p>
    <w:p w14:paraId="64670D53" w14:textId="77777777" w:rsidR="009C7B10" w:rsidRPr="004F6F51" w:rsidRDefault="009C7B10" w:rsidP="009C7B10"/>
    <w:p w14:paraId="60771C3E" w14:textId="77777777" w:rsidR="001E7DB8" w:rsidRPr="004F6F51" w:rsidRDefault="001E7DB8" w:rsidP="009C7B10">
      <w:r w:rsidRPr="004F6F51">
        <w:t>Describe the relationship with any other entity which will be used in the performance of this awarded contract.</w:t>
      </w:r>
    </w:p>
    <w:p w14:paraId="5483505D" w14:textId="77777777" w:rsidR="009C7B10" w:rsidRPr="004F6F51" w:rsidRDefault="009C7B10" w:rsidP="009C7B10"/>
    <w:p w14:paraId="4CAED175" w14:textId="77777777" w:rsidR="001E7DB8" w:rsidRPr="004F6F51" w:rsidRDefault="001E7DB8" w:rsidP="009C7B10">
      <w:r w:rsidRPr="004F6F51">
        <w:t>Identify the following with a check mark and signature where required:</w:t>
      </w:r>
    </w:p>
    <w:p w14:paraId="69A64EE4" w14:textId="77777777" w:rsidR="009C7B10" w:rsidRPr="004F6F51" w:rsidRDefault="009C7B10" w:rsidP="009C7B10"/>
    <w:p w14:paraId="2C2D756B" w14:textId="3B164241" w:rsidR="001E7DB8" w:rsidRPr="004F6F51" w:rsidRDefault="001E7DB8" w:rsidP="009C7B10">
      <w:r w:rsidRPr="00F37DD4">
        <w:rPr>
          <w:b/>
        </w:rPr>
        <w:t>Explicitly</w:t>
      </w:r>
      <w:r w:rsidRPr="004F6F51">
        <w:t xml:space="preserve"> indicate acceptance of the Conditions Governing the Procurement stated in Section </w:t>
      </w:r>
      <w:r w:rsidR="000420FB" w:rsidRPr="004F6F51">
        <w:fldChar w:fldCharType="begin"/>
      </w:r>
      <w:r w:rsidR="000420FB" w:rsidRPr="004F6F51">
        <w:instrText xml:space="preserve"> REF _Ref5978367 \r</w:instrText>
      </w:r>
      <w:r w:rsidR="0033659F" w:rsidRPr="004F6F51">
        <w:instrText xml:space="preserve"> </w:instrText>
      </w:r>
      <w:r w:rsidR="00722F1E" w:rsidRPr="004F6F51">
        <w:instrText xml:space="preserve"> \* MERGEFORMAT </w:instrText>
      </w:r>
      <w:r w:rsidR="000420FB" w:rsidRPr="004F6F51">
        <w:fldChar w:fldCharType="separate"/>
      </w:r>
      <w:r w:rsidR="002209F2">
        <w:t>II.C.1</w:t>
      </w:r>
      <w:r w:rsidR="000420FB" w:rsidRPr="004F6F51">
        <w:fldChar w:fldCharType="end"/>
      </w:r>
      <w:r w:rsidRPr="004F6F51">
        <w:t>;</w:t>
      </w:r>
    </w:p>
    <w:p w14:paraId="66FE559F" w14:textId="77777777" w:rsidR="009C7B10" w:rsidRPr="004F6F51" w:rsidRDefault="009C7B10" w:rsidP="009C7B10"/>
    <w:p w14:paraId="4627A71A" w14:textId="0E9B2FA9" w:rsidR="001E7DB8" w:rsidRPr="00F37DD4" w:rsidRDefault="00B158F8" w:rsidP="009C7B10">
      <w:r w:rsidRPr="00F37DD4">
        <w:rPr>
          <w:b/>
        </w:rPr>
        <w:t>Explicitly</w:t>
      </w:r>
      <w:r w:rsidRPr="00F37DD4">
        <w:t xml:space="preserve"> indicate a</w:t>
      </w:r>
      <w:r w:rsidR="001E7DB8" w:rsidRPr="00F37DD4">
        <w:t xml:space="preserve">cceptance of Section </w:t>
      </w:r>
      <w:r w:rsidR="00F37DD4">
        <w:t>VII</w:t>
      </w:r>
      <w:r w:rsidR="000420FB" w:rsidRPr="00F37DD4">
        <w:t xml:space="preserve"> </w:t>
      </w:r>
      <w:r w:rsidR="001E7DB8" w:rsidRPr="00F37DD4">
        <w:t xml:space="preserve">of this </w:t>
      </w:r>
      <w:r w:rsidR="00104925" w:rsidRPr="00F37DD4">
        <w:fldChar w:fldCharType="begin"/>
      </w:r>
      <w:r w:rsidR="00104925" w:rsidRPr="00F37DD4">
        <w:instrText xml:space="preserve"> </w:instrText>
      </w:r>
      <w:r w:rsidR="0033659F" w:rsidRPr="00F37DD4">
        <w:instrText xml:space="preserve">REF RFP_ACRONYM </w:instrText>
      </w:r>
      <w:r w:rsidR="00C77717" w:rsidRPr="00F37DD4">
        <w:instrText xml:space="preserve"> \* MERGEFORMAT </w:instrText>
      </w:r>
      <w:r w:rsidR="00104925" w:rsidRPr="00F37DD4">
        <w:fldChar w:fldCharType="separate"/>
      </w:r>
      <w:r w:rsidR="002209F2" w:rsidRPr="002209F2">
        <w:t>RFP</w:t>
      </w:r>
      <w:r w:rsidR="00104925" w:rsidRPr="00F37DD4">
        <w:fldChar w:fldCharType="end"/>
      </w:r>
      <w:r w:rsidR="001E7DB8" w:rsidRPr="00F37DD4">
        <w:t>; and</w:t>
      </w:r>
    </w:p>
    <w:p w14:paraId="7A427153" w14:textId="77777777" w:rsidR="009C7B10" w:rsidRPr="004F6F51" w:rsidRDefault="009C7B10" w:rsidP="009C7B10"/>
    <w:p w14:paraId="62027808" w14:textId="5EE8D300" w:rsidR="001E7DB8" w:rsidRPr="004F6F51" w:rsidRDefault="001E7DB8" w:rsidP="009C7B10">
      <w:r w:rsidRPr="004F6F51">
        <w:t xml:space="preserve">Acknowledge receipt of any and all amendments to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w:t>
      </w:r>
    </w:p>
    <w:p w14:paraId="13C3C6EA" w14:textId="77777777" w:rsidR="009C7B10" w:rsidRPr="004F6F51" w:rsidRDefault="009C7B10" w:rsidP="009C7B10"/>
    <w:p w14:paraId="58B2CA16" w14:textId="29153D91" w:rsidR="001E7DB8" w:rsidRPr="004F6F51" w:rsidRDefault="001E7DB8" w:rsidP="009C7B10">
      <w:r w:rsidRPr="004F6F51">
        <w:t>Be signed by the person identified in para</w:t>
      </w:r>
      <w:r w:rsidR="009C7B10" w:rsidRPr="004F6F51">
        <w:t>graph</w:t>
      </w:r>
      <w:r w:rsidRPr="004F6F51">
        <w:t xml:space="preserve"> 2 </w:t>
      </w:r>
      <w:r w:rsidR="009C7B10" w:rsidRPr="004F6F51">
        <w:t>of this section</w:t>
      </w:r>
      <w:r w:rsidRPr="004F6F51">
        <w:t>.</w:t>
      </w:r>
    </w:p>
    <w:p w14:paraId="5DFF87FB" w14:textId="77777777" w:rsidR="001E7DB8" w:rsidRPr="004F6F51" w:rsidRDefault="001E7DB8" w:rsidP="002C7AB1"/>
    <w:p w14:paraId="283647E5" w14:textId="7F94D1BC" w:rsidR="001206A3" w:rsidRPr="004F6F51" w:rsidRDefault="009A3D59" w:rsidP="002C7AB1">
      <w:pPr>
        <w:pStyle w:val="Heading3"/>
        <w:rPr>
          <w:rFonts w:cs="Times New Roman"/>
          <w:szCs w:val="20"/>
        </w:rPr>
      </w:pPr>
      <w:bookmarkStart w:id="307" w:name="_Toc377565355"/>
      <w:bookmarkStart w:id="308" w:name="_Toc10202505"/>
      <w:r w:rsidRPr="004F6F51">
        <w:rPr>
          <w:rFonts w:cs="Times New Roman"/>
          <w:szCs w:val="20"/>
        </w:rPr>
        <w:t xml:space="preserve">Pay </w:t>
      </w:r>
      <w:r w:rsidR="001D2CCB" w:rsidRPr="004F6F51">
        <w:rPr>
          <w:rFonts w:cs="Times New Roman"/>
          <w:szCs w:val="20"/>
        </w:rPr>
        <w:t>equity reporting requirements</w:t>
      </w:r>
      <w:bookmarkEnd w:id="307"/>
      <w:bookmarkEnd w:id="308"/>
    </w:p>
    <w:p w14:paraId="4570EB2A" w14:textId="79657C24" w:rsidR="00A97141" w:rsidRPr="004F6F51" w:rsidRDefault="00A97141" w:rsidP="002C7AB1">
      <w:pPr>
        <w:rPr>
          <w:rFonts w:eastAsia="SimSun"/>
          <w:kern w:val="1"/>
          <w:lang w:eastAsia="hi-IN" w:bidi="hi-IN"/>
        </w:rPr>
      </w:pPr>
      <w:r w:rsidRPr="004F6F51">
        <w:rPr>
          <w:rFonts w:eastAsia="SimSun"/>
          <w:kern w:val="1"/>
          <w:lang w:eastAsia="hi-IN" w:bidi="hi-IN"/>
        </w:rPr>
        <w:t xml:space="preserve">If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rPr>
          <w:rFonts w:eastAsia="SimSun"/>
          <w:kern w:val="1"/>
          <w:lang w:eastAsia="hi-IN" w:bidi="hi-IN"/>
        </w:rPr>
        <w:t xml:space="preserve"> has ten (10) or more employees OR eight (8) or more employees in the same job classification,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rPr>
          <w:rFonts w:eastAsia="SimSun"/>
          <w:kern w:val="1"/>
          <w:lang w:eastAsia="hi-IN" w:bidi="hi-IN"/>
        </w:rPr>
        <w:t xml:space="preserve"> must complete and submit the requ</w:t>
      </w:r>
      <w:r w:rsidR="00312778" w:rsidRPr="004F6F51">
        <w:rPr>
          <w:rFonts w:eastAsia="SimSun"/>
          <w:kern w:val="1"/>
          <w:lang w:eastAsia="hi-IN" w:bidi="hi-IN"/>
        </w:rPr>
        <w:t>ired reporting form (PE10-249</w:t>
      </w:r>
      <w:r w:rsidR="00F60CEF" w:rsidRPr="004F6F51">
        <w:rPr>
          <w:rFonts w:eastAsia="SimSun"/>
          <w:kern w:val="1"/>
          <w:lang w:eastAsia="hi-IN" w:bidi="hi-IN"/>
        </w:rPr>
        <w:t>)</w:t>
      </w:r>
      <w:r w:rsidR="00DD65A1" w:rsidRPr="004F6F51">
        <w:rPr>
          <w:rFonts w:eastAsia="SimSun"/>
          <w:kern w:val="1"/>
          <w:lang w:eastAsia="hi-IN" w:bidi="hi-IN"/>
        </w:rPr>
        <w:t xml:space="preserve">, located at </w:t>
      </w:r>
      <w:hyperlink r:id="rId27" w:history="1">
        <w:r w:rsidR="00DD65A1" w:rsidRPr="004F6F51">
          <w:rPr>
            <w:rStyle w:val="Hyperlink"/>
            <w:rFonts w:eastAsia="SimSun"/>
            <w:kern w:val="1"/>
            <w:lang w:eastAsia="hi-IN" w:bidi="hi-IN"/>
          </w:rPr>
          <w:t>https://www.generalservices.state.nm.us/statepurchasing/pay_equity.aspx</w:t>
        </w:r>
      </w:hyperlink>
      <w:r w:rsidR="00DD65A1" w:rsidRPr="004F6F51">
        <w:rPr>
          <w:rStyle w:val="Hyperlink"/>
          <w:rFonts w:eastAsia="SimSun"/>
          <w:kern w:val="1"/>
          <w:lang w:eastAsia="hi-IN" w:bidi="hi-IN"/>
        </w:rPr>
        <w:t>,</w:t>
      </w:r>
      <w:r w:rsidR="00F60CEF" w:rsidRPr="004F6F51">
        <w:rPr>
          <w:rFonts w:eastAsia="SimSun"/>
          <w:kern w:val="1"/>
          <w:lang w:eastAsia="hi-IN" w:bidi="hi-IN"/>
        </w:rPr>
        <w:t xml:space="preserve"> if they are awarded a contract.</w:t>
      </w:r>
      <w:r w:rsidR="0035578B" w:rsidRPr="004F6F51">
        <w:rPr>
          <w:rFonts w:eastAsia="SimSun"/>
          <w:kern w:val="1"/>
          <w:lang w:eastAsia="hi-IN" w:bidi="hi-IN"/>
        </w:rPr>
        <w:t xml:space="preserve"> </w:t>
      </w:r>
      <w:r w:rsidR="00664047" w:rsidRPr="004F6F51">
        <w:rPr>
          <w:rFonts w:eastAsia="SimSun"/>
          <w:kern w:val="1"/>
          <w:lang w:eastAsia="hi-IN" w:bidi="hi-IN"/>
        </w:rPr>
        <w:t xml:space="preserve">Out-of-state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664047" w:rsidRPr="004F6F51">
        <w:rPr>
          <w:rFonts w:eastAsia="SimSun"/>
          <w:kern w:val="1"/>
          <w:lang w:eastAsia="hi-IN" w:bidi="hi-IN"/>
        </w:rPr>
        <w:t xml:space="preserve">s that have no facilities and no employees working in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00664047" w:rsidRPr="004F6F51">
        <w:rPr>
          <w:rFonts w:eastAsia="SimSun"/>
          <w:kern w:val="1"/>
          <w:lang w:eastAsia="hi-IN" w:bidi="hi-IN"/>
        </w:rPr>
        <w:t xml:space="preserve"> are exempt if the contract is directly with the out-of-state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664047" w:rsidRPr="004F6F51">
        <w:rPr>
          <w:rFonts w:eastAsia="SimSun"/>
          <w:kern w:val="1"/>
          <w:lang w:eastAsia="hi-IN" w:bidi="hi-IN"/>
        </w:rPr>
        <w:t xml:space="preserve"> and fulfilled directly by the out-of-state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664047" w:rsidRPr="004F6F51">
        <w:rPr>
          <w:rFonts w:eastAsia="SimSun"/>
          <w:kern w:val="1"/>
          <w:lang w:eastAsia="hi-IN" w:bidi="hi-IN"/>
        </w:rPr>
        <w:t xml:space="preserve">, and not passed through a local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664047" w:rsidRPr="004F6F51">
        <w:rPr>
          <w:rFonts w:eastAsia="SimSun"/>
          <w:kern w:val="1"/>
          <w:lang w:eastAsia="hi-IN" w:bidi="hi-IN"/>
        </w:rPr>
        <w:t>.</w:t>
      </w:r>
    </w:p>
    <w:p w14:paraId="17FA9555" w14:textId="77777777" w:rsidR="00A97141" w:rsidRPr="004F6F51" w:rsidRDefault="00A97141" w:rsidP="002C7AB1">
      <w:pPr>
        <w:rPr>
          <w:rFonts w:eastAsia="SimSun"/>
          <w:kern w:val="1"/>
          <w:lang w:eastAsia="hi-IN" w:bidi="hi-IN"/>
        </w:rPr>
      </w:pPr>
    </w:p>
    <w:p w14:paraId="033FA703" w14:textId="6CC5CE10" w:rsidR="0035578B" w:rsidRPr="004F6F51" w:rsidRDefault="00A97141" w:rsidP="002C7AB1">
      <w:pPr>
        <w:rPr>
          <w:rFonts w:eastAsia="SimSun"/>
          <w:kern w:val="1"/>
          <w:lang w:eastAsia="hi-IN" w:bidi="hi-IN"/>
        </w:rPr>
      </w:pPr>
      <w:r w:rsidRPr="004F6F51">
        <w:rPr>
          <w:rFonts w:eastAsia="SimSun"/>
          <w:kern w:val="1"/>
          <w:lang w:eastAsia="hi-IN" w:bidi="hi-IN"/>
        </w:rPr>
        <w:t xml:space="preserve">For contracts that extend beyond one (1) calendar year, or are extended beyond one (1) calendar year,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rPr>
          <w:rFonts w:eastAsia="SimSun"/>
          <w:kern w:val="1"/>
          <w:lang w:eastAsia="hi-IN" w:bidi="hi-IN"/>
        </w:rPr>
        <w:t xml:space="preserve"> must also agree to complete and submit the required form annually within thirty (30) calendar days of the annual bid or proposal submittal anniversary date and, if more than 180 days has elapsed since submittal of the last report, at the completion of the contract.</w:t>
      </w:r>
    </w:p>
    <w:p w14:paraId="3BF6DC5B" w14:textId="77777777" w:rsidR="00A97141" w:rsidRPr="004F6F51" w:rsidRDefault="00A97141" w:rsidP="002C7AB1">
      <w:pPr>
        <w:rPr>
          <w:rFonts w:eastAsia="SimSun"/>
          <w:kern w:val="1"/>
          <w:lang w:eastAsia="hi-IN" w:bidi="hi-IN"/>
        </w:rPr>
      </w:pPr>
    </w:p>
    <w:p w14:paraId="087066BB" w14:textId="6B55D855" w:rsidR="0035578B" w:rsidRPr="004F6F51" w:rsidRDefault="00A97141" w:rsidP="002C7AB1">
      <w:pPr>
        <w:rPr>
          <w:rFonts w:eastAsia="SimSun"/>
          <w:kern w:val="1"/>
          <w:lang w:eastAsia="hi-IN" w:bidi="hi-IN"/>
        </w:rPr>
      </w:pPr>
      <w:r w:rsidRPr="004F6F51">
        <w:rPr>
          <w:rFonts w:eastAsia="SimSun"/>
          <w:kern w:val="1"/>
          <w:lang w:eastAsia="hi-IN" w:bidi="hi-IN"/>
        </w:rPr>
        <w:t xml:space="preserve">Should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rPr>
          <w:rFonts w:eastAsia="SimSun"/>
          <w:kern w:val="1"/>
          <w:lang w:eastAsia="hi-IN" w:bidi="hi-IN"/>
        </w:rPr>
        <w:t xml:space="preserve"> not meet the size requirement for reporting at contract award but subsequently grows such that they meet or exceed the size requirement for reporting,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rPr>
          <w:rFonts w:eastAsia="SimSun"/>
          <w:kern w:val="1"/>
          <w:lang w:eastAsia="hi-IN" w:bidi="hi-IN"/>
        </w:rPr>
        <w:t xml:space="preserve"> must agree to provide the required report within ninety (90) calendar days of meeting or exceeding the size requirement.</w:t>
      </w:r>
    </w:p>
    <w:p w14:paraId="5B21CBFB" w14:textId="77777777" w:rsidR="00A97141" w:rsidRPr="004F6F51" w:rsidRDefault="00A97141" w:rsidP="002C7AB1">
      <w:pPr>
        <w:rPr>
          <w:rFonts w:eastAsia="SimSun"/>
          <w:kern w:val="1"/>
          <w:lang w:eastAsia="hi-IN" w:bidi="hi-IN"/>
        </w:rPr>
      </w:pPr>
    </w:p>
    <w:p w14:paraId="3A9B30EE" w14:textId="05F8DD21" w:rsidR="00B55639" w:rsidRPr="004F6F51" w:rsidRDefault="00AE23A8" w:rsidP="002C7AB1">
      <w:pPr>
        <w:rPr>
          <w:rFonts w:eastAsia="SimSun"/>
          <w:kern w:val="1"/>
          <w:lang w:eastAsia="hi-IN" w:bidi="hi-IN"/>
        </w:rPr>
      </w:pP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A97141" w:rsidRPr="004F6F51">
        <w:rPr>
          <w:rFonts w:eastAsia="SimSun"/>
          <w:kern w:val="1"/>
          <w:lang w:eastAsia="hi-IN" w:bidi="hi-IN"/>
        </w:rPr>
        <w:t xml:space="preserve"> must also agree to levy these reporting requirements on any </w:t>
      </w:r>
      <w:r w:rsidR="00EC719C" w:rsidRPr="004F6F51">
        <w:rPr>
          <w:rFonts w:eastAsia="SimSun"/>
          <w:kern w:val="1"/>
          <w:lang w:eastAsia="hi-IN" w:bidi="hi-IN"/>
        </w:rPr>
        <w:t>subcontractor</w:t>
      </w:r>
      <w:r w:rsidR="00A97141" w:rsidRPr="004F6F51">
        <w:rPr>
          <w:rFonts w:eastAsia="SimSun"/>
          <w:kern w:val="1"/>
          <w:lang w:eastAsia="hi-IN" w:bidi="hi-IN"/>
        </w:rPr>
        <w:t xml:space="preserve">(s) performing more than 10% of the dollar value of this contract if said </w:t>
      </w:r>
      <w:r w:rsidR="00EC719C" w:rsidRPr="004F6F51">
        <w:rPr>
          <w:rFonts w:eastAsia="SimSun"/>
          <w:kern w:val="1"/>
          <w:lang w:eastAsia="hi-IN" w:bidi="hi-IN"/>
        </w:rPr>
        <w:t xml:space="preserve">subcontractor </w:t>
      </w:r>
      <w:r w:rsidR="00A97141" w:rsidRPr="004F6F51">
        <w:rPr>
          <w:rFonts w:eastAsia="SimSun"/>
          <w:kern w:val="1"/>
          <w:lang w:eastAsia="hi-IN" w:bidi="hi-IN"/>
        </w:rPr>
        <w:t xml:space="preserve">(s) meets, or grows to meet, the stated employee size thresholds during the term of the contract. </w:t>
      </w: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A97141" w:rsidRPr="004F6F51">
        <w:rPr>
          <w:rFonts w:eastAsia="SimSun"/>
          <w:kern w:val="1"/>
          <w:lang w:eastAsia="hi-IN" w:bidi="hi-IN"/>
        </w:rPr>
        <w:t xml:space="preserve"> must further agree that, should one or more </w:t>
      </w:r>
      <w:r w:rsidR="00EC719C" w:rsidRPr="004F6F51">
        <w:rPr>
          <w:rFonts w:eastAsia="SimSun"/>
          <w:kern w:val="1"/>
          <w:lang w:eastAsia="hi-IN" w:bidi="hi-IN"/>
        </w:rPr>
        <w:t xml:space="preserve">subcontractor </w:t>
      </w:r>
      <w:r w:rsidR="00A97141" w:rsidRPr="004F6F51">
        <w:rPr>
          <w:rFonts w:eastAsia="SimSun"/>
          <w:kern w:val="1"/>
          <w:lang w:eastAsia="hi-IN" w:bidi="hi-IN"/>
        </w:rPr>
        <w:t xml:space="preserve">not meet the size requirement for reporting at contract award but subsequently grows such that they meet or exceed the size requirement for reporting, offer will submit the required report, for each such </w:t>
      </w:r>
      <w:r w:rsidR="00EC719C" w:rsidRPr="004F6F51">
        <w:rPr>
          <w:rFonts w:eastAsia="SimSun"/>
          <w:kern w:val="1"/>
          <w:lang w:eastAsia="hi-IN" w:bidi="hi-IN"/>
        </w:rPr>
        <w:t>subcontractor</w:t>
      </w:r>
      <w:r w:rsidR="00A97141" w:rsidRPr="004F6F51">
        <w:rPr>
          <w:rFonts w:eastAsia="SimSun"/>
          <w:kern w:val="1"/>
          <w:lang w:eastAsia="hi-IN" w:bidi="hi-IN"/>
        </w:rPr>
        <w:t xml:space="preserve">, within ninety (90) calendar days of that </w:t>
      </w:r>
      <w:r w:rsidR="00EC719C" w:rsidRPr="004F6F51">
        <w:rPr>
          <w:rFonts w:eastAsia="SimSun"/>
          <w:kern w:val="1"/>
          <w:lang w:eastAsia="hi-IN" w:bidi="hi-IN"/>
        </w:rPr>
        <w:t xml:space="preserve">subcontractor </w:t>
      </w:r>
      <w:r w:rsidR="00A97141" w:rsidRPr="004F6F51">
        <w:rPr>
          <w:rFonts w:eastAsia="SimSun"/>
          <w:kern w:val="1"/>
          <w:lang w:eastAsia="hi-IN" w:bidi="hi-IN"/>
        </w:rPr>
        <w:t xml:space="preserve">meeting or </w:t>
      </w:r>
      <w:r w:rsidR="00664047" w:rsidRPr="004F6F51">
        <w:rPr>
          <w:rFonts w:eastAsia="SimSun"/>
          <w:kern w:val="1"/>
          <w:lang w:eastAsia="hi-IN" w:bidi="hi-IN"/>
        </w:rPr>
        <w:t>exceeding the size requirement.</w:t>
      </w:r>
    </w:p>
    <w:p w14:paraId="6EB0DEA5" w14:textId="77777777" w:rsidR="009E0B61" w:rsidRPr="004F6F51" w:rsidRDefault="009E0B61" w:rsidP="002C7AB1">
      <w:pPr>
        <w:rPr>
          <w:rFonts w:eastAsia="SimSun"/>
          <w:b/>
          <w:kern w:val="1"/>
          <w:lang w:eastAsia="hi-IN" w:bidi="hi-IN"/>
        </w:rPr>
      </w:pPr>
    </w:p>
    <w:p w14:paraId="2C16AC01" w14:textId="6078EE89" w:rsidR="009B00C8" w:rsidRPr="004F6F51" w:rsidRDefault="00686A56" w:rsidP="002C7AB1">
      <w:pPr>
        <w:pStyle w:val="Heading3"/>
        <w:rPr>
          <w:rFonts w:cs="Times New Roman"/>
          <w:szCs w:val="20"/>
        </w:rPr>
      </w:pPr>
      <w:bookmarkStart w:id="309" w:name="_Toc377565356"/>
      <w:bookmarkStart w:id="310" w:name="_Toc10202506"/>
      <w:r w:rsidRPr="004F6F51">
        <w:rPr>
          <w:rFonts w:cs="Times New Roman"/>
          <w:szCs w:val="20"/>
        </w:rPr>
        <w:t xml:space="preserve">Disclosure </w:t>
      </w:r>
      <w:r w:rsidR="001D2CCB" w:rsidRPr="004F6F51">
        <w:rPr>
          <w:rFonts w:cs="Times New Roman"/>
          <w:szCs w:val="20"/>
        </w:rPr>
        <w:t>regarding responsibility</w:t>
      </w:r>
      <w:bookmarkEnd w:id="309"/>
      <w:bookmarkEnd w:id="310"/>
    </w:p>
    <w:p w14:paraId="0BEA04D1" w14:textId="6FCC909C" w:rsidR="00623D5A" w:rsidRPr="004F6F51" w:rsidRDefault="009B00C8" w:rsidP="002C7AB1">
      <w:r w:rsidRPr="004F6F51">
        <w:t xml:space="preserve">Any prospective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and any of its Principals who enter into a contract greater</w:t>
      </w:r>
      <w:r w:rsidR="00546FBD" w:rsidRPr="004F6F51">
        <w:t xml:space="preserve"> </w:t>
      </w:r>
      <w:r w:rsidRPr="004F6F51">
        <w:t xml:space="preserve">than sixty thousand dollars ($60,000.00) with any state agency or local public body for professional services, tangible personal property, services or construction agrees to disclose whether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or any principal of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’s company:</w:t>
      </w:r>
    </w:p>
    <w:p w14:paraId="2BC7749C" w14:textId="77777777" w:rsidR="0035578B" w:rsidRPr="004F6F51" w:rsidRDefault="009B00C8" w:rsidP="00723992">
      <w:pPr>
        <w:pStyle w:val="bullet1"/>
        <w:rPr>
          <w:b/>
        </w:rPr>
      </w:pPr>
      <w:r w:rsidRPr="004F6F51">
        <w:t>is presently debarred, suspended, proposed for debarment, or declared ineligible for award of contract by any federal entity, state agency or local public body;</w:t>
      </w:r>
    </w:p>
    <w:p w14:paraId="1DD13E5E" w14:textId="77777777" w:rsidR="0035578B" w:rsidRPr="004F6F51" w:rsidRDefault="009B00C8" w:rsidP="0035578B">
      <w:pPr>
        <w:pStyle w:val="bullet1"/>
      </w:pPr>
      <w:r w:rsidRPr="004F6F51">
        <w:t>has within a three-year period preceding this offer, been convicted in a criminal matter or had a civil judgment rendered against them for:</w:t>
      </w:r>
    </w:p>
    <w:p w14:paraId="7F5270BD" w14:textId="77777777" w:rsidR="0035578B" w:rsidRPr="004F6F51" w:rsidRDefault="009B00C8" w:rsidP="00623D5A">
      <w:pPr>
        <w:pStyle w:val="Bullet2"/>
      </w:pPr>
      <w:r w:rsidRPr="004F6F51">
        <w:t>the commission of fraud or a criminal offense in connection with obtaining, attempting to obtain, or performing a public (federal, state or local) contract or subcontract;</w:t>
      </w:r>
    </w:p>
    <w:p w14:paraId="18BC05A3" w14:textId="77777777" w:rsidR="009B00C8" w:rsidRPr="004F6F51" w:rsidRDefault="009B00C8" w:rsidP="00623D5A">
      <w:pPr>
        <w:pStyle w:val="Bullet2"/>
      </w:pPr>
      <w:r w:rsidRPr="004F6F51">
        <w:t>violation of Federal or state antitrust statutes related to the submission of offers; or</w:t>
      </w:r>
    </w:p>
    <w:p w14:paraId="0031052D" w14:textId="77777777" w:rsidR="0035578B" w:rsidRPr="004F6F51" w:rsidRDefault="009B00C8" w:rsidP="00723992">
      <w:pPr>
        <w:pStyle w:val="Bullet2"/>
      </w:pPr>
      <w:r w:rsidRPr="004F6F51">
        <w:t>the commission in any federal or state jurisdiction of embezzlement, theft, forgery, bribery, falsification or destruction of records, making false statements, tax evasion, violation of Federal criminal tax law, or receiving stolen property;</w:t>
      </w:r>
    </w:p>
    <w:p w14:paraId="73A04358" w14:textId="77777777" w:rsidR="0035578B" w:rsidRPr="004F6F51" w:rsidRDefault="009B00C8" w:rsidP="00723992">
      <w:pPr>
        <w:pStyle w:val="bullet1"/>
      </w:pPr>
      <w:r w:rsidRPr="004F6F51">
        <w:t xml:space="preserve">is presently indicted for, or otherwise criminally or civilly charged by any (federal state or local) government entity with the commission of any of the offenses enumerated in paragraph </w:t>
      </w:r>
      <w:r w:rsidR="00D47628" w:rsidRPr="004F6F51">
        <w:t>A</w:t>
      </w:r>
      <w:r w:rsidRPr="004F6F51">
        <w:t xml:space="preserve"> of this disclosure;</w:t>
      </w:r>
    </w:p>
    <w:p w14:paraId="6644896B" w14:textId="2C30645E" w:rsidR="009B00C8" w:rsidRPr="004F6F51" w:rsidRDefault="009B00C8" w:rsidP="00623D5A">
      <w:pPr>
        <w:pStyle w:val="bullet1"/>
      </w:pPr>
      <w:r w:rsidRPr="004F6F51">
        <w:t>has, preceding this offer, been notified of any delinquent Federal or state taxes in an amount that exceeds $3,000.00 of which the liability remains unsatisfied. Taxes are considered delinquent if the</w:t>
      </w:r>
      <w:r w:rsidR="003F5FB1">
        <w:t xml:space="preserve"> following criteria apply:</w:t>
      </w:r>
    </w:p>
    <w:p w14:paraId="6E58BF3C" w14:textId="77777777" w:rsidR="009B00C8" w:rsidRPr="004F6F51" w:rsidRDefault="009B00C8" w:rsidP="0035578B">
      <w:pPr>
        <w:pStyle w:val="Bullet2"/>
      </w:pPr>
      <w:r w:rsidRPr="004F6F51">
        <w:lastRenderedPageBreak/>
        <w:t>The tax liability is finally determined.</w:t>
      </w:r>
      <w:r w:rsidR="0035578B" w:rsidRPr="004F6F51">
        <w:t xml:space="preserve"> </w:t>
      </w:r>
      <w:r w:rsidRPr="004F6F51">
        <w:t>The liability is finally determined if it has been assessed.</w:t>
      </w:r>
      <w:r w:rsidR="0035578B" w:rsidRPr="004F6F51">
        <w:t xml:space="preserve"> </w:t>
      </w:r>
      <w:r w:rsidRPr="004F6F51">
        <w:t>A liability is not finally determined if there is a pending administrative or judicial challenge.</w:t>
      </w:r>
      <w:r w:rsidR="0035578B" w:rsidRPr="004F6F51">
        <w:t xml:space="preserve"> </w:t>
      </w:r>
      <w:r w:rsidRPr="004F6F51">
        <w:t>In the case of a judicial challenge of the liability, the liability is not finally determined until all judicial appeal rights have been exhausted.</w:t>
      </w:r>
    </w:p>
    <w:p w14:paraId="5DAD5A2E" w14:textId="77777777" w:rsidR="0035578B" w:rsidRPr="004F6F51" w:rsidRDefault="009B00C8" w:rsidP="00723992">
      <w:pPr>
        <w:pStyle w:val="Bullet2"/>
      </w:pPr>
      <w:r w:rsidRPr="004F6F51">
        <w:t>The taxpayer is delinquent in making payment.</w:t>
      </w:r>
      <w:r w:rsidR="0035578B" w:rsidRPr="004F6F51">
        <w:t xml:space="preserve"> </w:t>
      </w:r>
      <w:r w:rsidRPr="004F6F51">
        <w:t>A taxpayer is delinquent if the taxpayer has failed to pay the tax liability when full payment was due and required.</w:t>
      </w:r>
      <w:r w:rsidR="0035578B" w:rsidRPr="004F6F51">
        <w:t xml:space="preserve"> </w:t>
      </w:r>
      <w:r w:rsidRPr="004F6F51">
        <w:t>A taxpayer is not delinquent in cases where enforced collection action is precluded</w:t>
      </w:r>
    </w:p>
    <w:p w14:paraId="5E697A70" w14:textId="77777777" w:rsidR="009B00C8" w:rsidRPr="004F6F51" w:rsidRDefault="009B00C8" w:rsidP="00623D5A">
      <w:pPr>
        <w:pStyle w:val="bullet1"/>
      </w:pPr>
      <w:r w:rsidRPr="004F6F51">
        <w:t xml:space="preserve">Have within a </w:t>
      </w:r>
      <w:r w:rsidR="0035578B" w:rsidRPr="004F6F51">
        <w:t>three-year</w:t>
      </w:r>
      <w:r w:rsidRPr="004F6F51">
        <w:t xml:space="preserve"> period preceding this offer, had one or more contracts terminated for default by any federal or state agency or local public body.</w:t>
      </w:r>
    </w:p>
    <w:p w14:paraId="0F8B11D4" w14:textId="77777777" w:rsidR="009B00C8" w:rsidRPr="004F6F51" w:rsidRDefault="009B00C8" w:rsidP="002C7AB1"/>
    <w:p w14:paraId="65379E25" w14:textId="77777777" w:rsidR="009B00C8" w:rsidRPr="004F6F51" w:rsidRDefault="009B00C8" w:rsidP="002C7AB1">
      <w:r w:rsidRPr="004F6F51">
        <w:rPr>
          <w:b/>
        </w:rPr>
        <w:t>Principal</w:t>
      </w:r>
      <w:r w:rsidRPr="004F6F51">
        <w:t>, for the purpose of this disclosure, means an officer, director, owner, partner,</w:t>
      </w:r>
      <w:r w:rsidR="00546FBD" w:rsidRPr="004F6F51">
        <w:t xml:space="preserve"> </w:t>
      </w:r>
      <w:r w:rsidRPr="004F6F51">
        <w:t>or</w:t>
      </w:r>
      <w:r w:rsidR="00D47628" w:rsidRPr="004F6F51">
        <w:t xml:space="preserve"> </w:t>
      </w:r>
      <w:r w:rsidRPr="004F6F51">
        <w:t>a person having primary management or supervisory responsibilities within a business entity or related entities.</w:t>
      </w:r>
    </w:p>
    <w:p w14:paraId="21BAF11F" w14:textId="77777777" w:rsidR="009B00C8" w:rsidRPr="004F6F51" w:rsidRDefault="009B00C8" w:rsidP="002C7AB1"/>
    <w:p w14:paraId="1BC0F985" w14:textId="0A4C1D87" w:rsidR="009B00C8" w:rsidRPr="004F6F51" w:rsidRDefault="009B00C8" w:rsidP="002C7AB1">
      <w:r w:rsidRPr="004F6F51">
        <w:t xml:space="preserve">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shall provide immediate written notice to the State Purchasing Agent or</w:t>
      </w:r>
      <w:r w:rsidR="00546FBD" w:rsidRPr="004F6F51">
        <w:t xml:space="preserve"> </w:t>
      </w:r>
      <w:r w:rsidRPr="004F6F51">
        <w:t xml:space="preserve">other party to this Agreement if, at any time during the term of this Agreement,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learns that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’s disclosure was at any time erroneous or became erroneous by reason of changed circumstances.</w:t>
      </w:r>
    </w:p>
    <w:p w14:paraId="55313330" w14:textId="77777777" w:rsidR="00F0645F" w:rsidRPr="004F6F51" w:rsidRDefault="00F0645F" w:rsidP="002C7AB1"/>
    <w:p w14:paraId="5B85AA67" w14:textId="3DA17EC3" w:rsidR="00CE5CEB" w:rsidRPr="004F6F51" w:rsidRDefault="00F0645F" w:rsidP="002C7AB1">
      <w:r w:rsidRPr="004F6F51">
        <w:t>A disclosure that any of the items in this requirement exist will not necessarily result in termination of this Agreement.</w:t>
      </w:r>
      <w:r w:rsidR="0035578B" w:rsidRPr="004F6F51">
        <w:t xml:space="preserve"> </w:t>
      </w:r>
      <w:r w:rsidRPr="004F6F51">
        <w:t xml:space="preserve">However, the disclosure will be considered in the determination of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’s responsibility and ability to perform under this Agreement.</w:t>
      </w:r>
      <w:r w:rsidR="0035578B" w:rsidRPr="004F6F51">
        <w:t xml:space="preserve"> </w:t>
      </w:r>
      <w:r w:rsidRPr="004F6F51">
        <w:t xml:space="preserve">Failure of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to furnish a disclosure or provide additional information as requested will render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nonresponsive.</w:t>
      </w:r>
    </w:p>
    <w:p w14:paraId="31E715D3" w14:textId="77777777" w:rsidR="009B00C8" w:rsidRPr="004F6F51" w:rsidRDefault="009B00C8" w:rsidP="002C7AB1"/>
    <w:p w14:paraId="093D026B" w14:textId="0AC1D278" w:rsidR="009B00C8" w:rsidRPr="004F6F51" w:rsidRDefault="009B00C8" w:rsidP="002C7AB1">
      <w:r w:rsidRPr="004F6F51">
        <w:t>Nothing contained in the foregoing shall be construed to require establishment of a</w:t>
      </w:r>
      <w:r w:rsidR="00546FBD" w:rsidRPr="004F6F51">
        <w:t xml:space="preserve"> </w:t>
      </w:r>
      <w:r w:rsidRPr="004F6F51">
        <w:t>system of records in order to render, in good faith, the disclosure required by this document.</w:t>
      </w:r>
      <w:r w:rsidR="0035578B" w:rsidRPr="004F6F51">
        <w:t xml:space="preserve"> </w:t>
      </w:r>
      <w:r w:rsidRPr="004F6F51">
        <w:t xml:space="preserve">The knowledge and information of a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is not required to exceed that which is the normally possessed by a prudent person in the ordinary course of business dealings.</w:t>
      </w:r>
    </w:p>
    <w:p w14:paraId="04927048" w14:textId="77777777" w:rsidR="009B00C8" w:rsidRPr="004F6F51" w:rsidRDefault="009B00C8" w:rsidP="002C7AB1"/>
    <w:p w14:paraId="00EA307C" w14:textId="71EBE7BA" w:rsidR="00785E81" w:rsidRPr="004F6F51" w:rsidRDefault="009B00C8" w:rsidP="002C7AB1">
      <w:r w:rsidRPr="004F6F51">
        <w:t>The disclosure requirement provided is a material representation of fact upon which</w:t>
      </w:r>
      <w:r w:rsidR="00546FBD" w:rsidRPr="004F6F51">
        <w:t xml:space="preserve"> </w:t>
      </w:r>
      <w:r w:rsidRPr="004F6F51">
        <w:t>reliance was placed when making an award and is a continuing material representation of the facts during the term of this Agreement.</w:t>
      </w:r>
      <w:r w:rsidR="0035578B" w:rsidRPr="004F6F51">
        <w:t xml:space="preserve"> </w:t>
      </w:r>
      <w:r w:rsidRPr="004F6F51">
        <w:t xml:space="preserve">If during the performance of the contract,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is indicted for or otherwise criminally or civilly charged by any government entity (federal, state or local) with commission of any offenses named in this document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must provide immediate written notice to the State Purchasing Agent or other party to this Agreement.</w:t>
      </w:r>
      <w:r w:rsidR="0035578B" w:rsidRPr="004F6F51">
        <w:t xml:space="preserve"> </w:t>
      </w:r>
      <w:r w:rsidRPr="004F6F51">
        <w:t xml:space="preserve">If it is later determined that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knowingly rendered an erroneous disclosure, in addition to other remedies available to the Government, the State Purchasing Agent or Central Purchasing Officer may terminate the involved contract for cause.</w:t>
      </w:r>
      <w:r w:rsidR="0035578B" w:rsidRPr="004F6F51">
        <w:t xml:space="preserve"> </w:t>
      </w:r>
      <w:r w:rsidRPr="004F6F51">
        <w:t xml:space="preserve">Still further the State Purchasing Agent or Central Purchasing Officer may suspend or debar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from eligibility for future solicitations until such time as the matter is resolved to the satisfaction of the State Purchasing Agent or Central Purchasing Officer.</w:t>
      </w:r>
    </w:p>
    <w:p w14:paraId="3352AC9C" w14:textId="77777777" w:rsidR="00385FF5" w:rsidRPr="004F6F51" w:rsidRDefault="00385FF5" w:rsidP="00385FF5">
      <w:bookmarkStart w:id="311" w:name="_Toc377565358"/>
    </w:p>
    <w:p w14:paraId="05B4B2EB" w14:textId="77777777" w:rsidR="001206A3" w:rsidRPr="004F6F51" w:rsidRDefault="00ED4149" w:rsidP="00ED4149">
      <w:pPr>
        <w:pStyle w:val="Heading1"/>
        <w:rPr>
          <w:rFonts w:cs="Times New Roman"/>
          <w:szCs w:val="20"/>
        </w:rPr>
      </w:pPr>
      <w:bookmarkStart w:id="312" w:name="_Toc10202507"/>
      <w:r w:rsidRPr="004F6F51">
        <w:rPr>
          <w:rFonts w:cs="Times New Roman"/>
          <w:szCs w:val="20"/>
        </w:rPr>
        <w:t>Response format and organization</w:t>
      </w:r>
      <w:bookmarkEnd w:id="311"/>
      <w:bookmarkEnd w:id="312"/>
    </w:p>
    <w:p w14:paraId="4AB8F220" w14:textId="2CC24BDF" w:rsidR="00102C69" w:rsidRPr="004F6F51" w:rsidRDefault="00ED4149" w:rsidP="002C7AB1">
      <w:pPr>
        <w:pStyle w:val="Heading2"/>
        <w:rPr>
          <w:rFonts w:cs="Times New Roman"/>
          <w:szCs w:val="20"/>
        </w:rPr>
      </w:pPr>
      <w:bookmarkStart w:id="313" w:name="_Toc377565359"/>
      <w:bookmarkStart w:id="314" w:name="_Toc10202508"/>
      <w:r w:rsidRPr="004F6F51">
        <w:rPr>
          <w:rFonts w:cs="Times New Roman"/>
          <w:szCs w:val="20"/>
        </w:rPr>
        <w:t>Number of responses</w:t>
      </w:r>
      <w:bookmarkEnd w:id="313"/>
      <w:bookmarkEnd w:id="314"/>
    </w:p>
    <w:p w14:paraId="342D98A5" w14:textId="7AA1A018" w:rsidR="001206A3" w:rsidRPr="004F6F51" w:rsidRDefault="00AE23A8" w:rsidP="002C7AB1">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102C69" w:rsidRPr="004F6F51">
        <w:t>s shall submit only one proposal in response to</w:t>
      </w:r>
      <w:r w:rsidR="00B00E93" w:rsidRPr="004F6F51">
        <w:t xml:space="preserve">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715414" w:rsidRPr="004F6F51">
        <w:t xml:space="preserve"> as a </w:t>
      </w:r>
      <w:r w:rsidR="00715414" w:rsidRPr="004F6F51">
        <w:rPr>
          <w:b/>
        </w:rPr>
        <w:t xml:space="preserve">Prime </w:t>
      </w:r>
      <w:r w:rsidR="00715414" w:rsidRPr="004F6F51">
        <w:rPr>
          <w:b/>
        </w:rPr>
        <w:fldChar w:fldCharType="begin"/>
      </w:r>
      <w:r w:rsidR="00715414" w:rsidRPr="004F6F51">
        <w:rPr>
          <w:b/>
        </w:rPr>
        <w:instrText xml:space="preserve"> REF Contractor \h </w:instrText>
      </w:r>
      <w:r w:rsidR="00605A40" w:rsidRPr="004F6F51">
        <w:rPr>
          <w:b/>
        </w:rPr>
        <w:instrText xml:space="preserve"> \* MERGEFORMAT </w:instrText>
      </w:r>
      <w:r w:rsidR="00715414" w:rsidRPr="004F6F51">
        <w:rPr>
          <w:b/>
        </w:rPr>
      </w:r>
      <w:r w:rsidR="00715414" w:rsidRPr="004F6F51">
        <w:rPr>
          <w:b/>
        </w:rPr>
        <w:fldChar w:fldCharType="separate"/>
      </w:r>
      <w:r w:rsidR="002209F2" w:rsidRPr="002209F2">
        <w:rPr>
          <w:b/>
          <w:szCs w:val="22"/>
        </w:rPr>
        <w:t>Contractor</w:t>
      </w:r>
      <w:r w:rsidR="00715414" w:rsidRPr="004F6F51">
        <w:rPr>
          <w:b/>
        </w:rPr>
        <w:fldChar w:fldCharType="end"/>
      </w:r>
      <w:r w:rsidR="00715414" w:rsidRPr="004F6F51">
        <w:t xml:space="preserve">. </w:t>
      </w:r>
      <w:r w:rsidR="00715414" w:rsidRPr="004F6F51">
        <w:rPr>
          <w:rStyle w:val="TableContents"/>
          <w:rFonts w:cs="Times New Roman"/>
          <w:szCs w:val="24"/>
        </w:rPr>
        <w:fldChar w:fldCharType="begin"/>
      </w:r>
      <w:r w:rsidR="00715414" w:rsidRPr="004F6F51">
        <w:rPr>
          <w:rStyle w:val="TableContents"/>
          <w:rFonts w:cs="Times New Roman"/>
          <w:szCs w:val="24"/>
        </w:rPr>
        <w:instrText xml:space="preserve"> REF bidder_label  \* MERGEFORMAT </w:instrText>
      </w:r>
      <w:r w:rsidR="00715414" w:rsidRPr="004F6F51">
        <w:rPr>
          <w:rStyle w:val="TableContents"/>
          <w:rFonts w:cs="Times New Roman"/>
          <w:szCs w:val="24"/>
        </w:rPr>
        <w:fldChar w:fldCharType="separate"/>
      </w:r>
      <w:r w:rsidR="002209F2" w:rsidRPr="002209F2">
        <w:t>Offeror</w:t>
      </w:r>
      <w:r w:rsidR="00715414" w:rsidRPr="004F6F51">
        <w:rPr>
          <w:rStyle w:val="TableContents"/>
          <w:rFonts w:cs="Times New Roman"/>
          <w:szCs w:val="24"/>
        </w:rPr>
        <w:fldChar w:fldCharType="end"/>
      </w:r>
      <w:r w:rsidR="00715414" w:rsidRPr="004F6F51">
        <w:t xml:space="preserve">s may be incorporated into one or more additional proposals in a </w:t>
      </w:r>
      <w:r w:rsidR="00715414" w:rsidRPr="004F6F51">
        <w:rPr>
          <w:b/>
        </w:rPr>
        <w:t>subcontracting</w:t>
      </w:r>
      <w:r w:rsidR="00715414" w:rsidRPr="004F6F51">
        <w:t xml:space="preserve"> role.</w:t>
      </w:r>
    </w:p>
    <w:p w14:paraId="5445C868" w14:textId="77777777" w:rsidR="00102C69" w:rsidRPr="004F6F51" w:rsidRDefault="00102C69" w:rsidP="002C7AB1"/>
    <w:p w14:paraId="14262F27" w14:textId="77777777" w:rsidR="0035578B" w:rsidRPr="004F6F51" w:rsidRDefault="00ED4149" w:rsidP="00ED4149">
      <w:pPr>
        <w:pStyle w:val="Heading2"/>
        <w:rPr>
          <w:rFonts w:cs="Times New Roman"/>
          <w:szCs w:val="20"/>
        </w:rPr>
      </w:pPr>
      <w:bookmarkStart w:id="315" w:name="_Toc377565360"/>
      <w:bookmarkStart w:id="316" w:name="_Toc10202509"/>
      <w:r w:rsidRPr="004F6F51">
        <w:rPr>
          <w:rFonts w:cs="Times New Roman"/>
          <w:szCs w:val="20"/>
        </w:rPr>
        <w:t>Number of copies</w:t>
      </w:r>
      <w:bookmarkEnd w:id="315"/>
      <w:bookmarkEnd w:id="316"/>
    </w:p>
    <w:p w14:paraId="442C5D62" w14:textId="754DF10E" w:rsidR="00CB6FA4" w:rsidRPr="004F6F51" w:rsidRDefault="002D597A" w:rsidP="002C7AB1">
      <w:pPr>
        <w:pStyle w:val="Heading3"/>
        <w:rPr>
          <w:rFonts w:cs="Times New Roman"/>
          <w:szCs w:val="20"/>
        </w:rPr>
      </w:pPr>
      <w:bookmarkStart w:id="317" w:name="_Toc392862978"/>
      <w:bookmarkStart w:id="318" w:name="_Toc393886229"/>
      <w:bookmarkStart w:id="319" w:name="_Ref8040638"/>
      <w:bookmarkStart w:id="320" w:name="_Ref8135456"/>
      <w:bookmarkStart w:id="321" w:name="_Toc10202510"/>
      <w:r w:rsidRPr="004F6F51">
        <w:rPr>
          <w:rFonts w:cs="Times New Roman"/>
          <w:szCs w:val="20"/>
        </w:rPr>
        <w:t xml:space="preserve">Hard </w:t>
      </w:r>
      <w:r w:rsidR="001D2CCB" w:rsidRPr="004F6F51">
        <w:rPr>
          <w:rFonts w:cs="Times New Roman"/>
          <w:szCs w:val="20"/>
        </w:rPr>
        <w:t>copy responses</w:t>
      </w:r>
      <w:bookmarkEnd w:id="317"/>
      <w:bookmarkEnd w:id="318"/>
      <w:bookmarkEnd w:id="319"/>
      <w:bookmarkEnd w:id="320"/>
      <w:bookmarkEnd w:id="321"/>
    </w:p>
    <w:p w14:paraId="3396BA5F" w14:textId="276EC036" w:rsidR="00827C7C" w:rsidRPr="004F6F51" w:rsidRDefault="00AE23A8" w:rsidP="002C7AB1">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0D51B3" w:rsidRPr="004F6F51">
        <w:t>’s p</w:t>
      </w:r>
      <w:r w:rsidR="00CB6FA4" w:rsidRPr="004F6F51">
        <w:t>roposal must be clearly labeled and numbered</w:t>
      </w:r>
      <w:r w:rsidR="000D51B3" w:rsidRPr="004F6F51">
        <w:t xml:space="preserve"> and indexed as outlined in</w:t>
      </w:r>
      <w:r w:rsidR="00FC62DA" w:rsidRPr="004F6F51">
        <w:t xml:space="preserve"> Section</w:t>
      </w:r>
      <w:r w:rsidR="000D51B3" w:rsidRPr="004F6F51">
        <w:t xml:space="preserve"> </w:t>
      </w:r>
      <w:r w:rsidR="00FC62DA" w:rsidRPr="004F6F51">
        <w:rPr>
          <w:b/>
        </w:rPr>
        <w:fldChar w:fldCharType="begin"/>
      </w:r>
      <w:r w:rsidR="00FC62DA" w:rsidRPr="004F6F51">
        <w:instrText xml:space="preserve"> REF _Ref5975687 \r</w:instrText>
      </w:r>
      <w:r w:rsidR="00524401" w:rsidRPr="004F6F51">
        <w:rPr>
          <w:b/>
        </w:rPr>
        <w:instrText xml:space="preserve"> </w:instrText>
      </w:r>
      <w:r w:rsidR="00722F1E" w:rsidRPr="004F6F51">
        <w:rPr>
          <w:b/>
        </w:rPr>
        <w:instrText xml:space="preserve"> \* MERGEFORMAT </w:instrText>
      </w:r>
      <w:r w:rsidR="00FC62DA" w:rsidRPr="004F6F51">
        <w:rPr>
          <w:b/>
        </w:rPr>
        <w:fldChar w:fldCharType="separate"/>
      </w:r>
      <w:r w:rsidR="002209F2">
        <w:t>III.C</w:t>
      </w:r>
      <w:r w:rsidR="00FC62DA" w:rsidRPr="004F6F51">
        <w:rPr>
          <w:b/>
        </w:rPr>
        <w:fldChar w:fldCharType="end"/>
      </w:r>
      <w:r w:rsidR="000D51B3" w:rsidRPr="004F6F51">
        <w:t>.</w:t>
      </w:r>
      <w:r w:rsidR="0035578B" w:rsidRPr="004F6F51">
        <w:t xml:space="preserve"> </w:t>
      </w:r>
      <w:r w:rsidR="000D51B3" w:rsidRPr="004F6F51">
        <w:t xml:space="preserve">Proposals must be submitted as outlined below. </w:t>
      </w:r>
      <w:r w:rsidR="00CB6FA4" w:rsidRPr="004F6F51">
        <w:t xml:space="preserve">The original copy shall be clearly marked as such on the front of the binder. Each </w:t>
      </w:r>
      <w:r w:rsidR="00B158F8" w:rsidRPr="004F6F51">
        <w:t xml:space="preserve">portion of the proposal </w:t>
      </w:r>
      <w:r w:rsidR="0053402A" w:rsidRPr="004F6F51">
        <w:t>(technical/cost)</w:t>
      </w:r>
      <w:r w:rsidR="00CB6FA4" w:rsidRPr="004F6F51">
        <w:t xml:space="preserve"> must be submitted in </w:t>
      </w:r>
      <w:r w:rsidR="0053402A" w:rsidRPr="004F6F51">
        <w:t>s</w:t>
      </w:r>
      <w:r w:rsidR="00CB6FA4" w:rsidRPr="004F6F51">
        <w:t>eparate binder</w:t>
      </w:r>
      <w:r w:rsidR="009F227E" w:rsidRPr="004F6F51">
        <w:t>s</w:t>
      </w:r>
      <w:r w:rsidR="00CB6FA4" w:rsidRPr="004F6F51">
        <w:t xml:space="preserve"> and must be prominently displayed on the front cover. </w:t>
      </w:r>
      <w:r w:rsidR="000D51B3" w:rsidRPr="004F6F51">
        <w:t>Envelopes, packages or boxes containing the original and the copies must be clearly labeled and submitted in a sealed envelope, package, or box bearing the following information</w:t>
      </w:r>
      <w:r w:rsidR="00B158F8" w:rsidRPr="004F6F51">
        <w:t>:</w:t>
      </w:r>
    </w:p>
    <w:p w14:paraId="7D2E4029" w14:textId="77777777" w:rsidR="000B7734" w:rsidRDefault="000B7734" w:rsidP="000B7734">
      <w:pPr>
        <w:pStyle w:val="bullet10"/>
      </w:pPr>
      <w:bookmarkStart w:id="322" w:name="_Toc377565361"/>
      <w:r>
        <w:rPr>
          <w:b/>
          <w:bCs/>
        </w:rPr>
        <w:lastRenderedPageBreak/>
        <w:t>Technical Proposals</w:t>
      </w:r>
      <w:r>
        <w:t xml:space="preserve"> – One (1) ORIGINAL, five (5) HARD COPIES and five (5) electronic copies of the proposal containing ONLY the Technical Proposal each on a separate USB flash drive; ORIGINAL and COPY shall be in separate labeled binders.</w:t>
      </w:r>
      <w:r>
        <w:rPr>
          <w:b/>
          <w:bCs/>
        </w:rPr>
        <w:t xml:space="preserve"> </w:t>
      </w:r>
      <w:r>
        <w:t xml:space="preserve">Proposals containing confidential information </w:t>
      </w:r>
      <w:r>
        <w:rPr>
          <w:b/>
          <w:bCs/>
          <w:u w:val="single"/>
        </w:rPr>
        <w:t>must</w:t>
      </w:r>
      <w:r>
        <w:t xml:space="preserve"> be submitted as two separate binders:</w:t>
      </w:r>
    </w:p>
    <w:p w14:paraId="39C217E6" w14:textId="72605BE1" w:rsidR="000B7734" w:rsidRDefault="000B7734" w:rsidP="000B7734">
      <w:pPr>
        <w:pStyle w:val="bullet10"/>
        <w:ind w:left="720"/>
      </w:pPr>
      <w:r>
        <w:rPr>
          <w:rFonts w:ascii="Courier New" w:hAnsi="Courier New" w:cs="Courier New"/>
        </w:rPr>
        <w:t>o</w:t>
      </w:r>
      <w:r>
        <w:rPr>
          <w:sz w:val="14"/>
          <w:szCs w:val="14"/>
        </w:rPr>
        <w:t xml:space="preserve">   </w:t>
      </w:r>
      <w:r>
        <w:rPr>
          <w:b/>
          <w:bCs/>
        </w:rPr>
        <w:t>Unredacted</w:t>
      </w:r>
      <w:r>
        <w:t xml:space="preserve"> version for evaluation purposes. If submitting unredacted, One (1) ORIGINAL, five (5) HARD COPIES and five (5) electronic copies of the proposal containing ONLY the Unredacted Technical Proposal each on a separate USB flash drive.</w:t>
      </w:r>
    </w:p>
    <w:p w14:paraId="661BB323" w14:textId="77777777" w:rsidR="000B7734" w:rsidRDefault="000B7734" w:rsidP="000B7734">
      <w:pPr>
        <w:pStyle w:val="bullet20"/>
        <w:ind w:left="720"/>
      </w:pPr>
      <w:r>
        <w:rPr>
          <w:rFonts w:ascii="Courier New" w:hAnsi="Courier New" w:cs="Courier New"/>
        </w:rPr>
        <w:t>o</w:t>
      </w:r>
      <w:r>
        <w:rPr>
          <w:sz w:val="14"/>
          <w:szCs w:val="14"/>
        </w:rPr>
        <w:t xml:space="preserve">   </w:t>
      </w:r>
      <w:r>
        <w:rPr>
          <w:b/>
          <w:bCs/>
        </w:rPr>
        <w:t xml:space="preserve">Redacted </w:t>
      </w:r>
      <w:r>
        <w:t>version</w:t>
      </w:r>
      <w:r>
        <w:rPr>
          <w:b/>
          <w:bCs/>
        </w:rPr>
        <w:t xml:space="preserve"> </w:t>
      </w:r>
      <w:r>
        <w:t>(information blacked out and not omitted or removed) for the public file. One redacted original should be submitted and one (5) electronic copies of the proposal containing ONLY the Redacted Technical Proposal on a separate USB flash drive</w:t>
      </w:r>
    </w:p>
    <w:p w14:paraId="4FB424B9" w14:textId="3D2EC45A" w:rsidR="000B7734" w:rsidRDefault="000B7734" w:rsidP="000B7734">
      <w:pPr>
        <w:pStyle w:val="bullet10"/>
      </w:pPr>
      <w:r>
        <w:rPr>
          <w:b/>
          <w:bCs/>
        </w:rPr>
        <w:t>Cost Proposals</w:t>
      </w:r>
      <w:r>
        <w:t xml:space="preserve"> – One (1) ORIGINAL, five (5) HARD COPIES, and one (1) electronic copy of the proposal containing ONLY the Cost Proposal on a USB flash drive; ORIGINAL and COPY of Cost Proposal shall be in separate labeled binders from the Technical Proposals. </w:t>
      </w:r>
    </w:p>
    <w:p w14:paraId="1B15323E" w14:textId="439295F0" w:rsidR="002F2229" w:rsidRPr="004F6F51" w:rsidRDefault="000B7734" w:rsidP="0059648A">
      <w:pPr>
        <w:pStyle w:val="bullet10"/>
      </w:pPr>
      <w:r>
        <w:t> </w:t>
      </w:r>
      <w:r>
        <w:rPr>
          <w:b/>
          <w:bCs/>
        </w:rPr>
        <w:t xml:space="preserve">The electronic copy(ies) can NOT be emailed. </w:t>
      </w:r>
      <w:r>
        <w:t xml:space="preserve">The electronic version/copy of the technical and cost proposals </w:t>
      </w:r>
      <w:r>
        <w:rPr>
          <w:b/>
          <w:bCs/>
          <w:u w:val="single"/>
        </w:rPr>
        <w:t>must</w:t>
      </w:r>
      <w:r>
        <w:t xml:space="preserve"> be identical to the hard copy. In the event of a conflict between versions of the submitted proposal, the Original hard copy shall govern.</w:t>
      </w:r>
    </w:p>
    <w:p w14:paraId="17352DC5" w14:textId="05E45650" w:rsidR="002F2229" w:rsidRPr="004F6F51" w:rsidRDefault="002F2229" w:rsidP="002C7AB1">
      <w:r w:rsidRPr="004F6F51">
        <w:t xml:space="preserve">Any proposal that does not adhere to the requirements of </w:t>
      </w:r>
      <w:r w:rsidR="00B158F8" w:rsidRPr="004F6F51">
        <w:t>this Section and</w:t>
      </w:r>
      <w:r w:rsidR="00FC62DA" w:rsidRPr="004F6F51">
        <w:t xml:space="preserve"> Section</w:t>
      </w:r>
      <w:r w:rsidR="00B158F8" w:rsidRPr="004F6F51">
        <w:t xml:space="preserve"> </w:t>
      </w:r>
      <w:r w:rsidR="00FC62DA" w:rsidRPr="004F6F51">
        <w:rPr>
          <w:b/>
        </w:rPr>
        <w:fldChar w:fldCharType="begin"/>
      </w:r>
      <w:r w:rsidR="00FC62DA" w:rsidRPr="004F6F51">
        <w:instrText xml:space="preserve"> REF _Ref5975722 \r</w:instrText>
      </w:r>
      <w:r w:rsidR="00524401" w:rsidRPr="004F6F51">
        <w:rPr>
          <w:b/>
        </w:rPr>
        <w:instrText xml:space="preserve"> </w:instrText>
      </w:r>
      <w:r w:rsidR="00722F1E" w:rsidRPr="004F6F51">
        <w:rPr>
          <w:b/>
        </w:rPr>
        <w:instrText xml:space="preserve"> \* MERGEFORMAT </w:instrText>
      </w:r>
      <w:r w:rsidR="00FC62DA" w:rsidRPr="004F6F51">
        <w:rPr>
          <w:b/>
        </w:rPr>
        <w:fldChar w:fldCharType="separate"/>
      </w:r>
      <w:r w:rsidR="002209F2">
        <w:t>III.C.1</w:t>
      </w:r>
      <w:r w:rsidR="00FC62DA" w:rsidRPr="004F6F51">
        <w:rPr>
          <w:b/>
        </w:rPr>
        <w:fldChar w:fldCharType="end"/>
      </w:r>
      <w:r w:rsidRPr="004F6F51">
        <w:t xml:space="preserve"> may be deemed non-responsive and rejected on that basis.</w:t>
      </w:r>
    </w:p>
    <w:p w14:paraId="6E29AFB6" w14:textId="77777777" w:rsidR="002D597A" w:rsidRPr="004F6F51" w:rsidRDefault="002D597A" w:rsidP="002C7AB1"/>
    <w:p w14:paraId="476B235D" w14:textId="1892CF54" w:rsidR="002D597A" w:rsidRPr="004F6F51" w:rsidRDefault="002D597A" w:rsidP="002C7AB1">
      <w:pPr>
        <w:pStyle w:val="Heading3"/>
        <w:rPr>
          <w:rFonts w:cs="Times New Roman"/>
          <w:szCs w:val="20"/>
        </w:rPr>
      </w:pPr>
      <w:bookmarkStart w:id="323" w:name="_Toc392862979"/>
      <w:bookmarkStart w:id="324" w:name="_Toc393886230"/>
      <w:bookmarkStart w:id="325" w:name="_Toc10202511"/>
      <w:r w:rsidRPr="004F6F51">
        <w:rPr>
          <w:rFonts w:cs="Times New Roman"/>
          <w:szCs w:val="20"/>
        </w:rPr>
        <w:t xml:space="preserve">Electronic </w:t>
      </w:r>
      <w:r w:rsidR="001D2CCB" w:rsidRPr="004F6F51">
        <w:rPr>
          <w:rFonts w:cs="Times New Roman"/>
          <w:szCs w:val="20"/>
        </w:rPr>
        <w:t>responses</w:t>
      </w:r>
      <w:bookmarkEnd w:id="323"/>
      <w:bookmarkEnd w:id="324"/>
      <w:bookmarkEnd w:id="325"/>
    </w:p>
    <w:p w14:paraId="74387DD9" w14:textId="78727329" w:rsidR="002F2229" w:rsidRPr="004F6F51" w:rsidRDefault="000B5763" w:rsidP="002C7AB1">
      <w:r w:rsidRPr="004F6F51">
        <w:t xml:space="preserve">PED will not accept </w:t>
      </w:r>
      <w:r w:rsidR="003C29A1" w:rsidRPr="004F6F51">
        <w:t xml:space="preserve">technical </w:t>
      </w:r>
      <w:r w:rsidRPr="004F6F51">
        <w:t xml:space="preserve">proposals </w:t>
      </w:r>
      <w:r w:rsidR="00232500" w:rsidRPr="004F6F51">
        <w:t xml:space="preserve">solely </w:t>
      </w:r>
      <w:r w:rsidRPr="004F6F51">
        <w:t>in electronic format</w:t>
      </w:r>
      <w:r w:rsidR="00232500" w:rsidRPr="004F6F51">
        <w:t xml:space="preserve">. </w:t>
      </w:r>
      <w:r w:rsidR="00422221" w:rsidRPr="004F6F51">
        <w:t xml:space="preserve">Proposals must be submitted in hardcopy with accompanying electronic copies as described in section </w:t>
      </w:r>
      <w:r w:rsidR="00422221" w:rsidRPr="004F6F51">
        <w:fldChar w:fldCharType="begin"/>
      </w:r>
      <w:r w:rsidR="00422221" w:rsidRPr="004F6F51">
        <w:instrText xml:space="preserve"> REF _Ref8040638 \r</w:instrText>
      </w:r>
      <w:r w:rsidR="0033659F" w:rsidRPr="004F6F51">
        <w:instrText xml:space="preserve"> </w:instrText>
      </w:r>
      <w:r w:rsidR="00722F1E" w:rsidRPr="004F6F51">
        <w:instrText xml:space="preserve"> \* MERGEFORMAT </w:instrText>
      </w:r>
      <w:r w:rsidR="00422221" w:rsidRPr="004F6F51">
        <w:fldChar w:fldCharType="separate"/>
      </w:r>
      <w:r w:rsidR="002209F2">
        <w:t>III.B.1</w:t>
      </w:r>
      <w:r w:rsidR="00422221" w:rsidRPr="004F6F51">
        <w:fldChar w:fldCharType="end"/>
      </w:r>
      <w:r w:rsidR="00422221" w:rsidRPr="004F6F51">
        <w:t>.</w:t>
      </w:r>
    </w:p>
    <w:p w14:paraId="3640F095" w14:textId="77777777" w:rsidR="001B4392" w:rsidRPr="004F6F51" w:rsidRDefault="001B4392" w:rsidP="002C7AB1"/>
    <w:p w14:paraId="49A00718" w14:textId="0675B31C" w:rsidR="001206A3" w:rsidRPr="004F6F51" w:rsidRDefault="001D2CCB" w:rsidP="002C7AB1">
      <w:pPr>
        <w:pStyle w:val="Heading2"/>
        <w:rPr>
          <w:rFonts w:cs="Times New Roman"/>
          <w:szCs w:val="20"/>
        </w:rPr>
      </w:pPr>
      <w:bookmarkStart w:id="326" w:name="_Ref5975687"/>
      <w:bookmarkStart w:id="327" w:name="_Ref5975869"/>
      <w:bookmarkStart w:id="328" w:name="_Toc10202512"/>
      <w:r w:rsidRPr="004F6F51">
        <w:rPr>
          <w:rFonts w:cs="Times New Roman"/>
          <w:szCs w:val="20"/>
        </w:rPr>
        <w:t>Proposal format</w:t>
      </w:r>
      <w:bookmarkEnd w:id="322"/>
      <w:bookmarkEnd w:id="326"/>
      <w:bookmarkEnd w:id="327"/>
      <w:bookmarkEnd w:id="328"/>
    </w:p>
    <w:p w14:paraId="0D652DCC" w14:textId="6C64DA5D" w:rsidR="001B4392" w:rsidRPr="004F6F51" w:rsidRDefault="001206A3" w:rsidP="002C7AB1">
      <w:r w:rsidRPr="004F6F51">
        <w:t xml:space="preserve">All proposals must </w:t>
      </w:r>
      <w:r w:rsidR="009A3D59" w:rsidRPr="004F6F51">
        <w:t xml:space="preserve">be </w:t>
      </w:r>
      <w:r w:rsidR="000D1F0E" w:rsidRPr="004F6F51">
        <w:t>submitted as follows:</w:t>
      </w:r>
    </w:p>
    <w:p w14:paraId="7D9AA985" w14:textId="77777777" w:rsidR="001B4392" w:rsidRPr="004F6F51" w:rsidRDefault="001530A6" w:rsidP="002C7AB1">
      <w:pPr>
        <w:pStyle w:val="bullet1"/>
      </w:pPr>
      <w:r w:rsidRPr="004F6F51">
        <w:t>Hard copies must be t</w:t>
      </w:r>
      <w:r w:rsidR="009A3D59" w:rsidRPr="004F6F51">
        <w:t xml:space="preserve">ypewritten on standard 8 ½ </w:t>
      </w:r>
      <w:r w:rsidR="001206A3" w:rsidRPr="004F6F51">
        <w:t>x 11 inch paper (larger paper is permissible for charts, spreadsheets, etc.) and placed within binders with tabs delineating each section.</w:t>
      </w:r>
    </w:p>
    <w:p w14:paraId="31665F49" w14:textId="77777777" w:rsidR="001530A6" w:rsidRPr="004F6F51" w:rsidRDefault="001530A6" w:rsidP="002C7AB1">
      <w:pPr>
        <w:pStyle w:val="bullet1"/>
      </w:pPr>
      <w:r w:rsidRPr="004F6F51">
        <w:t>Organization of folders/envelopes for hard copy proposals:</w:t>
      </w:r>
    </w:p>
    <w:p w14:paraId="3F6232AF" w14:textId="77777777" w:rsidR="001B4392" w:rsidRPr="004F6F51" w:rsidRDefault="001B4392" w:rsidP="002C7AB1">
      <w:bookmarkStart w:id="329" w:name="_Toc312927574"/>
      <w:bookmarkStart w:id="330" w:name="_Toc377565362"/>
    </w:p>
    <w:p w14:paraId="56D8F508" w14:textId="3CFF9D74" w:rsidR="001206A3" w:rsidRPr="004F6F51" w:rsidRDefault="001206A3" w:rsidP="002C7AB1">
      <w:pPr>
        <w:pStyle w:val="Heading3"/>
        <w:rPr>
          <w:rFonts w:cs="Times New Roman"/>
        </w:rPr>
      </w:pPr>
      <w:bookmarkStart w:id="331" w:name="_Ref5975722"/>
      <w:bookmarkStart w:id="332" w:name="_Ref5975955"/>
      <w:bookmarkStart w:id="333" w:name="_Toc10202513"/>
      <w:r w:rsidRPr="004F6F51">
        <w:rPr>
          <w:rFonts w:cs="Times New Roman"/>
        </w:rPr>
        <w:t xml:space="preserve">Proposal </w:t>
      </w:r>
      <w:r w:rsidR="001D2CCB" w:rsidRPr="004F6F51">
        <w:rPr>
          <w:rFonts w:cs="Times New Roman"/>
        </w:rPr>
        <w:t>content and organization</w:t>
      </w:r>
      <w:bookmarkEnd w:id="329"/>
      <w:bookmarkEnd w:id="330"/>
      <w:bookmarkEnd w:id="331"/>
      <w:bookmarkEnd w:id="332"/>
      <w:bookmarkEnd w:id="333"/>
    </w:p>
    <w:p w14:paraId="5C3D1636" w14:textId="77777777" w:rsidR="005802C3" w:rsidRPr="004F6F51" w:rsidRDefault="001206A3" w:rsidP="002C7AB1">
      <w:r w:rsidRPr="004F6F51">
        <w:t>Direct reference to pre-prepared or promotional material may be used if referenced and clearly marked.</w:t>
      </w:r>
      <w:r w:rsidR="0035578B" w:rsidRPr="004F6F51">
        <w:t xml:space="preserve"> </w:t>
      </w:r>
      <w:r w:rsidRPr="004F6F51">
        <w:t>Promotional material should be minimal.</w:t>
      </w:r>
      <w:r w:rsidR="0035578B" w:rsidRPr="004F6F51">
        <w:t xml:space="preserve"> </w:t>
      </w:r>
      <w:r w:rsidRPr="004F6F51">
        <w:t>The proposal must be organized and indexed in the following format and must contain, at a minimum, all listed items in the sequence indicated.</w:t>
      </w:r>
    </w:p>
    <w:p w14:paraId="2E89FB72" w14:textId="77777777" w:rsidR="00655643" w:rsidRPr="004F6F51" w:rsidRDefault="00655643" w:rsidP="002C7AB1"/>
    <w:p w14:paraId="7E80187B" w14:textId="77777777" w:rsidR="00655643" w:rsidRPr="004F6F51" w:rsidRDefault="00997610" w:rsidP="002C7AB1">
      <w:r w:rsidRPr="004F6F51">
        <w:rPr>
          <w:b/>
        </w:rPr>
        <w:t>Technical Proposal</w:t>
      </w:r>
      <w:r w:rsidRPr="004F6F51">
        <w:t xml:space="preserve"> (</w:t>
      </w:r>
      <w:r w:rsidR="00655643" w:rsidRPr="004F6F51">
        <w:t>Binder 1</w:t>
      </w:r>
      <w:r w:rsidRPr="004F6F51">
        <w:t>)</w:t>
      </w:r>
      <w:r w:rsidR="00655643" w:rsidRPr="004F6F51">
        <w:t>:</w:t>
      </w:r>
    </w:p>
    <w:p w14:paraId="13381F3F" w14:textId="77777777" w:rsidR="001206A3" w:rsidRDefault="009A3D59" w:rsidP="001B4392">
      <w:pPr>
        <w:pStyle w:val="bullet1"/>
      </w:pPr>
      <w:r w:rsidRPr="004F6F51">
        <w:t xml:space="preserve">Signed </w:t>
      </w:r>
      <w:r w:rsidR="001206A3" w:rsidRPr="004F6F51">
        <w:t>Letter of Transmittal</w:t>
      </w:r>
    </w:p>
    <w:p w14:paraId="454F402C" w14:textId="0C5D9F8B" w:rsidR="008D1D64" w:rsidRPr="004F6F51" w:rsidRDefault="008D1D64" w:rsidP="001B4392">
      <w:pPr>
        <w:pStyle w:val="bullet1"/>
      </w:pPr>
      <w:r w:rsidRPr="004F6F51">
        <w:t>Signed Campaign Contribution Form</w:t>
      </w:r>
    </w:p>
    <w:p w14:paraId="6B137167" w14:textId="77777777" w:rsidR="003B6928" w:rsidRPr="004F6F51" w:rsidRDefault="001206A3" w:rsidP="001B4392">
      <w:pPr>
        <w:pStyle w:val="bullet1"/>
      </w:pPr>
      <w:r w:rsidRPr="004F6F51">
        <w:t>Table of Contents</w:t>
      </w:r>
    </w:p>
    <w:p w14:paraId="63F25B20" w14:textId="77777777" w:rsidR="005642DE" w:rsidRPr="004F6F51" w:rsidRDefault="001206A3" w:rsidP="001B4392">
      <w:pPr>
        <w:pStyle w:val="bullet1"/>
      </w:pPr>
      <w:r w:rsidRPr="004F6F51">
        <w:t>Proposal Summary (Optional)</w:t>
      </w:r>
    </w:p>
    <w:p w14:paraId="639ECB3E" w14:textId="77777777" w:rsidR="003C6592" w:rsidRPr="004F6F51" w:rsidRDefault="003C6592" w:rsidP="001B4392">
      <w:pPr>
        <w:pStyle w:val="bullet1"/>
      </w:pPr>
      <w:r w:rsidRPr="004F6F51">
        <w:t>Response to Contract Terms and Conditions</w:t>
      </w:r>
    </w:p>
    <w:p w14:paraId="5DE7E396" w14:textId="0DB4A2C9" w:rsidR="005642DE" w:rsidRPr="004F6F51" w:rsidRDefault="00AE23A8" w:rsidP="001B4392">
      <w:pPr>
        <w:pStyle w:val="bullet1"/>
      </w:pP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3C6592" w:rsidRPr="004F6F51">
        <w:t>’s Additional Terms and Conditions</w:t>
      </w:r>
    </w:p>
    <w:p w14:paraId="2412D812" w14:textId="77777777" w:rsidR="0035578B" w:rsidRPr="004F6F51" w:rsidRDefault="001206A3" w:rsidP="001B4392">
      <w:pPr>
        <w:pStyle w:val="bullet1"/>
        <w:rPr>
          <w:b/>
        </w:rPr>
      </w:pPr>
      <w:r w:rsidRPr="004F6F51">
        <w:t>Response to Specifications</w:t>
      </w:r>
      <w:r w:rsidR="00A15577" w:rsidRPr="004F6F51">
        <w:t xml:space="preserve"> </w:t>
      </w:r>
      <w:r w:rsidR="00C12498" w:rsidRPr="004F6F51">
        <w:rPr>
          <w:b/>
        </w:rPr>
        <w:t>(</w:t>
      </w:r>
      <w:r w:rsidR="00A15577" w:rsidRPr="004F6F51">
        <w:rPr>
          <w:b/>
        </w:rPr>
        <w:t>except cost</w:t>
      </w:r>
      <w:r w:rsidR="00C12498" w:rsidRPr="004F6F51">
        <w:rPr>
          <w:b/>
        </w:rPr>
        <w:t xml:space="preserve"> information which shall be included in Cost Proposal/Binder 2 only)</w:t>
      </w:r>
    </w:p>
    <w:p w14:paraId="01F7F792" w14:textId="77777777" w:rsidR="00617333" w:rsidRPr="004F6F51" w:rsidRDefault="00617333" w:rsidP="001B4392">
      <w:pPr>
        <w:pStyle w:val="bullet1"/>
      </w:pPr>
      <w:r w:rsidRPr="004F6F51">
        <w:t>Organizational Experience</w:t>
      </w:r>
    </w:p>
    <w:p w14:paraId="20E14507" w14:textId="77777777" w:rsidR="00617333" w:rsidRPr="004F6F51" w:rsidRDefault="00617333" w:rsidP="001B4392">
      <w:pPr>
        <w:pStyle w:val="bullet1"/>
      </w:pPr>
      <w:r w:rsidRPr="004F6F51">
        <w:lastRenderedPageBreak/>
        <w:t>Organizational References</w:t>
      </w:r>
    </w:p>
    <w:p w14:paraId="7D21DEBB" w14:textId="77777777" w:rsidR="003C6592" w:rsidRPr="004F6F51" w:rsidRDefault="00422221" w:rsidP="001B4392">
      <w:pPr>
        <w:pStyle w:val="bullet1"/>
      </w:pPr>
      <w:r w:rsidRPr="004F6F51">
        <w:t xml:space="preserve">Proposed </w:t>
      </w:r>
      <w:r w:rsidR="003C6592" w:rsidRPr="004F6F51">
        <w:t xml:space="preserve">Oral Presentation </w:t>
      </w:r>
      <w:r w:rsidRPr="004F6F51">
        <w:t>Outline</w:t>
      </w:r>
    </w:p>
    <w:p w14:paraId="176A9DD4" w14:textId="77777777" w:rsidR="00617333" w:rsidRPr="004F6F51" w:rsidRDefault="000B5763" w:rsidP="001B4392">
      <w:pPr>
        <w:pStyle w:val="bullet1"/>
      </w:pPr>
      <w:r w:rsidRPr="004F6F51">
        <w:t xml:space="preserve">Response to </w:t>
      </w:r>
      <w:r w:rsidR="00617333" w:rsidRPr="004F6F51">
        <w:t>Mandatory Specification</w:t>
      </w:r>
      <w:r w:rsidRPr="004F6F51">
        <w:t>s interspersed in Specifications section</w:t>
      </w:r>
    </w:p>
    <w:p w14:paraId="70358516" w14:textId="77777777" w:rsidR="00617333" w:rsidRPr="004F6F51" w:rsidRDefault="000B5763" w:rsidP="001B4392">
      <w:pPr>
        <w:pStyle w:val="bullet1"/>
      </w:pPr>
      <w:r w:rsidRPr="004F6F51">
        <w:t xml:space="preserve">Response to </w:t>
      </w:r>
      <w:r w:rsidR="00617333" w:rsidRPr="004F6F51">
        <w:t>Desirable Specification</w:t>
      </w:r>
      <w:r w:rsidRPr="004F6F51">
        <w:t>s interspersed in Specifications section</w:t>
      </w:r>
    </w:p>
    <w:p w14:paraId="503F8A3D" w14:textId="77777777" w:rsidR="00617333" w:rsidRPr="004F6F51" w:rsidRDefault="00617333" w:rsidP="001B4392">
      <w:pPr>
        <w:pStyle w:val="bullet1"/>
      </w:pPr>
      <w:r w:rsidRPr="004F6F51">
        <w:t>Financial Stability</w:t>
      </w:r>
      <w:r w:rsidR="004D24D6" w:rsidRPr="004F6F51">
        <w:t xml:space="preserve"> - Financial information considered confidential should be placed in the </w:t>
      </w:r>
      <w:r w:rsidR="004D24D6" w:rsidRPr="004F6F51">
        <w:rPr>
          <w:b/>
        </w:rPr>
        <w:t xml:space="preserve">Confidential Information </w:t>
      </w:r>
      <w:r w:rsidR="004D24D6" w:rsidRPr="004F6F51">
        <w:t>binder.</w:t>
      </w:r>
    </w:p>
    <w:p w14:paraId="30A719B5" w14:textId="77777777" w:rsidR="00617333" w:rsidRPr="004F6F51" w:rsidRDefault="00617333" w:rsidP="001B4392">
      <w:pPr>
        <w:pStyle w:val="bullet1"/>
      </w:pPr>
      <w:r w:rsidRPr="004F6F51">
        <w:t>Performance Surety Bond</w:t>
      </w:r>
    </w:p>
    <w:p w14:paraId="1C91EE10" w14:textId="2BF8EE73" w:rsidR="0043533F" w:rsidRPr="004F6F51" w:rsidRDefault="00FA7B9A" w:rsidP="001B4392">
      <w:pPr>
        <w:pStyle w:val="bullet1"/>
      </w:pPr>
      <w:r w:rsidRPr="004F6F51">
        <w:fldChar w:fldCharType="begin"/>
      </w:r>
      <w:r w:rsidR="007B19BA" w:rsidRPr="004F6F51">
        <w:instrText xml:space="preserve"> REF State_name </w:instrText>
      </w:r>
      <w:r w:rsidR="00722F1E" w:rsidRPr="004F6F51">
        <w:instrText xml:space="preserve"> \* MERGEFORMAT </w:instrText>
      </w:r>
      <w:r w:rsidRPr="004F6F51">
        <w:fldChar w:fldCharType="separate"/>
      </w:r>
      <w:r w:rsidR="002209F2" w:rsidRPr="002209F2">
        <w:t>New Mexico</w:t>
      </w:r>
      <w:r w:rsidRPr="004F6F51">
        <w:fldChar w:fldCharType="end"/>
      </w:r>
      <w:r w:rsidR="00A80E2B" w:rsidRPr="004F6F51">
        <w:t xml:space="preserve"> Preferences</w:t>
      </w:r>
      <w:r w:rsidR="0043533F" w:rsidRPr="004F6F51">
        <w:t xml:space="preserve"> (If appli</w:t>
      </w:r>
      <w:r w:rsidR="0053166B" w:rsidRPr="004F6F51">
        <w:t>cable</w:t>
      </w:r>
      <w:r w:rsidR="0043533F" w:rsidRPr="004F6F51">
        <w:t>)</w:t>
      </w:r>
    </w:p>
    <w:p w14:paraId="25668A92" w14:textId="77777777" w:rsidR="00D612A0" w:rsidRPr="004F6F51" w:rsidRDefault="00D612A0" w:rsidP="001B4392">
      <w:pPr>
        <w:pStyle w:val="bullet1"/>
      </w:pPr>
      <w:r w:rsidRPr="004F6F51">
        <w:t>Other Supporting Material (If applicable)</w:t>
      </w:r>
    </w:p>
    <w:p w14:paraId="69DEC3B3" w14:textId="7BE92E0F" w:rsidR="00422221" w:rsidRPr="004F6F51" w:rsidRDefault="00422221" w:rsidP="001B4392">
      <w:pPr>
        <w:pStyle w:val="bullet1"/>
      </w:pPr>
      <w:r w:rsidRPr="004F6F51">
        <w:t>USB flash drive with an electronic copy of the Technical Proposal only</w:t>
      </w:r>
      <w:r w:rsidR="001A05F3">
        <w:t xml:space="preserve"> as described in section III.B.1</w:t>
      </w:r>
      <w:r w:rsidRPr="004F6F51">
        <w:t>.</w:t>
      </w:r>
    </w:p>
    <w:p w14:paraId="2206A0DE" w14:textId="77777777" w:rsidR="0053166B" w:rsidRPr="004F6F51" w:rsidRDefault="0053166B" w:rsidP="002C7AB1"/>
    <w:p w14:paraId="73561B45" w14:textId="77777777" w:rsidR="00DF65B7" w:rsidRPr="004F6F51" w:rsidRDefault="00DF65B7" w:rsidP="002C7AB1">
      <w:pPr>
        <w:rPr>
          <w:b/>
        </w:rPr>
      </w:pPr>
      <w:r w:rsidRPr="004F6F51">
        <w:rPr>
          <w:b/>
        </w:rPr>
        <w:t xml:space="preserve">Cost Proposal </w:t>
      </w:r>
      <w:r w:rsidRPr="004F6F51">
        <w:t>(Binder 2)</w:t>
      </w:r>
      <w:r w:rsidRPr="004F6F51">
        <w:rPr>
          <w:b/>
        </w:rPr>
        <w:t>:</w:t>
      </w:r>
    </w:p>
    <w:p w14:paraId="49610FDD" w14:textId="77777777" w:rsidR="001206A3" w:rsidRPr="004F6F51" w:rsidRDefault="00DF65B7" w:rsidP="001B4392">
      <w:pPr>
        <w:pStyle w:val="bullet1"/>
      </w:pPr>
      <w:r w:rsidRPr="004F6F51">
        <w:t xml:space="preserve">Completed Cost </w:t>
      </w:r>
      <w:r w:rsidR="000B5763" w:rsidRPr="004F6F51">
        <w:t>Proposal Workbook</w:t>
      </w:r>
    </w:p>
    <w:p w14:paraId="2BAA7D69" w14:textId="77777777" w:rsidR="003C29A1" w:rsidRPr="004F6F51" w:rsidRDefault="00617A5A" w:rsidP="001B4392">
      <w:pPr>
        <w:pStyle w:val="bullet1"/>
      </w:pPr>
      <w:r w:rsidRPr="004F6F51">
        <w:t>USB f</w:t>
      </w:r>
      <w:r w:rsidR="003C29A1" w:rsidRPr="004F6F51">
        <w:t>lash drive with an electronic copy of the Cost Proposal Workbook</w:t>
      </w:r>
      <w:r w:rsidR="00422221" w:rsidRPr="004F6F51">
        <w:t xml:space="preserve"> only</w:t>
      </w:r>
    </w:p>
    <w:p w14:paraId="4699DCBE" w14:textId="77777777" w:rsidR="001B7B97" w:rsidRPr="004F6F51" w:rsidRDefault="001B7B97" w:rsidP="002C7AB1"/>
    <w:p w14:paraId="17B63653" w14:textId="2E8B8BFC" w:rsidR="0035578B" w:rsidRPr="004F6F51" w:rsidRDefault="001206A3" w:rsidP="002C7AB1">
      <w:r w:rsidRPr="004F6F51">
        <w:t xml:space="preserve">Within each section of the proposal,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s should address the items in the order in</w:t>
      </w:r>
      <w:r w:rsidR="005642DE" w:rsidRPr="004F6F51">
        <w:t>dicated above</w:t>
      </w:r>
      <w:r w:rsidRPr="004F6F51">
        <w:t>.</w:t>
      </w:r>
      <w:r w:rsidR="0035578B" w:rsidRPr="004F6F51">
        <w:t xml:space="preserve"> </w:t>
      </w:r>
      <w:r w:rsidRPr="004F6F51">
        <w:t xml:space="preserve">All forms provided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must be thoroughly completed and included in the appropriate section of the proposal.</w:t>
      </w:r>
      <w:r w:rsidR="0035578B" w:rsidRPr="004F6F51">
        <w:t xml:space="preserve"> </w:t>
      </w:r>
      <w:r w:rsidRPr="004F6F51">
        <w:t>All discussion of proposed costs, rates or expenses must occur only in</w:t>
      </w:r>
      <w:r w:rsidR="009A3D59" w:rsidRPr="004F6F51">
        <w:t xml:space="preserve"> Binder #2 on</w:t>
      </w:r>
      <w:r w:rsidRPr="004F6F51">
        <w:t xml:space="preserve"> the cost response form.</w:t>
      </w:r>
    </w:p>
    <w:p w14:paraId="444EC4B3" w14:textId="77777777" w:rsidR="001206A3" w:rsidRPr="004F6F51" w:rsidRDefault="001206A3" w:rsidP="002C7AB1"/>
    <w:p w14:paraId="1CDCE9DC" w14:textId="18200782" w:rsidR="001206A3" w:rsidRPr="004F6F51" w:rsidRDefault="001206A3" w:rsidP="002C7AB1">
      <w:r w:rsidRPr="004F6F51">
        <w:t xml:space="preserve">The proposal summary may be included by potential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686A56" w:rsidRPr="004F6F51">
        <w:t xml:space="preserve">s to provide 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00686A56" w:rsidRPr="004F6F51">
        <w:t xml:space="preserve"> </w:t>
      </w:r>
      <w:r w:rsidRPr="004F6F51">
        <w:t xml:space="preserve">with an overview of the proposal; however, this material will not be used in the evaluation process unless specifically referenced from other portions of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’s proposal.</w:t>
      </w:r>
    </w:p>
    <w:p w14:paraId="620466CD" w14:textId="77777777" w:rsidR="00360856" w:rsidRPr="004F6F51" w:rsidRDefault="00360856" w:rsidP="002C7AB1"/>
    <w:p w14:paraId="63268EC9" w14:textId="0427E0D4" w:rsidR="006D22BF" w:rsidRPr="006D22BF" w:rsidRDefault="0057051D" w:rsidP="006D22BF">
      <w:pPr>
        <w:pStyle w:val="Heading1"/>
        <w:rPr>
          <w:rFonts w:cs="Times New Roman"/>
        </w:rPr>
      </w:pPr>
      <w:bookmarkStart w:id="334" w:name="_Toc377565364"/>
      <w:bookmarkStart w:id="335" w:name="_Ref9169576"/>
      <w:bookmarkStart w:id="336" w:name="_Ref9169583"/>
      <w:bookmarkStart w:id="337" w:name="_Ref9348215"/>
      <w:bookmarkStart w:id="338" w:name="_Ref9348219"/>
      <w:bookmarkStart w:id="339" w:name="_Ref9418896"/>
      <w:bookmarkStart w:id="340" w:name="_Toc10202514"/>
      <w:r w:rsidRPr="004F6F51">
        <w:rPr>
          <w:rFonts w:cs="Times New Roman"/>
        </w:rPr>
        <w:t>Specifications</w:t>
      </w:r>
      <w:bookmarkEnd w:id="334"/>
      <w:bookmarkEnd w:id="335"/>
      <w:bookmarkEnd w:id="336"/>
      <w:bookmarkEnd w:id="337"/>
      <w:bookmarkEnd w:id="338"/>
      <w:bookmarkEnd w:id="339"/>
      <w:bookmarkEnd w:id="340"/>
    </w:p>
    <w:p w14:paraId="024A28BA" w14:textId="366385EE" w:rsidR="006D22BF" w:rsidRDefault="0025533A" w:rsidP="009A4222">
      <w:pPr>
        <w:pStyle w:val="Heading2"/>
      </w:pPr>
      <w:bookmarkStart w:id="341" w:name="_Ref9418925"/>
      <w:bookmarkStart w:id="342" w:name="_Toc10202515"/>
      <w:r>
        <w:t xml:space="preserve">How </w:t>
      </w:r>
      <w:r w:rsidR="006D22BF">
        <w:t>responses to specifications</w:t>
      </w:r>
      <w:r>
        <w:t xml:space="preserve"> should be structured</w:t>
      </w:r>
      <w:bookmarkEnd w:id="341"/>
      <w:bookmarkEnd w:id="342"/>
    </w:p>
    <w:p w14:paraId="704F5224" w14:textId="77777777" w:rsidR="006D22BF" w:rsidRDefault="006D22BF" w:rsidP="006D22BF"/>
    <w:bookmarkStart w:id="343" w:name="_Hlk7252814"/>
    <w:p w14:paraId="47137D1C" w14:textId="32023141" w:rsidR="006D22BF" w:rsidRDefault="006D22BF" w:rsidP="006D22BF">
      <w:r w:rsidRPr="004F6F51">
        <w:fldChar w:fldCharType="begin"/>
      </w:r>
      <w:r w:rsidRPr="004F6F51">
        <w:instrText xml:space="preserve"> REF Table_coverage_and_evolution \h  \* MERGEFORMAT </w:instrText>
      </w:r>
      <w:r w:rsidRPr="004F6F51">
        <w:fldChar w:fldCharType="separate"/>
      </w:r>
      <w:r w:rsidR="002209F2" w:rsidRPr="004F6F51">
        <w:t xml:space="preserve">Table </w:t>
      </w:r>
      <w:r w:rsidR="002209F2">
        <w:rPr>
          <w:noProof/>
        </w:rPr>
        <w:t>11</w:t>
      </w:r>
      <w:r w:rsidRPr="004F6F51">
        <w:fldChar w:fldCharType="end"/>
      </w:r>
      <w:r w:rsidRPr="004F6F51">
        <w:t xml:space="preserve"> </w:t>
      </w:r>
      <w:bookmarkEnd w:id="343"/>
      <w:r>
        <w:t xml:space="preserve">shows the </w:t>
      </w:r>
      <w:r>
        <w:rPr>
          <w:b/>
        </w:rPr>
        <w:t>assessment system components</w:t>
      </w:r>
      <w:r w:rsidRPr="004F6F51">
        <w:t xml:space="preserve"> </w:t>
      </w:r>
      <w:r w:rsidR="009A4222">
        <w:t xml:space="preserve">listed in </w:t>
      </w:r>
      <w:r w:rsidR="009A4222">
        <w:fldChar w:fldCharType="begin"/>
      </w:r>
      <w:r w:rsidR="009A4222">
        <w:instrText xml:space="preserve"> REF Table_components \h </w:instrText>
      </w:r>
      <w:r w:rsidR="009A4222">
        <w:fldChar w:fldCharType="separate"/>
      </w:r>
      <w:r w:rsidR="002209F2" w:rsidRPr="004F6F51">
        <w:t xml:space="preserve">Table </w:t>
      </w:r>
      <w:r w:rsidR="002209F2">
        <w:rPr>
          <w:noProof/>
        </w:rPr>
        <w:t>9</w:t>
      </w:r>
      <w:r w:rsidR="009A4222">
        <w:fldChar w:fldCharType="end"/>
      </w:r>
      <w:r w:rsidR="0025533A">
        <w:t xml:space="preserve"> </w:t>
      </w:r>
      <w:r w:rsidRPr="004F6F51">
        <w:t xml:space="preserve">down the left </w:t>
      </w:r>
      <w:r>
        <w:t xml:space="preserve">column, followed in the next three columns by (1) whether the component is required or optional for districts to use, (2) whether </w:t>
      </w:r>
      <w:r w:rsidR="0025533A">
        <w:t xml:space="preserve">proposed </w:t>
      </w:r>
      <w:r>
        <w:t>costs should be considered base costs or cost options, and (3) what grades are covered. The remaining columns describe stages of evolution in the state assessment system for each component by school year</w:t>
      </w:r>
      <w:r w:rsidRPr="004F6F51">
        <w:t>.</w:t>
      </w:r>
    </w:p>
    <w:p w14:paraId="51B3686C" w14:textId="77777777" w:rsidR="006D22BF" w:rsidRDefault="006D22BF" w:rsidP="006D22BF"/>
    <w:p w14:paraId="732F1D4C" w14:textId="3B35564D" w:rsidR="0025533A" w:rsidRDefault="00AA3E05" w:rsidP="006D22BF">
      <w:r>
        <w:fldChar w:fldCharType="begin"/>
      </w:r>
      <w:r>
        <w:instrText xml:space="preserve"> REF Table_services_procured  \* MERGEFORMAT </w:instrText>
      </w:r>
      <w:r>
        <w:fldChar w:fldCharType="separate"/>
      </w:r>
      <w:r w:rsidR="002209F2" w:rsidRPr="004F6F51">
        <w:t xml:space="preserve">Table </w:t>
      </w:r>
      <w:r w:rsidR="002209F2">
        <w:rPr>
          <w:noProof/>
        </w:rPr>
        <w:t>12</w:t>
      </w:r>
      <w:r>
        <w:rPr>
          <w:noProof/>
        </w:rPr>
        <w:fldChar w:fldCharType="end"/>
      </w:r>
      <w:r w:rsidR="006D22BF">
        <w:t xml:space="preserve"> </w:t>
      </w:r>
      <w:r w:rsidR="006D22BF" w:rsidRPr="004F6F51">
        <w:t xml:space="preserve">provides another view on the services to be procured by </w:t>
      </w:r>
      <w:r w:rsidR="0025533A">
        <w:t>showing assessment system components down the left column, showing categories of services to be procured across the top two rows, and combining</w:t>
      </w:r>
      <w:r w:rsidR="006D22BF">
        <w:t xml:space="preserve"> </w:t>
      </w:r>
      <w:r w:rsidR="0025533A">
        <w:t xml:space="preserve">the intersections between system component and types of services </w:t>
      </w:r>
      <w:r w:rsidR="006D22BF">
        <w:t>into groups that may be awarded separately</w:t>
      </w:r>
      <w:r w:rsidR="0025533A">
        <w:rPr>
          <w:rStyle w:val="FootnoteReference"/>
        </w:rPr>
        <w:footnoteReference w:id="5"/>
      </w:r>
      <w:r w:rsidR="006D22BF">
        <w:t xml:space="preserve">. </w:t>
      </w:r>
      <w:r w:rsidR="0025533A">
        <w:t>That is, a</w:t>
      </w:r>
      <w:r w:rsidR="006D22BF">
        <w:t>ll services with labels starting with “A” will be scored as a group, all services with labels starting with “B” will be scored as a group, and so on up to all services with labels starting with “</w:t>
      </w:r>
      <w:r w:rsidR="0025533A">
        <w:t>H</w:t>
      </w:r>
      <w:r w:rsidR="006D22BF">
        <w:t>” being scored as a group.</w:t>
      </w:r>
    </w:p>
    <w:p w14:paraId="68E22A31" w14:textId="77777777" w:rsidR="0025533A" w:rsidRDefault="0025533A" w:rsidP="006D22BF"/>
    <w:p w14:paraId="6AB9DB7C" w14:textId="62FCEB2A" w:rsidR="006D22BF" w:rsidRDefault="006D22BF" w:rsidP="006D22BF">
      <w:r>
        <w:t xml:space="preserve">For example, in </w:t>
      </w:r>
      <w:r w:rsidR="00AA3E05">
        <w:fldChar w:fldCharType="begin"/>
      </w:r>
      <w:r w:rsidR="00AA3E05">
        <w:instrText xml:space="preserve"> REF Table_services_procured  \* MERGEFORMAT </w:instrText>
      </w:r>
      <w:r w:rsidR="00AA3E05">
        <w:fldChar w:fldCharType="separate"/>
      </w:r>
      <w:r w:rsidR="002209F2" w:rsidRPr="004F6F51">
        <w:t xml:space="preserve">Table </w:t>
      </w:r>
      <w:r w:rsidR="002209F2">
        <w:rPr>
          <w:noProof/>
        </w:rPr>
        <w:t>12</w:t>
      </w:r>
      <w:r w:rsidR="00AA3E05">
        <w:rPr>
          <w:noProof/>
        </w:rPr>
        <w:fldChar w:fldCharType="end"/>
      </w:r>
      <w:r>
        <w:t xml:space="preserve">, there are 16 labels starting with “A” (i.e., from “A1” through “A16”), meaning that there are 16 scores associated with the proposed statement of work for group “A.” </w:t>
      </w:r>
      <w:r w:rsidRPr="0025533A">
        <w:rPr>
          <w:b/>
          <w:bCs/>
        </w:rPr>
        <w:t xml:space="preserve">If the </w:t>
      </w:r>
      <w:r w:rsidRPr="0025533A">
        <w:rPr>
          <w:b/>
          <w:bCs/>
        </w:rPr>
        <w:fldChar w:fldCharType="begin"/>
      </w:r>
      <w:r w:rsidRPr="0025533A">
        <w:rPr>
          <w:b/>
          <w:bCs/>
        </w:rPr>
        <w:instrText xml:space="preserve"> REF Bidder_label \h </w:instrText>
      </w:r>
      <w:r w:rsidR="0025533A">
        <w:rPr>
          <w:b/>
          <w:bCs/>
        </w:rPr>
        <w:instrText xml:space="preserve"> \* MERGEFORMAT </w:instrText>
      </w:r>
      <w:r w:rsidRPr="0025533A">
        <w:rPr>
          <w:b/>
          <w:bCs/>
        </w:rPr>
      </w:r>
      <w:r w:rsidRPr="0025533A">
        <w:rPr>
          <w:b/>
          <w:bCs/>
        </w:rPr>
        <w:fldChar w:fldCharType="separate"/>
      </w:r>
      <w:r w:rsidR="002209F2" w:rsidRPr="002209F2">
        <w:rPr>
          <w:b/>
          <w:bCs/>
          <w:szCs w:val="22"/>
        </w:rPr>
        <w:t>Offeror</w:t>
      </w:r>
      <w:r w:rsidRPr="0025533A">
        <w:rPr>
          <w:b/>
          <w:bCs/>
        </w:rPr>
        <w:fldChar w:fldCharType="end"/>
      </w:r>
      <w:r w:rsidRPr="0025533A">
        <w:rPr>
          <w:b/>
          <w:bCs/>
        </w:rPr>
        <w:t xml:space="preserve"> proposes any services beginning with a specific letter (e.g., “A”), it must propose all services beginning with that letter</w:t>
      </w:r>
      <w:r>
        <w:t xml:space="preserve">. The </w:t>
      </w:r>
      <w:r>
        <w:fldChar w:fldCharType="begin"/>
      </w:r>
      <w:r>
        <w:instrText xml:space="preserve"> REF Bidder_label \h </w:instrText>
      </w:r>
      <w:r>
        <w:fldChar w:fldCharType="separate"/>
      </w:r>
      <w:r w:rsidR="002209F2" w:rsidRPr="004F6F51">
        <w:rPr>
          <w:szCs w:val="22"/>
        </w:rPr>
        <w:t>Offeror</w:t>
      </w:r>
      <w:r>
        <w:fldChar w:fldCharType="end"/>
      </w:r>
      <w:r>
        <w:t xml:space="preserve"> roles as groups of servicers shown in </w:t>
      </w:r>
      <w:r w:rsidR="00AA3E05">
        <w:fldChar w:fldCharType="begin"/>
      </w:r>
      <w:r w:rsidR="00AA3E05">
        <w:instrText xml:space="preserve"> REF Table_services_procured  \* MERGEFORMAT </w:instrText>
      </w:r>
      <w:r w:rsidR="00AA3E05">
        <w:fldChar w:fldCharType="separate"/>
      </w:r>
      <w:r w:rsidR="002209F2" w:rsidRPr="004F6F51">
        <w:t xml:space="preserve">Table </w:t>
      </w:r>
      <w:r w:rsidR="002209F2">
        <w:rPr>
          <w:noProof/>
        </w:rPr>
        <w:t>12</w:t>
      </w:r>
      <w:r w:rsidR="00AA3E05">
        <w:rPr>
          <w:noProof/>
        </w:rPr>
        <w:fldChar w:fldCharType="end"/>
      </w:r>
      <w:r>
        <w:t xml:space="preserve"> are as follows:</w:t>
      </w:r>
    </w:p>
    <w:p w14:paraId="77262598" w14:textId="77777777" w:rsidR="006D22BF" w:rsidRDefault="006D22BF" w:rsidP="006D22BF"/>
    <w:p w14:paraId="0D7D3A99" w14:textId="77777777" w:rsidR="006D22BF" w:rsidRDefault="006D22BF" w:rsidP="00E07226">
      <w:pPr>
        <w:pStyle w:val="ListParagraph"/>
        <w:numPr>
          <w:ilvl w:val="0"/>
          <w:numId w:val="53"/>
        </w:numPr>
      </w:pPr>
      <w:r>
        <w:t>Primary contractor responsible for the bulk of the work including the following:</w:t>
      </w:r>
    </w:p>
    <w:p w14:paraId="183DB529" w14:textId="1DE6772B" w:rsidR="006D22BF" w:rsidRDefault="006D22BF" w:rsidP="006D22BF">
      <w:pPr>
        <w:pStyle w:val="Bullet2"/>
      </w:pPr>
      <w:r>
        <w:t>management services</w:t>
      </w:r>
      <w:r w:rsidR="005040C2">
        <w:t>;</w:t>
      </w:r>
    </w:p>
    <w:p w14:paraId="125B9481" w14:textId="2D767B86" w:rsidR="006D22BF" w:rsidRDefault="006D22BF" w:rsidP="006D22BF">
      <w:pPr>
        <w:pStyle w:val="Bullet2"/>
      </w:pPr>
      <w:r>
        <w:t>development of state-provided summative assessment in grades 3-10 in ELA/math</w:t>
      </w:r>
      <w:r w:rsidR="005040C2">
        <w:t>;</w:t>
      </w:r>
    </w:p>
    <w:p w14:paraId="5E5CCB97" w14:textId="356D816C" w:rsidR="006D22BF" w:rsidRDefault="006D22BF" w:rsidP="006D22BF">
      <w:pPr>
        <w:pStyle w:val="Bullet2"/>
      </w:pPr>
      <w:r>
        <w:lastRenderedPageBreak/>
        <w:t>peer review assistance for summative assessment in grades 3-8 in ELA/math</w:t>
      </w:r>
      <w:r w:rsidR="005040C2">
        <w:t>;</w:t>
      </w:r>
    </w:p>
    <w:p w14:paraId="28FB3893" w14:textId="450AD97C" w:rsidR="006D22BF" w:rsidRDefault="006D22BF" w:rsidP="006D22BF">
      <w:pPr>
        <w:pStyle w:val="Bullet2"/>
      </w:pPr>
      <w:r>
        <w:t>administration, test security, data integrity, data privacy, and technical quality for all state-provided summative and interim assessments</w:t>
      </w:r>
      <w:r w:rsidR="005040C2">
        <w:t>;</w:t>
      </w:r>
    </w:p>
    <w:p w14:paraId="48B61547" w14:textId="4C464E4D" w:rsidR="006D22BF" w:rsidRDefault="006D22BF" w:rsidP="006D22BF">
      <w:pPr>
        <w:pStyle w:val="Bullet2"/>
      </w:pPr>
      <w:r>
        <w:t>providing/extending IT platforms to support local summative and interim assessment</w:t>
      </w:r>
      <w:r w:rsidR="005040C2">
        <w:t>;</w:t>
      </w:r>
    </w:p>
    <w:p w14:paraId="0C5B0F46" w14:textId="4036BB29" w:rsidR="006D22BF" w:rsidRDefault="006D22BF" w:rsidP="006D22BF">
      <w:pPr>
        <w:pStyle w:val="Bullet2"/>
      </w:pPr>
      <w:r>
        <w:t>supporting local summative and interim assessment operations</w:t>
      </w:r>
      <w:r w:rsidR="005040C2">
        <w:t>;</w:t>
      </w:r>
    </w:p>
    <w:p w14:paraId="1C65B90A" w14:textId="0EB6EFE9" w:rsidR="006D22BF" w:rsidRDefault="006D22BF" w:rsidP="006D22BF">
      <w:pPr>
        <w:pStyle w:val="Bullet2"/>
      </w:pPr>
      <w:r>
        <w:t>developing and hosting solutions to support local summative and interim assessment operations covering content development, administration, test security, data integrity, data privacy, technical quality, scoring, and reporting as appropriate for local assessments</w:t>
      </w:r>
      <w:r w:rsidR="005040C2">
        <w:t>;</w:t>
      </w:r>
    </w:p>
    <w:p w14:paraId="0578687D" w14:textId="77777777" w:rsidR="006D22BF" w:rsidRDefault="006D22BF" w:rsidP="006D22BF">
      <w:pPr>
        <w:pStyle w:val="Bullet2"/>
        <w:numPr>
          <w:ilvl w:val="0"/>
          <w:numId w:val="4"/>
        </w:numPr>
      </w:pPr>
      <w:r>
        <w:t>Content development for state-provided summative assessment in grades 3-8 in SLA</w:t>
      </w:r>
    </w:p>
    <w:p w14:paraId="774D2B32" w14:textId="5B4C39A1" w:rsidR="006D22BF" w:rsidRDefault="006D22BF" w:rsidP="006D22BF">
      <w:pPr>
        <w:pStyle w:val="Bullet2"/>
        <w:numPr>
          <w:ilvl w:val="0"/>
          <w:numId w:val="4"/>
        </w:numPr>
      </w:pPr>
      <w:r>
        <w:t>Content development for state-provided grade K-1</w:t>
      </w:r>
      <w:r w:rsidR="00955443">
        <w:t>2</w:t>
      </w:r>
      <w:r>
        <w:t xml:space="preserve"> interim assessments in ELA/math</w:t>
      </w:r>
    </w:p>
    <w:p w14:paraId="667F084F" w14:textId="196B388D" w:rsidR="006D22BF" w:rsidRDefault="006D22BF" w:rsidP="006D22BF">
      <w:pPr>
        <w:pStyle w:val="Bullet2"/>
        <w:numPr>
          <w:ilvl w:val="0"/>
          <w:numId w:val="4"/>
        </w:numPr>
      </w:pPr>
      <w:r>
        <w:t xml:space="preserve">College admission assessment contractor responsible for all aspects of the college-admission assessment except client-facing management services (to be managed by the prime </w:t>
      </w:r>
      <w:r>
        <w:fldChar w:fldCharType="begin"/>
      </w:r>
      <w:r>
        <w:instrText xml:space="preserve"> REF Contractor \h </w:instrText>
      </w:r>
      <w:r>
        <w:fldChar w:fldCharType="separate"/>
      </w:r>
      <w:r w:rsidR="002209F2" w:rsidRPr="004F6F51">
        <w:rPr>
          <w:szCs w:val="22"/>
        </w:rPr>
        <w:t>Contractor</w:t>
      </w:r>
      <w:r>
        <w:fldChar w:fldCharType="end"/>
      </w:r>
      <w:r>
        <w:t>)</w:t>
      </w:r>
    </w:p>
    <w:p w14:paraId="326EB550" w14:textId="77777777" w:rsidR="006D22BF" w:rsidRDefault="006D22BF" w:rsidP="006D22BF">
      <w:pPr>
        <w:pStyle w:val="Bullet2"/>
        <w:numPr>
          <w:ilvl w:val="0"/>
          <w:numId w:val="4"/>
        </w:numPr>
      </w:pPr>
      <w:r>
        <w:t>Content development for curriculum materials and professional learning resources in assessment &amp; data literacy</w:t>
      </w:r>
    </w:p>
    <w:p w14:paraId="5C2E8624" w14:textId="77777777" w:rsidR="006D22BF" w:rsidRDefault="006D22BF" w:rsidP="006D22BF">
      <w:pPr>
        <w:pStyle w:val="Bullet2"/>
        <w:numPr>
          <w:ilvl w:val="0"/>
          <w:numId w:val="4"/>
        </w:numPr>
      </w:pPr>
      <w:r>
        <w:t>Scoring of all state-provided summative and interim assessments</w:t>
      </w:r>
    </w:p>
    <w:p w14:paraId="7FDD093D" w14:textId="77777777" w:rsidR="006D22BF" w:rsidRDefault="006D22BF" w:rsidP="006D22BF">
      <w:pPr>
        <w:pStyle w:val="Bullet2"/>
        <w:numPr>
          <w:ilvl w:val="0"/>
          <w:numId w:val="4"/>
        </w:numPr>
      </w:pPr>
      <w:r>
        <w:t>Reporting on all state-provided summative and interim assessments</w:t>
      </w:r>
    </w:p>
    <w:p w14:paraId="5DB85428" w14:textId="77777777" w:rsidR="006D22BF" w:rsidRPr="004F6F51" w:rsidRDefault="006D22BF" w:rsidP="006D22BF">
      <w:pPr>
        <w:pStyle w:val="Bullet2"/>
        <w:numPr>
          <w:ilvl w:val="0"/>
          <w:numId w:val="4"/>
        </w:numPr>
      </w:pPr>
      <w:r>
        <w:t>Standard setting on all state-provided summative and interim assessments</w:t>
      </w:r>
    </w:p>
    <w:p w14:paraId="03816B0F" w14:textId="77777777" w:rsidR="006D22BF" w:rsidRPr="004F6F51" w:rsidRDefault="006D22BF" w:rsidP="006D22BF"/>
    <w:p w14:paraId="16F4E0D7" w14:textId="77777777" w:rsidR="006D22BF" w:rsidRPr="004F6F51" w:rsidRDefault="006D22BF" w:rsidP="006D22BF"/>
    <w:p w14:paraId="4B624909" w14:textId="77777777" w:rsidR="006D22BF" w:rsidRPr="004F6F51" w:rsidRDefault="006D22BF" w:rsidP="006D22BF">
      <w:pPr>
        <w:sectPr w:rsidR="006D22BF" w:rsidRPr="004F6F51" w:rsidSect="00385FF5">
          <w:headerReference w:type="default" r:id="rId28"/>
          <w:pgSz w:w="12240" w:h="15840"/>
          <w:pgMar w:top="720" w:right="720" w:bottom="720" w:left="720" w:header="720" w:footer="720" w:gutter="0"/>
          <w:cols w:space="720"/>
          <w:docGrid w:linePitch="360"/>
        </w:sectPr>
      </w:pPr>
    </w:p>
    <w:p w14:paraId="1498A933" w14:textId="77777777" w:rsidR="006D22BF" w:rsidRDefault="006D22BF" w:rsidP="006D22BF"/>
    <w:p w14:paraId="3F9FD594" w14:textId="0C13FF08" w:rsidR="006D22BF" w:rsidRPr="004F6F51" w:rsidRDefault="006D22BF" w:rsidP="006D22BF">
      <w:pPr>
        <w:pStyle w:val="TableCaption"/>
      </w:pPr>
      <w:bookmarkStart w:id="344" w:name="Table_coverage_and_evolution"/>
      <w:r w:rsidRPr="004F6F51">
        <w:t xml:space="preserve">Table </w:t>
      </w:r>
      <w:r w:rsidRPr="004F6F51">
        <w:rPr>
          <w:noProof/>
        </w:rPr>
        <w:fldChar w:fldCharType="begin"/>
      </w:r>
      <w:r w:rsidRPr="004F6F51">
        <w:rPr>
          <w:noProof/>
        </w:rPr>
        <w:instrText xml:space="preserve"> SEQ table </w:instrText>
      </w:r>
      <w:r w:rsidRPr="004F6F51">
        <w:rPr>
          <w:noProof/>
        </w:rPr>
        <w:fldChar w:fldCharType="separate"/>
      </w:r>
      <w:r w:rsidR="002209F2">
        <w:rPr>
          <w:noProof/>
        </w:rPr>
        <w:t>11</w:t>
      </w:r>
      <w:r w:rsidRPr="004F6F51">
        <w:rPr>
          <w:noProof/>
        </w:rPr>
        <w:fldChar w:fldCharType="end"/>
      </w:r>
      <w:bookmarkEnd w:id="344"/>
      <w:r w:rsidRPr="004F6F51">
        <w:t>. Components of balanced assessment system addressed in this RFP and targeted evolution over time.</w:t>
      </w:r>
    </w:p>
    <w:tbl>
      <w:tblPr>
        <w:tblStyle w:val="TableGrid"/>
        <w:tblW w:w="0" w:type="auto"/>
        <w:tblCellMar>
          <w:left w:w="29" w:type="dxa"/>
          <w:right w:w="29" w:type="dxa"/>
        </w:tblCellMar>
        <w:tblLook w:val="04A0" w:firstRow="1" w:lastRow="0" w:firstColumn="1" w:lastColumn="0" w:noHBand="0" w:noVBand="1"/>
      </w:tblPr>
      <w:tblGrid>
        <w:gridCol w:w="2652"/>
        <w:gridCol w:w="898"/>
        <w:gridCol w:w="677"/>
        <w:gridCol w:w="712"/>
        <w:gridCol w:w="2238"/>
        <w:gridCol w:w="2194"/>
        <w:gridCol w:w="2486"/>
        <w:gridCol w:w="2486"/>
        <w:gridCol w:w="2486"/>
        <w:gridCol w:w="1881"/>
      </w:tblGrid>
      <w:tr w:rsidR="006D22BF" w:rsidRPr="003E75BF" w14:paraId="7960C608" w14:textId="77777777" w:rsidTr="003336C1">
        <w:trPr>
          <w:tblHeader/>
        </w:trPr>
        <w:tc>
          <w:tcPr>
            <w:tcW w:w="0" w:type="auto"/>
            <w:vMerge w:val="restart"/>
            <w:tcBorders>
              <w:right w:val="single" w:sz="4" w:space="0" w:color="000000" w:themeColor="text1"/>
            </w:tcBorders>
            <w:shd w:val="clear" w:color="auto" w:fill="4472C4" w:themeFill="accent1"/>
            <w:vAlign w:val="bottom"/>
          </w:tcPr>
          <w:p w14:paraId="71D1769D" w14:textId="31FEDE63" w:rsidR="006D22BF" w:rsidRDefault="0033627E" w:rsidP="003336C1">
            <w:pPr>
              <w:rPr>
                <w:rStyle w:val="TableHeader"/>
                <w:rFonts w:cs="Times New Roman"/>
                <w:sz w:val="21"/>
                <w:szCs w:val="21"/>
              </w:rPr>
            </w:pPr>
            <w:r>
              <w:rPr>
                <w:rStyle w:val="TableHeader"/>
                <w:rFonts w:cs="Times New Roman"/>
                <w:sz w:val="21"/>
                <w:szCs w:val="21"/>
              </w:rPr>
              <w:t>S</w:t>
            </w:r>
            <w:r>
              <w:rPr>
                <w:rStyle w:val="TableHeader"/>
                <w:sz w:val="21"/>
                <w:szCs w:val="21"/>
              </w:rPr>
              <w:t xml:space="preserve">ystem </w:t>
            </w:r>
            <w:r w:rsidR="00C305D8">
              <w:rPr>
                <w:rStyle w:val="TableHeader"/>
                <w:rFonts w:cs="Times New Roman"/>
                <w:sz w:val="21"/>
                <w:szCs w:val="21"/>
              </w:rPr>
              <w:t>c</w:t>
            </w:r>
            <w:r w:rsidR="006D22BF" w:rsidRPr="003E75BF">
              <w:rPr>
                <w:rStyle w:val="TableHeader"/>
                <w:rFonts w:cs="Times New Roman"/>
                <w:sz w:val="21"/>
                <w:szCs w:val="21"/>
              </w:rPr>
              <w:t>omponent</w:t>
            </w:r>
          </w:p>
          <w:p w14:paraId="0BC05BCD" w14:textId="77777777" w:rsidR="006D22BF" w:rsidRPr="003E75BF" w:rsidRDefault="006D22BF" w:rsidP="003336C1">
            <w:pPr>
              <w:rPr>
                <w:rStyle w:val="TableHeader"/>
                <w:rFonts w:cs="Times New Roman"/>
                <w:sz w:val="21"/>
                <w:szCs w:val="21"/>
              </w:rPr>
            </w:pPr>
            <w:r w:rsidRPr="003E75BF">
              <w:rPr>
                <w:rStyle w:val="TableHeader"/>
                <w:rFonts w:cs="Times New Roman"/>
                <w:sz w:val="21"/>
                <w:szCs w:val="21"/>
              </w:rPr>
              <w:t>a</w:t>
            </w:r>
            <w:r w:rsidRPr="003E75BF">
              <w:rPr>
                <w:rStyle w:val="TableHeader"/>
                <w:sz w:val="21"/>
                <w:szCs w:val="21"/>
              </w:rPr>
              <w:t>bbreviation</w:t>
            </w:r>
          </w:p>
        </w:tc>
        <w:tc>
          <w:tcPr>
            <w:tcW w:w="0" w:type="auto"/>
            <w:vMerge w:val="restart"/>
            <w:tcBorders>
              <w:top w:val="single" w:sz="4" w:space="0" w:color="2F5496" w:themeColor="accent1" w:themeShade="BF"/>
              <w:left w:val="single" w:sz="4" w:space="0" w:color="000000" w:themeColor="text1"/>
              <w:bottom w:val="single" w:sz="4" w:space="0" w:color="2F5496" w:themeColor="accent1" w:themeShade="BF"/>
              <w:right w:val="single" w:sz="4" w:space="0" w:color="2F5496" w:themeColor="accent1" w:themeShade="BF"/>
            </w:tcBorders>
            <w:shd w:val="clear" w:color="auto" w:fill="4472C4" w:themeFill="accent1"/>
            <w:vAlign w:val="bottom"/>
          </w:tcPr>
          <w:p w14:paraId="6D8E7733" w14:textId="77777777" w:rsidR="006D22BF" w:rsidRPr="003E75BF" w:rsidRDefault="006D22BF" w:rsidP="003336C1">
            <w:pPr>
              <w:rPr>
                <w:rStyle w:val="TableHeader"/>
                <w:rFonts w:cs="Times New Roman"/>
                <w:sz w:val="21"/>
                <w:szCs w:val="21"/>
              </w:rPr>
            </w:pPr>
            <w:r w:rsidRPr="003E75BF">
              <w:rPr>
                <w:rStyle w:val="TableHeader"/>
                <w:rFonts w:cs="Times New Roman"/>
                <w:sz w:val="21"/>
                <w:szCs w:val="21"/>
              </w:rPr>
              <w:t>District</w:t>
            </w:r>
          </w:p>
          <w:p w14:paraId="0D7FD46B" w14:textId="77777777" w:rsidR="006D22BF" w:rsidRPr="003E75BF" w:rsidRDefault="006D22BF" w:rsidP="003336C1">
            <w:pPr>
              <w:rPr>
                <w:rStyle w:val="TableHeader"/>
                <w:rFonts w:cs="Times New Roman"/>
                <w:sz w:val="21"/>
                <w:szCs w:val="21"/>
              </w:rPr>
            </w:pPr>
            <w:r w:rsidRPr="003E75BF">
              <w:rPr>
                <w:rStyle w:val="TableHeader"/>
                <w:rFonts w:cs="Times New Roman"/>
                <w:sz w:val="21"/>
                <w:szCs w:val="21"/>
              </w:rPr>
              <w:t>choice</w:t>
            </w:r>
          </w:p>
        </w:tc>
        <w:tc>
          <w:tcPr>
            <w:tcW w:w="0" w:type="auto"/>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4472C4" w:themeFill="accent1"/>
            <w:vAlign w:val="bottom"/>
          </w:tcPr>
          <w:p w14:paraId="7C04CE21" w14:textId="77777777" w:rsidR="006D22BF" w:rsidRPr="003E75BF" w:rsidRDefault="006D22BF" w:rsidP="003336C1">
            <w:pPr>
              <w:rPr>
                <w:rStyle w:val="TableHeader"/>
                <w:rFonts w:cs="Times New Roman"/>
                <w:sz w:val="21"/>
                <w:szCs w:val="21"/>
              </w:rPr>
            </w:pPr>
            <w:r w:rsidRPr="003E75BF">
              <w:rPr>
                <w:rStyle w:val="TableHeader"/>
                <w:rFonts w:cs="Times New Roman"/>
                <w:sz w:val="21"/>
                <w:szCs w:val="21"/>
              </w:rPr>
              <w:t>Cost</w:t>
            </w:r>
          </w:p>
          <w:p w14:paraId="5F64D035" w14:textId="77777777" w:rsidR="006D22BF" w:rsidRPr="003E75BF" w:rsidRDefault="006D22BF" w:rsidP="003336C1">
            <w:pPr>
              <w:rPr>
                <w:rStyle w:val="TableHeader"/>
                <w:rFonts w:cs="Times New Roman"/>
                <w:sz w:val="21"/>
                <w:szCs w:val="21"/>
              </w:rPr>
            </w:pPr>
            <w:r w:rsidRPr="003E75BF">
              <w:rPr>
                <w:rStyle w:val="TableHeader"/>
                <w:rFonts w:cs="Times New Roman"/>
                <w:sz w:val="21"/>
                <w:szCs w:val="21"/>
              </w:rPr>
              <w:t>type</w:t>
            </w:r>
          </w:p>
        </w:tc>
        <w:tc>
          <w:tcPr>
            <w:tcW w:w="0" w:type="auto"/>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000000" w:themeColor="text1"/>
            </w:tcBorders>
            <w:shd w:val="clear" w:color="auto" w:fill="4472C4" w:themeFill="accent1"/>
            <w:vAlign w:val="bottom"/>
          </w:tcPr>
          <w:p w14:paraId="399463C9" w14:textId="77777777" w:rsidR="006D22BF" w:rsidRPr="003E75BF" w:rsidRDefault="006D22BF" w:rsidP="003336C1">
            <w:pPr>
              <w:rPr>
                <w:rStyle w:val="TableHeader"/>
                <w:rFonts w:cs="Times New Roman"/>
                <w:sz w:val="21"/>
                <w:szCs w:val="21"/>
              </w:rPr>
            </w:pPr>
            <w:r w:rsidRPr="003E75BF">
              <w:rPr>
                <w:rStyle w:val="TableHeader"/>
                <w:rFonts w:cs="Times New Roman"/>
                <w:sz w:val="21"/>
                <w:szCs w:val="21"/>
              </w:rPr>
              <w:t xml:space="preserve">Grades </w:t>
            </w:r>
          </w:p>
        </w:tc>
        <w:tc>
          <w:tcPr>
            <w:tcW w:w="0" w:type="auto"/>
            <w:gridSpan w:val="6"/>
            <w:tcBorders>
              <w:left w:val="single" w:sz="4" w:space="0" w:color="000000" w:themeColor="text1"/>
              <w:bottom w:val="single" w:sz="4" w:space="0" w:color="auto"/>
            </w:tcBorders>
            <w:shd w:val="clear" w:color="auto" w:fill="4472C4" w:themeFill="accent1"/>
          </w:tcPr>
          <w:p w14:paraId="0CC4EA64" w14:textId="77777777" w:rsidR="006D22BF" w:rsidRPr="003E75BF" w:rsidRDefault="006D22BF" w:rsidP="003336C1">
            <w:pPr>
              <w:rPr>
                <w:rStyle w:val="TableHeader"/>
                <w:rFonts w:cs="Times New Roman"/>
                <w:sz w:val="21"/>
                <w:szCs w:val="21"/>
              </w:rPr>
            </w:pPr>
            <w:r w:rsidRPr="003E75BF">
              <w:rPr>
                <w:rStyle w:val="TableHeader"/>
                <w:rFonts w:cs="Times New Roman"/>
                <w:sz w:val="21"/>
                <w:szCs w:val="21"/>
              </w:rPr>
              <w:t xml:space="preserve">Stage in evolution (PL, TO, FT, OP, SD, SM, or HO) and origin of </w:t>
            </w:r>
            <w:r w:rsidRPr="003E75BF">
              <w:rPr>
                <w:rStyle w:val="TableHeader"/>
                <w:sz w:val="21"/>
                <w:szCs w:val="21"/>
              </w:rPr>
              <w:t xml:space="preserve">content/systems </w:t>
            </w:r>
            <w:r w:rsidRPr="003E75BF">
              <w:rPr>
                <w:rStyle w:val="TableHeader"/>
                <w:b w:val="0"/>
                <w:bCs/>
                <w:sz w:val="21"/>
                <w:szCs w:val="21"/>
              </w:rPr>
              <w:t>(</w:t>
            </w:r>
            <w:r w:rsidRPr="003E75BF">
              <w:rPr>
                <w:rStyle w:val="TableHeader"/>
                <w:b w:val="0"/>
                <w:bCs/>
                <w:i/>
                <w:iCs/>
                <w:sz w:val="21"/>
                <w:szCs w:val="21"/>
              </w:rPr>
              <w:t>existing</w:t>
            </w:r>
            <w:r w:rsidRPr="003E75BF">
              <w:rPr>
                <w:rStyle w:val="TableHeader"/>
                <w:b w:val="0"/>
                <w:bCs/>
                <w:sz w:val="21"/>
                <w:szCs w:val="21"/>
              </w:rPr>
              <w:t xml:space="preserve">, </w:t>
            </w:r>
            <w:r w:rsidRPr="003E75BF">
              <w:rPr>
                <w:rStyle w:val="TableHeader"/>
                <w:b w:val="0"/>
                <w:bCs/>
                <w:i/>
                <w:iCs/>
                <w:sz w:val="21"/>
                <w:szCs w:val="21"/>
              </w:rPr>
              <w:t>custom</w:t>
            </w:r>
            <w:r w:rsidRPr="003E75BF">
              <w:rPr>
                <w:rStyle w:val="TableHeader"/>
                <w:b w:val="0"/>
                <w:bCs/>
                <w:sz w:val="21"/>
                <w:szCs w:val="21"/>
              </w:rPr>
              <w:t xml:space="preserve">, and </w:t>
            </w:r>
            <w:r w:rsidRPr="003E75BF">
              <w:rPr>
                <w:rStyle w:val="TableHeader"/>
                <w:b w:val="0"/>
                <w:bCs/>
                <w:i/>
                <w:iCs/>
                <w:sz w:val="21"/>
                <w:szCs w:val="21"/>
              </w:rPr>
              <w:t>customized</w:t>
            </w:r>
            <w:r w:rsidRPr="003E75BF">
              <w:rPr>
                <w:rStyle w:val="TableHeader"/>
                <w:b w:val="0"/>
                <w:bCs/>
                <w:sz w:val="21"/>
                <w:szCs w:val="21"/>
              </w:rPr>
              <w:t>)</w:t>
            </w:r>
          </w:p>
        </w:tc>
      </w:tr>
      <w:tr w:rsidR="006D22BF" w:rsidRPr="003E75BF" w14:paraId="5EEA5D4C" w14:textId="77777777" w:rsidTr="003336C1">
        <w:trPr>
          <w:tblHeader/>
        </w:trPr>
        <w:tc>
          <w:tcPr>
            <w:tcW w:w="0" w:type="auto"/>
            <w:vMerge/>
            <w:tcBorders>
              <w:right w:val="single" w:sz="4" w:space="0" w:color="000000" w:themeColor="text1"/>
            </w:tcBorders>
            <w:shd w:val="clear" w:color="auto" w:fill="4472C4" w:themeFill="accent1"/>
          </w:tcPr>
          <w:p w14:paraId="109A1A98" w14:textId="77777777" w:rsidR="006D22BF" w:rsidRPr="003E75BF" w:rsidRDefault="006D22BF" w:rsidP="003336C1">
            <w:pPr>
              <w:rPr>
                <w:rStyle w:val="TableHeader"/>
                <w:rFonts w:cs="Times New Roman"/>
                <w:color w:val="000000" w:themeColor="text1"/>
                <w:sz w:val="21"/>
                <w:szCs w:val="21"/>
              </w:rPr>
            </w:pPr>
          </w:p>
        </w:tc>
        <w:tc>
          <w:tcPr>
            <w:tcW w:w="0" w:type="auto"/>
            <w:vMerge/>
            <w:tcBorders>
              <w:top w:val="single" w:sz="4" w:space="0" w:color="2F5496" w:themeColor="accent1" w:themeShade="BF"/>
              <w:left w:val="single" w:sz="4" w:space="0" w:color="000000" w:themeColor="text1"/>
              <w:bottom w:val="single" w:sz="4" w:space="0" w:color="2F5496" w:themeColor="accent1" w:themeShade="BF"/>
              <w:right w:val="single" w:sz="4" w:space="0" w:color="2F5496" w:themeColor="accent1" w:themeShade="BF"/>
            </w:tcBorders>
            <w:shd w:val="clear" w:color="auto" w:fill="4472C4" w:themeFill="accent1"/>
          </w:tcPr>
          <w:p w14:paraId="02FAEC19" w14:textId="77777777" w:rsidR="006D22BF" w:rsidRPr="003E75BF" w:rsidRDefault="006D22BF" w:rsidP="003336C1">
            <w:pPr>
              <w:rPr>
                <w:rStyle w:val="TableHeader"/>
                <w:rFonts w:cs="Times New Roman"/>
                <w:color w:val="000000" w:themeColor="text1"/>
                <w:sz w:val="21"/>
                <w:szCs w:val="21"/>
              </w:rPr>
            </w:pPr>
          </w:p>
        </w:tc>
        <w:tc>
          <w:tcPr>
            <w:tcW w:w="0" w:type="auto"/>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4472C4" w:themeFill="accent1"/>
          </w:tcPr>
          <w:p w14:paraId="6F403B5E" w14:textId="77777777" w:rsidR="006D22BF" w:rsidRPr="003E75BF" w:rsidRDefault="006D22BF" w:rsidP="003336C1">
            <w:pPr>
              <w:rPr>
                <w:rStyle w:val="TableHeader"/>
                <w:rFonts w:cs="Times New Roman"/>
                <w:color w:val="000000" w:themeColor="text1"/>
                <w:sz w:val="21"/>
                <w:szCs w:val="21"/>
              </w:rPr>
            </w:pPr>
          </w:p>
        </w:tc>
        <w:tc>
          <w:tcPr>
            <w:tcW w:w="0" w:type="auto"/>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000000" w:themeColor="text1"/>
            </w:tcBorders>
            <w:shd w:val="clear" w:color="auto" w:fill="4472C4" w:themeFill="accent1"/>
          </w:tcPr>
          <w:p w14:paraId="0E327F83" w14:textId="77777777" w:rsidR="006D22BF" w:rsidRPr="003E75BF" w:rsidRDefault="006D22BF" w:rsidP="003336C1">
            <w:pPr>
              <w:rPr>
                <w:rStyle w:val="TableHeader"/>
                <w:rFonts w:cs="Times New Roman"/>
                <w:color w:val="000000" w:themeColor="text1"/>
                <w:sz w:val="21"/>
                <w:szCs w:val="21"/>
              </w:rPr>
            </w:pPr>
          </w:p>
        </w:tc>
        <w:tc>
          <w:tcPr>
            <w:tcW w:w="0" w:type="auto"/>
            <w:tcBorders>
              <w:left w:val="single" w:sz="4" w:space="0" w:color="000000" w:themeColor="text1"/>
              <w:bottom w:val="single" w:sz="4" w:space="0" w:color="auto"/>
              <w:right w:val="single" w:sz="4" w:space="0" w:color="4472C4" w:themeColor="accent1"/>
            </w:tcBorders>
            <w:shd w:val="clear" w:color="auto" w:fill="8EAADB" w:themeFill="accent1" w:themeFillTint="99"/>
            <w:vAlign w:val="bottom"/>
          </w:tcPr>
          <w:p w14:paraId="42528075" w14:textId="77777777" w:rsidR="006D22BF" w:rsidRPr="003E75BF" w:rsidRDefault="006D22BF" w:rsidP="003336C1">
            <w:pPr>
              <w:rPr>
                <w:rStyle w:val="TableHeader"/>
                <w:rFonts w:cs="Times New Roman"/>
                <w:color w:val="000000" w:themeColor="text1"/>
                <w:sz w:val="21"/>
                <w:szCs w:val="21"/>
              </w:rPr>
            </w:pPr>
            <w:r w:rsidRPr="003E75BF">
              <w:rPr>
                <w:rStyle w:val="TableHeader"/>
                <w:rFonts w:cs="Times New Roman"/>
                <w:color w:val="000000" w:themeColor="text1"/>
                <w:sz w:val="21"/>
                <w:szCs w:val="21"/>
              </w:rPr>
              <w:t>2019-20</w:t>
            </w:r>
          </w:p>
        </w:tc>
        <w:tc>
          <w:tcPr>
            <w:tcW w:w="0" w:type="auto"/>
            <w:tcBorders>
              <w:left w:val="single" w:sz="4" w:space="0" w:color="4472C4" w:themeColor="accent1"/>
              <w:bottom w:val="single" w:sz="4" w:space="0" w:color="auto"/>
              <w:right w:val="single" w:sz="4" w:space="0" w:color="4472C4" w:themeColor="accent1"/>
            </w:tcBorders>
            <w:shd w:val="clear" w:color="auto" w:fill="8EAADB" w:themeFill="accent1" w:themeFillTint="99"/>
            <w:vAlign w:val="bottom"/>
          </w:tcPr>
          <w:p w14:paraId="7216E75C" w14:textId="77777777" w:rsidR="006D22BF" w:rsidRPr="003E75BF" w:rsidRDefault="006D22BF" w:rsidP="003336C1">
            <w:pPr>
              <w:rPr>
                <w:rStyle w:val="TableHeader"/>
                <w:rFonts w:cs="Times New Roman"/>
                <w:color w:val="000000" w:themeColor="text1"/>
                <w:sz w:val="21"/>
                <w:szCs w:val="21"/>
              </w:rPr>
            </w:pPr>
            <w:r w:rsidRPr="003E75BF">
              <w:rPr>
                <w:rStyle w:val="TableHeader"/>
                <w:rFonts w:cs="Times New Roman"/>
                <w:color w:val="000000" w:themeColor="text1"/>
                <w:sz w:val="21"/>
                <w:szCs w:val="21"/>
              </w:rPr>
              <w:t>2020-21</w:t>
            </w:r>
          </w:p>
        </w:tc>
        <w:tc>
          <w:tcPr>
            <w:tcW w:w="0" w:type="auto"/>
            <w:tcBorders>
              <w:left w:val="single" w:sz="4" w:space="0" w:color="4472C4" w:themeColor="accent1"/>
              <w:bottom w:val="single" w:sz="4" w:space="0" w:color="auto"/>
              <w:right w:val="single" w:sz="4" w:space="0" w:color="4472C4" w:themeColor="accent1"/>
            </w:tcBorders>
            <w:shd w:val="clear" w:color="auto" w:fill="8EAADB" w:themeFill="accent1" w:themeFillTint="99"/>
            <w:vAlign w:val="bottom"/>
          </w:tcPr>
          <w:p w14:paraId="73B6B2F9" w14:textId="77777777" w:rsidR="006D22BF" w:rsidRPr="003E75BF" w:rsidRDefault="006D22BF" w:rsidP="003336C1">
            <w:pPr>
              <w:rPr>
                <w:rStyle w:val="TableHeader"/>
                <w:rFonts w:cs="Times New Roman"/>
                <w:color w:val="000000" w:themeColor="text1"/>
                <w:sz w:val="21"/>
                <w:szCs w:val="21"/>
              </w:rPr>
            </w:pPr>
            <w:r w:rsidRPr="003E75BF">
              <w:rPr>
                <w:rStyle w:val="TableHeader"/>
                <w:rFonts w:cs="Times New Roman"/>
                <w:color w:val="000000" w:themeColor="text1"/>
                <w:sz w:val="21"/>
                <w:szCs w:val="21"/>
              </w:rPr>
              <w:t>2021-22</w:t>
            </w:r>
          </w:p>
        </w:tc>
        <w:tc>
          <w:tcPr>
            <w:tcW w:w="0" w:type="auto"/>
            <w:tcBorders>
              <w:left w:val="single" w:sz="4" w:space="0" w:color="4472C4" w:themeColor="accent1"/>
              <w:bottom w:val="single" w:sz="4" w:space="0" w:color="auto"/>
              <w:right w:val="single" w:sz="4" w:space="0" w:color="4472C4" w:themeColor="accent1"/>
            </w:tcBorders>
            <w:shd w:val="clear" w:color="auto" w:fill="8EAADB" w:themeFill="accent1" w:themeFillTint="99"/>
            <w:vAlign w:val="bottom"/>
          </w:tcPr>
          <w:p w14:paraId="42FCF2B8" w14:textId="77777777" w:rsidR="006D22BF" w:rsidRPr="003E75BF" w:rsidRDefault="006D22BF" w:rsidP="003336C1">
            <w:pPr>
              <w:rPr>
                <w:rStyle w:val="TableHeader"/>
                <w:rFonts w:cs="Times New Roman"/>
                <w:color w:val="000000" w:themeColor="text1"/>
                <w:sz w:val="21"/>
                <w:szCs w:val="21"/>
              </w:rPr>
            </w:pPr>
            <w:r w:rsidRPr="003E75BF">
              <w:rPr>
                <w:rStyle w:val="TableHeader"/>
                <w:rFonts w:cs="Times New Roman"/>
                <w:color w:val="000000" w:themeColor="text1"/>
                <w:sz w:val="21"/>
                <w:szCs w:val="21"/>
              </w:rPr>
              <w:t>2022-23</w:t>
            </w:r>
          </w:p>
        </w:tc>
        <w:tc>
          <w:tcPr>
            <w:tcW w:w="0" w:type="auto"/>
            <w:tcBorders>
              <w:left w:val="single" w:sz="4" w:space="0" w:color="4472C4" w:themeColor="accent1"/>
              <w:bottom w:val="single" w:sz="4" w:space="0" w:color="auto"/>
              <w:right w:val="single" w:sz="4" w:space="0" w:color="4472C4" w:themeColor="accent1"/>
            </w:tcBorders>
            <w:shd w:val="clear" w:color="auto" w:fill="8EAADB" w:themeFill="accent1" w:themeFillTint="99"/>
          </w:tcPr>
          <w:p w14:paraId="7CF844D9" w14:textId="77777777" w:rsidR="006D22BF" w:rsidRPr="003E75BF" w:rsidRDefault="006D22BF" w:rsidP="003336C1">
            <w:pPr>
              <w:rPr>
                <w:rStyle w:val="TableHeader"/>
                <w:rFonts w:cs="Times New Roman"/>
                <w:color w:val="000000" w:themeColor="text1"/>
                <w:sz w:val="21"/>
                <w:szCs w:val="21"/>
              </w:rPr>
            </w:pPr>
            <w:r w:rsidRPr="003E75BF">
              <w:rPr>
                <w:rStyle w:val="TableHeader"/>
                <w:rFonts w:cs="Times New Roman"/>
                <w:color w:val="000000" w:themeColor="text1"/>
                <w:sz w:val="21"/>
                <w:szCs w:val="21"/>
              </w:rPr>
              <w:t>2023-24</w:t>
            </w:r>
          </w:p>
        </w:tc>
        <w:tc>
          <w:tcPr>
            <w:tcW w:w="0" w:type="auto"/>
            <w:tcBorders>
              <w:left w:val="single" w:sz="4" w:space="0" w:color="4472C4" w:themeColor="accent1"/>
              <w:bottom w:val="single" w:sz="4" w:space="0" w:color="auto"/>
            </w:tcBorders>
            <w:shd w:val="clear" w:color="auto" w:fill="8EAADB" w:themeFill="accent1" w:themeFillTint="99"/>
          </w:tcPr>
          <w:p w14:paraId="5B762806" w14:textId="77777777" w:rsidR="006D22BF" w:rsidRPr="003E75BF" w:rsidRDefault="006D22BF" w:rsidP="003336C1">
            <w:pPr>
              <w:rPr>
                <w:rStyle w:val="TableHeader"/>
                <w:rFonts w:cs="Times New Roman"/>
                <w:color w:val="000000" w:themeColor="text1"/>
                <w:sz w:val="21"/>
                <w:szCs w:val="21"/>
              </w:rPr>
            </w:pPr>
            <w:r w:rsidRPr="003E75BF">
              <w:rPr>
                <w:rStyle w:val="TableHeader"/>
                <w:rFonts w:cs="Times New Roman"/>
                <w:color w:val="000000" w:themeColor="text1"/>
                <w:sz w:val="21"/>
                <w:szCs w:val="21"/>
              </w:rPr>
              <w:t>2024-25+</w:t>
            </w:r>
          </w:p>
        </w:tc>
      </w:tr>
      <w:tr w:rsidR="006D22BF" w:rsidRPr="003E75BF" w14:paraId="088E2135" w14:textId="77777777" w:rsidTr="003336C1">
        <w:trPr>
          <w:tblHeader/>
        </w:trPr>
        <w:tc>
          <w:tcPr>
            <w:tcW w:w="0" w:type="auto"/>
            <w:tcBorders>
              <w:right w:val="single" w:sz="4" w:space="0" w:color="000000" w:themeColor="text1"/>
            </w:tcBorders>
            <w:shd w:val="clear" w:color="auto" w:fill="FFFFFF" w:themeFill="background1"/>
          </w:tcPr>
          <w:p w14:paraId="600A14C2" w14:textId="766F2B13" w:rsidR="006D22BF" w:rsidRPr="003E75BF" w:rsidRDefault="006D22BF" w:rsidP="003336C1">
            <w:pPr>
              <w:rPr>
                <w:rStyle w:val="TableContents"/>
                <w:rFonts w:cs="Times New Roman"/>
                <w:b/>
                <w:bCs/>
                <w:sz w:val="21"/>
                <w:szCs w:val="21"/>
              </w:rPr>
            </w:pPr>
            <w:r w:rsidRPr="003E75BF">
              <w:rPr>
                <w:rStyle w:val="TableContents"/>
                <w:rFonts w:cs="Times New Roman"/>
                <w:b/>
                <w:bCs/>
                <w:sz w:val="21"/>
                <w:szCs w:val="21"/>
              </w:rPr>
              <w:fldChar w:fldCharType="begin"/>
            </w:r>
            <w:r w:rsidRPr="003E75BF">
              <w:rPr>
                <w:rStyle w:val="TableContents"/>
                <w:rFonts w:cs="Times New Roman"/>
                <w:b/>
                <w:bCs/>
                <w:sz w:val="21"/>
                <w:szCs w:val="21"/>
              </w:rPr>
              <w:instrText xml:space="preserve"> REF Component_summative_3_8_abbrev \h  \* MERGEFORMAT </w:instrText>
            </w:r>
            <w:r w:rsidRPr="003E75BF">
              <w:rPr>
                <w:rStyle w:val="TableContents"/>
                <w:rFonts w:cs="Times New Roman"/>
                <w:b/>
                <w:bCs/>
                <w:sz w:val="21"/>
                <w:szCs w:val="21"/>
              </w:rPr>
            </w:r>
            <w:r w:rsidRPr="003E75BF">
              <w:rPr>
                <w:rStyle w:val="TableContents"/>
                <w:rFonts w:cs="Times New Roman"/>
                <w:b/>
                <w:bCs/>
                <w:sz w:val="21"/>
                <w:szCs w:val="21"/>
              </w:rPr>
              <w:fldChar w:fldCharType="separate"/>
            </w:r>
            <w:r w:rsidR="002209F2" w:rsidRPr="002209F2">
              <w:rPr>
                <w:rStyle w:val="TableContents"/>
                <w:rFonts w:cs="Times New Roman"/>
                <w:b/>
                <w:bCs/>
                <w:sz w:val="21"/>
                <w:szCs w:val="21"/>
              </w:rPr>
              <w:t>Summative 3-8</w:t>
            </w:r>
            <w:r w:rsidR="002209F2" w:rsidRPr="006D22BF">
              <w:rPr>
                <w:rStyle w:val="TableContents"/>
                <w:rFonts w:cs="Times New Roman"/>
                <w:szCs w:val="24"/>
              </w:rPr>
              <w:t xml:space="preserve"> ELA/math</w:t>
            </w:r>
            <w:r w:rsidRPr="003E75BF">
              <w:rPr>
                <w:rStyle w:val="TableContents"/>
                <w:rFonts w:cs="Times New Roman"/>
                <w:b/>
                <w:bCs/>
                <w:sz w:val="21"/>
                <w:szCs w:val="21"/>
              </w:rPr>
              <w:fldChar w:fldCharType="end"/>
            </w:r>
          </w:p>
        </w:tc>
        <w:tc>
          <w:tcPr>
            <w:tcW w:w="0" w:type="auto"/>
            <w:tcBorders>
              <w:top w:val="single" w:sz="4" w:space="0" w:color="2F5496" w:themeColor="accent1" w:themeShade="BF"/>
              <w:left w:val="single" w:sz="4" w:space="0" w:color="000000" w:themeColor="text1"/>
              <w:bottom w:val="single" w:sz="4" w:space="0" w:color="auto"/>
              <w:right w:val="single" w:sz="4" w:space="0" w:color="BFBFBF" w:themeColor="background1" w:themeShade="BF"/>
            </w:tcBorders>
            <w:shd w:val="clear" w:color="auto" w:fill="FFFFFF" w:themeFill="background1"/>
          </w:tcPr>
          <w:p w14:paraId="7DCB42BF"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Required</w:t>
            </w:r>
            <w:r w:rsidRPr="003E75BF">
              <w:rPr>
                <w:rStyle w:val="TableContents"/>
                <w:rFonts w:cs="Times New Roman"/>
                <w:sz w:val="21"/>
                <w:szCs w:val="21"/>
                <w:vertAlign w:val="superscript"/>
              </w:rPr>
              <w:t> </w:t>
            </w:r>
            <w:r w:rsidRPr="003E75BF">
              <w:rPr>
                <w:rStyle w:val="TableContents"/>
                <w:rFonts w:cs="Times New Roman"/>
                <w:sz w:val="21"/>
                <w:szCs w:val="21"/>
              </w:rPr>
              <w:t xml:space="preserve"> </w:t>
            </w:r>
          </w:p>
        </w:tc>
        <w:tc>
          <w:tcPr>
            <w:tcW w:w="0" w:type="auto"/>
            <w:tcBorders>
              <w:top w:val="single" w:sz="4" w:space="0" w:color="2F5496" w:themeColor="accent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79CC8548"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Base</w:t>
            </w:r>
          </w:p>
        </w:tc>
        <w:tc>
          <w:tcPr>
            <w:tcW w:w="0" w:type="auto"/>
            <w:tcBorders>
              <w:top w:val="single" w:sz="4" w:space="0" w:color="2F5496" w:themeColor="accent1" w:themeShade="BF"/>
              <w:left w:val="single" w:sz="4" w:space="0" w:color="BFBFBF" w:themeColor="background1" w:themeShade="BF"/>
              <w:bottom w:val="single" w:sz="4" w:space="0" w:color="auto"/>
              <w:right w:val="single" w:sz="4" w:space="0" w:color="000000" w:themeColor="text1"/>
            </w:tcBorders>
            <w:shd w:val="clear" w:color="auto" w:fill="FFFFFF" w:themeFill="background1"/>
          </w:tcPr>
          <w:p w14:paraId="36220A93"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3-8</w:t>
            </w:r>
            <w:r w:rsidRPr="003E75BF">
              <w:rPr>
                <w:rStyle w:val="TableContents"/>
                <w:rFonts w:cs="Times New Roman"/>
                <w:sz w:val="21"/>
                <w:szCs w:val="21"/>
                <w:vertAlign w:val="superscript"/>
              </w:rPr>
              <w:t> </w:t>
            </w:r>
          </w:p>
        </w:tc>
        <w:tc>
          <w:tcPr>
            <w:tcW w:w="0" w:type="auto"/>
            <w:vMerge w:val="restart"/>
            <w:tcBorders>
              <w:left w:val="single" w:sz="4" w:space="0" w:color="000000" w:themeColor="text1"/>
              <w:right w:val="single" w:sz="4" w:space="0" w:color="BFBFBF" w:themeColor="background1" w:themeShade="BF"/>
            </w:tcBorders>
            <w:shd w:val="clear" w:color="auto" w:fill="FFFFFF" w:themeFill="background1"/>
          </w:tcPr>
          <w:p w14:paraId="52FC8723" w14:textId="77777777" w:rsidR="006D22BF" w:rsidRPr="009F264C" w:rsidRDefault="006D22BF" w:rsidP="003336C1">
            <w:pPr>
              <w:rPr>
                <w:rStyle w:val="TableContents"/>
                <w:rFonts w:cs="Times New Roman"/>
                <w:noProof/>
                <w:sz w:val="21"/>
                <w:szCs w:val="21"/>
              </w:rPr>
            </w:pPr>
            <w:r w:rsidRPr="009F264C">
              <w:rPr>
                <w:rStyle w:val="TableContents"/>
                <w:rFonts w:cs="Times New Roman"/>
                <w:noProof/>
                <w:sz w:val="21"/>
                <w:szCs w:val="21"/>
              </w:rPr>
              <w:t>OP</w:t>
            </w:r>
            <w:r w:rsidRPr="009F264C">
              <w:rPr>
                <w:rStyle w:val="TableContents"/>
                <w:rFonts w:asciiTheme="minorHAnsi" w:hAnsiTheme="minorHAnsi" w:cs="Times New Roman"/>
                <w:noProof/>
                <w:color w:val="C00000"/>
                <w:sz w:val="21"/>
                <w:szCs w:val="21"/>
                <w:vertAlign w:val="superscript"/>
              </w:rPr>
              <w:t>4</w:t>
            </w:r>
            <w:r w:rsidRPr="009F264C">
              <w:rPr>
                <w:rStyle w:val="TableContents"/>
                <w:rFonts w:cs="Times New Roman"/>
                <w:noProof/>
                <w:sz w:val="21"/>
                <w:szCs w:val="21"/>
              </w:rPr>
              <w:t xml:space="preserve"> = TAMELA and</w:t>
            </w:r>
          </w:p>
          <w:p w14:paraId="3CD92C79" w14:textId="77777777" w:rsidR="006D22BF" w:rsidRPr="009F264C" w:rsidRDefault="006D22BF" w:rsidP="003336C1">
            <w:pPr>
              <w:rPr>
                <w:rStyle w:val="TableContents"/>
                <w:rFonts w:cs="Times New Roman"/>
                <w:noProof/>
                <w:sz w:val="21"/>
                <w:szCs w:val="21"/>
              </w:rPr>
            </w:pPr>
            <w:r w:rsidRPr="009F264C">
              <w:rPr>
                <w:rStyle w:val="TableContents"/>
                <w:rFonts w:cs="Times New Roman"/>
                <w:noProof/>
                <w:sz w:val="21"/>
                <w:szCs w:val="21"/>
              </w:rPr>
              <w:t>FT</w:t>
            </w:r>
            <w:r w:rsidRPr="009F264C">
              <w:rPr>
                <w:rStyle w:val="TableContents"/>
                <w:rFonts w:asciiTheme="minorHAnsi" w:hAnsiTheme="minorHAnsi" w:cs="Times New Roman"/>
                <w:noProof/>
                <w:color w:val="C00000"/>
                <w:sz w:val="21"/>
                <w:szCs w:val="21"/>
                <w:vertAlign w:val="superscript"/>
              </w:rPr>
              <w:t>3</w:t>
            </w:r>
            <w:r w:rsidRPr="009F264C">
              <w:rPr>
                <w:rStyle w:val="TableContents"/>
                <w:rFonts w:cs="Times New Roman"/>
                <w:noProof/>
                <w:sz w:val="21"/>
                <w:szCs w:val="21"/>
              </w:rPr>
              <w:t xml:space="preserve"> = </w:t>
            </w:r>
            <w:r w:rsidRPr="009F264C">
              <w:rPr>
                <w:rStyle w:val="TableContents"/>
                <w:rFonts w:cs="Times New Roman"/>
                <w:i/>
                <w:iCs/>
                <w:noProof/>
                <w:sz w:val="21"/>
                <w:szCs w:val="21"/>
              </w:rPr>
              <w:t>custom</w:t>
            </w:r>
            <w:r w:rsidRPr="009F264C">
              <w:rPr>
                <w:rStyle w:val="TableContents"/>
                <w:rFonts w:asciiTheme="minorHAnsi" w:hAnsiTheme="minorHAnsi" w:cs="Times New Roman"/>
                <w:noProof/>
                <w:color w:val="C00000"/>
                <w:sz w:val="21"/>
                <w:szCs w:val="21"/>
                <w:vertAlign w:val="superscript"/>
              </w:rPr>
              <w:t>A</w:t>
            </w:r>
          </w:p>
        </w:tc>
        <w:tc>
          <w:tcPr>
            <w:tcW w:w="0" w:type="auto"/>
            <w:gridSpan w:val="3"/>
            <w:vMerge w:val="restart"/>
            <w:tcBorders>
              <w:left w:val="single" w:sz="4" w:space="0" w:color="BFBFBF" w:themeColor="background1" w:themeShade="BF"/>
              <w:right w:val="single" w:sz="4" w:space="0" w:color="BFBFBF" w:themeColor="background1" w:themeShade="BF"/>
            </w:tcBorders>
            <w:shd w:val="clear" w:color="auto" w:fill="FFFFFF" w:themeFill="background1"/>
          </w:tcPr>
          <w:p w14:paraId="728BE0DE"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custom</w:t>
            </w:r>
            <w:r w:rsidRPr="009F264C">
              <w:rPr>
                <w:rStyle w:val="TableContents"/>
                <w:rFonts w:cs="Times New Roman"/>
                <w:sz w:val="21"/>
                <w:szCs w:val="21"/>
              </w:rPr>
              <w:t xml:space="preserve"> + TAMELA with decreasing representation of TAMELA and</w:t>
            </w:r>
          </w:p>
          <w:p w14:paraId="7B3E865A"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FT = </w:t>
            </w:r>
            <w:r w:rsidRPr="009F264C">
              <w:rPr>
                <w:rStyle w:val="TableContents"/>
                <w:rFonts w:cs="Times New Roman"/>
                <w:i/>
                <w:iCs/>
                <w:sz w:val="21"/>
                <w:szCs w:val="21"/>
              </w:rPr>
              <w:t xml:space="preserve">custom </w:t>
            </w:r>
          </w:p>
        </w:tc>
        <w:tc>
          <w:tcPr>
            <w:tcW w:w="0" w:type="auto"/>
            <w:gridSpan w:val="2"/>
            <w:vMerge w:val="restart"/>
            <w:tcBorders>
              <w:left w:val="single" w:sz="4" w:space="0" w:color="BFBFBF" w:themeColor="background1" w:themeShade="BF"/>
            </w:tcBorders>
            <w:shd w:val="clear" w:color="auto" w:fill="FFFFFF" w:themeFill="background1"/>
          </w:tcPr>
          <w:p w14:paraId="28B52581"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custom</w:t>
            </w:r>
            <w:r w:rsidRPr="009F264C">
              <w:rPr>
                <w:rStyle w:val="TableContents"/>
                <w:rFonts w:cs="Times New Roman"/>
                <w:sz w:val="21"/>
                <w:szCs w:val="21"/>
              </w:rPr>
              <w:t xml:space="preserve"> and</w:t>
            </w:r>
          </w:p>
          <w:p w14:paraId="486C949D"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FT = </w:t>
            </w:r>
            <w:r w:rsidRPr="009F264C">
              <w:rPr>
                <w:rStyle w:val="TableContents"/>
                <w:rFonts w:cs="Times New Roman"/>
                <w:i/>
                <w:iCs/>
                <w:sz w:val="21"/>
                <w:szCs w:val="21"/>
              </w:rPr>
              <w:t>custom</w:t>
            </w:r>
            <w:r w:rsidRPr="009F264C">
              <w:rPr>
                <w:rStyle w:val="TableContents"/>
                <w:rFonts w:cs="Times New Roman"/>
                <w:sz w:val="21"/>
                <w:szCs w:val="21"/>
                <w:vertAlign w:val="superscript"/>
              </w:rPr>
              <w:t> </w:t>
            </w:r>
          </w:p>
        </w:tc>
      </w:tr>
      <w:tr w:rsidR="006D22BF" w:rsidRPr="003E75BF" w14:paraId="06A4F936" w14:textId="77777777" w:rsidTr="003336C1">
        <w:trPr>
          <w:tblHeader/>
        </w:trPr>
        <w:tc>
          <w:tcPr>
            <w:tcW w:w="0" w:type="auto"/>
            <w:tcBorders>
              <w:bottom w:val="single" w:sz="4" w:space="0" w:color="auto"/>
              <w:right w:val="single" w:sz="4" w:space="0" w:color="000000" w:themeColor="text1"/>
            </w:tcBorders>
            <w:shd w:val="clear" w:color="auto" w:fill="FFFFFF" w:themeFill="background1"/>
          </w:tcPr>
          <w:p w14:paraId="4F9C9D62" w14:textId="67D1B4B8" w:rsidR="006D22BF" w:rsidRPr="003E75BF" w:rsidRDefault="006D22BF" w:rsidP="003336C1">
            <w:pPr>
              <w:rPr>
                <w:rStyle w:val="TableContents"/>
                <w:rFonts w:cs="Times New Roman"/>
                <w:b/>
                <w:bCs/>
                <w:sz w:val="21"/>
                <w:szCs w:val="21"/>
              </w:rPr>
            </w:pPr>
            <w:r w:rsidRPr="003E75BF">
              <w:rPr>
                <w:rStyle w:val="TableContents"/>
                <w:rFonts w:cs="Times New Roman"/>
                <w:b/>
                <w:bCs/>
                <w:sz w:val="21"/>
                <w:szCs w:val="21"/>
              </w:rPr>
              <w:fldChar w:fldCharType="begin"/>
            </w:r>
            <w:r w:rsidRPr="003E75BF">
              <w:rPr>
                <w:rStyle w:val="TableContents"/>
                <w:rFonts w:cs="Times New Roman"/>
                <w:b/>
                <w:bCs/>
                <w:sz w:val="21"/>
                <w:szCs w:val="21"/>
              </w:rPr>
              <w:instrText xml:space="preserve"> REF Component_summative_9_10_abbrev \h  \* MERGEFORMAT </w:instrText>
            </w:r>
            <w:r w:rsidRPr="003E75BF">
              <w:rPr>
                <w:rStyle w:val="TableContents"/>
                <w:rFonts w:cs="Times New Roman"/>
                <w:b/>
                <w:bCs/>
                <w:sz w:val="21"/>
                <w:szCs w:val="21"/>
              </w:rPr>
            </w:r>
            <w:r w:rsidRPr="003E75BF">
              <w:rPr>
                <w:rStyle w:val="TableContents"/>
                <w:rFonts w:cs="Times New Roman"/>
                <w:b/>
                <w:bCs/>
                <w:sz w:val="21"/>
                <w:szCs w:val="21"/>
              </w:rPr>
              <w:fldChar w:fldCharType="separate"/>
            </w:r>
            <w:r w:rsidR="002209F2" w:rsidRPr="002209F2">
              <w:rPr>
                <w:rStyle w:val="TableContents"/>
                <w:rFonts w:cs="Times New Roman"/>
                <w:b/>
                <w:bCs/>
                <w:sz w:val="21"/>
                <w:szCs w:val="21"/>
              </w:rPr>
              <w:t>Summative 9-10</w:t>
            </w:r>
            <w:r w:rsidR="002209F2" w:rsidRPr="006D22BF">
              <w:rPr>
                <w:rStyle w:val="TableContents"/>
                <w:rFonts w:cs="Times New Roman"/>
                <w:szCs w:val="24"/>
              </w:rPr>
              <w:t xml:space="preserve"> ELA/math</w:t>
            </w:r>
            <w:r w:rsidRPr="003E75BF">
              <w:rPr>
                <w:rStyle w:val="TableContents"/>
                <w:rFonts w:cs="Times New Roman"/>
                <w:b/>
                <w:bCs/>
                <w:sz w:val="21"/>
                <w:szCs w:val="21"/>
              </w:rPr>
              <w:fldChar w:fldCharType="end"/>
            </w:r>
          </w:p>
        </w:tc>
        <w:tc>
          <w:tcPr>
            <w:tcW w:w="0" w:type="auto"/>
            <w:tcBorders>
              <w:top w:val="single" w:sz="4" w:space="0" w:color="auto"/>
              <w:left w:val="single" w:sz="4" w:space="0" w:color="000000" w:themeColor="text1"/>
              <w:bottom w:val="single" w:sz="4" w:space="0" w:color="auto"/>
              <w:right w:val="single" w:sz="4" w:space="0" w:color="BFBFBF" w:themeColor="background1" w:themeShade="BF"/>
            </w:tcBorders>
            <w:shd w:val="clear" w:color="auto" w:fill="FFFFFF" w:themeFill="background1"/>
          </w:tcPr>
          <w:p w14:paraId="464E9C1B"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Optional</w:t>
            </w:r>
            <w:r w:rsidRPr="003E75BF">
              <w:rPr>
                <w:rStyle w:val="TableContents"/>
                <w:rFonts w:cs="Times New Roman"/>
                <w:sz w:val="21"/>
                <w:szCs w:val="21"/>
                <w:vertAlign w:val="superscript"/>
              </w:rPr>
              <w:t> </w:t>
            </w:r>
          </w:p>
        </w:tc>
        <w:tc>
          <w:tcPr>
            <w:tcW w:w="0" w:type="auto"/>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50C79A0A"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Option</w:t>
            </w:r>
            <w:r w:rsidRPr="003E75BF">
              <w:rPr>
                <w:rStyle w:val="TableContents"/>
                <w:rFonts w:cs="Times New Roman"/>
                <w:sz w:val="21"/>
                <w:szCs w:val="21"/>
                <w:vertAlign w:val="superscript"/>
              </w:rPr>
              <w:t> </w:t>
            </w:r>
          </w:p>
        </w:tc>
        <w:tc>
          <w:tcPr>
            <w:tcW w:w="0" w:type="auto"/>
            <w:tcBorders>
              <w:top w:val="single" w:sz="4" w:space="0" w:color="auto"/>
              <w:left w:val="single" w:sz="4" w:space="0" w:color="BFBFBF" w:themeColor="background1" w:themeShade="BF"/>
              <w:bottom w:val="single" w:sz="4" w:space="0" w:color="auto"/>
              <w:right w:val="single" w:sz="4" w:space="0" w:color="000000" w:themeColor="text1"/>
            </w:tcBorders>
            <w:shd w:val="clear" w:color="auto" w:fill="FFFFFF" w:themeFill="background1"/>
          </w:tcPr>
          <w:p w14:paraId="146D507F"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9-10</w:t>
            </w:r>
            <w:r w:rsidRPr="003E75BF">
              <w:rPr>
                <w:rStyle w:val="TableContents"/>
                <w:rFonts w:cs="Times New Roman"/>
                <w:sz w:val="21"/>
                <w:szCs w:val="21"/>
                <w:vertAlign w:val="superscript"/>
              </w:rPr>
              <w:t> </w:t>
            </w:r>
          </w:p>
        </w:tc>
        <w:tc>
          <w:tcPr>
            <w:tcW w:w="0" w:type="auto"/>
            <w:vMerge/>
            <w:tcBorders>
              <w:left w:val="single" w:sz="4" w:space="0" w:color="000000" w:themeColor="text1"/>
              <w:bottom w:val="single" w:sz="4" w:space="0" w:color="auto"/>
              <w:right w:val="single" w:sz="4" w:space="0" w:color="BFBFBF" w:themeColor="background1" w:themeShade="BF"/>
            </w:tcBorders>
            <w:shd w:val="clear" w:color="auto" w:fill="FFFFFF" w:themeFill="background1"/>
          </w:tcPr>
          <w:p w14:paraId="40B5C9F7" w14:textId="77777777" w:rsidR="006D22BF" w:rsidRPr="009F264C" w:rsidRDefault="006D22BF" w:rsidP="003336C1">
            <w:pPr>
              <w:rPr>
                <w:rStyle w:val="TableContents"/>
                <w:rFonts w:cs="Times New Roman"/>
                <w:noProof/>
                <w:sz w:val="21"/>
                <w:szCs w:val="21"/>
              </w:rPr>
            </w:pPr>
          </w:p>
        </w:tc>
        <w:tc>
          <w:tcPr>
            <w:tcW w:w="0" w:type="auto"/>
            <w:gridSpan w:val="3"/>
            <w:vMerge/>
            <w:tcBorders>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1911DA8E" w14:textId="77777777" w:rsidR="006D22BF" w:rsidRPr="009F264C" w:rsidRDefault="006D22BF" w:rsidP="003336C1">
            <w:pPr>
              <w:rPr>
                <w:rStyle w:val="TableContents"/>
                <w:rFonts w:cs="Times New Roman"/>
                <w:sz w:val="21"/>
                <w:szCs w:val="21"/>
              </w:rPr>
            </w:pPr>
          </w:p>
        </w:tc>
        <w:tc>
          <w:tcPr>
            <w:tcW w:w="0" w:type="auto"/>
            <w:gridSpan w:val="2"/>
            <w:vMerge/>
            <w:tcBorders>
              <w:left w:val="single" w:sz="4" w:space="0" w:color="BFBFBF" w:themeColor="background1" w:themeShade="BF"/>
              <w:bottom w:val="single" w:sz="4" w:space="0" w:color="auto"/>
            </w:tcBorders>
            <w:shd w:val="clear" w:color="auto" w:fill="FFFFFF" w:themeFill="background1"/>
          </w:tcPr>
          <w:p w14:paraId="5CFA3A8C" w14:textId="77777777" w:rsidR="006D22BF" w:rsidRPr="009F264C" w:rsidRDefault="006D22BF" w:rsidP="003336C1">
            <w:pPr>
              <w:rPr>
                <w:rStyle w:val="TableContents"/>
                <w:rFonts w:cs="Times New Roman"/>
                <w:sz w:val="21"/>
                <w:szCs w:val="21"/>
              </w:rPr>
            </w:pPr>
          </w:p>
        </w:tc>
      </w:tr>
      <w:tr w:rsidR="006D22BF" w:rsidRPr="003E75BF" w14:paraId="0066963D" w14:textId="77777777" w:rsidTr="003336C1">
        <w:trPr>
          <w:tblHeader/>
        </w:trPr>
        <w:tc>
          <w:tcPr>
            <w:tcW w:w="0" w:type="auto"/>
            <w:vMerge w:val="restart"/>
            <w:tcBorders>
              <w:top w:val="single" w:sz="4" w:space="0" w:color="auto"/>
              <w:bottom w:val="single" w:sz="4" w:space="0" w:color="BFBFBF" w:themeColor="background1" w:themeShade="BF"/>
              <w:right w:val="single" w:sz="4" w:space="0" w:color="000000" w:themeColor="text1"/>
            </w:tcBorders>
            <w:shd w:val="clear" w:color="auto" w:fill="D9E2F3" w:themeFill="accent1" w:themeFillTint="33"/>
          </w:tcPr>
          <w:p w14:paraId="01F932C3" w14:textId="53C4F4C5" w:rsidR="006D22BF" w:rsidRPr="003E75BF" w:rsidRDefault="006D22BF" w:rsidP="003336C1">
            <w:pPr>
              <w:rPr>
                <w:rStyle w:val="TableContents"/>
                <w:rFonts w:cs="Times New Roman"/>
                <w:b/>
                <w:bCs/>
                <w:sz w:val="21"/>
                <w:szCs w:val="21"/>
              </w:rPr>
            </w:pPr>
            <w:r w:rsidRPr="003E75BF">
              <w:rPr>
                <w:rStyle w:val="TableContents"/>
                <w:rFonts w:cs="Times New Roman"/>
                <w:b/>
                <w:bCs/>
                <w:sz w:val="21"/>
                <w:szCs w:val="21"/>
              </w:rPr>
              <w:fldChar w:fldCharType="begin"/>
            </w:r>
            <w:r w:rsidRPr="003E75BF">
              <w:rPr>
                <w:rStyle w:val="TableContents"/>
                <w:rFonts w:cs="Times New Roman"/>
                <w:b/>
                <w:bCs/>
                <w:sz w:val="21"/>
                <w:szCs w:val="21"/>
              </w:rPr>
              <w:instrText xml:space="preserve"> REF Component_SLA_3_8_abbrev \h  \* MERGEFORMAT </w:instrText>
            </w:r>
            <w:r w:rsidRPr="003E75BF">
              <w:rPr>
                <w:rStyle w:val="TableContents"/>
                <w:rFonts w:cs="Times New Roman"/>
                <w:b/>
                <w:bCs/>
                <w:sz w:val="21"/>
                <w:szCs w:val="21"/>
              </w:rPr>
            </w:r>
            <w:r w:rsidRPr="003E75BF">
              <w:rPr>
                <w:rStyle w:val="TableContents"/>
                <w:rFonts w:cs="Times New Roman"/>
                <w:b/>
                <w:bCs/>
                <w:sz w:val="21"/>
                <w:szCs w:val="21"/>
              </w:rPr>
              <w:fldChar w:fldCharType="separate"/>
            </w:r>
            <w:r w:rsidR="002209F2" w:rsidRPr="002209F2">
              <w:rPr>
                <w:rStyle w:val="TableContents"/>
                <w:rFonts w:cs="Times New Roman"/>
                <w:b/>
                <w:bCs/>
                <w:sz w:val="21"/>
                <w:szCs w:val="21"/>
              </w:rPr>
              <w:t>Summative 3-8</w:t>
            </w:r>
            <w:r w:rsidR="002209F2" w:rsidRPr="006D22BF">
              <w:rPr>
                <w:rStyle w:val="TableContents"/>
                <w:rFonts w:cs="Times New Roman"/>
                <w:szCs w:val="24"/>
              </w:rPr>
              <w:t xml:space="preserve"> SLA</w:t>
            </w:r>
            <w:r w:rsidRPr="003E75BF">
              <w:rPr>
                <w:rStyle w:val="TableContents"/>
                <w:rFonts w:cs="Times New Roman"/>
                <w:b/>
                <w:bCs/>
                <w:sz w:val="21"/>
                <w:szCs w:val="21"/>
              </w:rPr>
              <w:fldChar w:fldCharType="end"/>
            </w:r>
          </w:p>
        </w:tc>
        <w:tc>
          <w:tcPr>
            <w:tcW w:w="0" w:type="auto"/>
            <w:vMerge w:val="restart"/>
            <w:tcBorders>
              <w:top w:val="single" w:sz="4" w:space="0" w:color="auto"/>
              <w:left w:val="single" w:sz="4" w:space="0" w:color="000000" w:themeColor="text1"/>
              <w:bottom w:val="single" w:sz="4" w:space="0" w:color="BFBFBF" w:themeColor="background1" w:themeShade="BF"/>
              <w:right w:val="single" w:sz="4" w:space="0" w:color="BFBFBF" w:themeColor="background1" w:themeShade="BF"/>
            </w:tcBorders>
            <w:shd w:val="clear" w:color="auto" w:fill="D9E2F3" w:themeFill="accent1" w:themeFillTint="33"/>
          </w:tcPr>
          <w:p w14:paraId="501D0169"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Optional</w:t>
            </w:r>
            <w:r w:rsidRPr="003E75BF">
              <w:rPr>
                <w:rStyle w:val="TableContents"/>
                <w:rFonts w:cs="Times New Roman"/>
                <w:sz w:val="21"/>
                <w:szCs w:val="21"/>
                <w:vertAlign w:val="superscript"/>
              </w:rPr>
              <w:t> </w:t>
            </w:r>
          </w:p>
        </w:tc>
        <w:tc>
          <w:tcPr>
            <w:tcW w:w="0" w:type="auto"/>
            <w:vMerge w:val="restar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Pr>
          <w:p w14:paraId="03CBF730"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Option</w:t>
            </w:r>
            <w:r w:rsidRPr="003E75BF">
              <w:rPr>
                <w:rStyle w:val="TableContents"/>
                <w:rFonts w:cs="Times New Roman"/>
                <w:sz w:val="21"/>
                <w:szCs w:val="21"/>
                <w:vertAlign w:val="superscript"/>
              </w:rPr>
              <w:t> </w:t>
            </w:r>
          </w:p>
        </w:tc>
        <w:tc>
          <w:tcPr>
            <w:tcW w:w="0" w:type="auto"/>
            <w:tcBorders>
              <w:top w:val="single" w:sz="4" w:space="0" w:color="auto"/>
              <w:left w:val="single" w:sz="4" w:space="0" w:color="BFBFBF" w:themeColor="background1" w:themeShade="BF"/>
              <w:bottom w:val="single" w:sz="4" w:space="0" w:color="BFBFBF" w:themeColor="background1" w:themeShade="BF"/>
              <w:right w:val="single" w:sz="4" w:space="0" w:color="000000" w:themeColor="text1"/>
            </w:tcBorders>
            <w:shd w:val="clear" w:color="auto" w:fill="D9E2F3" w:themeFill="accent1" w:themeFillTint="33"/>
          </w:tcPr>
          <w:p w14:paraId="42D68EFB"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3-4</w:t>
            </w:r>
            <w:r w:rsidRPr="003E75BF">
              <w:rPr>
                <w:rStyle w:val="TableContents"/>
                <w:rFonts w:cs="Times New Roman"/>
                <w:sz w:val="21"/>
                <w:szCs w:val="21"/>
                <w:vertAlign w:val="superscript"/>
              </w:rPr>
              <w:t> </w:t>
            </w:r>
          </w:p>
        </w:tc>
        <w:tc>
          <w:tcPr>
            <w:tcW w:w="0" w:type="auto"/>
            <w:tcBorders>
              <w:top w:val="single" w:sz="4" w:space="0" w:color="auto"/>
              <w:left w:val="single" w:sz="4" w:space="0" w:color="000000" w:themeColor="text1"/>
              <w:bottom w:val="single" w:sz="4" w:space="0" w:color="BFBFBF" w:themeColor="background1" w:themeShade="BF"/>
              <w:right w:val="single" w:sz="4" w:space="0" w:color="BFBFBF" w:themeColor="background1" w:themeShade="BF"/>
            </w:tcBorders>
            <w:shd w:val="clear" w:color="auto" w:fill="D9E2F3" w:themeFill="accent1" w:themeFillTint="33"/>
          </w:tcPr>
          <w:p w14:paraId="3C3802E8" w14:textId="77777777" w:rsidR="006D22BF" w:rsidRPr="009F264C" w:rsidRDefault="006D22BF" w:rsidP="003336C1">
            <w:pPr>
              <w:rPr>
                <w:rStyle w:val="TableContents"/>
                <w:rFonts w:cs="Times New Roman"/>
                <w:noProof/>
                <w:sz w:val="21"/>
                <w:szCs w:val="21"/>
              </w:rPr>
            </w:pPr>
            <w:r w:rsidRPr="009F264C">
              <w:rPr>
                <w:rStyle w:val="TableContents"/>
                <w:rFonts w:cs="Times New Roman"/>
                <w:noProof/>
                <w:sz w:val="21"/>
                <w:szCs w:val="21"/>
              </w:rPr>
              <w:t>P</w:t>
            </w:r>
            <w:r w:rsidRPr="009F264C">
              <w:rPr>
                <w:rStyle w:val="TableContents"/>
                <w:noProof/>
                <w:sz w:val="21"/>
                <w:szCs w:val="21"/>
              </w:rPr>
              <w:t>L</w:t>
            </w:r>
            <w:r w:rsidRPr="009F264C">
              <w:rPr>
                <w:rStyle w:val="TableContents"/>
                <w:rFonts w:asciiTheme="minorHAnsi" w:hAnsiTheme="minorHAnsi" w:cs="Times New Roman"/>
                <w:noProof/>
                <w:color w:val="C00000"/>
                <w:sz w:val="21"/>
                <w:szCs w:val="21"/>
                <w:vertAlign w:val="superscript"/>
              </w:rPr>
              <w:t>1</w:t>
            </w:r>
            <w:r w:rsidRPr="009F264C">
              <w:rPr>
                <w:rStyle w:val="TableContents"/>
                <w:noProof/>
                <w:sz w:val="21"/>
                <w:szCs w:val="21"/>
              </w:rPr>
              <w:t xml:space="preserve"> = </w:t>
            </w:r>
            <w:r w:rsidRPr="009F264C">
              <w:rPr>
                <w:rStyle w:val="TableContents"/>
                <w:rFonts w:cs="Times New Roman"/>
                <w:i/>
                <w:iCs/>
                <w:noProof/>
                <w:sz w:val="21"/>
                <w:szCs w:val="21"/>
              </w:rPr>
              <w:t>customized</w:t>
            </w:r>
            <w:r w:rsidRPr="009F264C">
              <w:rPr>
                <w:rStyle w:val="TableContents"/>
                <w:rFonts w:asciiTheme="minorHAnsi" w:hAnsiTheme="minorHAnsi" w:cs="Times New Roman"/>
                <w:noProof/>
                <w:color w:val="C00000"/>
                <w:sz w:val="21"/>
                <w:szCs w:val="21"/>
                <w:vertAlign w:val="superscript"/>
              </w:rPr>
              <w:t>C</w:t>
            </w:r>
            <w:r w:rsidRPr="009F264C">
              <w:rPr>
                <w:rStyle w:val="TableContents"/>
                <w:rFonts w:cs="Times New Roman"/>
                <w:noProof/>
                <w:sz w:val="21"/>
                <w:szCs w:val="21"/>
              </w:rPr>
              <w:t xml:space="preserve"> and/or</w:t>
            </w:r>
          </w:p>
          <w:p w14:paraId="4BD4624F" w14:textId="77777777" w:rsidR="006D22BF" w:rsidRPr="009F264C" w:rsidRDefault="006D22BF" w:rsidP="003336C1">
            <w:pPr>
              <w:rPr>
                <w:rStyle w:val="TableContents"/>
                <w:rFonts w:cs="Times New Roman"/>
                <w:noProof/>
                <w:sz w:val="21"/>
                <w:szCs w:val="21"/>
              </w:rPr>
            </w:pPr>
            <w:r w:rsidRPr="009F264C">
              <w:rPr>
                <w:rStyle w:val="TableContents"/>
                <w:rFonts w:cs="Times New Roman"/>
                <w:noProof/>
                <w:sz w:val="21"/>
                <w:szCs w:val="21"/>
              </w:rPr>
              <w:t xml:space="preserve">OP = </w:t>
            </w:r>
            <w:r w:rsidRPr="009F264C">
              <w:rPr>
                <w:rStyle w:val="TableContents"/>
                <w:rFonts w:cs="Times New Roman"/>
                <w:i/>
                <w:iCs/>
                <w:noProof/>
                <w:sz w:val="21"/>
                <w:szCs w:val="21"/>
              </w:rPr>
              <w:t>existing</w:t>
            </w:r>
            <w:r w:rsidRPr="009F264C">
              <w:rPr>
                <w:rStyle w:val="TableContents"/>
                <w:rFonts w:asciiTheme="minorHAnsi" w:hAnsiTheme="minorHAnsi" w:cs="Times New Roman"/>
                <w:noProof/>
                <w:color w:val="C00000"/>
                <w:sz w:val="21"/>
                <w:szCs w:val="21"/>
                <w:vertAlign w:val="superscript"/>
              </w:rPr>
              <w:t>B</w:t>
            </w:r>
          </w:p>
        </w:tc>
        <w:tc>
          <w:tcPr>
            <w:tcW w:w="0" w:type="auto"/>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Pr>
          <w:p w14:paraId="2DCC5D59"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TO</w:t>
            </w:r>
            <w:r w:rsidRPr="009F264C">
              <w:rPr>
                <w:rStyle w:val="TableContents"/>
                <w:rFonts w:asciiTheme="minorHAnsi" w:hAnsiTheme="minorHAnsi" w:cs="Times New Roman"/>
                <w:color w:val="C00000"/>
                <w:sz w:val="21"/>
                <w:szCs w:val="21"/>
                <w:vertAlign w:val="superscript"/>
              </w:rPr>
              <w:t>2</w:t>
            </w:r>
            <w:r w:rsidRPr="009F264C">
              <w:rPr>
                <w:rStyle w:val="TableContents"/>
                <w:rFonts w:cs="Times New Roman"/>
                <w:sz w:val="21"/>
                <w:szCs w:val="21"/>
              </w:rPr>
              <w:t xml:space="preserve"> =</w:t>
            </w:r>
            <w:r w:rsidRPr="009F264C">
              <w:rPr>
                <w:rStyle w:val="TableContents"/>
                <w:rFonts w:cs="Times New Roman"/>
                <w:i/>
                <w:iCs/>
                <w:sz w:val="21"/>
                <w:szCs w:val="21"/>
              </w:rPr>
              <w:t xml:space="preserve"> customized</w:t>
            </w:r>
            <w:r w:rsidRPr="009F264C">
              <w:rPr>
                <w:rStyle w:val="TableContents"/>
                <w:rFonts w:cs="Times New Roman"/>
                <w:sz w:val="21"/>
                <w:szCs w:val="21"/>
              </w:rPr>
              <w:t xml:space="preserve"> and/or </w:t>
            </w:r>
          </w:p>
          <w:p w14:paraId="1425E159"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existing</w:t>
            </w:r>
          </w:p>
        </w:tc>
        <w:tc>
          <w:tcPr>
            <w:tcW w:w="0" w:type="auto"/>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Pr>
          <w:p w14:paraId="0C42C7C9"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FT = </w:t>
            </w:r>
            <w:r w:rsidRPr="009F264C">
              <w:rPr>
                <w:rStyle w:val="TableContents"/>
                <w:rFonts w:cs="Times New Roman"/>
                <w:i/>
                <w:iCs/>
                <w:sz w:val="21"/>
                <w:szCs w:val="21"/>
              </w:rPr>
              <w:t>c</w:t>
            </w:r>
            <w:r w:rsidRPr="009F264C">
              <w:rPr>
                <w:rStyle w:val="TableContents"/>
                <w:i/>
                <w:iCs/>
                <w:sz w:val="21"/>
                <w:szCs w:val="21"/>
              </w:rPr>
              <w:t>ustomized</w:t>
            </w:r>
            <w:r w:rsidRPr="009F264C">
              <w:rPr>
                <w:rStyle w:val="TableContents"/>
                <w:rFonts w:cs="Times New Roman"/>
                <w:sz w:val="21"/>
                <w:szCs w:val="21"/>
              </w:rPr>
              <w:t xml:space="preserve"> and/or</w:t>
            </w:r>
          </w:p>
          <w:p w14:paraId="78F72330"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existing</w:t>
            </w:r>
            <w:r w:rsidRPr="009F264C">
              <w:rPr>
                <w:rStyle w:val="TableContents"/>
                <w:rFonts w:cs="Times New Roman"/>
                <w:sz w:val="21"/>
                <w:szCs w:val="21"/>
              </w:rPr>
              <w:t xml:space="preserve"> or </w:t>
            </w:r>
            <w:r w:rsidRPr="009F264C">
              <w:rPr>
                <w:rStyle w:val="TableContents"/>
                <w:rFonts w:cs="Times New Roman"/>
                <w:i/>
                <w:iCs/>
                <w:sz w:val="21"/>
                <w:szCs w:val="21"/>
              </w:rPr>
              <w:t>customized</w:t>
            </w:r>
            <w:r w:rsidRPr="009F264C">
              <w:rPr>
                <w:rStyle w:val="TableContents"/>
                <w:rFonts w:cs="Times New Roman"/>
                <w:sz w:val="21"/>
                <w:szCs w:val="21"/>
                <w:vertAlign w:val="superscript"/>
              </w:rPr>
              <w:t> </w:t>
            </w:r>
          </w:p>
        </w:tc>
        <w:tc>
          <w:tcPr>
            <w:tcW w:w="0" w:type="auto"/>
            <w:gridSpan w:val="3"/>
            <w:tcBorders>
              <w:top w:val="single" w:sz="4" w:space="0" w:color="auto"/>
              <w:left w:val="single" w:sz="4" w:space="0" w:color="BFBFBF" w:themeColor="background1" w:themeShade="BF"/>
              <w:bottom w:val="single" w:sz="4" w:space="0" w:color="BFBFBF" w:themeColor="background1" w:themeShade="BF"/>
            </w:tcBorders>
            <w:shd w:val="clear" w:color="auto" w:fill="D9E2F3" w:themeFill="accent1" w:themeFillTint="33"/>
          </w:tcPr>
          <w:p w14:paraId="3C0DD8FB"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c</w:t>
            </w:r>
            <w:r w:rsidRPr="009F264C">
              <w:rPr>
                <w:rStyle w:val="TableContents"/>
                <w:i/>
                <w:iCs/>
                <w:sz w:val="21"/>
                <w:szCs w:val="21"/>
              </w:rPr>
              <w:t>ustomized</w:t>
            </w:r>
            <w:r w:rsidRPr="009F264C">
              <w:rPr>
                <w:rStyle w:val="TableContents"/>
                <w:rFonts w:cs="Times New Roman"/>
                <w:sz w:val="21"/>
                <w:szCs w:val="21"/>
              </w:rPr>
              <w:t xml:space="preserve"> and</w:t>
            </w:r>
          </w:p>
          <w:p w14:paraId="7A49E86D"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FT = </w:t>
            </w:r>
            <w:r w:rsidRPr="009F264C">
              <w:rPr>
                <w:rStyle w:val="TableContents"/>
                <w:rFonts w:cs="Times New Roman"/>
                <w:i/>
                <w:iCs/>
                <w:sz w:val="21"/>
                <w:szCs w:val="21"/>
              </w:rPr>
              <w:t>c</w:t>
            </w:r>
            <w:r w:rsidRPr="009F264C">
              <w:rPr>
                <w:rStyle w:val="TableContents"/>
                <w:i/>
                <w:iCs/>
                <w:sz w:val="21"/>
                <w:szCs w:val="21"/>
              </w:rPr>
              <w:t>ustomized</w:t>
            </w:r>
          </w:p>
        </w:tc>
      </w:tr>
      <w:tr w:rsidR="006D22BF" w:rsidRPr="003E75BF" w14:paraId="3E98B300" w14:textId="77777777" w:rsidTr="003336C1">
        <w:trPr>
          <w:tblHeader/>
        </w:trPr>
        <w:tc>
          <w:tcPr>
            <w:tcW w:w="0" w:type="auto"/>
            <w:vMerge/>
            <w:tcBorders>
              <w:top w:val="single" w:sz="4" w:space="0" w:color="BFBFBF" w:themeColor="background1" w:themeShade="BF"/>
              <w:bottom w:val="single" w:sz="4" w:space="0" w:color="BFBFBF" w:themeColor="background1" w:themeShade="BF"/>
              <w:right w:val="single" w:sz="4" w:space="0" w:color="000000" w:themeColor="text1"/>
            </w:tcBorders>
            <w:shd w:val="clear" w:color="auto" w:fill="D9E2F3" w:themeFill="accent1" w:themeFillTint="33"/>
          </w:tcPr>
          <w:p w14:paraId="7A9E405A" w14:textId="77777777" w:rsidR="006D22BF" w:rsidRPr="003E75BF" w:rsidRDefault="006D22BF" w:rsidP="003336C1">
            <w:pPr>
              <w:rPr>
                <w:rStyle w:val="TableContents"/>
                <w:rFonts w:cs="Times New Roman"/>
                <w:b/>
                <w:bCs/>
                <w:sz w:val="21"/>
                <w:szCs w:val="21"/>
              </w:rPr>
            </w:pPr>
          </w:p>
        </w:tc>
        <w:tc>
          <w:tcPr>
            <w:tcW w:w="0" w:type="auto"/>
            <w:vMerge/>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E2F3" w:themeFill="accent1" w:themeFillTint="33"/>
          </w:tcPr>
          <w:p w14:paraId="2417C49E" w14:textId="77777777" w:rsidR="006D22BF" w:rsidRPr="003E75BF" w:rsidRDefault="006D22BF" w:rsidP="003336C1">
            <w:pPr>
              <w:rPr>
                <w:rStyle w:val="TableContents"/>
                <w:rFonts w:cs="Times New Roman"/>
                <w:sz w:val="21"/>
                <w:szCs w:val="21"/>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Pr>
          <w:p w14:paraId="3EDEB64B" w14:textId="77777777" w:rsidR="006D22BF" w:rsidRPr="003E75BF" w:rsidRDefault="006D22BF" w:rsidP="003336C1">
            <w:pPr>
              <w:rPr>
                <w:rStyle w:val="TableContents"/>
                <w:rFonts w:cs="Times New Roman"/>
                <w:sz w:val="21"/>
                <w:szCs w:val="21"/>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D9E2F3" w:themeFill="accent1" w:themeFillTint="33"/>
          </w:tcPr>
          <w:p w14:paraId="01042D5F"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5-6</w:t>
            </w:r>
            <w:r w:rsidRPr="003E75BF">
              <w:rPr>
                <w:rStyle w:val="TableContents"/>
                <w:rFonts w:cs="Times New Roman"/>
                <w:sz w:val="21"/>
                <w:szCs w:val="21"/>
                <w:vertAlign w:val="superscript"/>
              </w:rPr>
              <w:t> </w:t>
            </w:r>
          </w:p>
        </w:tc>
        <w:tc>
          <w:tcPr>
            <w:tcW w:w="0" w:type="auto"/>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D9D9" w:themeFill="background1" w:themeFillShade="D9"/>
          </w:tcPr>
          <w:p w14:paraId="184D4BFD" w14:textId="77777777" w:rsidR="006D22BF" w:rsidRPr="009F264C" w:rsidRDefault="006D22BF" w:rsidP="003336C1">
            <w:pPr>
              <w:rPr>
                <w:rStyle w:val="TableContents"/>
                <w:rFonts w:cs="Times New Roman"/>
                <w:sz w:val="21"/>
                <w:szCs w:val="21"/>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Pr>
          <w:p w14:paraId="6868DE68"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P</w:t>
            </w:r>
            <w:r w:rsidRPr="009F264C">
              <w:rPr>
                <w:rStyle w:val="TableContents"/>
                <w:sz w:val="21"/>
                <w:szCs w:val="21"/>
              </w:rPr>
              <w:t xml:space="preserve">L = </w:t>
            </w:r>
            <w:r w:rsidRPr="009F264C">
              <w:rPr>
                <w:rStyle w:val="TableContents"/>
                <w:rFonts w:cs="Times New Roman"/>
                <w:i/>
                <w:iCs/>
                <w:sz w:val="21"/>
                <w:szCs w:val="21"/>
              </w:rPr>
              <w:t>customized</w:t>
            </w:r>
            <w:r w:rsidRPr="009F264C">
              <w:rPr>
                <w:rStyle w:val="TableContents"/>
                <w:rFonts w:cs="Times New Roman"/>
                <w:sz w:val="21"/>
                <w:szCs w:val="21"/>
              </w:rPr>
              <w:t xml:space="preserve"> and/or</w:t>
            </w:r>
          </w:p>
          <w:p w14:paraId="1A293BA6"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existing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Pr>
          <w:p w14:paraId="3AE214D7"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TO =</w:t>
            </w:r>
            <w:r w:rsidRPr="009F264C">
              <w:rPr>
                <w:rStyle w:val="TableContents"/>
                <w:rFonts w:cs="Times New Roman"/>
                <w:i/>
                <w:iCs/>
                <w:sz w:val="21"/>
                <w:szCs w:val="21"/>
              </w:rPr>
              <w:t xml:space="preserve"> customized</w:t>
            </w:r>
            <w:r w:rsidRPr="009F264C">
              <w:rPr>
                <w:rStyle w:val="TableContents"/>
                <w:rFonts w:cs="Times New Roman"/>
                <w:sz w:val="21"/>
                <w:szCs w:val="21"/>
              </w:rPr>
              <w:t xml:space="preserve"> and/or </w:t>
            </w:r>
          </w:p>
          <w:p w14:paraId="0E46452A"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existing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Pr>
          <w:p w14:paraId="38D8138E"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FT = </w:t>
            </w:r>
            <w:r w:rsidRPr="009F264C">
              <w:rPr>
                <w:rStyle w:val="TableContents"/>
                <w:rFonts w:cs="Times New Roman"/>
                <w:i/>
                <w:iCs/>
                <w:sz w:val="21"/>
                <w:szCs w:val="21"/>
              </w:rPr>
              <w:t>c</w:t>
            </w:r>
            <w:r w:rsidRPr="009F264C">
              <w:rPr>
                <w:rStyle w:val="TableContents"/>
                <w:i/>
                <w:iCs/>
                <w:sz w:val="21"/>
                <w:szCs w:val="21"/>
              </w:rPr>
              <w:t>ustomized</w:t>
            </w:r>
            <w:r w:rsidRPr="009F264C">
              <w:rPr>
                <w:rStyle w:val="TableContents"/>
                <w:rFonts w:cs="Times New Roman"/>
                <w:sz w:val="21"/>
                <w:szCs w:val="21"/>
              </w:rPr>
              <w:t xml:space="preserve"> and/or</w:t>
            </w:r>
          </w:p>
          <w:p w14:paraId="54730A5F" w14:textId="77777777" w:rsidR="006D22BF" w:rsidRPr="009F264C" w:rsidRDefault="006D22BF" w:rsidP="003336C1">
            <w:pPr>
              <w:rPr>
                <w:rStyle w:val="TableContents"/>
                <w:rFonts w:cs="Times New Roman"/>
                <w:sz w:val="21"/>
                <w:szCs w:val="21"/>
                <w:vertAlign w:val="superscript"/>
              </w:rPr>
            </w:pPr>
            <w:r w:rsidRPr="009F264C">
              <w:rPr>
                <w:rStyle w:val="TableContents"/>
                <w:rFonts w:cs="Times New Roman"/>
                <w:sz w:val="21"/>
                <w:szCs w:val="21"/>
              </w:rPr>
              <w:t xml:space="preserve">OP = </w:t>
            </w:r>
            <w:r w:rsidRPr="009F264C">
              <w:rPr>
                <w:rStyle w:val="TableContents"/>
                <w:rFonts w:cs="Times New Roman"/>
                <w:i/>
                <w:iCs/>
                <w:sz w:val="21"/>
                <w:szCs w:val="21"/>
              </w:rPr>
              <w:t>existing</w:t>
            </w:r>
            <w:r w:rsidRPr="009F264C">
              <w:rPr>
                <w:rStyle w:val="TableContents"/>
                <w:rFonts w:cs="Times New Roman"/>
                <w:sz w:val="21"/>
                <w:szCs w:val="21"/>
              </w:rPr>
              <w:t xml:space="preserve"> or </w:t>
            </w:r>
            <w:r w:rsidRPr="009F264C">
              <w:rPr>
                <w:rStyle w:val="TableContents"/>
                <w:rFonts w:cs="Times New Roman"/>
                <w:i/>
                <w:iCs/>
                <w:sz w:val="21"/>
                <w:szCs w:val="21"/>
              </w:rPr>
              <w:t>customized</w:t>
            </w:r>
            <w:r w:rsidRPr="009F264C">
              <w:rPr>
                <w:rStyle w:val="TableContents"/>
                <w:rFonts w:cs="Times New Roman"/>
                <w:sz w:val="21"/>
                <w:szCs w:val="21"/>
                <w:vertAlign w:val="superscript"/>
              </w:rPr>
              <w:t> </w:t>
            </w:r>
          </w:p>
        </w:tc>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E2F3" w:themeFill="accent1" w:themeFillTint="33"/>
          </w:tcPr>
          <w:p w14:paraId="5C61CBE8"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c</w:t>
            </w:r>
            <w:r w:rsidRPr="009F264C">
              <w:rPr>
                <w:rStyle w:val="TableContents"/>
                <w:i/>
                <w:iCs/>
                <w:sz w:val="21"/>
                <w:szCs w:val="21"/>
              </w:rPr>
              <w:t>ustomized</w:t>
            </w:r>
            <w:r w:rsidRPr="009F264C">
              <w:rPr>
                <w:rStyle w:val="TableContents"/>
                <w:sz w:val="21"/>
                <w:szCs w:val="21"/>
              </w:rPr>
              <w:t xml:space="preserve"> and</w:t>
            </w:r>
          </w:p>
          <w:p w14:paraId="2ED8649D"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FT = </w:t>
            </w:r>
            <w:r w:rsidRPr="009F264C">
              <w:rPr>
                <w:rStyle w:val="TableContents"/>
                <w:rFonts w:cs="Times New Roman"/>
                <w:i/>
                <w:iCs/>
                <w:sz w:val="21"/>
                <w:szCs w:val="21"/>
              </w:rPr>
              <w:t>c</w:t>
            </w:r>
            <w:r w:rsidRPr="009F264C">
              <w:rPr>
                <w:rStyle w:val="TableContents"/>
                <w:i/>
                <w:iCs/>
                <w:sz w:val="21"/>
                <w:szCs w:val="21"/>
              </w:rPr>
              <w:t>ustomized</w:t>
            </w:r>
          </w:p>
        </w:tc>
      </w:tr>
      <w:tr w:rsidR="006D22BF" w:rsidRPr="003E75BF" w14:paraId="186C5C7F" w14:textId="77777777" w:rsidTr="003336C1">
        <w:trPr>
          <w:tblHeader/>
        </w:trPr>
        <w:tc>
          <w:tcPr>
            <w:tcW w:w="0" w:type="auto"/>
            <w:vMerge/>
            <w:tcBorders>
              <w:top w:val="single" w:sz="4" w:space="0" w:color="BFBFBF" w:themeColor="background1" w:themeShade="BF"/>
              <w:bottom w:val="single" w:sz="4" w:space="0" w:color="auto"/>
              <w:right w:val="single" w:sz="4" w:space="0" w:color="000000" w:themeColor="text1"/>
            </w:tcBorders>
            <w:shd w:val="clear" w:color="auto" w:fill="D9E2F3" w:themeFill="accent1" w:themeFillTint="33"/>
          </w:tcPr>
          <w:p w14:paraId="0317EA49" w14:textId="77777777" w:rsidR="006D22BF" w:rsidRPr="003E75BF" w:rsidRDefault="006D22BF" w:rsidP="003336C1">
            <w:pPr>
              <w:rPr>
                <w:rStyle w:val="TableContents"/>
                <w:rFonts w:cs="Times New Roman"/>
                <w:b/>
                <w:bCs/>
                <w:sz w:val="21"/>
                <w:szCs w:val="21"/>
              </w:rPr>
            </w:pPr>
          </w:p>
        </w:tc>
        <w:tc>
          <w:tcPr>
            <w:tcW w:w="0" w:type="auto"/>
            <w:vMerge/>
            <w:tcBorders>
              <w:top w:val="single" w:sz="4" w:space="0" w:color="BFBFBF" w:themeColor="background1" w:themeShade="BF"/>
              <w:left w:val="single" w:sz="4" w:space="0" w:color="000000" w:themeColor="text1"/>
              <w:bottom w:val="single" w:sz="4" w:space="0" w:color="auto"/>
              <w:right w:val="single" w:sz="4" w:space="0" w:color="BFBFBF" w:themeColor="background1" w:themeShade="BF"/>
            </w:tcBorders>
            <w:shd w:val="clear" w:color="auto" w:fill="D9E2F3" w:themeFill="accent1" w:themeFillTint="33"/>
          </w:tcPr>
          <w:p w14:paraId="4783997B" w14:textId="77777777" w:rsidR="006D22BF" w:rsidRPr="003E75BF" w:rsidRDefault="006D22BF" w:rsidP="003336C1">
            <w:pPr>
              <w:rPr>
                <w:rStyle w:val="TableContents"/>
                <w:rFonts w:cs="Times New Roman"/>
                <w:sz w:val="21"/>
                <w:szCs w:val="21"/>
              </w:rPr>
            </w:pPr>
          </w:p>
        </w:tc>
        <w:tc>
          <w:tcPr>
            <w:tcW w:w="0" w:type="auto"/>
            <w:vMerge/>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E2F3" w:themeFill="accent1" w:themeFillTint="33"/>
          </w:tcPr>
          <w:p w14:paraId="1EA3EEE9" w14:textId="77777777" w:rsidR="006D22BF" w:rsidRPr="003E75BF" w:rsidRDefault="006D22BF" w:rsidP="003336C1">
            <w:pPr>
              <w:rPr>
                <w:rStyle w:val="TableContents"/>
                <w:rFonts w:cs="Times New Roman"/>
                <w:sz w:val="21"/>
                <w:szCs w:val="21"/>
              </w:rPr>
            </w:pPr>
          </w:p>
        </w:tc>
        <w:tc>
          <w:tcPr>
            <w:tcW w:w="0" w:type="auto"/>
            <w:tcBorders>
              <w:top w:val="single" w:sz="4" w:space="0" w:color="BFBFBF" w:themeColor="background1" w:themeShade="BF"/>
              <w:left w:val="single" w:sz="4" w:space="0" w:color="BFBFBF" w:themeColor="background1" w:themeShade="BF"/>
              <w:bottom w:val="single" w:sz="4" w:space="0" w:color="auto"/>
              <w:right w:val="single" w:sz="4" w:space="0" w:color="000000" w:themeColor="text1"/>
            </w:tcBorders>
            <w:shd w:val="clear" w:color="auto" w:fill="D9E2F3" w:themeFill="accent1" w:themeFillTint="33"/>
          </w:tcPr>
          <w:p w14:paraId="1211285B"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7-8</w:t>
            </w:r>
            <w:r w:rsidRPr="003E75BF">
              <w:rPr>
                <w:rStyle w:val="TableContents"/>
                <w:rFonts w:cs="Times New Roman"/>
                <w:sz w:val="21"/>
                <w:szCs w:val="21"/>
                <w:vertAlign w:val="superscript"/>
              </w:rPr>
              <w:t> </w:t>
            </w:r>
          </w:p>
        </w:tc>
        <w:tc>
          <w:tcPr>
            <w:tcW w:w="0" w:type="auto"/>
            <w:tcBorders>
              <w:top w:val="single" w:sz="4" w:space="0" w:color="BFBFBF" w:themeColor="background1" w:themeShade="BF"/>
              <w:left w:val="single" w:sz="4" w:space="0" w:color="000000" w:themeColor="text1"/>
              <w:bottom w:val="single" w:sz="4" w:space="0" w:color="auto"/>
              <w:right w:val="single" w:sz="4" w:space="0" w:color="BFBFBF" w:themeColor="background1" w:themeShade="BF"/>
            </w:tcBorders>
            <w:shd w:val="clear" w:color="auto" w:fill="D9D9D9" w:themeFill="background1" w:themeFillShade="D9"/>
          </w:tcPr>
          <w:p w14:paraId="3745D804" w14:textId="77777777" w:rsidR="006D22BF" w:rsidRPr="009F264C" w:rsidRDefault="006D22BF" w:rsidP="003336C1">
            <w:pPr>
              <w:rPr>
                <w:rStyle w:val="TableContents"/>
                <w:rFonts w:cs="Times New Roman"/>
                <w:sz w:val="21"/>
                <w:szCs w:val="21"/>
              </w:rPr>
            </w:pPr>
          </w:p>
        </w:tc>
        <w:tc>
          <w:tcPr>
            <w:tcW w:w="0" w:type="auto"/>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0D7CEAB2" w14:textId="77777777" w:rsidR="006D22BF" w:rsidRPr="009F264C" w:rsidRDefault="006D22BF" w:rsidP="003336C1">
            <w:pPr>
              <w:rPr>
                <w:rStyle w:val="TableContents"/>
                <w:rFonts w:cs="Times New Roman"/>
                <w:sz w:val="21"/>
                <w:szCs w:val="21"/>
              </w:rPr>
            </w:pPr>
          </w:p>
        </w:tc>
        <w:tc>
          <w:tcPr>
            <w:tcW w:w="0" w:type="auto"/>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E2F3" w:themeFill="accent1" w:themeFillTint="33"/>
          </w:tcPr>
          <w:p w14:paraId="0C446EF5"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P</w:t>
            </w:r>
            <w:r w:rsidRPr="009F264C">
              <w:rPr>
                <w:rStyle w:val="TableContents"/>
                <w:sz w:val="21"/>
                <w:szCs w:val="21"/>
              </w:rPr>
              <w:t xml:space="preserve">L = </w:t>
            </w:r>
            <w:r w:rsidRPr="009F264C">
              <w:rPr>
                <w:rStyle w:val="TableContents"/>
                <w:rFonts w:cs="Times New Roman"/>
                <w:i/>
                <w:iCs/>
                <w:sz w:val="21"/>
                <w:szCs w:val="21"/>
              </w:rPr>
              <w:t>customized</w:t>
            </w:r>
            <w:r w:rsidRPr="009F264C">
              <w:rPr>
                <w:rStyle w:val="TableContents"/>
                <w:rFonts w:cs="Times New Roman"/>
                <w:sz w:val="21"/>
                <w:szCs w:val="21"/>
              </w:rPr>
              <w:t xml:space="preserve"> and/or</w:t>
            </w:r>
          </w:p>
          <w:p w14:paraId="38615AA3"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existing</w:t>
            </w:r>
          </w:p>
        </w:tc>
        <w:tc>
          <w:tcPr>
            <w:tcW w:w="0" w:type="auto"/>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E2F3" w:themeFill="accent1" w:themeFillTint="33"/>
          </w:tcPr>
          <w:p w14:paraId="09DEEA72"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TO =</w:t>
            </w:r>
            <w:r w:rsidRPr="009F264C">
              <w:rPr>
                <w:rStyle w:val="TableContents"/>
                <w:rFonts w:cs="Times New Roman"/>
                <w:i/>
                <w:iCs/>
                <w:sz w:val="21"/>
                <w:szCs w:val="21"/>
              </w:rPr>
              <w:t xml:space="preserve"> customized</w:t>
            </w:r>
            <w:r w:rsidRPr="009F264C">
              <w:rPr>
                <w:rStyle w:val="TableContents"/>
                <w:rFonts w:cs="Times New Roman"/>
                <w:sz w:val="21"/>
                <w:szCs w:val="21"/>
              </w:rPr>
              <w:t xml:space="preserve"> and/or </w:t>
            </w:r>
          </w:p>
          <w:p w14:paraId="47D4D8FA"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existing</w:t>
            </w:r>
          </w:p>
        </w:tc>
        <w:tc>
          <w:tcPr>
            <w:tcW w:w="0" w:type="auto"/>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E2F3" w:themeFill="accent1" w:themeFillTint="33"/>
          </w:tcPr>
          <w:p w14:paraId="4B94C630"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FT = </w:t>
            </w:r>
            <w:r w:rsidRPr="009F264C">
              <w:rPr>
                <w:rStyle w:val="TableContents"/>
                <w:rFonts w:cs="Times New Roman"/>
                <w:i/>
                <w:iCs/>
                <w:sz w:val="21"/>
                <w:szCs w:val="21"/>
              </w:rPr>
              <w:t>c</w:t>
            </w:r>
            <w:r w:rsidRPr="009F264C">
              <w:rPr>
                <w:rStyle w:val="TableContents"/>
                <w:i/>
                <w:iCs/>
                <w:sz w:val="21"/>
                <w:szCs w:val="21"/>
              </w:rPr>
              <w:t>ustomized</w:t>
            </w:r>
            <w:r w:rsidRPr="009F264C">
              <w:rPr>
                <w:rStyle w:val="TableContents"/>
                <w:rFonts w:cs="Times New Roman"/>
                <w:sz w:val="21"/>
                <w:szCs w:val="21"/>
              </w:rPr>
              <w:t xml:space="preserve"> and/or</w:t>
            </w:r>
          </w:p>
          <w:p w14:paraId="2583F156"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existing</w:t>
            </w:r>
            <w:r w:rsidRPr="009F264C">
              <w:rPr>
                <w:rStyle w:val="TableContents"/>
                <w:rFonts w:cs="Times New Roman"/>
                <w:sz w:val="21"/>
                <w:szCs w:val="21"/>
              </w:rPr>
              <w:t xml:space="preserve"> or </w:t>
            </w:r>
            <w:r w:rsidRPr="009F264C">
              <w:rPr>
                <w:rStyle w:val="TableContents"/>
                <w:rFonts w:cs="Times New Roman"/>
                <w:i/>
                <w:iCs/>
                <w:sz w:val="21"/>
                <w:szCs w:val="21"/>
              </w:rPr>
              <w:t>customized</w:t>
            </w:r>
            <w:r w:rsidRPr="009F264C">
              <w:rPr>
                <w:rStyle w:val="TableContents"/>
                <w:rFonts w:cs="Times New Roman"/>
                <w:sz w:val="21"/>
                <w:szCs w:val="21"/>
                <w:vertAlign w:val="superscript"/>
              </w:rPr>
              <w:t> </w:t>
            </w:r>
          </w:p>
        </w:tc>
        <w:tc>
          <w:tcPr>
            <w:tcW w:w="0" w:type="auto"/>
            <w:tcBorders>
              <w:top w:val="single" w:sz="4" w:space="0" w:color="BFBFBF" w:themeColor="background1" w:themeShade="BF"/>
              <w:left w:val="single" w:sz="4" w:space="0" w:color="BFBFBF" w:themeColor="background1" w:themeShade="BF"/>
              <w:bottom w:val="single" w:sz="4" w:space="0" w:color="auto"/>
            </w:tcBorders>
            <w:shd w:val="clear" w:color="auto" w:fill="D9E2F3" w:themeFill="accent1" w:themeFillTint="33"/>
          </w:tcPr>
          <w:p w14:paraId="51CE382C"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 xml:space="preserve">customized </w:t>
            </w:r>
            <w:r w:rsidRPr="009F264C">
              <w:rPr>
                <w:rStyle w:val="TableContents"/>
                <w:rFonts w:cs="Times New Roman"/>
                <w:sz w:val="21"/>
                <w:szCs w:val="21"/>
              </w:rPr>
              <w:t>and</w:t>
            </w:r>
          </w:p>
          <w:p w14:paraId="6F4DD835"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FT = </w:t>
            </w:r>
            <w:r w:rsidRPr="009F264C">
              <w:rPr>
                <w:rStyle w:val="TableContents"/>
                <w:rFonts w:cs="Times New Roman"/>
                <w:i/>
                <w:iCs/>
                <w:sz w:val="21"/>
                <w:szCs w:val="21"/>
              </w:rPr>
              <w:t>customized</w:t>
            </w:r>
          </w:p>
        </w:tc>
      </w:tr>
      <w:tr w:rsidR="006D22BF" w:rsidRPr="003E75BF" w14:paraId="7BA86540" w14:textId="77777777" w:rsidTr="003336C1">
        <w:trPr>
          <w:trHeight w:val="422"/>
          <w:tblHeader/>
        </w:trPr>
        <w:tc>
          <w:tcPr>
            <w:tcW w:w="0" w:type="auto"/>
            <w:tcBorders>
              <w:top w:val="single" w:sz="4" w:space="0" w:color="auto"/>
              <w:bottom w:val="single" w:sz="4" w:space="0" w:color="auto"/>
              <w:right w:val="single" w:sz="4" w:space="0" w:color="000000" w:themeColor="text1"/>
            </w:tcBorders>
            <w:shd w:val="clear" w:color="auto" w:fill="FFFFFF" w:themeFill="background1"/>
          </w:tcPr>
          <w:p w14:paraId="102535B4" w14:textId="44CD4F24" w:rsidR="006D22BF" w:rsidRPr="003E75BF" w:rsidRDefault="006D22BF" w:rsidP="00955443">
            <w:pPr>
              <w:rPr>
                <w:rStyle w:val="TableContents"/>
                <w:rFonts w:cs="Times New Roman"/>
                <w:b/>
                <w:bCs/>
                <w:sz w:val="21"/>
                <w:szCs w:val="21"/>
              </w:rPr>
            </w:pPr>
            <w:r w:rsidRPr="003E75BF">
              <w:rPr>
                <w:rStyle w:val="TableContents"/>
                <w:rFonts w:cs="Times New Roman"/>
                <w:b/>
                <w:bCs/>
                <w:sz w:val="21"/>
                <w:szCs w:val="21"/>
              </w:rPr>
              <w:fldChar w:fldCharType="begin"/>
            </w:r>
            <w:r w:rsidRPr="003E75BF">
              <w:rPr>
                <w:rStyle w:val="TableContents"/>
                <w:rFonts w:cs="Times New Roman"/>
                <w:b/>
                <w:bCs/>
                <w:sz w:val="21"/>
                <w:szCs w:val="21"/>
              </w:rPr>
              <w:instrText xml:space="preserve"> REF Component_interim_3_12_abbrev \h  \* MERGEFORMAT </w:instrText>
            </w:r>
            <w:r w:rsidRPr="003E75BF">
              <w:rPr>
                <w:rStyle w:val="TableContents"/>
                <w:rFonts w:cs="Times New Roman"/>
                <w:b/>
                <w:bCs/>
                <w:sz w:val="21"/>
                <w:szCs w:val="21"/>
              </w:rPr>
            </w:r>
            <w:r w:rsidRPr="003E75BF">
              <w:rPr>
                <w:rStyle w:val="TableContents"/>
                <w:rFonts w:cs="Times New Roman"/>
                <w:b/>
                <w:bCs/>
                <w:sz w:val="21"/>
                <w:szCs w:val="21"/>
              </w:rPr>
              <w:fldChar w:fldCharType="separate"/>
            </w:r>
            <w:r w:rsidR="002209F2" w:rsidRPr="002209F2">
              <w:rPr>
                <w:rStyle w:val="TableContents"/>
                <w:rFonts w:cs="Times New Roman"/>
                <w:b/>
                <w:bCs/>
                <w:sz w:val="21"/>
                <w:szCs w:val="21"/>
              </w:rPr>
              <w:t>Interim 3-12</w:t>
            </w:r>
            <w:r w:rsidR="002209F2" w:rsidRPr="006D22BF">
              <w:rPr>
                <w:rStyle w:val="TableContents"/>
                <w:rFonts w:cs="Times New Roman"/>
                <w:szCs w:val="24"/>
              </w:rPr>
              <w:t xml:space="preserve"> ELA/math</w:t>
            </w:r>
            <w:r w:rsidRPr="003E75BF">
              <w:rPr>
                <w:rStyle w:val="TableContents"/>
                <w:rFonts w:cs="Times New Roman"/>
                <w:b/>
                <w:bCs/>
                <w:sz w:val="21"/>
                <w:szCs w:val="21"/>
              </w:rPr>
              <w:fldChar w:fldCharType="end"/>
            </w:r>
          </w:p>
        </w:tc>
        <w:tc>
          <w:tcPr>
            <w:tcW w:w="0" w:type="auto"/>
            <w:tcBorders>
              <w:top w:val="single" w:sz="4" w:space="0" w:color="auto"/>
              <w:left w:val="single" w:sz="4" w:space="0" w:color="000000" w:themeColor="text1"/>
              <w:bottom w:val="single" w:sz="4" w:space="0" w:color="auto"/>
              <w:right w:val="single" w:sz="4" w:space="0" w:color="BFBFBF" w:themeColor="background1" w:themeShade="BF"/>
            </w:tcBorders>
            <w:shd w:val="clear" w:color="auto" w:fill="FFFFFF" w:themeFill="background1"/>
          </w:tcPr>
          <w:p w14:paraId="7E89EB64"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Optional</w:t>
            </w:r>
            <w:r w:rsidRPr="003E75BF">
              <w:rPr>
                <w:rStyle w:val="TableContents"/>
                <w:rFonts w:cs="Times New Roman"/>
                <w:sz w:val="21"/>
                <w:szCs w:val="21"/>
                <w:vertAlign w:val="superscript"/>
              </w:rPr>
              <w:t> </w:t>
            </w:r>
          </w:p>
        </w:tc>
        <w:tc>
          <w:tcPr>
            <w:tcW w:w="0" w:type="auto"/>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0C185397"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Base</w:t>
            </w:r>
            <w:r w:rsidRPr="003E75BF">
              <w:rPr>
                <w:rStyle w:val="TableContents"/>
                <w:rFonts w:cs="Times New Roman"/>
                <w:sz w:val="21"/>
                <w:szCs w:val="21"/>
                <w:vertAlign w:val="superscript"/>
              </w:rPr>
              <w:t> </w:t>
            </w:r>
          </w:p>
        </w:tc>
        <w:tc>
          <w:tcPr>
            <w:tcW w:w="0" w:type="auto"/>
            <w:tcBorders>
              <w:top w:val="single" w:sz="4" w:space="0" w:color="auto"/>
              <w:left w:val="single" w:sz="4" w:space="0" w:color="BFBFBF" w:themeColor="background1" w:themeShade="BF"/>
              <w:bottom w:val="single" w:sz="4" w:space="0" w:color="auto"/>
              <w:right w:val="single" w:sz="4" w:space="0" w:color="000000" w:themeColor="text1"/>
            </w:tcBorders>
            <w:shd w:val="clear" w:color="auto" w:fill="FFFFFF" w:themeFill="background1"/>
          </w:tcPr>
          <w:p w14:paraId="1C4B8FDD" w14:textId="7158A402" w:rsidR="006D22BF" w:rsidRPr="003E75BF" w:rsidRDefault="006D22BF" w:rsidP="00955443">
            <w:pPr>
              <w:rPr>
                <w:rStyle w:val="TableContents"/>
                <w:rFonts w:cs="Times New Roman"/>
                <w:sz w:val="21"/>
                <w:szCs w:val="21"/>
              </w:rPr>
            </w:pPr>
            <w:r w:rsidRPr="003E75BF">
              <w:rPr>
                <w:rStyle w:val="TableContents"/>
                <w:rFonts w:cs="Times New Roman"/>
                <w:sz w:val="21"/>
                <w:szCs w:val="21"/>
              </w:rPr>
              <w:t>3-1</w:t>
            </w:r>
            <w:r w:rsidR="00955443">
              <w:rPr>
                <w:rStyle w:val="TableContents"/>
                <w:rFonts w:cs="Times New Roman"/>
                <w:sz w:val="21"/>
                <w:szCs w:val="21"/>
              </w:rPr>
              <w:t>2</w:t>
            </w:r>
            <w:r w:rsidRPr="003E75BF">
              <w:rPr>
                <w:rStyle w:val="TableContents"/>
                <w:rFonts w:cs="Times New Roman"/>
                <w:sz w:val="21"/>
                <w:szCs w:val="21"/>
                <w:vertAlign w:val="superscript"/>
              </w:rPr>
              <w:t> </w:t>
            </w:r>
          </w:p>
        </w:tc>
        <w:tc>
          <w:tcPr>
            <w:tcW w:w="0" w:type="auto"/>
            <w:tcBorders>
              <w:top w:val="single" w:sz="4" w:space="0" w:color="auto"/>
              <w:left w:val="single" w:sz="4" w:space="0" w:color="000000" w:themeColor="text1"/>
              <w:bottom w:val="single" w:sz="4" w:space="0" w:color="auto"/>
              <w:right w:val="single" w:sz="4" w:space="0" w:color="BFBFBF" w:themeColor="background1" w:themeShade="BF"/>
            </w:tcBorders>
            <w:shd w:val="clear" w:color="auto" w:fill="FFFFFF" w:themeFill="background1"/>
          </w:tcPr>
          <w:p w14:paraId="19DADA1E"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P</w:t>
            </w:r>
            <w:r w:rsidRPr="009F264C">
              <w:rPr>
                <w:rStyle w:val="TableContents"/>
                <w:sz w:val="21"/>
                <w:szCs w:val="21"/>
              </w:rPr>
              <w:t xml:space="preserve">L = </w:t>
            </w:r>
            <w:r w:rsidRPr="009F264C">
              <w:rPr>
                <w:rStyle w:val="TableContents"/>
                <w:rFonts w:cs="Times New Roman"/>
                <w:i/>
                <w:iCs/>
                <w:sz w:val="21"/>
                <w:szCs w:val="21"/>
              </w:rPr>
              <w:t>customized</w:t>
            </w:r>
            <w:r w:rsidRPr="009F264C">
              <w:rPr>
                <w:rStyle w:val="TableContents"/>
                <w:rFonts w:cs="Times New Roman"/>
                <w:sz w:val="21"/>
                <w:szCs w:val="21"/>
              </w:rPr>
              <w:t xml:space="preserve"> and/or</w:t>
            </w:r>
          </w:p>
          <w:p w14:paraId="7BEE79A7" w14:textId="77777777" w:rsidR="006D22BF" w:rsidRPr="009F264C" w:rsidRDefault="006D22BF" w:rsidP="003336C1">
            <w:pPr>
              <w:rPr>
                <w:rStyle w:val="TableContents"/>
                <w:rFonts w:cs="Times New Roman"/>
                <w:i/>
                <w:iCs/>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existing</w:t>
            </w:r>
          </w:p>
        </w:tc>
        <w:tc>
          <w:tcPr>
            <w:tcW w:w="0" w:type="auto"/>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06BDE3D2"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TO =</w:t>
            </w:r>
            <w:r w:rsidRPr="009F264C">
              <w:rPr>
                <w:rStyle w:val="TableContents"/>
                <w:rFonts w:cs="Times New Roman"/>
                <w:i/>
                <w:iCs/>
                <w:sz w:val="21"/>
                <w:szCs w:val="21"/>
              </w:rPr>
              <w:t xml:space="preserve"> customized</w:t>
            </w:r>
            <w:r w:rsidRPr="009F264C">
              <w:rPr>
                <w:rStyle w:val="TableContents"/>
                <w:rFonts w:cs="Times New Roman"/>
                <w:sz w:val="21"/>
                <w:szCs w:val="21"/>
              </w:rPr>
              <w:t xml:space="preserve"> and/or </w:t>
            </w:r>
          </w:p>
          <w:p w14:paraId="3DD9B559" w14:textId="77777777" w:rsidR="006D22BF" w:rsidRPr="009F264C" w:rsidRDefault="006D22BF" w:rsidP="003336C1">
            <w:pPr>
              <w:rPr>
                <w:rStyle w:val="TableContents"/>
                <w:rFonts w:ascii="Segoe UI Symbol" w:hAnsi="Segoe UI Symbol" w:cs="Times New Roman"/>
                <w:sz w:val="21"/>
                <w:szCs w:val="21"/>
                <w:vertAlign w:val="superscript"/>
              </w:rPr>
            </w:pPr>
            <w:r w:rsidRPr="009F264C">
              <w:rPr>
                <w:rStyle w:val="TableContents"/>
                <w:rFonts w:cs="Times New Roman"/>
                <w:sz w:val="21"/>
                <w:szCs w:val="21"/>
              </w:rPr>
              <w:t xml:space="preserve">OP = </w:t>
            </w:r>
            <w:r w:rsidRPr="009F264C">
              <w:rPr>
                <w:rStyle w:val="TableContents"/>
                <w:rFonts w:cs="Times New Roman"/>
                <w:i/>
                <w:iCs/>
                <w:sz w:val="21"/>
                <w:szCs w:val="21"/>
              </w:rPr>
              <w:t>existing</w:t>
            </w:r>
          </w:p>
        </w:tc>
        <w:tc>
          <w:tcPr>
            <w:tcW w:w="0" w:type="auto"/>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640EEACD"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FT = </w:t>
            </w:r>
            <w:r w:rsidRPr="009F264C">
              <w:rPr>
                <w:rStyle w:val="TableContents"/>
                <w:rFonts w:cs="Times New Roman"/>
                <w:i/>
                <w:iCs/>
                <w:sz w:val="21"/>
                <w:szCs w:val="21"/>
              </w:rPr>
              <w:t>c</w:t>
            </w:r>
            <w:r w:rsidRPr="009F264C">
              <w:rPr>
                <w:rStyle w:val="TableContents"/>
                <w:i/>
                <w:iCs/>
                <w:sz w:val="21"/>
                <w:szCs w:val="21"/>
              </w:rPr>
              <w:t>ustomized</w:t>
            </w:r>
            <w:r w:rsidRPr="009F264C">
              <w:rPr>
                <w:rStyle w:val="TableContents"/>
                <w:rFonts w:cs="Times New Roman"/>
                <w:sz w:val="21"/>
                <w:szCs w:val="21"/>
              </w:rPr>
              <w:t xml:space="preserve"> and/or</w:t>
            </w:r>
          </w:p>
          <w:p w14:paraId="2B52A1A7" w14:textId="77777777" w:rsidR="006D22BF" w:rsidRPr="009F264C" w:rsidRDefault="006D22BF" w:rsidP="003336C1">
            <w:pPr>
              <w:rPr>
                <w:rStyle w:val="TableContents"/>
                <w:rFonts w:cs="Times New Roman"/>
                <w:noProof/>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existing</w:t>
            </w:r>
            <w:r w:rsidRPr="009F264C">
              <w:rPr>
                <w:rStyle w:val="TableContents"/>
                <w:rFonts w:cs="Times New Roman"/>
                <w:sz w:val="21"/>
                <w:szCs w:val="21"/>
              </w:rPr>
              <w:t xml:space="preserve"> or </w:t>
            </w:r>
            <w:r w:rsidRPr="009F264C">
              <w:rPr>
                <w:rStyle w:val="TableContents"/>
                <w:rFonts w:cs="Times New Roman"/>
                <w:i/>
                <w:iCs/>
                <w:sz w:val="21"/>
                <w:szCs w:val="21"/>
              </w:rPr>
              <w:t>customized</w:t>
            </w:r>
            <w:r w:rsidRPr="009F264C">
              <w:rPr>
                <w:rStyle w:val="TableContents"/>
                <w:rFonts w:cs="Times New Roman"/>
                <w:sz w:val="21"/>
                <w:szCs w:val="21"/>
                <w:vertAlign w:val="superscript"/>
              </w:rPr>
              <w:t> </w:t>
            </w:r>
          </w:p>
        </w:tc>
        <w:tc>
          <w:tcPr>
            <w:tcW w:w="0" w:type="auto"/>
            <w:gridSpan w:val="3"/>
            <w:tcBorders>
              <w:top w:val="single" w:sz="4" w:space="0" w:color="auto"/>
              <w:left w:val="single" w:sz="4" w:space="0" w:color="BFBFBF" w:themeColor="background1" w:themeShade="BF"/>
              <w:bottom w:val="single" w:sz="4" w:space="0" w:color="auto"/>
            </w:tcBorders>
            <w:shd w:val="clear" w:color="auto" w:fill="FFFFFF" w:themeFill="background1"/>
          </w:tcPr>
          <w:p w14:paraId="1C103BB8"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c</w:t>
            </w:r>
            <w:r w:rsidRPr="009F264C">
              <w:rPr>
                <w:rStyle w:val="TableContents"/>
                <w:i/>
                <w:iCs/>
                <w:sz w:val="21"/>
                <w:szCs w:val="21"/>
              </w:rPr>
              <w:t>ustomized</w:t>
            </w:r>
            <w:r w:rsidRPr="009F264C">
              <w:rPr>
                <w:rStyle w:val="TableContents"/>
                <w:rFonts w:cs="Times New Roman"/>
                <w:sz w:val="21"/>
                <w:szCs w:val="21"/>
              </w:rPr>
              <w:t xml:space="preserve"> and</w:t>
            </w:r>
          </w:p>
          <w:p w14:paraId="35CFB03A" w14:textId="77777777" w:rsidR="006D22BF" w:rsidRPr="009F264C" w:rsidRDefault="006D22BF" w:rsidP="003336C1">
            <w:pPr>
              <w:rPr>
                <w:rStyle w:val="TableContents"/>
                <w:rFonts w:cs="Times New Roman"/>
                <w:noProof/>
                <w:sz w:val="21"/>
                <w:szCs w:val="21"/>
              </w:rPr>
            </w:pPr>
            <w:r w:rsidRPr="009F264C">
              <w:rPr>
                <w:rStyle w:val="TableContents"/>
                <w:rFonts w:cs="Times New Roman"/>
                <w:sz w:val="21"/>
                <w:szCs w:val="21"/>
              </w:rPr>
              <w:t xml:space="preserve">FT = </w:t>
            </w:r>
            <w:r w:rsidRPr="009F264C">
              <w:rPr>
                <w:rStyle w:val="TableContents"/>
                <w:rFonts w:cs="Times New Roman"/>
                <w:i/>
                <w:iCs/>
                <w:sz w:val="21"/>
                <w:szCs w:val="21"/>
              </w:rPr>
              <w:t>c</w:t>
            </w:r>
            <w:r w:rsidRPr="009F264C">
              <w:rPr>
                <w:rStyle w:val="TableContents"/>
                <w:i/>
                <w:iCs/>
                <w:sz w:val="21"/>
                <w:szCs w:val="21"/>
              </w:rPr>
              <w:t>ustomized</w:t>
            </w:r>
          </w:p>
        </w:tc>
      </w:tr>
      <w:tr w:rsidR="006D22BF" w:rsidRPr="003E75BF" w14:paraId="506918DB" w14:textId="77777777" w:rsidTr="003336C1">
        <w:trPr>
          <w:tblHeader/>
        </w:trPr>
        <w:tc>
          <w:tcPr>
            <w:tcW w:w="0" w:type="auto"/>
            <w:tcBorders>
              <w:top w:val="single" w:sz="4" w:space="0" w:color="auto"/>
              <w:bottom w:val="single" w:sz="4" w:space="0" w:color="auto"/>
              <w:right w:val="single" w:sz="4" w:space="0" w:color="000000" w:themeColor="text1"/>
            </w:tcBorders>
            <w:shd w:val="clear" w:color="auto" w:fill="D9E2F3" w:themeFill="accent1" w:themeFillTint="33"/>
          </w:tcPr>
          <w:p w14:paraId="064153B2" w14:textId="4341CF96" w:rsidR="006D22BF" w:rsidRPr="003E75BF" w:rsidRDefault="006D22BF" w:rsidP="003336C1">
            <w:pPr>
              <w:rPr>
                <w:rStyle w:val="TableContents"/>
                <w:rFonts w:cs="Times New Roman"/>
                <w:b/>
                <w:bCs/>
                <w:sz w:val="21"/>
                <w:szCs w:val="21"/>
              </w:rPr>
            </w:pPr>
            <w:r w:rsidRPr="003E75BF">
              <w:rPr>
                <w:rStyle w:val="TableContents"/>
                <w:rFonts w:cs="Times New Roman"/>
                <w:b/>
                <w:bCs/>
                <w:sz w:val="21"/>
                <w:szCs w:val="21"/>
              </w:rPr>
              <w:fldChar w:fldCharType="begin"/>
            </w:r>
            <w:r w:rsidRPr="003E75BF">
              <w:rPr>
                <w:rStyle w:val="TableContents"/>
                <w:rFonts w:cs="Times New Roman"/>
                <w:b/>
                <w:bCs/>
                <w:sz w:val="21"/>
                <w:szCs w:val="21"/>
              </w:rPr>
              <w:instrText xml:space="preserve"> REF Component_interim_K_2_abbrev \h  \* MERGEFORMAT </w:instrText>
            </w:r>
            <w:r w:rsidRPr="003E75BF">
              <w:rPr>
                <w:rStyle w:val="TableContents"/>
                <w:rFonts w:cs="Times New Roman"/>
                <w:b/>
                <w:bCs/>
                <w:sz w:val="21"/>
                <w:szCs w:val="21"/>
              </w:rPr>
            </w:r>
            <w:r w:rsidRPr="003E75BF">
              <w:rPr>
                <w:rStyle w:val="TableContents"/>
                <w:rFonts w:cs="Times New Roman"/>
                <w:b/>
                <w:bCs/>
                <w:sz w:val="21"/>
                <w:szCs w:val="21"/>
              </w:rPr>
              <w:fldChar w:fldCharType="separate"/>
            </w:r>
            <w:r w:rsidR="002209F2" w:rsidRPr="002209F2">
              <w:rPr>
                <w:rStyle w:val="TableContents"/>
                <w:rFonts w:cs="Times New Roman"/>
                <w:b/>
                <w:bCs/>
                <w:sz w:val="21"/>
                <w:szCs w:val="21"/>
              </w:rPr>
              <w:t>Interim K-2</w:t>
            </w:r>
            <w:r w:rsidR="002209F2" w:rsidRPr="006D22BF">
              <w:rPr>
                <w:rStyle w:val="TableContents"/>
                <w:rFonts w:cs="Times New Roman"/>
                <w:szCs w:val="24"/>
              </w:rPr>
              <w:t xml:space="preserve"> ELA/math</w:t>
            </w:r>
            <w:r w:rsidRPr="003E75BF">
              <w:rPr>
                <w:rStyle w:val="TableContents"/>
                <w:rFonts w:cs="Times New Roman"/>
                <w:b/>
                <w:bCs/>
                <w:sz w:val="21"/>
                <w:szCs w:val="21"/>
              </w:rPr>
              <w:fldChar w:fldCharType="end"/>
            </w:r>
          </w:p>
        </w:tc>
        <w:tc>
          <w:tcPr>
            <w:tcW w:w="0" w:type="auto"/>
            <w:tcBorders>
              <w:top w:val="single" w:sz="4" w:space="0" w:color="auto"/>
              <w:left w:val="single" w:sz="4" w:space="0" w:color="000000" w:themeColor="text1"/>
              <w:bottom w:val="single" w:sz="4" w:space="0" w:color="auto"/>
              <w:right w:val="single" w:sz="4" w:space="0" w:color="BFBFBF" w:themeColor="background1" w:themeShade="BF"/>
            </w:tcBorders>
            <w:shd w:val="clear" w:color="auto" w:fill="D9E2F3" w:themeFill="accent1" w:themeFillTint="33"/>
          </w:tcPr>
          <w:p w14:paraId="1334887E"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O</w:t>
            </w:r>
            <w:r w:rsidRPr="003E75BF">
              <w:rPr>
                <w:rStyle w:val="TableContents"/>
                <w:sz w:val="21"/>
                <w:szCs w:val="21"/>
              </w:rPr>
              <w:t>ption</w:t>
            </w:r>
          </w:p>
        </w:tc>
        <w:tc>
          <w:tcPr>
            <w:tcW w:w="0" w:type="auto"/>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E2F3" w:themeFill="accent1" w:themeFillTint="33"/>
          </w:tcPr>
          <w:p w14:paraId="6164FF6C"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Option</w:t>
            </w:r>
            <w:r w:rsidRPr="003E75BF">
              <w:rPr>
                <w:rStyle w:val="TableContents"/>
                <w:rFonts w:cs="Times New Roman"/>
                <w:sz w:val="21"/>
                <w:szCs w:val="21"/>
                <w:vertAlign w:val="superscript"/>
              </w:rPr>
              <w:t> </w:t>
            </w:r>
          </w:p>
        </w:tc>
        <w:tc>
          <w:tcPr>
            <w:tcW w:w="0" w:type="auto"/>
            <w:tcBorders>
              <w:top w:val="single" w:sz="4" w:space="0" w:color="auto"/>
              <w:left w:val="single" w:sz="4" w:space="0" w:color="BFBFBF" w:themeColor="background1" w:themeShade="BF"/>
              <w:bottom w:val="single" w:sz="4" w:space="0" w:color="auto"/>
              <w:right w:val="single" w:sz="4" w:space="0" w:color="000000" w:themeColor="text1"/>
            </w:tcBorders>
            <w:shd w:val="clear" w:color="auto" w:fill="D9E2F3" w:themeFill="accent1" w:themeFillTint="33"/>
          </w:tcPr>
          <w:p w14:paraId="7AA7AE2B"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K-2</w:t>
            </w:r>
            <w:r w:rsidRPr="003E75BF">
              <w:rPr>
                <w:rStyle w:val="TableContents"/>
                <w:rFonts w:cs="Times New Roman"/>
                <w:sz w:val="21"/>
                <w:szCs w:val="21"/>
                <w:vertAlign w:val="superscript"/>
              </w:rPr>
              <w:t> </w:t>
            </w:r>
          </w:p>
        </w:tc>
        <w:tc>
          <w:tcPr>
            <w:tcW w:w="0" w:type="auto"/>
            <w:tcBorders>
              <w:top w:val="single" w:sz="4" w:space="0" w:color="auto"/>
              <w:left w:val="single" w:sz="4" w:space="0" w:color="000000" w:themeColor="text1"/>
              <w:bottom w:val="single" w:sz="4" w:space="0" w:color="auto"/>
              <w:right w:val="single" w:sz="4" w:space="0" w:color="BFBFBF" w:themeColor="background1" w:themeShade="BF"/>
            </w:tcBorders>
            <w:shd w:val="clear" w:color="auto" w:fill="D9E2F3" w:themeFill="accent1" w:themeFillTint="33"/>
          </w:tcPr>
          <w:p w14:paraId="0DD1A2F5"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P</w:t>
            </w:r>
            <w:r w:rsidRPr="009F264C">
              <w:rPr>
                <w:rStyle w:val="TableContents"/>
                <w:sz w:val="21"/>
                <w:szCs w:val="21"/>
              </w:rPr>
              <w:t xml:space="preserve">L = </w:t>
            </w:r>
            <w:r w:rsidRPr="009F264C">
              <w:rPr>
                <w:rStyle w:val="TableContents"/>
                <w:rFonts w:cs="Times New Roman"/>
                <w:i/>
                <w:iCs/>
                <w:sz w:val="21"/>
                <w:szCs w:val="21"/>
              </w:rPr>
              <w:t>customized</w:t>
            </w:r>
          </w:p>
        </w:tc>
        <w:tc>
          <w:tcPr>
            <w:tcW w:w="0" w:type="auto"/>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E2F3" w:themeFill="accent1" w:themeFillTint="33"/>
          </w:tcPr>
          <w:p w14:paraId="3E6543E1" w14:textId="77777777" w:rsidR="006D22BF" w:rsidRPr="009F264C" w:rsidRDefault="006D22BF" w:rsidP="003336C1">
            <w:pPr>
              <w:rPr>
                <w:rStyle w:val="TableContents"/>
                <w:rFonts w:cs="Times New Roman"/>
                <w:i/>
                <w:iCs/>
                <w:sz w:val="21"/>
                <w:szCs w:val="21"/>
              </w:rPr>
            </w:pPr>
            <w:r w:rsidRPr="009F264C">
              <w:rPr>
                <w:rStyle w:val="TableContents"/>
                <w:rFonts w:cs="Times New Roman"/>
                <w:sz w:val="21"/>
                <w:szCs w:val="21"/>
              </w:rPr>
              <w:t>TO =</w:t>
            </w:r>
            <w:r w:rsidRPr="009F264C">
              <w:rPr>
                <w:rStyle w:val="TableContents"/>
                <w:rFonts w:cs="Times New Roman"/>
                <w:i/>
                <w:iCs/>
                <w:sz w:val="21"/>
                <w:szCs w:val="21"/>
              </w:rPr>
              <w:t xml:space="preserve"> customized</w:t>
            </w:r>
            <w:r w:rsidRPr="009F264C">
              <w:rPr>
                <w:rStyle w:val="TableContents"/>
                <w:rFonts w:cs="Times New Roman"/>
                <w:i/>
                <w:iCs/>
                <w:sz w:val="21"/>
                <w:szCs w:val="21"/>
                <w:vertAlign w:val="superscript"/>
              </w:rPr>
              <w:t> </w:t>
            </w:r>
          </w:p>
        </w:tc>
        <w:tc>
          <w:tcPr>
            <w:tcW w:w="0" w:type="auto"/>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E2F3" w:themeFill="accent1" w:themeFillTint="33"/>
          </w:tcPr>
          <w:p w14:paraId="4DE9F564" w14:textId="77777777" w:rsidR="006D22BF" w:rsidRPr="009F264C" w:rsidRDefault="006D22BF" w:rsidP="003336C1">
            <w:pPr>
              <w:rPr>
                <w:rStyle w:val="TableContents"/>
                <w:rFonts w:cs="Times New Roman"/>
                <w:sz w:val="21"/>
                <w:szCs w:val="21"/>
                <w:vertAlign w:val="superscript"/>
              </w:rPr>
            </w:pPr>
            <w:r w:rsidRPr="009F264C">
              <w:rPr>
                <w:rStyle w:val="TableContents"/>
                <w:rFonts w:cs="Times New Roman"/>
                <w:sz w:val="21"/>
                <w:szCs w:val="21"/>
              </w:rPr>
              <w:t xml:space="preserve">TO = </w:t>
            </w:r>
            <w:r w:rsidRPr="009F264C">
              <w:rPr>
                <w:rStyle w:val="TableContents"/>
                <w:rFonts w:cs="Times New Roman"/>
                <w:i/>
                <w:iCs/>
                <w:sz w:val="21"/>
                <w:szCs w:val="21"/>
              </w:rPr>
              <w:t>customized</w:t>
            </w:r>
            <w:r w:rsidRPr="009F264C">
              <w:rPr>
                <w:rStyle w:val="TableContents"/>
                <w:rFonts w:cs="Times New Roman"/>
                <w:sz w:val="21"/>
                <w:szCs w:val="21"/>
              </w:rPr>
              <w:t xml:space="preserve"> or</w:t>
            </w:r>
          </w:p>
          <w:p w14:paraId="2377D153"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FT = </w:t>
            </w:r>
            <w:r w:rsidRPr="009F264C">
              <w:rPr>
                <w:rStyle w:val="TableContents"/>
                <w:rFonts w:cs="Times New Roman"/>
                <w:i/>
                <w:iCs/>
                <w:sz w:val="21"/>
                <w:szCs w:val="21"/>
              </w:rPr>
              <w:t>customized</w:t>
            </w:r>
          </w:p>
        </w:tc>
        <w:tc>
          <w:tcPr>
            <w:tcW w:w="0" w:type="auto"/>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E2F3" w:themeFill="accent1" w:themeFillTint="33"/>
          </w:tcPr>
          <w:p w14:paraId="46A62861"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FT = </w:t>
            </w:r>
            <w:r w:rsidRPr="009F264C">
              <w:rPr>
                <w:rStyle w:val="TableContents"/>
                <w:rFonts w:cs="Times New Roman"/>
                <w:i/>
                <w:iCs/>
                <w:sz w:val="21"/>
                <w:szCs w:val="21"/>
              </w:rPr>
              <w:t>c</w:t>
            </w:r>
            <w:r w:rsidRPr="009F264C">
              <w:rPr>
                <w:rStyle w:val="TableContents"/>
                <w:i/>
                <w:iCs/>
                <w:sz w:val="21"/>
                <w:szCs w:val="21"/>
              </w:rPr>
              <w:t>ustomized</w:t>
            </w:r>
            <w:r w:rsidRPr="009F264C">
              <w:rPr>
                <w:rStyle w:val="TableContents"/>
                <w:rFonts w:cs="Times New Roman"/>
                <w:sz w:val="21"/>
                <w:szCs w:val="21"/>
              </w:rPr>
              <w:t xml:space="preserve"> and/or</w:t>
            </w:r>
          </w:p>
          <w:p w14:paraId="6F67F929"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customized</w:t>
            </w:r>
            <w:r w:rsidRPr="009F264C">
              <w:rPr>
                <w:rStyle w:val="TableContents"/>
                <w:rFonts w:cs="Times New Roman"/>
                <w:sz w:val="21"/>
                <w:szCs w:val="21"/>
                <w:vertAlign w:val="superscript"/>
              </w:rPr>
              <w:t> </w:t>
            </w:r>
          </w:p>
        </w:tc>
        <w:tc>
          <w:tcPr>
            <w:tcW w:w="0" w:type="auto"/>
            <w:gridSpan w:val="2"/>
            <w:tcBorders>
              <w:top w:val="single" w:sz="4" w:space="0" w:color="auto"/>
              <w:left w:val="single" w:sz="4" w:space="0" w:color="BFBFBF" w:themeColor="background1" w:themeShade="BF"/>
              <w:bottom w:val="single" w:sz="4" w:space="0" w:color="auto"/>
            </w:tcBorders>
            <w:shd w:val="clear" w:color="auto" w:fill="D9E2F3" w:themeFill="accent1" w:themeFillTint="33"/>
          </w:tcPr>
          <w:p w14:paraId="02CE97A1"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OP = </w:t>
            </w:r>
            <w:r w:rsidRPr="009F264C">
              <w:rPr>
                <w:rStyle w:val="TableContents"/>
                <w:rFonts w:cs="Times New Roman"/>
                <w:i/>
                <w:iCs/>
                <w:sz w:val="21"/>
                <w:szCs w:val="21"/>
              </w:rPr>
              <w:t>customized</w:t>
            </w:r>
            <w:r w:rsidRPr="009F264C">
              <w:rPr>
                <w:rStyle w:val="TableContents"/>
                <w:rFonts w:cs="Times New Roman"/>
                <w:sz w:val="21"/>
                <w:szCs w:val="21"/>
              </w:rPr>
              <w:t xml:space="preserve"> and</w:t>
            </w:r>
          </w:p>
          <w:p w14:paraId="4A9BA72C"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FT = </w:t>
            </w:r>
            <w:r w:rsidRPr="009F264C">
              <w:rPr>
                <w:rStyle w:val="TableContents"/>
                <w:rFonts w:cs="Times New Roman"/>
                <w:i/>
                <w:iCs/>
                <w:sz w:val="21"/>
                <w:szCs w:val="21"/>
              </w:rPr>
              <w:t>customized</w:t>
            </w:r>
          </w:p>
        </w:tc>
      </w:tr>
      <w:tr w:rsidR="006D22BF" w:rsidRPr="00A25B08" w14:paraId="7A26FECB" w14:textId="77777777" w:rsidTr="003336C1">
        <w:trPr>
          <w:tblHeader/>
        </w:trPr>
        <w:tc>
          <w:tcPr>
            <w:tcW w:w="0" w:type="auto"/>
            <w:tcBorders>
              <w:top w:val="single" w:sz="4" w:space="0" w:color="auto"/>
              <w:bottom w:val="single" w:sz="4" w:space="0" w:color="auto"/>
              <w:right w:val="single" w:sz="4" w:space="0" w:color="000000" w:themeColor="text1"/>
            </w:tcBorders>
            <w:shd w:val="clear" w:color="auto" w:fill="FFFFFF" w:themeFill="background1"/>
          </w:tcPr>
          <w:p w14:paraId="6AEB5A2E" w14:textId="742FEBE8" w:rsidR="006D22BF" w:rsidRPr="00A25B08" w:rsidRDefault="006D22BF" w:rsidP="003336C1">
            <w:pPr>
              <w:rPr>
                <w:rStyle w:val="TableContents"/>
                <w:rFonts w:cs="Times New Roman"/>
                <w:b/>
                <w:bCs/>
                <w:sz w:val="21"/>
                <w:szCs w:val="21"/>
              </w:rPr>
            </w:pPr>
            <w:r w:rsidRPr="00A25B08">
              <w:rPr>
                <w:rStyle w:val="TableContents"/>
                <w:rFonts w:cs="Times New Roman"/>
                <w:b/>
                <w:bCs/>
                <w:sz w:val="21"/>
                <w:szCs w:val="21"/>
              </w:rPr>
              <w:fldChar w:fldCharType="begin"/>
            </w:r>
            <w:r w:rsidRPr="00A25B08">
              <w:rPr>
                <w:rStyle w:val="TableContents"/>
                <w:rFonts w:cs="Times New Roman"/>
                <w:b/>
                <w:bCs/>
                <w:sz w:val="21"/>
                <w:szCs w:val="21"/>
              </w:rPr>
              <w:instrText xml:space="preserve"> REF Component_local_operations_abbrev \h  \* MERGEFORMAT </w:instrText>
            </w:r>
            <w:r w:rsidRPr="00A25B08">
              <w:rPr>
                <w:rStyle w:val="TableContents"/>
                <w:rFonts w:cs="Times New Roman"/>
                <w:b/>
                <w:bCs/>
                <w:sz w:val="21"/>
                <w:szCs w:val="21"/>
              </w:rPr>
            </w:r>
            <w:r w:rsidRPr="00A25B08">
              <w:rPr>
                <w:rStyle w:val="TableContents"/>
                <w:rFonts w:cs="Times New Roman"/>
                <w:b/>
                <w:bCs/>
                <w:sz w:val="21"/>
                <w:szCs w:val="21"/>
              </w:rPr>
              <w:fldChar w:fldCharType="separate"/>
            </w:r>
            <w:r w:rsidR="002209F2" w:rsidRPr="002209F2">
              <w:rPr>
                <w:rStyle w:val="TableContents"/>
                <w:rFonts w:cs="Times New Roman"/>
                <w:b/>
                <w:bCs/>
                <w:sz w:val="21"/>
                <w:szCs w:val="21"/>
              </w:rPr>
              <w:t>Local K-12 operations</w:t>
            </w:r>
            <w:r w:rsidRPr="00A25B08">
              <w:rPr>
                <w:rStyle w:val="TableContents"/>
                <w:rFonts w:cs="Times New Roman"/>
                <w:b/>
                <w:bCs/>
                <w:sz w:val="21"/>
                <w:szCs w:val="21"/>
              </w:rPr>
              <w:fldChar w:fldCharType="end"/>
            </w:r>
          </w:p>
        </w:tc>
        <w:tc>
          <w:tcPr>
            <w:tcW w:w="0" w:type="auto"/>
            <w:tcBorders>
              <w:top w:val="single" w:sz="4" w:space="0" w:color="auto"/>
              <w:left w:val="single" w:sz="4" w:space="0" w:color="000000" w:themeColor="text1"/>
              <w:bottom w:val="single" w:sz="4" w:space="0" w:color="auto"/>
              <w:right w:val="single" w:sz="4" w:space="0" w:color="BFBFBF" w:themeColor="background1" w:themeShade="BF"/>
            </w:tcBorders>
            <w:shd w:val="clear" w:color="auto" w:fill="FFFFFF" w:themeFill="background1"/>
          </w:tcPr>
          <w:p w14:paraId="61EF81A2" w14:textId="77777777" w:rsidR="006D22BF" w:rsidRPr="00A25B08" w:rsidRDefault="006D22BF" w:rsidP="003336C1">
            <w:pPr>
              <w:rPr>
                <w:rStyle w:val="TableContents"/>
                <w:rFonts w:cs="Times New Roman"/>
                <w:sz w:val="21"/>
                <w:szCs w:val="21"/>
              </w:rPr>
            </w:pPr>
            <w:r>
              <w:rPr>
                <w:rStyle w:val="TableContents"/>
                <w:rFonts w:cs="Times New Roman"/>
                <w:sz w:val="21"/>
                <w:szCs w:val="21"/>
              </w:rPr>
              <w:t>O</w:t>
            </w:r>
            <w:r>
              <w:rPr>
                <w:rStyle w:val="TableContents"/>
                <w:sz w:val="21"/>
                <w:szCs w:val="21"/>
              </w:rPr>
              <w:t>ptional</w:t>
            </w:r>
          </w:p>
        </w:tc>
        <w:tc>
          <w:tcPr>
            <w:tcW w:w="0" w:type="auto"/>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3C4D057C" w14:textId="77777777" w:rsidR="006D22BF" w:rsidRPr="00A25B08" w:rsidRDefault="006D22BF" w:rsidP="003336C1">
            <w:pPr>
              <w:rPr>
                <w:rStyle w:val="TableContents"/>
                <w:rFonts w:cs="Times New Roman"/>
                <w:sz w:val="21"/>
                <w:szCs w:val="21"/>
              </w:rPr>
            </w:pPr>
            <w:r>
              <w:rPr>
                <w:rStyle w:val="TableContents"/>
                <w:rFonts w:cs="Times New Roman"/>
                <w:sz w:val="21"/>
                <w:szCs w:val="21"/>
              </w:rPr>
              <w:t>O</w:t>
            </w:r>
            <w:r>
              <w:rPr>
                <w:rStyle w:val="TableContents"/>
                <w:sz w:val="21"/>
                <w:szCs w:val="21"/>
              </w:rPr>
              <w:t>ption</w:t>
            </w:r>
          </w:p>
        </w:tc>
        <w:tc>
          <w:tcPr>
            <w:tcW w:w="0" w:type="auto"/>
            <w:tcBorders>
              <w:top w:val="single" w:sz="4" w:space="0" w:color="auto"/>
              <w:left w:val="single" w:sz="4" w:space="0" w:color="BFBFBF" w:themeColor="background1" w:themeShade="BF"/>
              <w:bottom w:val="single" w:sz="4" w:space="0" w:color="auto"/>
              <w:right w:val="single" w:sz="4" w:space="0" w:color="000000" w:themeColor="text1"/>
            </w:tcBorders>
            <w:shd w:val="clear" w:color="auto" w:fill="FFFFFF" w:themeFill="background1"/>
          </w:tcPr>
          <w:p w14:paraId="71D83385" w14:textId="77777777" w:rsidR="006D22BF" w:rsidRPr="00A25B08" w:rsidRDefault="006D22BF" w:rsidP="003336C1">
            <w:pPr>
              <w:rPr>
                <w:rStyle w:val="TableContents"/>
                <w:rFonts w:cs="Times New Roman"/>
                <w:sz w:val="21"/>
                <w:szCs w:val="21"/>
              </w:rPr>
            </w:pPr>
            <w:r>
              <w:rPr>
                <w:rStyle w:val="TableContents"/>
                <w:rFonts w:cs="Times New Roman"/>
                <w:sz w:val="21"/>
                <w:szCs w:val="21"/>
              </w:rPr>
              <w:t>K</w:t>
            </w:r>
            <w:r>
              <w:rPr>
                <w:rStyle w:val="TableContents"/>
                <w:sz w:val="21"/>
                <w:szCs w:val="21"/>
              </w:rPr>
              <w:t>-12</w:t>
            </w:r>
          </w:p>
        </w:tc>
        <w:tc>
          <w:tcPr>
            <w:tcW w:w="0" w:type="auto"/>
            <w:tcBorders>
              <w:top w:val="single" w:sz="4" w:space="0" w:color="auto"/>
              <w:left w:val="single" w:sz="4" w:space="0" w:color="000000" w:themeColor="text1"/>
              <w:bottom w:val="single" w:sz="4" w:space="0" w:color="auto"/>
              <w:right w:val="single" w:sz="4" w:space="0" w:color="BFBFBF" w:themeColor="background1" w:themeShade="BF"/>
            </w:tcBorders>
            <w:shd w:val="clear" w:color="auto" w:fill="D9D9D9" w:themeFill="background1" w:themeFillShade="D9"/>
          </w:tcPr>
          <w:p w14:paraId="0E3D6E7B" w14:textId="77777777" w:rsidR="006D22BF" w:rsidRPr="009F264C" w:rsidRDefault="006D22BF" w:rsidP="003336C1">
            <w:pPr>
              <w:rPr>
                <w:rStyle w:val="TableContents"/>
                <w:rFonts w:cs="Times New Roman"/>
                <w:sz w:val="21"/>
                <w:szCs w:val="21"/>
              </w:rPr>
            </w:pPr>
          </w:p>
        </w:tc>
        <w:tc>
          <w:tcPr>
            <w:tcW w:w="0" w:type="auto"/>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65C40D38" w14:textId="77777777" w:rsidR="006D22BF" w:rsidRPr="009F264C" w:rsidRDefault="006D22BF" w:rsidP="003336C1">
            <w:pPr>
              <w:rPr>
                <w:rStyle w:val="TableContents"/>
                <w:rFonts w:cs="Times New Roman"/>
                <w:sz w:val="21"/>
                <w:szCs w:val="21"/>
              </w:rPr>
            </w:pPr>
          </w:p>
        </w:tc>
        <w:tc>
          <w:tcPr>
            <w:tcW w:w="0" w:type="auto"/>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2D3C0173"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 xml:space="preserve">FT </w:t>
            </w:r>
            <w:r w:rsidRPr="0008657C">
              <w:rPr>
                <w:rStyle w:val="TableContents"/>
                <w:rFonts w:cs="Times New Roman"/>
                <w:sz w:val="21"/>
                <w:szCs w:val="21"/>
              </w:rPr>
              <w:t>= local content</w:t>
            </w:r>
          </w:p>
        </w:tc>
        <w:tc>
          <w:tcPr>
            <w:tcW w:w="0" w:type="auto"/>
            <w:gridSpan w:val="3"/>
            <w:tcBorders>
              <w:top w:val="single" w:sz="4" w:space="0" w:color="auto"/>
              <w:left w:val="single" w:sz="4" w:space="0" w:color="BFBFBF" w:themeColor="background1" w:themeShade="BF"/>
              <w:bottom w:val="single" w:sz="4" w:space="0" w:color="auto"/>
            </w:tcBorders>
            <w:shd w:val="clear" w:color="auto" w:fill="FFFFFF" w:themeFill="background1"/>
          </w:tcPr>
          <w:p w14:paraId="72106607"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OP = local content</w:t>
            </w:r>
          </w:p>
        </w:tc>
      </w:tr>
      <w:tr w:rsidR="006D22BF" w:rsidRPr="003E75BF" w14:paraId="42865390" w14:textId="77777777" w:rsidTr="003336C1">
        <w:trPr>
          <w:tblHeader/>
        </w:trPr>
        <w:tc>
          <w:tcPr>
            <w:tcW w:w="0" w:type="auto"/>
            <w:tcBorders>
              <w:top w:val="single" w:sz="4" w:space="0" w:color="auto"/>
              <w:bottom w:val="single" w:sz="4" w:space="0" w:color="auto"/>
              <w:right w:val="single" w:sz="4" w:space="0" w:color="000000" w:themeColor="text1"/>
            </w:tcBorders>
            <w:shd w:val="clear" w:color="auto" w:fill="D9E2F3" w:themeFill="accent1" w:themeFillTint="33"/>
          </w:tcPr>
          <w:p w14:paraId="4509B372" w14:textId="41CAF4C2" w:rsidR="006D22BF" w:rsidRPr="00A25B08" w:rsidRDefault="006D22BF" w:rsidP="003336C1">
            <w:pPr>
              <w:rPr>
                <w:rStyle w:val="TableContents"/>
                <w:rFonts w:cs="Times New Roman"/>
                <w:b/>
                <w:bCs/>
                <w:sz w:val="21"/>
                <w:szCs w:val="21"/>
              </w:rPr>
            </w:pPr>
            <w:r w:rsidRPr="00A25B08">
              <w:rPr>
                <w:rStyle w:val="TableContents"/>
                <w:rFonts w:cs="Times New Roman"/>
                <w:b/>
                <w:bCs/>
                <w:sz w:val="21"/>
                <w:szCs w:val="21"/>
              </w:rPr>
              <w:fldChar w:fldCharType="begin"/>
            </w:r>
            <w:r w:rsidRPr="00A25B08">
              <w:rPr>
                <w:rStyle w:val="TableContents"/>
                <w:rFonts w:cs="Times New Roman"/>
                <w:b/>
                <w:bCs/>
                <w:sz w:val="21"/>
                <w:szCs w:val="21"/>
              </w:rPr>
              <w:instrText xml:space="preserve"> REF Component_local_p</w:instrText>
            </w:r>
            <w:r w:rsidRPr="00A25B08">
              <w:rPr>
                <w:rStyle w:val="TableContents"/>
                <w:b/>
                <w:bCs/>
                <w:sz w:val="21"/>
                <w:szCs w:val="21"/>
              </w:rPr>
              <w:instrText>latform_</w:instrText>
            </w:r>
            <w:r w:rsidRPr="00A25B08">
              <w:rPr>
                <w:rStyle w:val="TableContents"/>
                <w:rFonts w:cs="Times New Roman"/>
                <w:b/>
                <w:bCs/>
                <w:sz w:val="21"/>
                <w:szCs w:val="21"/>
              </w:rPr>
              <w:instrText xml:space="preserve">abbrev \h  \* MERGEFORMAT </w:instrText>
            </w:r>
            <w:r w:rsidRPr="00A25B08">
              <w:rPr>
                <w:rStyle w:val="TableContents"/>
                <w:rFonts w:cs="Times New Roman"/>
                <w:b/>
                <w:bCs/>
                <w:sz w:val="21"/>
                <w:szCs w:val="21"/>
              </w:rPr>
            </w:r>
            <w:r w:rsidRPr="00A25B08">
              <w:rPr>
                <w:rStyle w:val="TableContents"/>
                <w:rFonts w:cs="Times New Roman"/>
                <w:b/>
                <w:bCs/>
                <w:sz w:val="21"/>
                <w:szCs w:val="21"/>
              </w:rPr>
              <w:fldChar w:fldCharType="separate"/>
            </w:r>
            <w:r w:rsidR="002209F2" w:rsidRPr="002209F2">
              <w:rPr>
                <w:rStyle w:val="TableContents"/>
                <w:rFonts w:cs="Times New Roman"/>
                <w:b/>
                <w:bCs/>
                <w:sz w:val="21"/>
                <w:szCs w:val="21"/>
              </w:rPr>
              <w:t>Local K-12 platform</w:t>
            </w:r>
            <w:r w:rsidRPr="00A25B08">
              <w:rPr>
                <w:rStyle w:val="TableContents"/>
                <w:rFonts w:cs="Times New Roman"/>
                <w:b/>
                <w:bCs/>
                <w:sz w:val="21"/>
                <w:szCs w:val="21"/>
              </w:rPr>
              <w:fldChar w:fldCharType="end"/>
            </w:r>
          </w:p>
        </w:tc>
        <w:tc>
          <w:tcPr>
            <w:tcW w:w="0" w:type="auto"/>
            <w:tcBorders>
              <w:top w:val="single" w:sz="4" w:space="0" w:color="auto"/>
              <w:left w:val="single" w:sz="4" w:space="0" w:color="000000" w:themeColor="text1"/>
              <w:bottom w:val="single" w:sz="4" w:space="0" w:color="auto"/>
              <w:right w:val="single" w:sz="4" w:space="0" w:color="BFBFBF" w:themeColor="background1" w:themeShade="BF"/>
            </w:tcBorders>
            <w:shd w:val="clear" w:color="auto" w:fill="D9E2F3" w:themeFill="accent1" w:themeFillTint="33"/>
          </w:tcPr>
          <w:p w14:paraId="20360671"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Optional</w:t>
            </w:r>
            <w:r w:rsidRPr="003E75BF">
              <w:rPr>
                <w:rStyle w:val="TableContents"/>
                <w:rFonts w:cs="Times New Roman"/>
                <w:sz w:val="21"/>
                <w:szCs w:val="21"/>
                <w:vertAlign w:val="superscript"/>
              </w:rPr>
              <w:t>  </w:t>
            </w:r>
          </w:p>
        </w:tc>
        <w:tc>
          <w:tcPr>
            <w:tcW w:w="0" w:type="auto"/>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E2F3" w:themeFill="accent1" w:themeFillTint="33"/>
          </w:tcPr>
          <w:p w14:paraId="53A1D15A"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Option</w:t>
            </w:r>
            <w:r w:rsidRPr="003E75BF">
              <w:rPr>
                <w:rStyle w:val="TableContents"/>
                <w:rFonts w:cs="Times New Roman"/>
                <w:sz w:val="21"/>
                <w:szCs w:val="21"/>
                <w:vertAlign w:val="superscript"/>
              </w:rPr>
              <w:t> </w:t>
            </w:r>
          </w:p>
        </w:tc>
        <w:tc>
          <w:tcPr>
            <w:tcW w:w="0" w:type="auto"/>
            <w:tcBorders>
              <w:top w:val="single" w:sz="4" w:space="0" w:color="auto"/>
              <w:left w:val="single" w:sz="4" w:space="0" w:color="BFBFBF" w:themeColor="background1" w:themeShade="BF"/>
              <w:bottom w:val="single" w:sz="4" w:space="0" w:color="auto"/>
              <w:right w:val="single" w:sz="4" w:space="0" w:color="000000" w:themeColor="text1"/>
            </w:tcBorders>
            <w:shd w:val="clear" w:color="auto" w:fill="D9E2F3" w:themeFill="accent1" w:themeFillTint="33"/>
          </w:tcPr>
          <w:p w14:paraId="01E93B4C"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K-12</w:t>
            </w:r>
            <w:r w:rsidRPr="003E75BF">
              <w:rPr>
                <w:rStyle w:val="TableContents"/>
                <w:rFonts w:cs="Times New Roman"/>
                <w:sz w:val="21"/>
                <w:szCs w:val="21"/>
                <w:vertAlign w:val="superscript"/>
              </w:rPr>
              <w:t> </w:t>
            </w:r>
          </w:p>
        </w:tc>
        <w:tc>
          <w:tcPr>
            <w:tcW w:w="0" w:type="auto"/>
            <w:tcBorders>
              <w:top w:val="single" w:sz="4" w:space="0" w:color="auto"/>
              <w:left w:val="single" w:sz="4" w:space="0" w:color="000000" w:themeColor="text1"/>
              <w:bottom w:val="single" w:sz="4" w:space="0" w:color="auto"/>
              <w:right w:val="single" w:sz="4" w:space="0" w:color="BFBFBF" w:themeColor="background1" w:themeShade="BF"/>
            </w:tcBorders>
            <w:shd w:val="clear" w:color="auto" w:fill="D9E2F3" w:themeFill="accent1" w:themeFillTint="33"/>
          </w:tcPr>
          <w:p w14:paraId="6B947EAA"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R</w:t>
            </w:r>
            <w:r w:rsidRPr="009F264C">
              <w:rPr>
                <w:rStyle w:val="TableContents"/>
                <w:sz w:val="21"/>
                <w:szCs w:val="21"/>
              </w:rPr>
              <w:t>G</w:t>
            </w:r>
            <w:r w:rsidRPr="009F264C">
              <w:rPr>
                <w:rStyle w:val="TableContents"/>
                <w:rFonts w:asciiTheme="minorHAnsi" w:hAnsiTheme="minorHAnsi" w:cs="Times New Roman"/>
                <w:color w:val="C00000"/>
                <w:sz w:val="21"/>
                <w:szCs w:val="21"/>
                <w:vertAlign w:val="superscript"/>
              </w:rPr>
              <w:t>5</w:t>
            </w:r>
            <w:r w:rsidRPr="009F264C">
              <w:rPr>
                <w:rStyle w:val="TableContents"/>
                <w:sz w:val="21"/>
                <w:szCs w:val="21"/>
              </w:rPr>
              <w:t xml:space="preserve"> = </w:t>
            </w:r>
            <w:r w:rsidRPr="009F264C">
              <w:rPr>
                <w:rStyle w:val="TableContents"/>
                <w:rFonts w:cs="Times New Roman"/>
                <w:i/>
                <w:iCs/>
                <w:sz w:val="21"/>
                <w:szCs w:val="21"/>
              </w:rPr>
              <w:t>customized</w:t>
            </w:r>
          </w:p>
        </w:tc>
        <w:tc>
          <w:tcPr>
            <w:tcW w:w="0" w:type="auto"/>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E2F3" w:themeFill="accent1" w:themeFillTint="33"/>
          </w:tcPr>
          <w:p w14:paraId="3ACC3878" w14:textId="77777777" w:rsidR="006D22BF" w:rsidRPr="009F264C" w:rsidRDefault="006D22BF" w:rsidP="003336C1">
            <w:pPr>
              <w:rPr>
                <w:rStyle w:val="TableContents"/>
                <w:rFonts w:cs="Times New Roman"/>
                <w:i/>
                <w:iCs/>
                <w:sz w:val="21"/>
                <w:szCs w:val="21"/>
              </w:rPr>
            </w:pPr>
            <w:r w:rsidRPr="009F264C">
              <w:rPr>
                <w:rStyle w:val="TableContents"/>
                <w:rFonts w:cs="Times New Roman"/>
                <w:sz w:val="21"/>
                <w:szCs w:val="21"/>
              </w:rPr>
              <w:t>SD</w:t>
            </w:r>
            <w:r w:rsidRPr="009F264C">
              <w:rPr>
                <w:rStyle w:val="TableContents"/>
                <w:rFonts w:asciiTheme="minorHAnsi" w:hAnsiTheme="minorHAnsi" w:cs="Times New Roman"/>
                <w:color w:val="C00000"/>
                <w:sz w:val="21"/>
                <w:szCs w:val="21"/>
                <w:vertAlign w:val="superscript"/>
              </w:rPr>
              <w:t>6</w:t>
            </w:r>
            <w:r w:rsidRPr="009F264C">
              <w:rPr>
                <w:rStyle w:val="TableContents"/>
                <w:rFonts w:cs="Times New Roman"/>
                <w:sz w:val="21"/>
                <w:szCs w:val="21"/>
              </w:rPr>
              <w:t xml:space="preserve"> =</w:t>
            </w:r>
            <w:r w:rsidRPr="009F264C">
              <w:rPr>
                <w:rStyle w:val="TableContents"/>
                <w:rFonts w:cs="Times New Roman"/>
                <w:i/>
                <w:iCs/>
                <w:sz w:val="21"/>
                <w:szCs w:val="21"/>
              </w:rPr>
              <w:t xml:space="preserve"> customized</w:t>
            </w:r>
          </w:p>
        </w:tc>
        <w:tc>
          <w:tcPr>
            <w:tcW w:w="0" w:type="auto"/>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E2F3" w:themeFill="accent1" w:themeFillTint="33"/>
          </w:tcPr>
          <w:p w14:paraId="479F35F9" w14:textId="77777777" w:rsidR="006D22BF" w:rsidRPr="009F264C" w:rsidRDefault="006D22BF" w:rsidP="003336C1">
            <w:pPr>
              <w:rPr>
                <w:rStyle w:val="TableContents"/>
                <w:rFonts w:cs="Times New Roman"/>
                <w:sz w:val="21"/>
                <w:szCs w:val="21"/>
              </w:rPr>
            </w:pPr>
            <w:r w:rsidRPr="009F264C">
              <w:rPr>
                <w:rStyle w:val="TableContents"/>
                <w:sz w:val="21"/>
                <w:szCs w:val="21"/>
              </w:rPr>
              <w:t>CA</w:t>
            </w:r>
            <w:r w:rsidRPr="009F264C">
              <w:rPr>
                <w:rStyle w:val="TableContents"/>
                <w:rFonts w:asciiTheme="minorHAnsi" w:hAnsiTheme="minorHAnsi" w:cs="Times New Roman"/>
                <w:color w:val="C00000"/>
                <w:sz w:val="21"/>
                <w:szCs w:val="21"/>
                <w:vertAlign w:val="superscript"/>
              </w:rPr>
              <w:t>7</w:t>
            </w:r>
            <w:r w:rsidRPr="009F264C">
              <w:rPr>
                <w:rStyle w:val="TableContents"/>
                <w:sz w:val="21"/>
                <w:szCs w:val="21"/>
              </w:rPr>
              <w:t xml:space="preserve"> =</w:t>
            </w:r>
            <w:r w:rsidRPr="009F264C">
              <w:rPr>
                <w:rStyle w:val="TableContents"/>
                <w:i/>
                <w:iCs/>
                <w:sz w:val="21"/>
                <w:szCs w:val="21"/>
              </w:rPr>
              <w:t xml:space="preserve"> customized</w:t>
            </w:r>
            <w:r w:rsidRPr="009F264C">
              <w:rPr>
                <w:rStyle w:val="TableContents"/>
                <w:rFonts w:cs="Times New Roman"/>
                <w:sz w:val="21"/>
                <w:szCs w:val="21"/>
              </w:rPr>
              <w:t xml:space="preserve"> </w:t>
            </w:r>
          </w:p>
        </w:tc>
        <w:tc>
          <w:tcPr>
            <w:tcW w:w="0" w:type="auto"/>
            <w:gridSpan w:val="3"/>
            <w:tcBorders>
              <w:top w:val="single" w:sz="4" w:space="0" w:color="auto"/>
              <w:left w:val="single" w:sz="4" w:space="0" w:color="BFBFBF" w:themeColor="background1" w:themeShade="BF"/>
              <w:bottom w:val="single" w:sz="4" w:space="0" w:color="auto"/>
            </w:tcBorders>
            <w:shd w:val="clear" w:color="auto" w:fill="D9E2F3" w:themeFill="accent1" w:themeFillTint="33"/>
          </w:tcPr>
          <w:p w14:paraId="41E67E41"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SM</w:t>
            </w:r>
            <w:r w:rsidRPr="009F264C">
              <w:rPr>
                <w:rStyle w:val="TableContents"/>
                <w:rFonts w:asciiTheme="minorHAnsi" w:hAnsiTheme="minorHAnsi" w:cs="Times New Roman"/>
                <w:color w:val="C00000"/>
                <w:sz w:val="21"/>
                <w:szCs w:val="21"/>
                <w:vertAlign w:val="superscript"/>
              </w:rPr>
              <w:t>8</w:t>
            </w:r>
            <w:r w:rsidRPr="009F264C">
              <w:rPr>
                <w:rStyle w:val="TableContents"/>
                <w:rFonts w:cs="Times New Roman"/>
                <w:i/>
                <w:iCs/>
                <w:sz w:val="21"/>
                <w:szCs w:val="21"/>
              </w:rPr>
              <w:t xml:space="preserve"> = customized</w:t>
            </w:r>
          </w:p>
        </w:tc>
      </w:tr>
      <w:tr w:rsidR="006D22BF" w:rsidRPr="003E75BF" w14:paraId="5D71542F" w14:textId="77777777" w:rsidTr="003336C1">
        <w:trPr>
          <w:tblHeader/>
        </w:trPr>
        <w:tc>
          <w:tcPr>
            <w:tcW w:w="0" w:type="auto"/>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36408DE2" w14:textId="662BE87A" w:rsidR="006D22BF" w:rsidRPr="003E75BF" w:rsidRDefault="006D22BF" w:rsidP="003336C1">
            <w:pPr>
              <w:rPr>
                <w:rStyle w:val="TableContents"/>
                <w:rFonts w:cs="Times New Roman"/>
                <w:b/>
                <w:bCs/>
                <w:sz w:val="21"/>
                <w:szCs w:val="21"/>
              </w:rPr>
            </w:pPr>
            <w:r w:rsidRPr="003E75BF">
              <w:rPr>
                <w:rStyle w:val="TableContents"/>
                <w:rFonts w:cs="Times New Roman"/>
                <w:b/>
                <w:bCs/>
                <w:sz w:val="21"/>
                <w:szCs w:val="21"/>
              </w:rPr>
              <w:fldChar w:fldCharType="begin"/>
            </w:r>
            <w:r w:rsidRPr="003E75BF">
              <w:rPr>
                <w:rStyle w:val="TableContents"/>
                <w:rFonts w:cs="Times New Roman"/>
                <w:b/>
                <w:bCs/>
                <w:sz w:val="21"/>
                <w:szCs w:val="21"/>
              </w:rPr>
              <w:instrText xml:space="preserve"> REF Component_summative_11_abbrev \h  \* MERGEFORMAT </w:instrText>
            </w:r>
            <w:r w:rsidRPr="003E75BF">
              <w:rPr>
                <w:rStyle w:val="TableContents"/>
                <w:rFonts w:cs="Times New Roman"/>
                <w:b/>
                <w:bCs/>
                <w:sz w:val="21"/>
                <w:szCs w:val="21"/>
              </w:rPr>
            </w:r>
            <w:r w:rsidRPr="003E75BF">
              <w:rPr>
                <w:rStyle w:val="TableContents"/>
                <w:rFonts w:cs="Times New Roman"/>
                <w:b/>
                <w:bCs/>
                <w:sz w:val="21"/>
                <w:szCs w:val="21"/>
              </w:rPr>
              <w:fldChar w:fldCharType="separate"/>
            </w:r>
            <w:r w:rsidR="002209F2" w:rsidRPr="002209F2">
              <w:rPr>
                <w:rStyle w:val="TableContents"/>
                <w:rFonts w:cs="Times New Roman"/>
                <w:b/>
                <w:bCs/>
                <w:sz w:val="21"/>
                <w:szCs w:val="21"/>
              </w:rPr>
              <w:t>Summative college</w:t>
            </w:r>
            <w:r w:rsidR="002209F2" w:rsidRPr="006D22BF">
              <w:rPr>
                <w:rStyle w:val="TableContents"/>
                <w:rFonts w:cs="Times New Roman"/>
                <w:szCs w:val="24"/>
              </w:rPr>
              <w:t xml:space="preserve"> admission</w:t>
            </w:r>
            <w:r w:rsidRPr="003E75BF">
              <w:rPr>
                <w:rStyle w:val="TableContents"/>
                <w:rFonts w:cs="Times New Roman"/>
                <w:b/>
                <w:bCs/>
                <w:sz w:val="21"/>
                <w:szCs w:val="21"/>
              </w:rPr>
              <w:fldChar w:fldCharType="end"/>
            </w:r>
          </w:p>
        </w:tc>
        <w:tc>
          <w:tcPr>
            <w:tcW w:w="898" w:type="dxa"/>
            <w:tcBorders>
              <w:top w:val="single" w:sz="4" w:space="0" w:color="auto"/>
              <w:left w:val="single" w:sz="4" w:space="0" w:color="000000" w:themeColor="text1"/>
              <w:bottom w:val="single" w:sz="4" w:space="0" w:color="auto"/>
              <w:right w:val="single" w:sz="4" w:space="0" w:color="BFBFBF" w:themeColor="background1" w:themeShade="BF"/>
            </w:tcBorders>
            <w:shd w:val="clear" w:color="auto" w:fill="FFFFFF" w:themeFill="background1"/>
          </w:tcPr>
          <w:p w14:paraId="658FF762"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Required</w:t>
            </w:r>
            <w:r w:rsidRPr="003E75BF">
              <w:rPr>
                <w:rStyle w:val="TableContents"/>
                <w:rFonts w:cs="Times New Roman"/>
                <w:sz w:val="21"/>
                <w:szCs w:val="21"/>
                <w:vertAlign w:val="superscript"/>
              </w:rPr>
              <w:t>  </w:t>
            </w:r>
          </w:p>
        </w:tc>
        <w:tc>
          <w:tcPr>
            <w:tcW w:w="67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5F125419"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Base</w:t>
            </w:r>
            <w:r w:rsidRPr="003E75BF">
              <w:rPr>
                <w:rStyle w:val="TableContents"/>
                <w:rFonts w:cs="Times New Roman"/>
                <w:sz w:val="21"/>
                <w:szCs w:val="21"/>
                <w:vertAlign w:val="superscript"/>
              </w:rPr>
              <w:t> </w:t>
            </w:r>
          </w:p>
        </w:tc>
        <w:tc>
          <w:tcPr>
            <w:tcW w:w="712" w:type="dxa"/>
            <w:tcBorders>
              <w:top w:val="single" w:sz="4" w:space="0" w:color="auto"/>
              <w:left w:val="single" w:sz="4" w:space="0" w:color="BFBFBF" w:themeColor="background1" w:themeShade="BF"/>
              <w:bottom w:val="single" w:sz="4" w:space="0" w:color="auto"/>
              <w:right w:val="single" w:sz="4" w:space="0" w:color="000000" w:themeColor="text1"/>
            </w:tcBorders>
            <w:shd w:val="clear" w:color="auto" w:fill="FFFFFF" w:themeFill="background1"/>
          </w:tcPr>
          <w:p w14:paraId="5D3139B1"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11</w:t>
            </w:r>
            <w:r w:rsidRPr="003E75BF">
              <w:rPr>
                <w:rStyle w:val="TableContents"/>
                <w:rFonts w:cs="Times New Roman"/>
                <w:sz w:val="21"/>
                <w:szCs w:val="21"/>
                <w:vertAlign w:val="superscript"/>
              </w:rPr>
              <w:t> </w:t>
            </w:r>
          </w:p>
        </w:tc>
        <w:tc>
          <w:tcPr>
            <w:tcW w:w="14370" w:type="dxa"/>
            <w:gridSpan w:val="6"/>
            <w:tcBorders>
              <w:top w:val="single" w:sz="4" w:space="0" w:color="auto"/>
              <w:left w:val="single" w:sz="4" w:space="0" w:color="000000" w:themeColor="text1"/>
              <w:bottom w:val="single" w:sz="4" w:space="0" w:color="auto"/>
              <w:right w:val="single" w:sz="4" w:space="0" w:color="auto"/>
            </w:tcBorders>
            <w:shd w:val="clear" w:color="auto" w:fill="FFFFFF" w:themeFill="background1"/>
          </w:tcPr>
          <w:p w14:paraId="447F29BF" w14:textId="77777777" w:rsidR="006D22BF" w:rsidRPr="009F264C" w:rsidRDefault="006D22BF" w:rsidP="003336C1">
            <w:pPr>
              <w:rPr>
                <w:rStyle w:val="TableContents"/>
                <w:rFonts w:cs="Times New Roman"/>
                <w:noProof/>
                <w:sz w:val="21"/>
                <w:szCs w:val="21"/>
              </w:rPr>
            </w:pPr>
            <w:r w:rsidRPr="009F264C">
              <w:rPr>
                <w:rStyle w:val="TableContents"/>
                <w:rFonts w:cs="Times New Roman"/>
                <w:noProof/>
                <w:sz w:val="21"/>
                <w:szCs w:val="21"/>
              </w:rPr>
              <w:t>OP = Standard college entrance exam content (including the optional writing prompt)</w:t>
            </w:r>
          </w:p>
        </w:tc>
      </w:tr>
      <w:tr w:rsidR="006D22BF" w:rsidRPr="003E75BF" w14:paraId="528E363A" w14:textId="77777777" w:rsidTr="003336C1">
        <w:trPr>
          <w:tblHeader/>
        </w:trPr>
        <w:tc>
          <w:tcPr>
            <w:tcW w:w="0" w:type="auto"/>
            <w:vMerge w:val="restart"/>
            <w:tcBorders>
              <w:top w:val="single" w:sz="4" w:space="0" w:color="auto"/>
              <w:bottom w:val="single" w:sz="4" w:space="0" w:color="BFBFBF" w:themeColor="background1" w:themeShade="BF"/>
              <w:right w:val="single" w:sz="4" w:space="0" w:color="000000" w:themeColor="text1"/>
            </w:tcBorders>
            <w:shd w:val="clear" w:color="auto" w:fill="D9E2F3" w:themeFill="accent1" w:themeFillTint="33"/>
          </w:tcPr>
          <w:p w14:paraId="5FB77A12" w14:textId="7E9C705A" w:rsidR="006D22BF" w:rsidRPr="00A25B08" w:rsidRDefault="006D22BF" w:rsidP="003336C1">
            <w:pPr>
              <w:rPr>
                <w:rStyle w:val="TableContents"/>
                <w:rFonts w:cs="Times New Roman"/>
                <w:b/>
                <w:bCs/>
                <w:sz w:val="21"/>
                <w:szCs w:val="21"/>
              </w:rPr>
            </w:pPr>
            <w:r w:rsidRPr="00A25B08">
              <w:rPr>
                <w:rStyle w:val="TableContents"/>
                <w:rFonts w:cs="Times New Roman"/>
                <w:b/>
                <w:bCs/>
                <w:sz w:val="21"/>
                <w:szCs w:val="21"/>
              </w:rPr>
              <w:fldChar w:fldCharType="begin"/>
            </w:r>
            <w:r w:rsidRPr="00A25B08">
              <w:rPr>
                <w:rStyle w:val="TableContents"/>
                <w:rFonts w:cs="Times New Roman"/>
                <w:b/>
                <w:bCs/>
                <w:sz w:val="21"/>
                <w:szCs w:val="21"/>
              </w:rPr>
              <w:instrText xml:space="preserve"> REF Component_assessment_literacy_abbrev \h  \* MERGEFORMAT </w:instrText>
            </w:r>
            <w:r w:rsidRPr="00A25B08">
              <w:rPr>
                <w:rStyle w:val="TableContents"/>
                <w:rFonts w:cs="Times New Roman"/>
                <w:b/>
                <w:bCs/>
                <w:sz w:val="21"/>
                <w:szCs w:val="21"/>
              </w:rPr>
            </w:r>
            <w:r w:rsidRPr="00A25B08">
              <w:rPr>
                <w:rStyle w:val="TableContents"/>
                <w:rFonts w:cs="Times New Roman"/>
                <w:b/>
                <w:bCs/>
                <w:sz w:val="21"/>
                <w:szCs w:val="21"/>
              </w:rPr>
              <w:fldChar w:fldCharType="separate"/>
            </w:r>
            <w:r w:rsidR="002209F2" w:rsidRPr="002209F2">
              <w:rPr>
                <w:rStyle w:val="TableContents"/>
                <w:rFonts w:cs="Times New Roman"/>
                <w:b/>
                <w:bCs/>
                <w:sz w:val="21"/>
                <w:szCs w:val="21"/>
              </w:rPr>
              <w:t>Assessment literacy</w:t>
            </w:r>
            <w:r w:rsidR="002209F2" w:rsidRPr="006D22BF">
              <w:rPr>
                <w:rStyle w:val="TableContents"/>
                <w:rFonts w:cs="Times New Roman"/>
                <w:szCs w:val="24"/>
              </w:rPr>
              <w:t xml:space="preserve"> K-12</w:t>
            </w:r>
            <w:r w:rsidRPr="00A25B08">
              <w:rPr>
                <w:rStyle w:val="TableContents"/>
                <w:rFonts w:cs="Times New Roman"/>
                <w:b/>
                <w:bCs/>
                <w:sz w:val="21"/>
                <w:szCs w:val="21"/>
              </w:rPr>
              <w:fldChar w:fldCharType="end"/>
            </w:r>
          </w:p>
        </w:tc>
        <w:tc>
          <w:tcPr>
            <w:tcW w:w="0" w:type="auto"/>
            <w:vMerge w:val="restart"/>
            <w:tcBorders>
              <w:top w:val="single" w:sz="4" w:space="0" w:color="auto"/>
              <w:left w:val="single" w:sz="4" w:space="0" w:color="000000" w:themeColor="text1"/>
              <w:bottom w:val="single" w:sz="4" w:space="0" w:color="BFBFBF" w:themeColor="background1" w:themeShade="BF"/>
              <w:right w:val="single" w:sz="4" w:space="0" w:color="BFBFBF" w:themeColor="background1" w:themeShade="BF"/>
            </w:tcBorders>
            <w:shd w:val="clear" w:color="auto" w:fill="D9E2F3" w:themeFill="accent1" w:themeFillTint="33"/>
          </w:tcPr>
          <w:p w14:paraId="1CD2ED11"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Optional</w:t>
            </w:r>
            <w:r w:rsidRPr="003E75BF">
              <w:rPr>
                <w:rStyle w:val="TableContents"/>
                <w:rFonts w:cs="Times New Roman"/>
                <w:sz w:val="21"/>
                <w:szCs w:val="21"/>
                <w:vertAlign w:val="superscript"/>
              </w:rPr>
              <w:t> </w:t>
            </w:r>
          </w:p>
        </w:tc>
        <w:tc>
          <w:tcPr>
            <w:tcW w:w="0" w:type="auto"/>
            <w:vMerge w:val="restar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Pr>
          <w:p w14:paraId="62DD678F"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Option</w:t>
            </w:r>
            <w:r w:rsidRPr="003E75BF">
              <w:rPr>
                <w:rStyle w:val="TableContents"/>
                <w:rFonts w:cs="Times New Roman"/>
                <w:sz w:val="21"/>
                <w:szCs w:val="21"/>
                <w:vertAlign w:val="superscript"/>
              </w:rPr>
              <w:t> </w:t>
            </w:r>
          </w:p>
        </w:tc>
        <w:tc>
          <w:tcPr>
            <w:tcW w:w="0" w:type="auto"/>
            <w:tcBorders>
              <w:top w:val="single" w:sz="4" w:space="0" w:color="auto"/>
              <w:left w:val="single" w:sz="4" w:space="0" w:color="BFBFBF" w:themeColor="background1" w:themeShade="BF"/>
              <w:bottom w:val="single" w:sz="4" w:space="0" w:color="BFBFBF" w:themeColor="background1" w:themeShade="BF"/>
              <w:right w:val="single" w:sz="4" w:space="0" w:color="000000" w:themeColor="text1"/>
            </w:tcBorders>
            <w:shd w:val="clear" w:color="auto" w:fill="D9E2F3" w:themeFill="accent1" w:themeFillTint="33"/>
          </w:tcPr>
          <w:p w14:paraId="62DAD69A"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3-8</w:t>
            </w:r>
            <w:r w:rsidRPr="003E75BF">
              <w:rPr>
                <w:rStyle w:val="TableContents"/>
                <w:rFonts w:cs="Times New Roman"/>
                <w:sz w:val="21"/>
                <w:szCs w:val="21"/>
                <w:vertAlign w:val="superscript"/>
              </w:rPr>
              <w:t> </w:t>
            </w:r>
          </w:p>
        </w:tc>
        <w:tc>
          <w:tcPr>
            <w:tcW w:w="0" w:type="auto"/>
            <w:tcBorders>
              <w:top w:val="single" w:sz="4" w:space="0" w:color="auto"/>
              <w:left w:val="single" w:sz="4" w:space="0" w:color="000000" w:themeColor="text1"/>
              <w:bottom w:val="single" w:sz="4" w:space="0" w:color="BFBFBF" w:themeColor="background1" w:themeShade="BF"/>
              <w:right w:val="single" w:sz="4" w:space="0" w:color="BFBFBF" w:themeColor="background1" w:themeShade="BF"/>
            </w:tcBorders>
            <w:shd w:val="clear" w:color="auto" w:fill="D9E2F3" w:themeFill="accent1" w:themeFillTint="33"/>
          </w:tcPr>
          <w:p w14:paraId="0067C33E" w14:textId="77777777" w:rsidR="006D22BF" w:rsidRPr="009F264C" w:rsidRDefault="006D22BF" w:rsidP="003336C1">
            <w:pPr>
              <w:rPr>
                <w:rStyle w:val="TableContents"/>
                <w:sz w:val="21"/>
                <w:szCs w:val="21"/>
              </w:rPr>
            </w:pPr>
            <w:r w:rsidRPr="009F264C">
              <w:rPr>
                <w:rStyle w:val="TableContents"/>
                <w:rFonts w:cs="Times New Roman"/>
                <w:sz w:val="21"/>
                <w:szCs w:val="21"/>
              </w:rPr>
              <w:t>P</w:t>
            </w:r>
            <w:r w:rsidRPr="009F264C">
              <w:rPr>
                <w:rStyle w:val="TableContents"/>
                <w:sz w:val="21"/>
                <w:szCs w:val="21"/>
              </w:rPr>
              <w:t xml:space="preserve">L = </w:t>
            </w:r>
            <w:r w:rsidRPr="009F264C">
              <w:rPr>
                <w:rStyle w:val="TableContents"/>
                <w:rFonts w:cs="Times New Roman"/>
                <w:i/>
                <w:iCs/>
                <w:sz w:val="21"/>
                <w:szCs w:val="21"/>
              </w:rPr>
              <w:t>customized</w:t>
            </w:r>
            <w:r w:rsidRPr="009F264C">
              <w:rPr>
                <w:rStyle w:val="TableContents"/>
                <w:sz w:val="21"/>
                <w:szCs w:val="21"/>
              </w:rPr>
              <w:t xml:space="preserve"> and/or</w:t>
            </w:r>
          </w:p>
          <w:p w14:paraId="27B9C737" w14:textId="77777777" w:rsidR="006D22BF" w:rsidRPr="009F264C" w:rsidRDefault="006D22BF" w:rsidP="003336C1">
            <w:pPr>
              <w:rPr>
                <w:rStyle w:val="TableContents"/>
                <w:i/>
                <w:iCs/>
                <w:sz w:val="21"/>
                <w:szCs w:val="21"/>
              </w:rPr>
            </w:pPr>
            <w:r w:rsidRPr="009F264C">
              <w:rPr>
                <w:rStyle w:val="TableContents"/>
                <w:sz w:val="21"/>
                <w:szCs w:val="21"/>
              </w:rPr>
              <w:t>HO</w:t>
            </w:r>
            <w:r>
              <w:rPr>
                <w:rStyle w:val="TableContents"/>
                <w:rFonts w:asciiTheme="minorHAnsi" w:hAnsiTheme="minorHAnsi" w:cs="Times New Roman"/>
                <w:color w:val="C00000"/>
                <w:sz w:val="21"/>
                <w:szCs w:val="21"/>
                <w:vertAlign w:val="superscript"/>
              </w:rPr>
              <w:t>9</w:t>
            </w:r>
            <w:r w:rsidRPr="009F264C">
              <w:rPr>
                <w:rStyle w:val="TableContents"/>
                <w:i/>
                <w:iCs/>
                <w:sz w:val="21"/>
                <w:szCs w:val="21"/>
              </w:rPr>
              <w:t xml:space="preserve"> = existing</w:t>
            </w:r>
          </w:p>
        </w:tc>
        <w:tc>
          <w:tcPr>
            <w:tcW w:w="0" w:type="auto"/>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Pr>
          <w:p w14:paraId="1D1C4A79"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FT =</w:t>
            </w:r>
            <w:r w:rsidRPr="009F264C">
              <w:rPr>
                <w:rStyle w:val="TableContents"/>
                <w:rFonts w:cs="Times New Roman"/>
                <w:i/>
                <w:iCs/>
                <w:sz w:val="21"/>
                <w:szCs w:val="21"/>
              </w:rPr>
              <w:t xml:space="preserve"> customized</w:t>
            </w:r>
            <w:r w:rsidRPr="009F264C">
              <w:rPr>
                <w:rStyle w:val="TableContents"/>
                <w:rFonts w:cs="Times New Roman"/>
                <w:sz w:val="21"/>
                <w:szCs w:val="21"/>
              </w:rPr>
              <w:t xml:space="preserve"> and/or</w:t>
            </w:r>
          </w:p>
          <w:p w14:paraId="6161BC60"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H</w:t>
            </w:r>
            <w:r w:rsidRPr="009F264C">
              <w:rPr>
                <w:rStyle w:val="TableContents"/>
                <w:sz w:val="21"/>
                <w:szCs w:val="21"/>
              </w:rPr>
              <w:t>O</w:t>
            </w:r>
            <w:r w:rsidRPr="009F264C">
              <w:rPr>
                <w:rStyle w:val="TableContents"/>
                <w:rFonts w:cs="Times New Roman"/>
                <w:i/>
                <w:iCs/>
                <w:sz w:val="21"/>
                <w:szCs w:val="21"/>
              </w:rPr>
              <w:t xml:space="preserve"> = e</w:t>
            </w:r>
            <w:r w:rsidRPr="009F264C">
              <w:rPr>
                <w:rStyle w:val="TableContents"/>
                <w:i/>
                <w:iCs/>
                <w:sz w:val="21"/>
                <w:szCs w:val="21"/>
              </w:rPr>
              <w:t>xisting</w:t>
            </w:r>
          </w:p>
        </w:tc>
        <w:tc>
          <w:tcPr>
            <w:tcW w:w="0" w:type="auto"/>
            <w:gridSpan w:val="4"/>
            <w:tcBorders>
              <w:top w:val="single" w:sz="4" w:space="0" w:color="auto"/>
              <w:left w:val="single" w:sz="4" w:space="0" w:color="BFBFBF" w:themeColor="background1" w:themeShade="BF"/>
              <w:bottom w:val="single" w:sz="4" w:space="0" w:color="BFBFBF" w:themeColor="background1" w:themeShade="BF"/>
            </w:tcBorders>
            <w:shd w:val="clear" w:color="auto" w:fill="D9E2F3" w:themeFill="accent1" w:themeFillTint="33"/>
          </w:tcPr>
          <w:p w14:paraId="7D84A675" w14:textId="77777777" w:rsidR="006D22BF" w:rsidRPr="009F264C" w:rsidRDefault="006D22BF" w:rsidP="003336C1">
            <w:pPr>
              <w:rPr>
                <w:rStyle w:val="TableContents"/>
                <w:rFonts w:cs="Times New Roman"/>
                <w:i/>
                <w:iCs/>
                <w:sz w:val="21"/>
                <w:szCs w:val="21"/>
              </w:rPr>
            </w:pPr>
            <w:r w:rsidRPr="009F264C">
              <w:rPr>
                <w:rStyle w:val="TableContents"/>
                <w:rFonts w:cs="Times New Roman"/>
                <w:sz w:val="21"/>
                <w:szCs w:val="21"/>
              </w:rPr>
              <w:t>H</w:t>
            </w:r>
            <w:r w:rsidRPr="009F264C">
              <w:rPr>
                <w:rStyle w:val="TableContents"/>
                <w:sz w:val="21"/>
                <w:szCs w:val="21"/>
              </w:rPr>
              <w:t>O</w:t>
            </w:r>
            <w:r w:rsidRPr="009F264C">
              <w:rPr>
                <w:rStyle w:val="TableContents"/>
                <w:rFonts w:cs="Times New Roman"/>
                <w:sz w:val="21"/>
                <w:szCs w:val="21"/>
              </w:rPr>
              <w:t xml:space="preserve"> = </w:t>
            </w:r>
            <w:r w:rsidRPr="009F264C">
              <w:rPr>
                <w:rStyle w:val="TableContents"/>
                <w:rFonts w:cs="Times New Roman"/>
                <w:i/>
                <w:iCs/>
                <w:sz w:val="21"/>
                <w:szCs w:val="21"/>
              </w:rPr>
              <w:t xml:space="preserve">customized </w:t>
            </w:r>
            <w:r w:rsidRPr="009F264C">
              <w:rPr>
                <w:rStyle w:val="TableContents"/>
                <w:rFonts w:cs="Times New Roman"/>
                <w:sz w:val="21"/>
                <w:szCs w:val="21"/>
              </w:rPr>
              <w:t>and</w:t>
            </w:r>
          </w:p>
          <w:p w14:paraId="64F2D2CF"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FT =</w:t>
            </w:r>
            <w:r w:rsidRPr="009F264C">
              <w:rPr>
                <w:rStyle w:val="TableContents"/>
                <w:rFonts w:cs="Times New Roman"/>
                <w:i/>
                <w:iCs/>
                <w:sz w:val="21"/>
                <w:szCs w:val="21"/>
              </w:rPr>
              <w:t xml:space="preserve"> customized</w:t>
            </w:r>
          </w:p>
        </w:tc>
      </w:tr>
      <w:tr w:rsidR="006D22BF" w:rsidRPr="003E75BF" w14:paraId="58FC835E" w14:textId="77777777" w:rsidTr="003336C1">
        <w:trPr>
          <w:tblHeader/>
        </w:trPr>
        <w:tc>
          <w:tcPr>
            <w:tcW w:w="0" w:type="auto"/>
            <w:vMerge/>
            <w:tcBorders>
              <w:top w:val="single" w:sz="4" w:space="0" w:color="BFBFBF" w:themeColor="background1" w:themeShade="BF"/>
              <w:bottom w:val="single" w:sz="4" w:space="0" w:color="BFBFBF" w:themeColor="background1" w:themeShade="BF"/>
              <w:right w:val="single" w:sz="4" w:space="0" w:color="000000" w:themeColor="text1"/>
            </w:tcBorders>
            <w:shd w:val="clear" w:color="auto" w:fill="D9E2F3" w:themeFill="accent1" w:themeFillTint="33"/>
          </w:tcPr>
          <w:p w14:paraId="34C31F8B" w14:textId="77777777" w:rsidR="006D22BF" w:rsidRPr="003E75BF" w:rsidRDefault="006D22BF" w:rsidP="003336C1">
            <w:pPr>
              <w:rPr>
                <w:rStyle w:val="TableContents"/>
                <w:rFonts w:cs="Times New Roman"/>
                <w:b/>
                <w:bCs/>
                <w:sz w:val="21"/>
                <w:szCs w:val="21"/>
              </w:rPr>
            </w:pPr>
          </w:p>
        </w:tc>
        <w:tc>
          <w:tcPr>
            <w:tcW w:w="0" w:type="auto"/>
            <w:vMerge/>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E2F3" w:themeFill="accent1" w:themeFillTint="33"/>
          </w:tcPr>
          <w:p w14:paraId="3C9DF47C" w14:textId="77777777" w:rsidR="006D22BF" w:rsidRPr="003E75BF" w:rsidRDefault="006D22BF" w:rsidP="003336C1">
            <w:pPr>
              <w:rPr>
                <w:rStyle w:val="TableContents"/>
                <w:rFonts w:cs="Times New Roman"/>
                <w:sz w:val="21"/>
                <w:szCs w:val="21"/>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Pr>
          <w:p w14:paraId="12B8FC7C" w14:textId="77777777" w:rsidR="006D22BF" w:rsidRPr="003E75BF" w:rsidRDefault="006D22BF" w:rsidP="003336C1">
            <w:pPr>
              <w:rPr>
                <w:rStyle w:val="TableContents"/>
                <w:rFonts w:cs="Times New Roman"/>
                <w:sz w:val="21"/>
                <w:szCs w:val="21"/>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D9E2F3" w:themeFill="accent1" w:themeFillTint="33"/>
          </w:tcPr>
          <w:p w14:paraId="5DBAE6CE"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K-2</w:t>
            </w:r>
            <w:r w:rsidRPr="003E75BF">
              <w:rPr>
                <w:rStyle w:val="TableContents"/>
                <w:rFonts w:cs="Times New Roman"/>
                <w:sz w:val="21"/>
                <w:szCs w:val="21"/>
                <w:vertAlign w:val="superscript"/>
              </w:rPr>
              <w:t> </w:t>
            </w:r>
          </w:p>
        </w:tc>
        <w:tc>
          <w:tcPr>
            <w:tcW w:w="0" w:type="auto"/>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D9D9" w:themeFill="background1" w:themeFillShade="D9"/>
          </w:tcPr>
          <w:p w14:paraId="66354ACB" w14:textId="77777777" w:rsidR="006D22BF" w:rsidRPr="009F264C" w:rsidRDefault="006D22BF" w:rsidP="003336C1">
            <w:pPr>
              <w:rPr>
                <w:rStyle w:val="TableContents"/>
                <w:rFonts w:cs="Times New Roman"/>
                <w:sz w:val="21"/>
                <w:szCs w:val="21"/>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Pr>
          <w:p w14:paraId="25834569" w14:textId="77777777" w:rsidR="006D22BF" w:rsidRPr="009F264C" w:rsidRDefault="006D22BF" w:rsidP="003336C1">
            <w:pPr>
              <w:rPr>
                <w:rStyle w:val="TableContents"/>
                <w:sz w:val="21"/>
                <w:szCs w:val="21"/>
              </w:rPr>
            </w:pPr>
            <w:r w:rsidRPr="009F264C">
              <w:rPr>
                <w:rStyle w:val="TableContents"/>
                <w:rFonts w:cs="Times New Roman"/>
                <w:sz w:val="21"/>
                <w:szCs w:val="21"/>
              </w:rPr>
              <w:t>P</w:t>
            </w:r>
            <w:r w:rsidRPr="009F264C">
              <w:rPr>
                <w:rStyle w:val="TableContents"/>
                <w:sz w:val="21"/>
                <w:szCs w:val="21"/>
              </w:rPr>
              <w:t xml:space="preserve">L = </w:t>
            </w:r>
            <w:r w:rsidRPr="009F264C">
              <w:rPr>
                <w:rStyle w:val="TableContents"/>
                <w:rFonts w:cs="Times New Roman"/>
                <w:i/>
                <w:iCs/>
                <w:sz w:val="21"/>
                <w:szCs w:val="21"/>
              </w:rPr>
              <w:t>customized</w:t>
            </w:r>
            <w:r w:rsidRPr="009F264C">
              <w:rPr>
                <w:rStyle w:val="TableContents"/>
                <w:sz w:val="21"/>
                <w:szCs w:val="21"/>
              </w:rPr>
              <w:t xml:space="preserve"> and/or</w:t>
            </w:r>
          </w:p>
          <w:p w14:paraId="380A83B1" w14:textId="77777777" w:rsidR="006D22BF" w:rsidRPr="009F264C" w:rsidRDefault="006D22BF" w:rsidP="003336C1">
            <w:pPr>
              <w:rPr>
                <w:rStyle w:val="TableContents"/>
                <w:rFonts w:cs="Times New Roman"/>
                <w:sz w:val="21"/>
                <w:szCs w:val="21"/>
              </w:rPr>
            </w:pPr>
            <w:r w:rsidRPr="009F264C">
              <w:rPr>
                <w:rStyle w:val="TableContents"/>
                <w:sz w:val="21"/>
                <w:szCs w:val="21"/>
              </w:rPr>
              <w:t>HO</w:t>
            </w:r>
            <w:r w:rsidRPr="009F264C">
              <w:rPr>
                <w:rStyle w:val="TableContents"/>
                <w:i/>
                <w:iCs/>
                <w:sz w:val="21"/>
                <w:szCs w:val="21"/>
              </w:rPr>
              <w:t xml:space="preserve"> = existing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Pr>
          <w:p w14:paraId="066B0023"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FT =</w:t>
            </w:r>
            <w:r w:rsidRPr="009F264C">
              <w:rPr>
                <w:rStyle w:val="TableContents"/>
                <w:rFonts w:cs="Times New Roman"/>
                <w:i/>
                <w:iCs/>
                <w:sz w:val="21"/>
                <w:szCs w:val="21"/>
              </w:rPr>
              <w:t xml:space="preserve"> customized</w:t>
            </w:r>
            <w:r w:rsidRPr="009F264C">
              <w:rPr>
                <w:rStyle w:val="TableContents"/>
                <w:rFonts w:cs="Times New Roman"/>
                <w:sz w:val="21"/>
                <w:szCs w:val="21"/>
              </w:rPr>
              <w:t xml:space="preserve"> and/or</w:t>
            </w:r>
          </w:p>
          <w:p w14:paraId="51F0E23B" w14:textId="77777777" w:rsidR="006D22BF" w:rsidRPr="009F264C" w:rsidRDefault="006D22BF" w:rsidP="003336C1">
            <w:pPr>
              <w:rPr>
                <w:rStyle w:val="TableContents"/>
                <w:rFonts w:cs="Times New Roman"/>
                <w:i/>
                <w:iCs/>
                <w:sz w:val="21"/>
                <w:szCs w:val="21"/>
              </w:rPr>
            </w:pPr>
            <w:r w:rsidRPr="009F264C">
              <w:rPr>
                <w:rStyle w:val="TableContents"/>
                <w:rFonts w:cs="Times New Roman"/>
                <w:sz w:val="21"/>
                <w:szCs w:val="21"/>
              </w:rPr>
              <w:t>H</w:t>
            </w:r>
            <w:r w:rsidRPr="009F264C">
              <w:rPr>
                <w:rStyle w:val="TableContents"/>
                <w:sz w:val="21"/>
                <w:szCs w:val="21"/>
              </w:rPr>
              <w:t>O</w:t>
            </w:r>
            <w:r w:rsidRPr="009F264C">
              <w:rPr>
                <w:rStyle w:val="TableContents"/>
                <w:rFonts w:cs="Times New Roman"/>
                <w:i/>
                <w:iCs/>
                <w:sz w:val="21"/>
                <w:szCs w:val="21"/>
              </w:rPr>
              <w:t xml:space="preserve"> = e</w:t>
            </w:r>
            <w:r w:rsidRPr="009F264C">
              <w:rPr>
                <w:rStyle w:val="TableContents"/>
                <w:i/>
                <w:iCs/>
                <w:sz w:val="21"/>
                <w:szCs w:val="21"/>
              </w:rPr>
              <w:t>xisting</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E2F3" w:themeFill="accent1" w:themeFillTint="33"/>
          </w:tcPr>
          <w:p w14:paraId="2123CF05" w14:textId="77777777" w:rsidR="006D22BF" w:rsidRPr="009F264C" w:rsidRDefault="006D22BF" w:rsidP="003336C1">
            <w:pPr>
              <w:rPr>
                <w:rStyle w:val="TableContents"/>
                <w:rFonts w:cs="Times New Roman"/>
                <w:i/>
                <w:iCs/>
                <w:sz w:val="21"/>
                <w:szCs w:val="21"/>
              </w:rPr>
            </w:pPr>
            <w:r w:rsidRPr="009F264C">
              <w:rPr>
                <w:rStyle w:val="TableContents"/>
                <w:rFonts w:cs="Times New Roman"/>
                <w:sz w:val="21"/>
                <w:szCs w:val="21"/>
              </w:rPr>
              <w:t>H</w:t>
            </w:r>
            <w:r w:rsidRPr="009F264C">
              <w:rPr>
                <w:rStyle w:val="TableContents"/>
                <w:sz w:val="21"/>
                <w:szCs w:val="21"/>
              </w:rPr>
              <w:t>O</w:t>
            </w:r>
            <w:r w:rsidRPr="009F264C">
              <w:rPr>
                <w:rStyle w:val="TableContents"/>
                <w:rFonts w:cs="Times New Roman"/>
                <w:sz w:val="21"/>
                <w:szCs w:val="21"/>
              </w:rPr>
              <w:t xml:space="preserve"> = </w:t>
            </w:r>
            <w:r w:rsidRPr="009F264C">
              <w:rPr>
                <w:rStyle w:val="TableContents"/>
                <w:rFonts w:cs="Times New Roman"/>
                <w:i/>
                <w:iCs/>
                <w:sz w:val="21"/>
                <w:szCs w:val="21"/>
              </w:rPr>
              <w:t xml:space="preserve">customized </w:t>
            </w:r>
            <w:r w:rsidRPr="009F264C">
              <w:rPr>
                <w:rStyle w:val="TableContents"/>
                <w:rFonts w:cs="Times New Roman"/>
                <w:sz w:val="21"/>
                <w:szCs w:val="21"/>
              </w:rPr>
              <w:t>and</w:t>
            </w:r>
          </w:p>
          <w:p w14:paraId="75C9C7A2"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FT =</w:t>
            </w:r>
            <w:r w:rsidRPr="009F264C">
              <w:rPr>
                <w:rStyle w:val="TableContents"/>
                <w:rFonts w:cs="Times New Roman"/>
                <w:i/>
                <w:iCs/>
                <w:sz w:val="21"/>
                <w:szCs w:val="21"/>
              </w:rPr>
              <w:t xml:space="preserve"> customized</w:t>
            </w:r>
          </w:p>
        </w:tc>
      </w:tr>
      <w:tr w:rsidR="006D22BF" w:rsidRPr="003E75BF" w14:paraId="4A2B1074" w14:textId="77777777" w:rsidTr="003336C1">
        <w:trPr>
          <w:tblHeader/>
        </w:trPr>
        <w:tc>
          <w:tcPr>
            <w:tcW w:w="0" w:type="auto"/>
            <w:vMerge/>
            <w:tcBorders>
              <w:top w:val="single" w:sz="4" w:space="0" w:color="BFBFBF" w:themeColor="background1" w:themeShade="BF"/>
              <w:bottom w:val="single" w:sz="4" w:space="0" w:color="auto"/>
              <w:right w:val="single" w:sz="4" w:space="0" w:color="000000" w:themeColor="text1"/>
            </w:tcBorders>
            <w:shd w:val="clear" w:color="auto" w:fill="D9E2F3" w:themeFill="accent1" w:themeFillTint="33"/>
          </w:tcPr>
          <w:p w14:paraId="6A488E2E" w14:textId="77777777" w:rsidR="006D22BF" w:rsidRPr="003E75BF" w:rsidRDefault="006D22BF" w:rsidP="003336C1">
            <w:pPr>
              <w:rPr>
                <w:rStyle w:val="TableContents"/>
                <w:rFonts w:cs="Times New Roman"/>
                <w:b/>
                <w:bCs/>
                <w:sz w:val="21"/>
                <w:szCs w:val="21"/>
              </w:rPr>
            </w:pPr>
          </w:p>
        </w:tc>
        <w:tc>
          <w:tcPr>
            <w:tcW w:w="0" w:type="auto"/>
            <w:vMerge/>
            <w:tcBorders>
              <w:top w:val="single" w:sz="4" w:space="0" w:color="BFBFBF" w:themeColor="background1" w:themeShade="BF"/>
              <w:left w:val="single" w:sz="4" w:space="0" w:color="000000" w:themeColor="text1"/>
              <w:bottom w:val="single" w:sz="4" w:space="0" w:color="auto"/>
              <w:right w:val="single" w:sz="4" w:space="0" w:color="BFBFBF" w:themeColor="background1" w:themeShade="BF"/>
            </w:tcBorders>
            <w:shd w:val="clear" w:color="auto" w:fill="D9E2F3" w:themeFill="accent1" w:themeFillTint="33"/>
          </w:tcPr>
          <w:p w14:paraId="7C835D2A" w14:textId="77777777" w:rsidR="006D22BF" w:rsidRPr="003E75BF" w:rsidRDefault="006D22BF" w:rsidP="003336C1">
            <w:pPr>
              <w:rPr>
                <w:rStyle w:val="TableContents"/>
                <w:rFonts w:cs="Times New Roman"/>
                <w:sz w:val="21"/>
                <w:szCs w:val="21"/>
              </w:rPr>
            </w:pPr>
          </w:p>
        </w:tc>
        <w:tc>
          <w:tcPr>
            <w:tcW w:w="0" w:type="auto"/>
            <w:vMerge/>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E2F3" w:themeFill="accent1" w:themeFillTint="33"/>
          </w:tcPr>
          <w:p w14:paraId="569A0805" w14:textId="77777777" w:rsidR="006D22BF" w:rsidRPr="003E75BF" w:rsidRDefault="006D22BF" w:rsidP="003336C1">
            <w:pPr>
              <w:rPr>
                <w:rStyle w:val="TableContents"/>
                <w:rFonts w:cs="Times New Roman"/>
                <w:sz w:val="21"/>
                <w:szCs w:val="21"/>
              </w:rPr>
            </w:pPr>
          </w:p>
        </w:tc>
        <w:tc>
          <w:tcPr>
            <w:tcW w:w="0" w:type="auto"/>
            <w:tcBorders>
              <w:top w:val="single" w:sz="4" w:space="0" w:color="BFBFBF" w:themeColor="background1" w:themeShade="BF"/>
              <w:left w:val="single" w:sz="4" w:space="0" w:color="BFBFBF" w:themeColor="background1" w:themeShade="BF"/>
              <w:bottom w:val="single" w:sz="4" w:space="0" w:color="auto"/>
              <w:right w:val="single" w:sz="4" w:space="0" w:color="000000" w:themeColor="text1"/>
            </w:tcBorders>
            <w:shd w:val="clear" w:color="auto" w:fill="D9E2F3" w:themeFill="accent1" w:themeFillTint="33"/>
          </w:tcPr>
          <w:p w14:paraId="6E329A14" w14:textId="77777777" w:rsidR="006D22BF" w:rsidRPr="003E75BF" w:rsidRDefault="006D22BF" w:rsidP="003336C1">
            <w:pPr>
              <w:rPr>
                <w:rStyle w:val="TableContents"/>
                <w:rFonts w:cs="Times New Roman"/>
                <w:sz w:val="21"/>
                <w:szCs w:val="21"/>
              </w:rPr>
            </w:pPr>
            <w:r w:rsidRPr="003E75BF">
              <w:rPr>
                <w:rStyle w:val="TableContents"/>
                <w:rFonts w:cs="Times New Roman"/>
                <w:sz w:val="21"/>
                <w:szCs w:val="21"/>
              </w:rPr>
              <w:t>HS</w:t>
            </w:r>
            <w:r w:rsidRPr="003E75BF">
              <w:rPr>
                <w:rStyle w:val="TableContents"/>
                <w:rFonts w:cs="Times New Roman"/>
                <w:sz w:val="21"/>
                <w:szCs w:val="21"/>
                <w:vertAlign w:val="superscript"/>
              </w:rPr>
              <w:t> </w:t>
            </w:r>
          </w:p>
        </w:tc>
        <w:tc>
          <w:tcPr>
            <w:tcW w:w="0" w:type="auto"/>
            <w:tcBorders>
              <w:top w:val="single" w:sz="4" w:space="0" w:color="BFBFBF" w:themeColor="background1" w:themeShade="BF"/>
              <w:left w:val="single" w:sz="4" w:space="0" w:color="000000" w:themeColor="text1"/>
              <w:bottom w:val="single" w:sz="4" w:space="0" w:color="auto"/>
              <w:right w:val="single" w:sz="4" w:space="0" w:color="BFBFBF" w:themeColor="background1" w:themeShade="BF"/>
            </w:tcBorders>
            <w:shd w:val="clear" w:color="auto" w:fill="D9D9D9" w:themeFill="background1" w:themeFillShade="D9"/>
          </w:tcPr>
          <w:p w14:paraId="264DF18B" w14:textId="77777777" w:rsidR="006D22BF" w:rsidRPr="009F264C" w:rsidRDefault="006D22BF" w:rsidP="003336C1">
            <w:pPr>
              <w:rPr>
                <w:rStyle w:val="TableContents"/>
                <w:rFonts w:cs="Times New Roman"/>
                <w:sz w:val="21"/>
                <w:szCs w:val="21"/>
              </w:rPr>
            </w:pPr>
          </w:p>
        </w:tc>
        <w:tc>
          <w:tcPr>
            <w:tcW w:w="0" w:type="auto"/>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17383A24" w14:textId="77777777" w:rsidR="006D22BF" w:rsidRPr="009F264C" w:rsidRDefault="006D22BF" w:rsidP="003336C1">
            <w:pPr>
              <w:rPr>
                <w:rStyle w:val="TableContents"/>
                <w:rFonts w:cs="Times New Roman"/>
                <w:sz w:val="21"/>
                <w:szCs w:val="21"/>
              </w:rPr>
            </w:pPr>
          </w:p>
        </w:tc>
        <w:tc>
          <w:tcPr>
            <w:tcW w:w="0" w:type="auto"/>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E2F3" w:themeFill="accent1" w:themeFillTint="33"/>
          </w:tcPr>
          <w:p w14:paraId="631B25FB" w14:textId="77777777" w:rsidR="006D22BF" w:rsidRPr="009F264C" w:rsidRDefault="006D22BF" w:rsidP="003336C1">
            <w:pPr>
              <w:rPr>
                <w:rStyle w:val="TableContents"/>
                <w:sz w:val="21"/>
                <w:szCs w:val="21"/>
              </w:rPr>
            </w:pPr>
            <w:r w:rsidRPr="009F264C">
              <w:rPr>
                <w:rStyle w:val="TableContents"/>
                <w:rFonts w:cs="Times New Roman"/>
                <w:sz w:val="21"/>
                <w:szCs w:val="21"/>
              </w:rPr>
              <w:t>P</w:t>
            </w:r>
            <w:r w:rsidRPr="009F264C">
              <w:rPr>
                <w:rStyle w:val="TableContents"/>
                <w:sz w:val="21"/>
                <w:szCs w:val="21"/>
              </w:rPr>
              <w:t xml:space="preserve">L = </w:t>
            </w:r>
            <w:r w:rsidRPr="009F264C">
              <w:rPr>
                <w:rStyle w:val="TableContents"/>
                <w:rFonts w:cs="Times New Roman"/>
                <w:i/>
                <w:iCs/>
                <w:sz w:val="21"/>
                <w:szCs w:val="21"/>
              </w:rPr>
              <w:t>customized</w:t>
            </w:r>
            <w:r w:rsidRPr="009F264C">
              <w:rPr>
                <w:rStyle w:val="TableContents"/>
                <w:sz w:val="21"/>
                <w:szCs w:val="21"/>
              </w:rPr>
              <w:t xml:space="preserve"> and/or</w:t>
            </w:r>
          </w:p>
          <w:p w14:paraId="238D0326" w14:textId="77777777" w:rsidR="006D22BF" w:rsidRPr="009F264C" w:rsidRDefault="006D22BF" w:rsidP="003336C1">
            <w:pPr>
              <w:rPr>
                <w:rStyle w:val="TableContents"/>
                <w:rFonts w:cs="Times New Roman"/>
                <w:i/>
                <w:iCs/>
                <w:sz w:val="21"/>
                <w:szCs w:val="21"/>
              </w:rPr>
            </w:pPr>
            <w:r w:rsidRPr="009F264C">
              <w:rPr>
                <w:rStyle w:val="TableContents"/>
                <w:sz w:val="21"/>
                <w:szCs w:val="21"/>
              </w:rPr>
              <w:t>HO</w:t>
            </w:r>
            <w:r w:rsidRPr="009F264C">
              <w:rPr>
                <w:rStyle w:val="TableContents"/>
                <w:i/>
                <w:iCs/>
                <w:sz w:val="21"/>
                <w:szCs w:val="21"/>
              </w:rPr>
              <w:t xml:space="preserve"> = existing</w:t>
            </w:r>
          </w:p>
        </w:tc>
        <w:tc>
          <w:tcPr>
            <w:tcW w:w="0" w:type="auto"/>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E2F3" w:themeFill="accent1" w:themeFillTint="33"/>
          </w:tcPr>
          <w:p w14:paraId="73BE9108"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FT =</w:t>
            </w:r>
            <w:r w:rsidRPr="009F264C">
              <w:rPr>
                <w:rStyle w:val="TableContents"/>
                <w:rFonts w:cs="Times New Roman"/>
                <w:i/>
                <w:iCs/>
                <w:sz w:val="21"/>
                <w:szCs w:val="21"/>
              </w:rPr>
              <w:t xml:space="preserve"> customized</w:t>
            </w:r>
            <w:r w:rsidRPr="009F264C">
              <w:rPr>
                <w:rStyle w:val="TableContents"/>
                <w:rFonts w:cs="Times New Roman"/>
                <w:sz w:val="21"/>
                <w:szCs w:val="21"/>
              </w:rPr>
              <w:t xml:space="preserve"> and/or</w:t>
            </w:r>
          </w:p>
          <w:p w14:paraId="70CEE401" w14:textId="77777777" w:rsidR="006D22BF" w:rsidRPr="009F264C" w:rsidRDefault="006D22BF" w:rsidP="003336C1">
            <w:pPr>
              <w:rPr>
                <w:rStyle w:val="TableContents"/>
                <w:rFonts w:cs="Times New Roman"/>
                <w:i/>
                <w:iCs/>
                <w:sz w:val="21"/>
                <w:szCs w:val="21"/>
              </w:rPr>
            </w:pPr>
            <w:r w:rsidRPr="009F264C">
              <w:rPr>
                <w:rStyle w:val="TableContents"/>
                <w:rFonts w:cs="Times New Roman"/>
                <w:sz w:val="21"/>
                <w:szCs w:val="21"/>
              </w:rPr>
              <w:t>H</w:t>
            </w:r>
            <w:r w:rsidRPr="009F264C">
              <w:rPr>
                <w:rStyle w:val="TableContents"/>
                <w:sz w:val="21"/>
                <w:szCs w:val="21"/>
              </w:rPr>
              <w:t>O</w:t>
            </w:r>
            <w:r w:rsidRPr="009F264C">
              <w:rPr>
                <w:rStyle w:val="TableContents"/>
                <w:rFonts w:cs="Times New Roman"/>
                <w:i/>
                <w:iCs/>
                <w:sz w:val="21"/>
                <w:szCs w:val="21"/>
              </w:rPr>
              <w:t xml:space="preserve"> = e</w:t>
            </w:r>
            <w:r w:rsidRPr="009F264C">
              <w:rPr>
                <w:rStyle w:val="TableContents"/>
                <w:i/>
                <w:iCs/>
                <w:sz w:val="21"/>
                <w:szCs w:val="21"/>
              </w:rPr>
              <w:t>xisting</w:t>
            </w:r>
          </w:p>
        </w:tc>
        <w:tc>
          <w:tcPr>
            <w:tcW w:w="0" w:type="auto"/>
            <w:gridSpan w:val="2"/>
            <w:tcBorders>
              <w:top w:val="single" w:sz="4" w:space="0" w:color="BFBFBF" w:themeColor="background1" w:themeShade="BF"/>
              <w:left w:val="single" w:sz="4" w:space="0" w:color="BFBFBF" w:themeColor="background1" w:themeShade="BF"/>
              <w:bottom w:val="single" w:sz="4" w:space="0" w:color="auto"/>
            </w:tcBorders>
            <w:shd w:val="clear" w:color="auto" w:fill="D9E2F3" w:themeFill="accent1" w:themeFillTint="33"/>
          </w:tcPr>
          <w:p w14:paraId="4C0DDD31" w14:textId="77777777" w:rsidR="006D22BF" w:rsidRPr="009F264C" w:rsidRDefault="006D22BF" w:rsidP="003336C1">
            <w:pPr>
              <w:rPr>
                <w:rStyle w:val="TableContents"/>
                <w:rFonts w:cs="Times New Roman"/>
                <w:i/>
                <w:iCs/>
                <w:sz w:val="21"/>
                <w:szCs w:val="21"/>
              </w:rPr>
            </w:pPr>
            <w:r w:rsidRPr="009F264C">
              <w:rPr>
                <w:rStyle w:val="TableContents"/>
                <w:rFonts w:cs="Times New Roman"/>
                <w:sz w:val="21"/>
                <w:szCs w:val="21"/>
              </w:rPr>
              <w:t>H</w:t>
            </w:r>
            <w:r w:rsidRPr="009F264C">
              <w:rPr>
                <w:rStyle w:val="TableContents"/>
                <w:sz w:val="21"/>
                <w:szCs w:val="21"/>
              </w:rPr>
              <w:t>O</w:t>
            </w:r>
            <w:r w:rsidRPr="009F264C">
              <w:rPr>
                <w:rStyle w:val="TableContents"/>
                <w:rFonts w:cs="Times New Roman"/>
                <w:sz w:val="21"/>
                <w:szCs w:val="21"/>
              </w:rPr>
              <w:t xml:space="preserve"> = </w:t>
            </w:r>
            <w:r w:rsidRPr="009F264C">
              <w:rPr>
                <w:rStyle w:val="TableContents"/>
                <w:rFonts w:cs="Times New Roman"/>
                <w:i/>
                <w:iCs/>
                <w:sz w:val="21"/>
                <w:szCs w:val="21"/>
              </w:rPr>
              <w:t xml:space="preserve">customized </w:t>
            </w:r>
            <w:r w:rsidRPr="009F264C">
              <w:rPr>
                <w:rStyle w:val="TableContents"/>
                <w:rFonts w:cs="Times New Roman"/>
                <w:sz w:val="21"/>
                <w:szCs w:val="21"/>
              </w:rPr>
              <w:t>and</w:t>
            </w:r>
          </w:p>
          <w:p w14:paraId="4AEB911E" w14:textId="77777777" w:rsidR="006D22BF" w:rsidRPr="009F264C" w:rsidRDefault="006D22BF" w:rsidP="003336C1">
            <w:pPr>
              <w:rPr>
                <w:rStyle w:val="TableContents"/>
                <w:rFonts w:cs="Times New Roman"/>
                <w:sz w:val="21"/>
                <w:szCs w:val="21"/>
              </w:rPr>
            </w:pPr>
            <w:r w:rsidRPr="009F264C">
              <w:rPr>
                <w:rStyle w:val="TableContents"/>
                <w:rFonts w:cs="Times New Roman"/>
                <w:sz w:val="21"/>
                <w:szCs w:val="21"/>
              </w:rPr>
              <w:t>FT =</w:t>
            </w:r>
            <w:r w:rsidRPr="009F264C">
              <w:rPr>
                <w:rStyle w:val="TableContents"/>
                <w:rFonts w:cs="Times New Roman"/>
                <w:i/>
                <w:iCs/>
                <w:sz w:val="21"/>
                <w:szCs w:val="21"/>
              </w:rPr>
              <w:t xml:space="preserve"> customized</w:t>
            </w:r>
          </w:p>
        </w:tc>
      </w:tr>
    </w:tbl>
    <w:p w14:paraId="712302D6" w14:textId="77777777" w:rsidR="006D22BF" w:rsidRPr="006E24F6" w:rsidRDefault="006D22BF" w:rsidP="006D22BF">
      <w:pPr>
        <w:ind w:left="360" w:hanging="360"/>
        <w:rPr>
          <w:b/>
          <w:bCs/>
          <w:color w:val="000000" w:themeColor="text1"/>
          <w:sz w:val="20"/>
          <w:szCs w:val="20"/>
        </w:rPr>
      </w:pPr>
      <w:r w:rsidRPr="006E24F6">
        <w:rPr>
          <w:b/>
          <w:bCs/>
          <w:color w:val="000000" w:themeColor="text1"/>
          <w:sz w:val="20"/>
          <w:szCs w:val="20"/>
        </w:rPr>
        <w:t xml:space="preserve"> Table Notes</w:t>
      </w:r>
    </w:p>
    <w:p w14:paraId="6730BDA2" w14:textId="77777777" w:rsidR="006D22BF" w:rsidRPr="009F264C" w:rsidRDefault="006D22BF" w:rsidP="006D22BF">
      <w:pPr>
        <w:ind w:left="270" w:hanging="270"/>
        <w:rPr>
          <w:sz w:val="20"/>
          <w:szCs w:val="20"/>
        </w:rPr>
      </w:pPr>
      <w:r w:rsidRPr="009F264C">
        <w:rPr>
          <w:rFonts w:asciiTheme="minorHAnsi" w:hAnsiTheme="minorHAnsi"/>
          <w:color w:val="C00000"/>
          <w:sz w:val="20"/>
          <w:szCs w:val="20"/>
        </w:rPr>
        <w:t>A</w:t>
      </w:r>
      <w:r w:rsidRPr="009F264C">
        <w:rPr>
          <w:sz w:val="20"/>
          <w:szCs w:val="20"/>
        </w:rPr>
        <w:tab/>
      </w:r>
      <w:r w:rsidRPr="009F264C">
        <w:rPr>
          <w:i/>
          <w:iCs/>
          <w:sz w:val="20"/>
          <w:szCs w:val="20"/>
        </w:rPr>
        <w:t>custom</w:t>
      </w:r>
      <w:r w:rsidRPr="009F264C">
        <w:rPr>
          <w:sz w:val="20"/>
          <w:szCs w:val="20"/>
        </w:rPr>
        <w:t xml:space="preserve"> indicates new content </w:t>
      </w:r>
      <w:r w:rsidRPr="009F264C">
        <w:rPr>
          <w:sz w:val="20"/>
          <w:szCs w:val="20"/>
          <w:u w:val="single"/>
        </w:rPr>
        <w:t>compatible with</w:t>
      </w:r>
      <w:r w:rsidRPr="009F264C">
        <w:rPr>
          <w:sz w:val="20"/>
          <w:szCs w:val="20"/>
        </w:rPr>
        <w:t xml:space="preserve"> TAMELA (i.e., no stark difference in student experience between TAMELA and custom content). </w:t>
      </w:r>
      <w:r w:rsidRPr="009F264C">
        <w:rPr>
          <w:sz w:val="20"/>
          <w:szCs w:val="20"/>
          <w:u w:val="single"/>
        </w:rPr>
        <w:t>Sets the baseline for the new assessment system</w:t>
      </w:r>
      <w:r w:rsidRPr="009F264C">
        <w:rPr>
          <w:sz w:val="20"/>
          <w:szCs w:val="20"/>
        </w:rPr>
        <w:t>.</w:t>
      </w:r>
    </w:p>
    <w:p w14:paraId="53E7CD49" w14:textId="77777777" w:rsidR="006D22BF" w:rsidRPr="009F264C" w:rsidRDefault="006D22BF" w:rsidP="006D22BF">
      <w:pPr>
        <w:ind w:left="270" w:hanging="270"/>
        <w:rPr>
          <w:sz w:val="20"/>
          <w:szCs w:val="20"/>
        </w:rPr>
      </w:pPr>
      <w:r w:rsidRPr="009F264C">
        <w:rPr>
          <w:rFonts w:asciiTheme="minorHAnsi" w:hAnsiTheme="minorHAnsi"/>
          <w:color w:val="C00000"/>
          <w:sz w:val="20"/>
          <w:szCs w:val="20"/>
        </w:rPr>
        <w:t>B</w:t>
      </w:r>
      <w:r w:rsidRPr="009F264C">
        <w:rPr>
          <w:sz w:val="20"/>
          <w:szCs w:val="20"/>
        </w:rPr>
        <w:tab/>
      </w:r>
      <w:r w:rsidRPr="009F264C">
        <w:rPr>
          <w:i/>
          <w:iCs/>
          <w:sz w:val="20"/>
          <w:szCs w:val="20"/>
        </w:rPr>
        <w:t>existing</w:t>
      </w:r>
      <w:r w:rsidRPr="009F264C">
        <w:rPr>
          <w:sz w:val="20"/>
          <w:szCs w:val="20"/>
        </w:rPr>
        <w:t xml:space="preserve"> indicates proprietary or leased content </w:t>
      </w:r>
      <w:r w:rsidRPr="009F264C">
        <w:rPr>
          <w:sz w:val="20"/>
          <w:szCs w:val="20"/>
          <w:u w:val="single"/>
        </w:rPr>
        <w:t>compatible with</w:t>
      </w:r>
      <w:r w:rsidRPr="009F264C">
        <w:rPr>
          <w:sz w:val="20"/>
          <w:szCs w:val="20"/>
        </w:rPr>
        <w:t xml:space="preserve"> (having a reasonably similar look to and/or being complementary to) TAMELA and </w:t>
      </w:r>
      <w:r w:rsidRPr="009F264C">
        <w:rPr>
          <w:i/>
          <w:iCs/>
          <w:sz w:val="20"/>
          <w:szCs w:val="20"/>
        </w:rPr>
        <w:t>custom</w:t>
      </w:r>
      <w:r w:rsidRPr="009F264C">
        <w:rPr>
          <w:sz w:val="20"/>
          <w:szCs w:val="20"/>
        </w:rPr>
        <w:t xml:space="preserve"> content.</w:t>
      </w:r>
    </w:p>
    <w:p w14:paraId="7EBB56C3" w14:textId="77777777" w:rsidR="006D22BF" w:rsidRPr="009F264C" w:rsidRDefault="006D22BF" w:rsidP="006D22BF">
      <w:pPr>
        <w:ind w:left="270" w:hanging="270"/>
        <w:rPr>
          <w:sz w:val="20"/>
          <w:szCs w:val="20"/>
        </w:rPr>
      </w:pPr>
      <w:r w:rsidRPr="009F264C">
        <w:rPr>
          <w:rFonts w:asciiTheme="minorHAnsi" w:hAnsiTheme="minorHAnsi"/>
          <w:color w:val="C00000"/>
          <w:sz w:val="20"/>
          <w:szCs w:val="20"/>
        </w:rPr>
        <w:t>C</w:t>
      </w:r>
      <w:r w:rsidRPr="009F264C">
        <w:rPr>
          <w:sz w:val="20"/>
          <w:szCs w:val="20"/>
        </w:rPr>
        <w:tab/>
      </w:r>
      <w:r w:rsidRPr="009F264C">
        <w:rPr>
          <w:i/>
          <w:iCs/>
          <w:sz w:val="20"/>
          <w:szCs w:val="20"/>
        </w:rPr>
        <w:t>customized</w:t>
      </w:r>
      <w:r w:rsidRPr="009F264C">
        <w:rPr>
          <w:sz w:val="20"/>
          <w:szCs w:val="20"/>
        </w:rPr>
        <w:t xml:space="preserve"> indicated any combination of (1) </w:t>
      </w:r>
      <w:r w:rsidRPr="009F264C">
        <w:rPr>
          <w:i/>
          <w:iCs/>
          <w:sz w:val="20"/>
          <w:szCs w:val="20"/>
        </w:rPr>
        <w:t>existing</w:t>
      </w:r>
      <w:r w:rsidRPr="009F264C">
        <w:rPr>
          <w:sz w:val="20"/>
          <w:szCs w:val="20"/>
        </w:rPr>
        <w:t xml:space="preserve"> content, (2) </w:t>
      </w:r>
      <w:r w:rsidRPr="009F264C">
        <w:rPr>
          <w:i/>
          <w:iCs/>
          <w:sz w:val="20"/>
          <w:szCs w:val="20"/>
        </w:rPr>
        <w:t>existing</w:t>
      </w:r>
      <w:r w:rsidRPr="009F264C">
        <w:rPr>
          <w:sz w:val="20"/>
          <w:szCs w:val="20"/>
        </w:rPr>
        <w:t xml:space="preserve"> content adapted for compatibility, or (3) </w:t>
      </w:r>
      <w:r w:rsidRPr="009F264C">
        <w:rPr>
          <w:i/>
          <w:iCs/>
          <w:sz w:val="20"/>
          <w:szCs w:val="20"/>
        </w:rPr>
        <w:t>custom</w:t>
      </w:r>
      <w:r w:rsidRPr="009F264C">
        <w:rPr>
          <w:sz w:val="20"/>
          <w:szCs w:val="20"/>
        </w:rPr>
        <w:t xml:space="preserve"> content in which all content is </w:t>
      </w:r>
      <w:r w:rsidRPr="009F264C">
        <w:rPr>
          <w:sz w:val="20"/>
          <w:szCs w:val="20"/>
          <w:u w:val="single"/>
        </w:rPr>
        <w:t>compatible with</w:t>
      </w:r>
      <w:r w:rsidRPr="009F264C">
        <w:rPr>
          <w:sz w:val="20"/>
          <w:szCs w:val="20"/>
        </w:rPr>
        <w:t xml:space="preserve"> TAMELA and custom content.</w:t>
      </w:r>
    </w:p>
    <w:p w14:paraId="73FC7098" w14:textId="77777777" w:rsidR="006D22BF" w:rsidRPr="009F264C" w:rsidRDefault="006D22BF" w:rsidP="006D22BF">
      <w:pPr>
        <w:ind w:left="270" w:hanging="270"/>
        <w:rPr>
          <w:sz w:val="20"/>
          <w:szCs w:val="20"/>
        </w:rPr>
      </w:pPr>
      <w:r w:rsidRPr="009F264C">
        <w:rPr>
          <w:rFonts w:asciiTheme="minorHAnsi" w:hAnsiTheme="minorHAnsi"/>
          <w:color w:val="C00000"/>
          <w:sz w:val="20"/>
          <w:szCs w:val="20"/>
        </w:rPr>
        <w:t>1</w:t>
      </w:r>
      <w:r w:rsidRPr="009F264C">
        <w:rPr>
          <w:sz w:val="20"/>
          <w:szCs w:val="20"/>
        </w:rPr>
        <w:tab/>
        <w:t xml:space="preserve">PL indicates a </w:t>
      </w:r>
      <w:r w:rsidRPr="009F264C">
        <w:rPr>
          <w:i/>
          <w:iCs/>
          <w:sz w:val="20"/>
          <w:szCs w:val="20"/>
        </w:rPr>
        <w:t xml:space="preserve">planning </w:t>
      </w:r>
      <w:r w:rsidRPr="009F264C">
        <w:rPr>
          <w:sz w:val="20"/>
          <w:szCs w:val="20"/>
        </w:rPr>
        <w:t>stage for requirements gathering and design activities.</w:t>
      </w:r>
    </w:p>
    <w:p w14:paraId="36787DDE" w14:textId="77777777" w:rsidR="006D22BF" w:rsidRPr="009F264C" w:rsidRDefault="006D22BF" w:rsidP="006D22BF">
      <w:pPr>
        <w:ind w:left="270" w:hanging="270"/>
        <w:rPr>
          <w:rStyle w:val="TableContents"/>
          <w:rFonts w:cs="Times New Roman"/>
          <w:sz w:val="20"/>
          <w:szCs w:val="20"/>
        </w:rPr>
      </w:pPr>
      <w:r w:rsidRPr="009F264C">
        <w:rPr>
          <w:rFonts w:asciiTheme="minorHAnsi" w:hAnsiTheme="minorHAnsi"/>
          <w:color w:val="C00000"/>
          <w:sz w:val="20"/>
          <w:szCs w:val="20"/>
        </w:rPr>
        <w:t>2</w:t>
      </w:r>
      <w:r w:rsidRPr="009F264C">
        <w:rPr>
          <w:sz w:val="20"/>
          <w:szCs w:val="20"/>
        </w:rPr>
        <w:tab/>
        <w:t xml:space="preserve">TO indicates a </w:t>
      </w:r>
      <w:r w:rsidRPr="009F264C">
        <w:rPr>
          <w:i/>
          <w:iCs/>
          <w:sz w:val="20"/>
          <w:szCs w:val="20"/>
        </w:rPr>
        <w:t>tryout</w:t>
      </w:r>
      <w:r w:rsidRPr="009F264C">
        <w:rPr>
          <w:sz w:val="20"/>
          <w:szCs w:val="20"/>
        </w:rPr>
        <w:t xml:space="preserve"> stage, defined as </w:t>
      </w:r>
      <w:r w:rsidRPr="009F264C">
        <w:rPr>
          <w:rStyle w:val="TableContents"/>
          <w:rFonts w:cs="Times New Roman"/>
          <w:sz w:val="20"/>
          <w:szCs w:val="20"/>
        </w:rPr>
        <w:t>small-scale field trials of content in an environment in which data can be gathered from teachers and students about the content using protocols such as think-alouds or cognitive labs.</w:t>
      </w:r>
    </w:p>
    <w:p w14:paraId="478170DC" w14:textId="77777777" w:rsidR="006D22BF" w:rsidRPr="009F264C" w:rsidRDefault="006D22BF" w:rsidP="006D22BF">
      <w:pPr>
        <w:ind w:left="270" w:hanging="270"/>
        <w:rPr>
          <w:sz w:val="20"/>
          <w:szCs w:val="20"/>
        </w:rPr>
      </w:pPr>
      <w:r w:rsidRPr="009F264C">
        <w:rPr>
          <w:rFonts w:asciiTheme="minorHAnsi" w:hAnsiTheme="minorHAnsi"/>
          <w:color w:val="C00000"/>
          <w:sz w:val="20"/>
          <w:szCs w:val="20"/>
        </w:rPr>
        <w:t>3</w:t>
      </w:r>
      <w:r w:rsidRPr="009F264C">
        <w:rPr>
          <w:sz w:val="20"/>
          <w:szCs w:val="20"/>
        </w:rPr>
        <w:tab/>
        <w:t xml:space="preserve">FT indicates a </w:t>
      </w:r>
      <w:r w:rsidRPr="009F264C">
        <w:rPr>
          <w:i/>
          <w:iCs/>
          <w:sz w:val="20"/>
          <w:szCs w:val="20"/>
        </w:rPr>
        <w:t>field-testing</w:t>
      </w:r>
      <w:r w:rsidRPr="009F264C">
        <w:rPr>
          <w:sz w:val="20"/>
          <w:szCs w:val="20"/>
        </w:rPr>
        <w:t xml:space="preserve"> stage. (i.e., </w:t>
      </w:r>
      <w:r w:rsidRPr="009F264C">
        <w:rPr>
          <w:i/>
          <w:iCs/>
          <w:sz w:val="20"/>
          <w:szCs w:val="20"/>
        </w:rPr>
        <w:t>assessment content administered to students but not used for scoring</w:t>
      </w:r>
      <w:r w:rsidRPr="009F264C">
        <w:rPr>
          <w:sz w:val="20"/>
          <w:szCs w:val="20"/>
        </w:rPr>
        <w:t xml:space="preserve"> </w:t>
      </w:r>
      <w:r w:rsidRPr="009F264C">
        <w:rPr>
          <w:sz w:val="20"/>
          <w:szCs w:val="20"/>
          <w:u w:val="single"/>
        </w:rPr>
        <w:t>or</w:t>
      </w:r>
      <w:r w:rsidRPr="009F264C">
        <w:rPr>
          <w:sz w:val="20"/>
          <w:szCs w:val="20"/>
        </w:rPr>
        <w:t xml:space="preserve"> </w:t>
      </w:r>
      <w:r w:rsidRPr="009F264C">
        <w:rPr>
          <w:i/>
          <w:iCs/>
          <w:sz w:val="20"/>
          <w:szCs w:val="20"/>
        </w:rPr>
        <w:t>the system is tested on a selected group of intended users</w:t>
      </w:r>
      <w:r w:rsidRPr="009F264C">
        <w:rPr>
          <w:sz w:val="20"/>
          <w:szCs w:val="20"/>
        </w:rPr>
        <w:t>).</w:t>
      </w:r>
    </w:p>
    <w:p w14:paraId="4BD37F23" w14:textId="77777777" w:rsidR="006D22BF" w:rsidRPr="009F264C" w:rsidRDefault="006D22BF" w:rsidP="006D22BF">
      <w:pPr>
        <w:ind w:left="270" w:hanging="270"/>
        <w:rPr>
          <w:sz w:val="20"/>
          <w:szCs w:val="20"/>
        </w:rPr>
      </w:pPr>
      <w:r w:rsidRPr="009F264C">
        <w:rPr>
          <w:rFonts w:asciiTheme="minorHAnsi" w:hAnsiTheme="minorHAnsi"/>
          <w:color w:val="C00000"/>
          <w:sz w:val="20"/>
          <w:szCs w:val="20"/>
        </w:rPr>
        <w:t>4</w:t>
      </w:r>
      <w:r w:rsidRPr="009F264C">
        <w:rPr>
          <w:sz w:val="20"/>
          <w:szCs w:val="20"/>
        </w:rPr>
        <w:tab/>
        <w:t xml:space="preserve">OP indicates an </w:t>
      </w:r>
      <w:r w:rsidRPr="009F264C">
        <w:rPr>
          <w:i/>
          <w:iCs/>
          <w:sz w:val="20"/>
          <w:szCs w:val="20"/>
        </w:rPr>
        <w:t>operational</w:t>
      </w:r>
      <w:r w:rsidRPr="009F264C">
        <w:rPr>
          <w:sz w:val="20"/>
          <w:szCs w:val="20"/>
        </w:rPr>
        <w:t xml:space="preserve"> stage. (i.e., </w:t>
      </w:r>
      <w:r w:rsidRPr="009F264C">
        <w:rPr>
          <w:i/>
          <w:iCs/>
          <w:sz w:val="20"/>
          <w:szCs w:val="20"/>
        </w:rPr>
        <w:t>assessment content administered to students and used for scoring</w:t>
      </w:r>
      <w:r w:rsidRPr="009F264C">
        <w:rPr>
          <w:sz w:val="20"/>
          <w:szCs w:val="20"/>
        </w:rPr>
        <w:t xml:space="preserve"> </w:t>
      </w:r>
      <w:r w:rsidRPr="009F264C">
        <w:rPr>
          <w:sz w:val="20"/>
          <w:szCs w:val="20"/>
          <w:u w:val="single"/>
        </w:rPr>
        <w:t>or</w:t>
      </w:r>
      <w:r w:rsidRPr="009F264C">
        <w:rPr>
          <w:sz w:val="20"/>
          <w:szCs w:val="20"/>
        </w:rPr>
        <w:t xml:space="preserve"> </w:t>
      </w:r>
      <w:r w:rsidRPr="009F264C">
        <w:rPr>
          <w:i/>
          <w:iCs/>
          <w:sz w:val="20"/>
          <w:szCs w:val="20"/>
        </w:rPr>
        <w:t>the system is released for use by all intended users</w:t>
      </w:r>
      <w:r w:rsidRPr="009F264C">
        <w:rPr>
          <w:sz w:val="20"/>
          <w:szCs w:val="20"/>
        </w:rPr>
        <w:t>).</w:t>
      </w:r>
    </w:p>
    <w:p w14:paraId="0BC14C0B" w14:textId="77777777" w:rsidR="006D22BF" w:rsidRPr="009F264C" w:rsidRDefault="006D22BF" w:rsidP="006D22BF">
      <w:pPr>
        <w:ind w:left="270" w:hanging="270"/>
        <w:rPr>
          <w:sz w:val="20"/>
          <w:szCs w:val="20"/>
        </w:rPr>
      </w:pPr>
      <w:r w:rsidRPr="009F264C">
        <w:rPr>
          <w:rFonts w:asciiTheme="minorHAnsi" w:hAnsiTheme="minorHAnsi"/>
          <w:color w:val="C00000"/>
          <w:sz w:val="20"/>
          <w:szCs w:val="20"/>
        </w:rPr>
        <w:t>5</w:t>
      </w:r>
      <w:r w:rsidRPr="009F264C">
        <w:rPr>
          <w:rFonts w:asciiTheme="minorHAnsi" w:hAnsiTheme="minorHAnsi"/>
          <w:color w:val="C00000"/>
          <w:sz w:val="20"/>
          <w:szCs w:val="20"/>
        </w:rPr>
        <w:tab/>
      </w:r>
      <w:r w:rsidRPr="009F264C">
        <w:rPr>
          <w:sz w:val="20"/>
          <w:szCs w:val="20"/>
        </w:rPr>
        <w:t xml:space="preserve">RG indicates an IT </w:t>
      </w:r>
      <w:r w:rsidRPr="009F264C">
        <w:rPr>
          <w:i/>
          <w:iCs/>
          <w:sz w:val="20"/>
          <w:szCs w:val="20"/>
        </w:rPr>
        <w:t>requirements-gathering</w:t>
      </w:r>
      <w:r w:rsidRPr="009F264C">
        <w:rPr>
          <w:sz w:val="20"/>
          <w:szCs w:val="20"/>
        </w:rPr>
        <w:t xml:space="preserve"> stage.</w:t>
      </w:r>
    </w:p>
    <w:p w14:paraId="118EEBCF" w14:textId="77777777" w:rsidR="006D22BF" w:rsidRPr="009F264C" w:rsidRDefault="006D22BF" w:rsidP="006D22BF">
      <w:pPr>
        <w:ind w:left="270" w:hanging="270"/>
        <w:rPr>
          <w:color w:val="000000" w:themeColor="text1"/>
          <w:sz w:val="20"/>
          <w:szCs w:val="20"/>
        </w:rPr>
      </w:pPr>
      <w:r w:rsidRPr="009F264C">
        <w:rPr>
          <w:rFonts w:asciiTheme="minorHAnsi" w:hAnsiTheme="minorHAnsi"/>
          <w:color w:val="C00000"/>
          <w:sz w:val="20"/>
          <w:szCs w:val="20"/>
        </w:rPr>
        <w:t>6</w:t>
      </w:r>
      <w:r w:rsidRPr="009F264C">
        <w:rPr>
          <w:color w:val="C00000"/>
          <w:sz w:val="20"/>
          <w:szCs w:val="20"/>
        </w:rPr>
        <w:tab/>
      </w:r>
      <w:r w:rsidRPr="009F264C">
        <w:rPr>
          <w:color w:val="000000" w:themeColor="text1"/>
          <w:sz w:val="20"/>
          <w:szCs w:val="20"/>
        </w:rPr>
        <w:t xml:space="preserve">SD indicates an IT </w:t>
      </w:r>
      <w:r w:rsidRPr="009F264C">
        <w:rPr>
          <w:i/>
          <w:iCs/>
          <w:color w:val="000000" w:themeColor="text1"/>
          <w:sz w:val="20"/>
          <w:szCs w:val="20"/>
        </w:rPr>
        <w:t>system development</w:t>
      </w:r>
      <w:r w:rsidRPr="009F264C">
        <w:rPr>
          <w:color w:val="000000" w:themeColor="text1"/>
          <w:sz w:val="20"/>
          <w:szCs w:val="20"/>
        </w:rPr>
        <w:t xml:space="preserve"> phase for extensions to stakeholder-facing IT systems.</w:t>
      </w:r>
    </w:p>
    <w:p w14:paraId="32F92550" w14:textId="77777777" w:rsidR="006D22BF" w:rsidRPr="009F264C" w:rsidRDefault="006D22BF" w:rsidP="006D22BF">
      <w:pPr>
        <w:ind w:left="270" w:hanging="270"/>
        <w:rPr>
          <w:color w:val="000000" w:themeColor="text1"/>
          <w:sz w:val="20"/>
          <w:szCs w:val="20"/>
        </w:rPr>
      </w:pPr>
      <w:r w:rsidRPr="009F264C">
        <w:rPr>
          <w:rFonts w:asciiTheme="minorHAnsi" w:hAnsiTheme="minorHAnsi"/>
          <w:color w:val="C00000"/>
          <w:sz w:val="20"/>
          <w:szCs w:val="20"/>
        </w:rPr>
        <w:t>7</w:t>
      </w:r>
      <w:r w:rsidRPr="009F264C">
        <w:rPr>
          <w:color w:val="C00000"/>
          <w:sz w:val="20"/>
          <w:szCs w:val="20"/>
        </w:rPr>
        <w:tab/>
      </w:r>
      <w:r w:rsidRPr="009F264C">
        <w:rPr>
          <w:color w:val="000000" w:themeColor="text1"/>
          <w:sz w:val="20"/>
          <w:szCs w:val="20"/>
        </w:rPr>
        <w:t xml:space="preserve">CA indicates an IT </w:t>
      </w:r>
      <w:r w:rsidRPr="009F264C">
        <w:rPr>
          <w:i/>
          <w:iCs/>
          <w:color w:val="000000" w:themeColor="text1"/>
          <w:sz w:val="20"/>
          <w:szCs w:val="20"/>
        </w:rPr>
        <w:t>customer acceptance</w:t>
      </w:r>
      <w:r w:rsidRPr="009F264C">
        <w:rPr>
          <w:color w:val="000000" w:themeColor="text1"/>
          <w:sz w:val="20"/>
          <w:szCs w:val="20"/>
        </w:rPr>
        <w:t xml:space="preserve"> phase in which features are tested, bugs are fixed, and features are modified to meet requirements.</w:t>
      </w:r>
    </w:p>
    <w:p w14:paraId="1B1941FC" w14:textId="77777777" w:rsidR="006D22BF" w:rsidRPr="009F264C" w:rsidRDefault="006D22BF" w:rsidP="006D22BF">
      <w:pPr>
        <w:ind w:left="270" w:hanging="270"/>
        <w:rPr>
          <w:color w:val="000000" w:themeColor="text1"/>
          <w:sz w:val="20"/>
          <w:szCs w:val="20"/>
        </w:rPr>
      </w:pPr>
      <w:r w:rsidRPr="009F264C">
        <w:rPr>
          <w:rFonts w:asciiTheme="minorHAnsi" w:hAnsiTheme="minorHAnsi"/>
          <w:color w:val="C00000"/>
          <w:sz w:val="20"/>
          <w:szCs w:val="20"/>
        </w:rPr>
        <w:t>8</w:t>
      </w:r>
      <w:r w:rsidRPr="009F264C">
        <w:rPr>
          <w:color w:val="C00000"/>
          <w:sz w:val="20"/>
          <w:szCs w:val="20"/>
        </w:rPr>
        <w:tab/>
      </w:r>
      <w:r w:rsidRPr="009F264C">
        <w:rPr>
          <w:color w:val="000000" w:themeColor="text1"/>
          <w:sz w:val="20"/>
          <w:szCs w:val="20"/>
        </w:rPr>
        <w:t xml:space="preserve">SM indicates an IT </w:t>
      </w:r>
      <w:r w:rsidRPr="009F264C">
        <w:rPr>
          <w:i/>
          <w:iCs/>
          <w:color w:val="000000" w:themeColor="text1"/>
          <w:sz w:val="20"/>
          <w:szCs w:val="20"/>
        </w:rPr>
        <w:t>system maintenance</w:t>
      </w:r>
      <w:r w:rsidRPr="009F264C">
        <w:rPr>
          <w:color w:val="000000" w:themeColor="text1"/>
          <w:sz w:val="20"/>
          <w:szCs w:val="20"/>
        </w:rPr>
        <w:t xml:space="preserve"> phase for ongoing bug fixes and feature enhancements.</w:t>
      </w:r>
    </w:p>
    <w:p w14:paraId="330524CF" w14:textId="77777777" w:rsidR="006D22BF" w:rsidRPr="009F264C" w:rsidRDefault="006D22BF" w:rsidP="006D22BF">
      <w:pPr>
        <w:ind w:left="270" w:hanging="270"/>
        <w:rPr>
          <w:color w:val="000000" w:themeColor="text1"/>
          <w:sz w:val="20"/>
          <w:szCs w:val="20"/>
        </w:rPr>
      </w:pPr>
      <w:r w:rsidRPr="009F264C">
        <w:rPr>
          <w:rFonts w:asciiTheme="minorHAnsi" w:hAnsiTheme="minorHAnsi"/>
          <w:color w:val="C00000"/>
          <w:sz w:val="20"/>
          <w:szCs w:val="20"/>
        </w:rPr>
        <w:t>9</w:t>
      </w:r>
      <w:r w:rsidRPr="009F264C">
        <w:rPr>
          <w:color w:val="C00000"/>
          <w:sz w:val="20"/>
          <w:szCs w:val="20"/>
        </w:rPr>
        <w:tab/>
      </w:r>
      <w:r w:rsidRPr="009F264C">
        <w:rPr>
          <w:color w:val="000000" w:themeColor="text1"/>
          <w:sz w:val="20"/>
          <w:szCs w:val="20"/>
        </w:rPr>
        <w:t xml:space="preserve">HO indicates a </w:t>
      </w:r>
      <w:r w:rsidRPr="009F264C">
        <w:rPr>
          <w:i/>
          <w:iCs/>
          <w:color w:val="000000" w:themeColor="text1"/>
          <w:sz w:val="20"/>
          <w:szCs w:val="20"/>
        </w:rPr>
        <w:t>hand-off</w:t>
      </w:r>
      <w:r w:rsidRPr="009F264C">
        <w:rPr>
          <w:color w:val="000000" w:themeColor="text1"/>
          <w:sz w:val="20"/>
          <w:szCs w:val="20"/>
        </w:rPr>
        <w:t xml:space="preserve"> stage where assessment literacy materials and resources are handed off to the assessment literacy delivery and support vendor (procured via separate RFP) for delivery via their platform.</w:t>
      </w:r>
    </w:p>
    <w:p w14:paraId="6761DEE1" w14:textId="77777777" w:rsidR="006D22BF" w:rsidRPr="004F6F51" w:rsidRDefault="006D22BF" w:rsidP="006D22BF"/>
    <w:p w14:paraId="30B05B18" w14:textId="400269D1" w:rsidR="006D22BF" w:rsidRPr="004F6F51" w:rsidRDefault="006D22BF" w:rsidP="006D22BF">
      <w:pPr>
        <w:pStyle w:val="TableCaption"/>
      </w:pPr>
      <w:bookmarkStart w:id="345" w:name="Table_services_procured"/>
      <w:bookmarkStart w:id="346" w:name="_Hlk7163515"/>
      <w:r w:rsidRPr="004F6F51">
        <w:lastRenderedPageBreak/>
        <w:t xml:space="preserve">Table </w:t>
      </w:r>
      <w:r w:rsidR="00A82CC7">
        <w:rPr>
          <w:noProof/>
        </w:rPr>
        <w:fldChar w:fldCharType="begin"/>
      </w:r>
      <w:r w:rsidR="00A82CC7">
        <w:rPr>
          <w:noProof/>
        </w:rPr>
        <w:instrText xml:space="preserve"> SEQ table </w:instrText>
      </w:r>
      <w:r w:rsidR="00A82CC7">
        <w:rPr>
          <w:noProof/>
        </w:rPr>
        <w:fldChar w:fldCharType="separate"/>
      </w:r>
      <w:r w:rsidR="002209F2">
        <w:rPr>
          <w:noProof/>
        </w:rPr>
        <w:t>12</w:t>
      </w:r>
      <w:r w:rsidR="00A82CC7">
        <w:rPr>
          <w:noProof/>
        </w:rPr>
        <w:fldChar w:fldCharType="end"/>
      </w:r>
      <w:bookmarkEnd w:id="345"/>
      <w:r w:rsidRPr="004F6F51">
        <w:t xml:space="preserve">. Groups of services to be procured via this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Pr="004F6F51">
        <w:t xml:space="preserve"> that may be awarded separately by assessment system component and type of service.</w:t>
      </w:r>
    </w:p>
    <w:tbl>
      <w:tblPr>
        <w:tblW w:w="0" w:type="auto"/>
        <w:tblCellMar>
          <w:left w:w="43" w:type="dxa"/>
          <w:right w:w="43" w:type="dxa"/>
        </w:tblCellMar>
        <w:tblLook w:val="04A0" w:firstRow="1" w:lastRow="0" w:firstColumn="1" w:lastColumn="0" w:noHBand="0" w:noVBand="1"/>
      </w:tblPr>
      <w:tblGrid>
        <w:gridCol w:w="3213"/>
        <w:gridCol w:w="1839"/>
        <w:gridCol w:w="1292"/>
        <w:gridCol w:w="1513"/>
        <w:gridCol w:w="1740"/>
        <w:gridCol w:w="1020"/>
        <w:gridCol w:w="1086"/>
        <w:gridCol w:w="873"/>
        <w:gridCol w:w="1126"/>
        <w:gridCol w:w="1047"/>
      </w:tblGrid>
      <w:tr w:rsidR="0033627E" w:rsidRPr="0033627E" w14:paraId="4F5271AD" w14:textId="77777777" w:rsidTr="0033627E">
        <w:tc>
          <w:tcPr>
            <w:tcW w:w="0" w:type="auto"/>
            <w:vMerge w:val="restart"/>
            <w:tcBorders>
              <w:top w:val="single" w:sz="4" w:space="0" w:color="auto"/>
              <w:left w:val="single" w:sz="4" w:space="0" w:color="auto"/>
              <w:right w:val="nil"/>
            </w:tcBorders>
            <w:shd w:val="clear" w:color="000000" w:fill="4F81BD"/>
            <w:noWrap/>
            <w:hideMark/>
          </w:tcPr>
          <w:bookmarkEnd w:id="346"/>
          <w:p w14:paraId="436ACF46" w14:textId="77777777" w:rsidR="0033627E" w:rsidRPr="0033627E" w:rsidRDefault="0033627E" w:rsidP="003336C1">
            <w:pPr>
              <w:rPr>
                <w:b/>
                <w:bCs/>
                <w:color w:val="FFFFFF"/>
              </w:rPr>
            </w:pPr>
            <w:r w:rsidRPr="0033627E">
              <w:rPr>
                <w:b/>
                <w:bCs/>
                <w:color w:val="FFFFFF"/>
              </w:rPr>
              <w:t>System</w:t>
            </w:r>
          </w:p>
          <w:p w14:paraId="121AAC75" w14:textId="25227F9E" w:rsidR="0033627E" w:rsidRPr="0033627E" w:rsidRDefault="0033627E" w:rsidP="003336C1">
            <w:pPr>
              <w:rPr>
                <w:b/>
                <w:bCs/>
                <w:color w:val="FFFFFF"/>
              </w:rPr>
            </w:pPr>
            <w:r w:rsidRPr="0033627E">
              <w:rPr>
                <w:b/>
                <w:bCs/>
                <w:color w:val="FFFFFF"/>
              </w:rPr>
              <w:t>component</w:t>
            </w:r>
          </w:p>
          <w:p w14:paraId="78A37D22" w14:textId="2456B4FC" w:rsidR="0033627E" w:rsidRPr="0033627E" w:rsidRDefault="0033627E" w:rsidP="003336C1">
            <w:pPr>
              <w:rPr>
                <w:b/>
                <w:bCs/>
                <w:color w:val="FFFFFF"/>
              </w:rPr>
            </w:pPr>
            <w:r w:rsidRPr="0033627E">
              <w:rPr>
                <w:b/>
                <w:bCs/>
                <w:color w:val="FFFFFF"/>
              </w:rPr>
              <w:t>abbreviation</w:t>
            </w:r>
          </w:p>
        </w:tc>
        <w:tc>
          <w:tcPr>
            <w:tcW w:w="0" w:type="auto"/>
            <w:gridSpan w:val="9"/>
            <w:tcBorders>
              <w:top w:val="single" w:sz="4" w:space="0" w:color="auto"/>
              <w:left w:val="single" w:sz="4" w:space="0" w:color="auto"/>
              <w:bottom w:val="single" w:sz="4" w:space="0" w:color="auto"/>
              <w:right w:val="single" w:sz="4" w:space="0" w:color="000000"/>
            </w:tcBorders>
            <w:shd w:val="clear" w:color="000000" w:fill="4F81BD"/>
            <w:noWrap/>
            <w:hideMark/>
          </w:tcPr>
          <w:p w14:paraId="33048441" w14:textId="0BEFE995" w:rsidR="0033627E" w:rsidRPr="0033627E" w:rsidRDefault="0033627E" w:rsidP="003336C1">
            <w:pPr>
              <w:rPr>
                <w:b/>
                <w:bCs/>
                <w:color w:val="FFFFFF"/>
              </w:rPr>
            </w:pPr>
            <w:r w:rsidRPr="0033627E">
              <w:rPr>
                <w:b/>
                <w:bCs/>
                <w:color w:val="FFFFFF"/>
              </w:rPr>
              <w:t>Category of Service</w:t>
            </w:r>
          </w:p>
        </w:tc>
      </w:tr>
      <w:tr w:rsidR="0033627E" w:rsidRPr="0033627E" w14:paraId="6BC517E5" w14:textId="77777777" w:rsidTr="00D10930">
        <w:tc>
          <w:tcPr>
            <w:tcW w:w="0" w:type="auto"/>
            <w:vMerge/>
            <w:tcBorders>
              <w:left w:val="single" w:sz="4" w:space="0" w:color="auto"/>
              <w:right w:val="nil"/>
            </w:tcBorders>
            <w:shd w:val="clear" w:color="000000" w:fill="4F81BD"/>
            <w:noWrap/>
            <w:hideMark/>
          </w:tcPr>
          <w:p w14:paraId="28DFDF4D" w14:textId="5801E911" w:rsidR="0033627E" w:rsidRPr="0033627E" w:rsidRDefault="0033627E" w:rsidP="003336C1">
            <w:pPr>
              <w:rPr>
                <w:b/>
                <w:bCs/>
                <w:color w:val="FFFFFF"/>
              </w:rPr>
            </w:pPr>
          </w:p>
        </w:tc>
        <w:tc>
          <w:tcPr>
            <w:tcW w:w="0" w:type="auto"/>
            <w:tcBorders>
              <w:top w:val="nil"/>
              <w:left w:val="single" w:sz="4" w:space="0" w:color="auto"/>
              <w:bottom w:val="nil"/>
              <w:right w:val="single" w:sz="4" w:space="0" w:color="FFFFFF"/>
            </w:tcBorders>
            <w:shd w:val="clear" w:color="auto" w:fill="D9E2F3" w:themeFill="accent1" w:themeFillTint="33"/>
            <w:noWrap/>
            <w:hideMark/>
          </w:tcPr>
          <w:p w14:paraId="2F866491" w14:textId="5F266354" w:rsidR="0033627E" w:rsidRPr="0033627E" w:rsidRDefault="0033627E" w:rsidP="003336C1">
            <w:pPr>
              <w:rPr>
                <w:b/>
                <w:bCs/>
                <w:color w:val="000000"/>
              </w:rPr>
            </w:pPr>
            <w:r w:rsidRPr="0033627E">
              <w:rPr>
                <w:b/>
                <w:bCs/>
                <w:color w:val="000000"/>
              </w:rPr>
              <w:t>Management</w:t>
            </w:r>
            <w:r w:rsidRPr="0033627E">
              <w:rPr>
                <w:rStyle w:val="FootnoteReference"/>
                <w:b w:val="0"/>
              </w:rPr>
              <w:t>1</w:t>
            </w:r>
          </w:p>
        </w:tc>
        <w:tc>
          <w:tcPr>
            <w:tcW w:w="0" w:type="auto"/>
            <w:tcBorders>
              <w:top w:val="nil"/>
              <w:left w:val="nil"/>
              <w:bottom w:val="nil"/>
              <w:right w:val="single" w:sz="4" w:space="0" w:color="FFFFFF"/>
            </w:tcBorders>
            <w:shd w:val="clear" w:color="auto" w:fill="D9E2F3" w:themeFill="accent1" w:themeFillTint="33"/>
            <w:noWrap/>
            <w:hideMark/>
          </w:tcPr>
          <w:p w14:paraId="51CCCF1D" w14:textId="77777777" w:rsidR="0033627E" w:rsidRPr="0033627E" w:rsidRDefault="0033627E" w:rsidP="003336C1">
            <w:pPr>
              <w:rPr>
                <w:b/>
                <w:bCs/>
                <w:color w:val="000000"/>
              </w:rPr>
            </w:pPr>
            <w:r w:rsidRPr="0033627E">
              <w:rPr>
                <w:b/>
                <w:bCs/>
                <w:color w:val="000000"/>
              </w:rPr>
              <w:t>Peer review</w:t>
            </w:r>
          </w:p>
        </w:tc>
        <w:tc>
          <w:tcPr>
            <w:tcW w:w="0" w:type="auto"/>
            <w:tcBorders>
              <w:top w:val="nil"/>
              <w:left w:val="nil"/>
              <w:bottom w:val="nil"/>
              <w:right w:val="single" w:sz="4" w:space="0" w:color="FFFFFF"/>
            </w:tcBorders>
            <w:shd w:val="clear" w:color="auto" w:fill="D9E2F3" w:themeFill="accent1" w:themeFillTint="33"/>
            <w:noWrap/>
            <w:hideMark/>
          </w:tcPr>
          <w:p w14:paraId="39326D78" w14:textId="0230358E" w:rsidR="0033627E" w:rsidRPr="0033627E" w:rsidRDefault="0033627E" w:rsidP="003336C1">
            <w:pPr>
              <w:rPr>
                <w:b/>
                <w:bCs/>
                <w:color w:val="000000"/>
              </w:rPr>
            </w:pPr>
            <w:r w:rsidRPr="0033627E">
              <w:rPr>
                <w:b/>
                <w:bCs/>
                <w:color w:val="000000"/>
              </w:rPr>
              <w:t>Development</w:t>
            </w:r>
            <w:r w:rsidRPr="0033627E">
              <w:rPr>
                <w:rStyle w:val="FootnoteReference"/>
                <w:b w:val="0"/>
              </w:rPr>
              <w:t>2</w:t>
            </w:r>
          </w:p>
        </w:tc>
        <w:tc>
          <w:tcPr>
            <w:tcW w:w="0" w:type="auto"/>
            <w:tcBorders>
              <w:top w:val="nil"/>
              <w:left w:val="nil"/>
              <w:bottom w:val="nil"/>
              <w:right w:val="single" w:sz="4" w:space="0" w:color="FFFFFF"/>
            </w:tcBorders>
            <w:shd w:val="clear" w:color="auto" w:fill="D9E2F3" w:themeFill="accent1" w:themeFillTint="33"/>
            <w:noWrap/>
            <w:hideMark/>
          </w:tcPr>
          <w:p w14:paraId="5E9E5794" w14:textId="1534A753" w:rsidR="0033627E" w:rsidRPr="0033627E" w:rsidRDefault="0033627E" w:rsidP="003336C1">
            <w:pPr>
              <w:rPr>
                <w:b/>
                <w:bCs/>
                <w:color w:val="000000"/>
              </w:rPr>
            </w:pPr>
            <w:r w:rsidRPr="0033627E">
              <w:rPr>
                <w:b/>
                <w:bCs/>
                <w:color w:val="000000"/>
              </w:rPr>
              <w:t>Administration</w:t>
            </w:r>
            <w:r w:rsidRPr="0033627E">
              <w:rPr>
                <w:rStyle w:val="FootnoteReference"/>
                <w:b w:val="0"/>
              </w:rPr>
              <w:t>3</w:t>
            </w:r>
          </w:p>
        </w:tc>
        <w:tc>
          <w:tcPr>
            <w:tcW w:w="0" w:type="auto"/>
            <w:tcBorders>
              <w:top w:val="nil"/>
              <w:left w:val="nil"/>
              <w:bottom w:val="nil"/>
              <w:right w:val="single" w:sz="4" w:space="0" w:color="FFFFFF"/>
            </w:tcBorders>
            <w:shd w:val="clear" w:color="auto" w:fill="D9E2F3" w:themeFill="accent1" w:themeFillTint="33"/>
            <w:noWrap/>
            <w:hideMark/>
          </w:tcPr>
          <w:p w14:paraId="7B92B170" w14:textId="22B64CE9" w:rsidR="0033627E" w:rsidRPr="0033627E" w:rsidRDefault="0033627E" w:rsidP="003336C1">
            <w:pPr>
              <w:rPr>
                <w:b/>
                <w:bCs/>
                <w:color w:val="000000"/>
              </w:rPr>
            </w:pPr>
            <w:r w:rsidRPr="0033627E">
              <w:rPr>
                <w:b/>
                <w:bCs/>
                <w:color w:val="000000"/>
              </w:rPr>
              <w:t>Security</w:t>
            </w:r>
            <w:r>
              <w:rPr>
                <w:rStyle w:val="FootnoteReference"/>
                <w:b w:val="0"/>
              </w:rPr>
              <w:t>4</w:t>
            </w:r>
          </w:p>
        </w:tc>
        <w:tc>
          <w:tcPr>
            <w:tcW w:w="0" w:type="auto"/>
            <w:tcBorders>
              <w:top w:val="nil"/>
              <w:left w:val="nil"/>
              <w:bottom w:val="nil"/>
              <w:right w:val="single" w:sz="4" w:space="0" w:color="FFFFFF"/>
            </w:tcBorders>
            <w:shd w:val="clear" w:color="auto" w:fill="D9E2F3" w:themeFill="accent1" w:themeFillTint="33"/>
            <w:noWrap/>
            <w:hideMark/>
          </w:tcPr>
          <w:p w14:paraId="25DA88C7" w14:textId="48502140" w:rsidR="0033627E" w:rsidRPr="0033627E" w:rsidRDefault="0033627E" w:rsidP="003336C1">
            <w:pPr>
              <w:rPr>
                <w:b/>
                <w:bCs/>
                <w:color w:val="000000"/>
              </w:rPr>
            </w:pPr>
            <w:r w:rsidRPr="0033627E">
              <w:rPr>
                <w:b/>
                <w:bCs/>
                <w:color w:val="000000"/>
              </w:rPr>
              <w:t xml:space="preserve">Technical </w:t>
            </w:r>
          </w:p>
        </w:tc>
        <w:tc>
          <w:tcPr>
            <w:tcW w:w="0" w:type="auto"/>
            <w:tcBorders>
              <w:top w:val="nil"/>
              <w:left w:val="nil"/>
              <w:bottom w:val="nil"/>
              <w:right w:val="single" w:sz="4" w:space="0" w:color="FFFFFF"/>
            </w:tcBorders>
            <w:shd w:val="clear" w:color="auto" w:fill="D9E2F3" w:themeFill="accent1" w:themeFillTint="33"/>
            <w:noWrap/>
            <w:hideMark/>
          </w:tcPr>
          <w:p w14:paraId="4BBDFF4D" w14:textId="77777777" w:rsidR="0033627E" w:rsidRPr="0033627E" w:rsidRDefault="0033627E" w:rsidP="003336C1">
            <w:pPr>
              <w:rPr>
                <w:b/>
                <w:bCs/>
                <w:color w:val="000000"/>
              </w:rPr>
            </w:pPr>
            <w:r w:rsidRPr="0033627E">
              <w:rPr>
                <w:b/>
                <w:bCs/>
                <w:color w:val="000000"/>
              </w:rPr>
              <w:t>Scoring</w:t>
            </w:r>
          </w:p>
        </w:tc>
        <w:tc>
          <w:tcPr>
            <w:tcW w:w="0" w:type="auto"/>
            <w:tcBorders>
              <w:top w:val="nil"/>
              <w:left w:val="nil"/>
              <w:bottom w:val="nil"/>
              <w:right w:val="single" w:sz="4" w:space="0" w:color="FFFFFF"/>
            </w:tcBorders>
            <w:shd w:val="clear" w:color="auto" w:fill="D9E2F3" w:themeFill="accent1" w:themeFillTint="33"/>
            <w:noWrap/>
            <w:hideMark/>
          </w:tcPr>
          <w:p w14:paraId="52F811FA" w14:textId="77777777" w:rsidR="0033627E" w:rsidRPr="0033627E" w:rsidRDefault="0033627E" w:rsidP="003336C1">
            <w:pPr>
              <w:rPr>
                <w:b/>
                <w:bCs/>
                <w:color w:val="000000"/>
              </w:rPr>
            </w:pPr>
            <w:r w:rsidRPr="0033627E">
              <w:rPr>
                <w:b/>
                <w:bCs/>
                <w:color w:val="000000"/>
              </w:rPr>
              <w:t>Reporting</w:t>
            </w:r>
          </w:p>
        </w:tc>
        <w:tc>
          <w:tcPr>
            <w:tcW w:w="0" w:type="auto"/>
            <w:tcBorders>
              <w:top w:val="nil"/>
              <w:left w:val="nil"/>
              <w:bottom w:val="nil"/>
              <w:right w:val="single" w:sz="4" w:space="0" w:color="auto"/>
            </w:tcBorders>
            <w:shd w:val="clear" w:color="auto" w:fill="D9E2F3" w:themeFill="accent1" w:themeFillTint="33"/>
            <w:noWrap/>
            <w:hideMark/>
          </w:tcPr>
          <w:p w14:paraId="11D677F8" w14:textId="45EEB028" w:rsidR="0033627E" w:rsidRPr="0033627E" w:rsidRDefault="0033627E" w:rsidP="003336C1">
            <w:pPr>
              <w:rPr>
                <w:b/>
                <w:bCs/>
                <w:color w:val="000000"/>
              </w:rPr>
            </w:pPr>
            <w:r w:rsidRPr="0033627E">
              <w:rPr>
                <w:b/>
                <w:bCs/>
                <w:color w:val="000000"/>
              </w:rPr>
              <w:t xml:space="preserve">Standard </w:t>
            </w:r>
          </w:p>
        </w:tc>
      </w:tr>
      <w:tr w:rsidR="0033627E" w:rsidRPr="0033627E" w14:paraId="4F83EB24" w14:textId="77777777" w:rsidTr="00D10930">
        <w:tc>
          <w:tcPr>
            <w:tcW w:w="0" w:type="auto"/>
            <w:vMerge/>
            <w:tcBorders>
              <w:left w:val="single" w:sz="4" w:space="0" w:color="auto"/>
              <w:bottom w:val="single" w:sz="4" w:space="0" w:color="auto"/>
              <w:right w:val="nil"/>
            </w:tcBorders>
            <w:shd w:val="clear" w:color="000000" w:fill="4F81BD"/>
            <w:noWrap/>
            <w:hideMark/>
          </w:tcPr>
          <w:p w14:paraId="03328BE1" w14:textId="1D3EEEFC" w:rsidR="0033627E" w:rsidRPr="0033627E" w:rsidRDefault="0033627E" w:rsidP="003336C1">
            <w:pPr>
              <w:rPr>
                <w:b/>
                <w:bCs/>
                <w:color w:val="FFFFFF"/>
              </w:rPr>
            </w:pPr>
          </w:p>
        </w:tc>
        <w:tc>
          <w:tcPr>
            <w:tcW w:w="0" w:type="auto"/>
            <w:tcBorders>
              <w:top w:val="nil"/>
              <w:left w:val="single" w:sz="4" w:space="0" w:color="auto"/>
              <w:bottom w:val="single" w:sz="4" w:space="0" w:color="auto"/>
              <w:right w:val="single" w:sz="4" w:space="0" w:color="FFFFFF"/>
            </w:tcBorders>
            <w:shd w:val="clear" w:color="auto" w:fill="D9E2F3" w:themeFill="accent1" w:themeFillTint="33"/>
            <w:noWrap/>
            <w:hideMark/>
          </w:tcPr>
          <w:p w14:paraId="452CE891" w14:textId="153189AC" w:rsidR="0033627E" w:rsidRPr="0033627E" w:rsidRDefault="0033627E" w:rsidP="003336C1">
            <w:pPr>
              <w:rPr>
                <w:color w:val="000000"/>
              </w:rPr>
            </w:pPr>
            <w:r w:rsidRPr="0033627E">
              <w:rPr>
                <w:color w:val="000000"/>
              </w:rPr>
              <w:t>(prime contractor)</w:t>
            </w:r>
          </w:p>
        </w:tc>
        <w:tc>
          <w:tcPr>
            <w:tcW w:w="0" w:type="auto"/>
            <w:tcBorders>
              <w:top w:val="nil"/>
              <w:left w:val="nil"/>
              <w:bottom w:val="single" w:sz="4" w:space="0" w:color="auto"/>
              <w:right w:val="single" w:sz="4" w:space="0" w:color="FFFFFF"/>
            </w:tcBorders>
            <w:shd w:val="clear" w:color="auto" w:fill="D9E2F3" w:themeFill="accent1" w:themeFillTint="33"/>
            <w:noWrap/>
            <w:hideMark/>
          </w:tcPr>
          <w:p w14:paraId="66E2D47F" w14:textId="07D03328" w:rsidR="0033627E" w:rsidRPr="0033627E" w:rsidRDefault="0033627E" w:rsidP="003336C1">
            <w:pPr>
              <w:rPr>
                <w:b/>
                <w:color w:val="000000"/>
              </w:rPr>
            </w:pPr>
            <w:r w:rsidRPr="0033627E">
              <w:rPr>
                <w:b/>
                <w:color w:val="000000"/>
              </w:rPr>
              <w:t>assistance</w:t>
            </w:r>
          </w:p>
        </w:tc>
        <w:tc>
          <w:tcPr>
            <w:tcW w:w="0" w:type="auto"/>
            <w:tcBorders>
              <w:top w:val="nil"/>
              <w:left w:val="nil"/>
              <w:bottom w:val="single" w:sz="4" w:space="0" w:color="auto"/>
              <w:right w:val="single" w:sz="4" w:space="0" w:color="FFFFFF"/>
            </w:tcBorders>
            <w:shd w:val="clear" w:color="auto" w:fill="D9E2F3" w:themeFill="accent1" w:themeFillTint="33"/>
            <w:noWrap/>
            <w:hideMark/>
          </w:tcPr>
          <w:p w14:paraId="26FF0A78" w14:textId="09439198" w:rsidR="0033627E" w:rsidRPr="0033627E" w:rsidRDefault="0033627E" w:rsidP="003336C1">
            <w:pPr>
              <w:rPr>
                <w:color w:val="000000"/>
              </w:rPr>
            </w:pPr>
          </w:p>
        </w:tc>
        <w:tc>
          <w:tcPr>
            <w:tcW w:w="0" w:type="auto"/>
            <w:tcBorders>
              <w:top w:val="nil"/>
              <w:left w:val="nil"/>
              <w:bottom w:val="single" w:sz="4" w:space="0" w:color="auto"/>
              <w:right w:val="single" w:sz="4" w:space="0" w:color="FFFFFF"/>
            </w:tcBorders>
            <w:shd w:val="clear" w:color="auto" w:fill="D9E2F3" w:themeFill="accent1" w:themeFillTint="33"/>
            <w:noWrap/>
            <w:hideMark/>
          </w:tcPr>
          <w:p w14:paraId="21415A83" w14:textId="0FB0B605" w:rsidR="0033627E" w:rsidRPr="0033627E" w:rsidRDefault="0033627E" w:rsidP="003336C1">
            <w:pPr>
              <w:rPr>
                <w:color w:val="000000"/>
              </w:rPr>
            </w:pPr>
          </w:p>
        </w:tc>
        <w:tc>
          <w:tcPr>
            <w:tcW w:w="0" w:type="auto"/>
            <w:tcBorders>
              <w:top w:val="nil"/>
              <w:left w:val="nil"/>
              <w:bottom w:val="single" w:sz="4" w:space="0" w:color="auto"/>
              <w:right w:val="single" w:sz="4" w:space="0" w:color="FFFFFF"/>
            </w:tcBorders>
            <w:shd w:val="clear" w:color="auto" w:fill="D9E2F3" w:themeFill="accent1" w:themeFillTint="33"/>
            <w:noWrap/>
            <w:hideMark/>
          </w:tcPr>
          <w:p w14:paraId="633A20EA" w14:textId="70E8D4A8" w:rsidR="0033627E" w:rsidRPr="0033627E" w:rsidRDefault="0033627E" w:rsidP="003336C1">
            <w:pPr>
              <w:rPr>
                <w:color w:val="000000"/>
              </w:rPr>
            </w:pPr>
          </w:p>
        </w:tc>
        <w:tc>
          <w:tcPr>
            <w:tcW w:w="0" w:type="auto"/>
            <w:tcBorders>
              <w:top w:val="nil"/>
              <w:left w:val="nil"/>
              <w:bottom w:val="single" w:sz="4" w:space="0" w:color="auto"/>
              <w:right w:val="single" w:sz="4" w:space="0" w:color="FFFFFF"/>
            </w:tcBorders>
            <w:shd w:val="clear" w:color="auto" w:fill="D9E2F3" w:themeFill="accent1" w:themeFillTint="33"/>
            <w:noWrap/>
            <w:hideMark/>
          </w:tcPr>
          <w:p w14:paraId="2CAFBCE3" w14:textId="46B1473C" w:rsidR="0033627E" w:rsidRPr="0033627E" w:rsidRDefault="0033627E" w:rsidP="003336C1">
            <w:pPr>
              <w:rPr>
                <w:b/>
                <w:bCs/>
                <w:color w:val="000000"/>
              </w:rPr>
            </w:pPr>
            <w:r w:rsidRPr="0033627E">
              <w:rPr>
                <w:b/>
                <w:bCs/>
                <w:color w:val="000000"/>
              </w:rPr>
              <w:t>quality</w:t>
            </w:r>
            <w:r w:rsidRPr="0033627E">
              <w:rPr>
                <w:rStyle w:val="FootnoteReference"/>
                <w:b w:val="0"/>
              </w:rPr>
              <w:t>5</w:t>
            </w:r>
          </w:p>
        </w:tc>
        <w:tc>
          <w:tcPr>
            <w:tcW w:w="0" w:type="auto"/>
            <w:tcBorders>
              <w:top w:val="nil"/>
              <w:left w:val="nil"/>
              <w:bottom w:val="single" w:sz="4" w:space="0" w:color="auto"/>
              <w:right w:val="single" w:sz="4" w:space="0" w:color="FFFFFF"/>
            </w:tcBorders>
            <w:shd w:val="clear" w:color="auto" w:fill="D9E2F3" w:themeFill="accent1" w:themeFillTint="33"/>
            <w:noWrap/>
            <w:hideMark/>
          </w:tcPr>
          <w:p w14:paraId="6CEE28E1" w14:textId="77777777" w:rsidR="0033627E" w:rsidRPr="0033627E" w:rsidRDefault="0033627E" w:rsidP="003336C1">
            <w:pPr>
              <w:rPr>
                <w:b/>
                <w:bCs/>
                <w:color w:val="000000"/>
              </w:rPr>
            </w:pPr>
            <w:r w:rsidRPr="0033627E">
              <w:rPr>
                <w:b/>
                <w:bCs/>
                <w:color w:val="000000"/>
              </w:rPr>
              <w:t> </w:t>
            </w:r>
          </w:p>
        </w:tc>
        <w:tc>
          <w:tcPr>
            <w:tcW w:w="0" w:type="auto"/>
            <w:tcBorders>
              <w:top w:val="nil"/>
              <w:left w:val="nil"/>
              <w:bottom w:val="single" w:sz="4" w:space="0" w:color="auto"/>
              <w:right w:val="single" w:sz="4" w:space="0" w:color="FFFFFF"/>
            </w:tcBorders>
            <w:shd w:val="clear" w:color="auto" w:fill="D9E2F3" w:themeFill="accent1" w:themeFillTint="33"/>
            <w:noWrap/>
            <w:hideMark/>
          </w:tcPr>
          <w:p w14:paraId="07A32678" w14:textId="77777777" w:rsidR="0033627E" w:rsidRPr="0033627E" w:rsidRDefault="0033627E" w:rsidP="003336C1">
            <w:pPr>
              <w:rPr>
                <w:b/>
                <w:bCs/>
                <w:color w:val="000000"/>
              </w:rPr>
            </w:pPr>
            <w:r w:rsidRPr="0033627E">
              <w:rPr>
                <w:b/>
                <w:bCs/>
                <w:color w:val="000000"/>
              </w:rPr>
              <w:t> </w:t>
            </w:r>
          </w:p>
        </w:tc>
        <w:tc>
          <w:tcPr>
            <w:tcW w:w="0" w:type="auto"/>
            <w:tcBorders>
              <w:top w:val="nil"/>
              <w:left w:val="nil"/>
              <w:bottom w:val="single" w:sz="4" w:space="0" w:color="auto"/>
              <w:right w:val="single" w:sz="4" w:space="0" w:color="auto"/>
            </w:tcBorders>
            <w:shd w:val="clear" w:color="auto" w:fill="D9E2F3" w:themeFill="accent1" w:themeFillTint="33"/>
            <w:noWrap/>
            <w:hideMark/>
          </w:tcPr>
          <w:p w14:paraId="19077E45" w14:textId="7CE7066E" w:rsidR="0033627E" w:rsidRPr="0033627E" w:rsidRDefault="0033627E" w:rsidP="003336C1">
            <w:pPr>
              <w:rPr>
                <w:b/>
                <w:bCs/>
                <w:color w:val="000000"/>
              </w:rPr>
            </w:pPr>
            <w:r w:rsidRPr="0033627E">
              <w:rPr>
                <w:b/>
                <w:bCs/>
                <w:color w:val="000000"/>
              </w:rPr>
              <w:t>setting</w:t>
            </w:r>
          </w:p>
        </w:tc>
      </w:tr>
      <w:tr w:rsidR="003336C1" w:rsidRPr="0033627E" w14:paraId="09E04AC4" w14:textId="77777777" w:rsidTr="00024906">
        <w:tc>
          <w:tcPr>
            <w:tcW w:w="0" w:type="auto"/>
            <w:tcBorders>
              <w:top w:val="nil"/>
              <w:left w:val="single" w:sz="4" w:space="0" w:color="auto"/>
              <w:bottom w:val="single" w:sz="4" w:space="0" w:color="FFFFFF"/>
              <w:right w:val="nil"/>
            </w:tcBorders>
            <w:shd w:val="clear" w:color="auto" w:fill="D9E2F3" w:themeFill="accent1" w:themeFillTint="33"/>
            <w:noWrap/>
            <w:hideMark/>
          </w:tcPr>
          <w:p w14:paraId="12E0A843" w14:textId="77777777" w:rsidR="003336C1" w:rsidRPr="0033627E" w:rsidRDefault="003336C1" w:rsidP="003336C1">
            <w:pPr>
              <w:rPr>
                <w:b/>
                <w:bCs/>
                <w:color w:val="000000"/>
              </w:rPr>
            </w:pPr>
            <w:r w:rsidRPr="0033627E">
              <w:rPr>
                <w:b/>
                <w:bCs/>
                <w:color w:val="000000"/>
              </w:rPr>
              <w:t>Summative 3-8 ELA/math</w:t>
            </w:r>
          </w:p>
        </w:tc>
        <w:tc>
          <w:tcPr>
            <w:tcW w:w="0" w:type="auto"/>
            <w:vMerge w:val="restart"/>
            <w:tcBorders>
              <w:top w:val="single" w:sz="4" w:space="0" w:color="auto"/>
              <w:left w:val="single" w:sz="4" w:space="0" w:color="auto"/>
              <w:bottom w:val="single" w:sz="4" w:space="0" w:color="000000"/>
              <w:right w:val="single" w:sz="4" w:space="0" w:color="FFFFFF"/>
            </w:tcBorders>
            <w:shd w:val="clear" w:color="auto" w:fill="F7CAAC" w:themeFill="accent2" w:themeFillTint="66"/>
            <w:noWrap/>
            <w:vAlign w:val="center"/>
            <w:hideMark/>
          </w:tcPr>
          <w:p w14:paraId="4FA3C032" w14:textId="77777777" w:rsidR="003336C1" w:rsidRPr="0033627E" w:rsidRDefault="003336C1" w:rsidP="00024906">
            <w:pPr>
              <w:jc w:val="center"/>
              <w:rPr>
                <w:color w:val="000000"/>
              </w:rPr>
            </w:pPr>
            <w:r w:rsidRPr="0033627E">
              <w:rPr>
                <w:color w:val="000000"/>
              </w:rPr>
              <w:t>A1</w:t>
            </w:r>
          </w:p>
        </w:tc>
        <w:tc>
          <w:tcPr>
            <w:tcW w:w="0" w:type="auto"/>
            <w:tcBorders>
              <w:top w:val="single" w:sz="4" w:space="0" w:color="auto"/>
              <w:left w:val="nil"/>
              <w:bottom w:val="single" w:sz="4" w:space="0" w:color="FFFFFF"/>
              <w:right w:val="single" w:sz="4" w:space="0" w:color="FFFFFF"/>
            </w:tcBorders>
            <w:shd w:val="clear" w:color="auto" w:fill="F7CAAC" w:themeFill="accent2" w:themeFillTint="66"/>
            <w:noWrap/>
            <w:vAlign w:val="center"/>
            <w:hideMark/>
          </w:tcPr>
          <w:p w14:paraId="58111E4C" w14:textId="77777777" w:rsidR="003336C1" w:rsidRPr="0033627E" w:rsidRDefault="003336C1" w:rsidP="00024906">
            <w:pPr>
              <w:jc w:val="center"/>
              <w:rPr>
                <w:color w:val="000000"/>
              </w:rPr>
            </w:pPr>
            <w:r w:rsidRPr="0033627E">
              <w:rPr>
                <w:color w:val="000000"/>
              </w:rPr>
              <w:t>A2</w:t>
            </w:r>
          </w:p>
        </w:tc>
        <w:tc>
          <w:tcPr>
            <w:tcW w:w="0" w:type="auto"/>
            <w:vMerge w:val="restart"/>
            <w:tcBorders>
              <w:top w:val="single" w:sz="4" w:space="0" w:color="auto"/>
              <w:left w:val="single" w:sz="4" w:space="0" w:color="FFFFFF"/>
              <w:bottom w:val="single" w:sz="4" w:space="0" w:color="FFFFFF"/>
              <w:right w:val="single" w:sz="4" w:space="0" w:color="FFFFFF"/>
            </w:tcBorders>
            <w:shd w:val="clear" w:color="auto" w:fill="F7CAAC" w:themeFill="accent2" w:themeFillTint="66"/>
            <w:noWrap/>
            <w:vAlign w:val="center"/>
            <w:hideMark/>
          </w:tcPr>
          <w:p w14:paraId="23C4252C" w14:textId="77777777" w:rsidR="003336C1" w:rsidRPr="0033627E" w:rsidRDefault="003336C1" w:rsidP="00024906">
            <w:pPr>
              <w:jc w:val="center"/>
              <w:rPr>
                <w:color w:val="000000"/>
              </w:rPr>
            </w:pPr>
            <w:r w:rsidRPr="0033627E">
              <w:rPr>
                <w:color w:val="000000"/>
              </w:rPr>
              <w:t>A3</w:t>
            </w:r>
          </w:p>
        </w:tc>
        <w:tc>
          <w:tcPr>
            <w:tcW w:w="0" w:type="auto"/>
            <w:vMerge w:val="restart"/>
            <w:tcBorders>
              <w:top w:val="single" w:sz="4" w:space="0" w:color="auto"/>
              <w:left w:val="single" w:sz="4" w:space="0" w:color="FFFFFF"/>
              <w:bottom w:val="single" w:sz="4" w:space="0" w:color="FFFFFF"/>
              <w:right w:val="single" w:sz="4" w:space="0" w:color="FFFFFF"/>
            </w:tcBorders>
            <w:shd w:val="clear" w:color="auto" w:fill="F7CAAC" w:themeFill="accent2" w:themeFillTint="66"/>
            <w:noWrap/>
            <w:vAlign w:val="center"/>
            <w:hideMark/>
          </w:tcPr>
          <w:p w14:paraId="36D2E17A" w14:textId="77777777" w:rsidR="003336C1" w:rsidRPr="0033627E" w:rsidRDefault="003336C1" w:rsidP="00024906">
            <w:pPr>
              <w:jc w:val="center"/>
              <w:rPr>
                <w:color w:val="000000"/>
              </w:rPr>
            </w:pPr>
            <w:r w:rsidRPr="0033627E">
              <w:rPr>
                <w:color w:val="000000"/>
              </w:rPr>
              <w:t>A6</w:t>
            </w:r>
          </w:p>
        </w:tc>
        <w:tc>
          <w:tcPr>
            <w:tcW w:w="0" w:type="auto"/>
            <w:vMerge w:val="restart"/>
            <w:tcBorders>
              <w:top w:val="single" w:sz="4" w:space="0" w:color="auto"/>
              <w:left w:val="single" w:sz="4" w:space="0" w:color="FFFFFF"/>
              <w:bottom w:val="single" w:sz="4" w:space="0" w:color="FFFFFF"/>
              <w:right w:val="single" w:sz="4" w:space="0" w:color="FFFFFF"/>
            </w:tcBorders>
            <w:shd w:val="clear" w:color="auto" w:fill="F7CAAC" w:themeFill="accent2" w:themeFillTint="66"/>
            <w:noWrap/>
            <w:vAlign w:val="center"/>
            <w:hideMark/>
          </w:tcPr>
          <w:p w14:paraId="5320CCA7" w14:textId="77777777" w:rsidR="003336C1" w:rsidRPr="0033627E" w:rsidRDefault="003336C1" w:rsidP="00024906">
            <w:pPr>
              <w:jc w:val="center"/>
              <w:rPr>
                <w:color w:val="000000"/>
              </w:rPr>
            </w:pPr>
            <w:r w:rsidRPr="0033627E">
              <w:rPr>
                <w:color w:val="000000"/>
              </w:rPr>
              <w:t>A8</w:t>
            </w:r>
          </w:p>
        </w:tc>
        <w:tc>
          <w:tcPr>
            <w:tcW w:w="0" w:type="auto"/>
            <w:vMerge w:val="restart"/>
            <w:tcBorders>
              <w:top w:val="single" w:sz="4" w:space="0" w:color="auto"/>
              <w:left w:val="single" w:sz="4" w:space="0" w:color="FFFFFF"/>
              <w:bottom w:val="single" w:sz="4" w:space="0" w:color="FFFFFF"/>
              <w:right w:val="single" w:sz="4" w:space="0" w:color="FFFFFF"/>
            </w:tcBorders>
            <w:shd w:val="clear" w:color="auto" w:fill="F7CAAC" w:themeFill="accent2" w:themeFillTint="66"/>
            <w:noWrap/>
            <w:vAlign w:val="center"/>
            <w:hideMark/>
          </w:tcPr>
          <w:p w14:paraId="50533D51" w14:textId="14717449" w:rsidR="003336C1" w:rsidRPr="0033627E" w:rsidRDefault="003336C1" w:rsidP="00024906">
            <w:pPr>
              <w:jc w:val="center"/>
              <w:rPr>
                <w:color w:val="000000"/>
              </w:rPr>
            </w:pPr>
            <w:r w:rsidRPr="0033627E">
              <w:rPr>
                <w:color w:val="000000"/>
              </w:rPr>
              <w:t>A10</w:t>
            </w:r>
          </w:p>
        </w:tc>
        <w:tc>
          <w:tcPr>
            <w:tcW w:w="0" w:type="auto"/>
            <w:vMerge w:val="restart"/>
            <w:tcBorders>
              <w:top w:val="single" w:sz="4" w:space="0" w:color="auto"/>
              <w:left w:val="single" w:sz="4" w:space="0" w:color="FFFFFF"/>
              <w:bottom w:val="single" w:sz="4" w:space="0" w:color="FFFFFF"/>
              <w:right w:val="single" w:sz="4" w:space="0" w:color="FFFFFF"/>
            </w:tcBorders>
            <w:shd w:val="clear" w:color="000000" w:fill="E6B8B7"/>
            <w:noWrap/>
            <w:vAlign w:val="center"/>
            <w:hideMark/>
          </w:tcPr>
          <w:p w14:paraId="24643208" w14:textId="77777777" w:rsidR="003336C1" w:rsidRPr="0033627E" w:rsidRDefault="003336C1" w:rsidP="00024906">
            <w:pPr>
              <w:jc w:val="center"/>
              <w:rPr>
                <w:color w:val="000000"/>
              </w:rPr>
            </w:pPr>
            <w:r w:rsidRPr="0033627E">
              <w:rPr>
                <w:color w:val="000000"/>
              </w:rPr>
              <w:t>F1</w:t>
            </w:r>
          </w:p>
        </w:tc>
        <w:tc>
          <w:tcPr>
            <w:tcW w:w="0" w:type="auto"/>
            <w:vMerge w:val="restart"/>
            <w:tcBorders>
              <w:top w:val="single" w:sz="4" w:space="0" w:color="auto"/>
              <w:left w:val="single" w:sz="4" w:space="0" w:color="FFFFFF"/>
              <w:bottom w:val="single" w:sz="4" w:space="0" w:color="FFFFFF"/>
              <w:right w:val="single" w:sz="4" w:space="0" w:color="FFFFFF"/>
            </w:tcBorders>
            <w:shd w:val="clear" w:color="auto" w:fill="FFE599" w:themeFill="accent4" w:themeFillTint="66"/>
            <w:noWrap/>
            <w:vAlign w:val="center"/>
            <w:hideMark/>
          </w:tcPr>
          <w:p w14:paraId="32E01C12" w14:textId="77777777" w:rsidR="003336C1" w:rsidRPr="0033627E" w:rsidRDefault="003336C1" w:rsidP="00024906">
            <w:pPr>
              <w:jc w:val="center"/>
              <w:rPr>
                <w:color w:val="000000"/>
              </w:rPr>
            </w:pPr>
            <w:r w:rsidRPr="0033627E">
              <w:rPr>
                <w:color w:val="000000"/>
              </w:rPr>
              <w:t>G1</w:t>
            </w:r>
          </w:p>
        </w:tc>
        <w:tc>
          <w:tcPr>
            <w:tcW w:w="0" w:type="auto"/>
            <w:vMerge w:val="restart"/>
            <w:tcBorders>
              <w:top w:val="nil"/>
              <w:left w:val="single" w:sz="4" w:space="0" w:color="FFFFFF"/>
              <w:bottom w:val="single" w:sz="4" w:space="0" w:color="FFFFFF"/>
              <w:right w:val="single" w:sz="4" w:space="0" w:color="auto"/>
            </w:tcBorders>
            <w:shd w:val="clear" w:color="000000" w:fill="E6B8B7"/>
            <w:noWrap/>
            <w:vAlign w:val="center"/>
            <w:hideMark/>
          </w:tcPr>
          <w:p w14:paraId="5AA1BD19" w14:textId="77777777" w:rsidR="003336C1" w:rsidRPr="0033627E" w:rsidRDefault="003336C1" w:rsidP="00024906">
            <w:pPr>
              <w:jc w:val="center"/>
              <w:rPr>
                <w:color w:val="000000"/>
              </w:rPr>
            </w:pPr>
            <w:r w:rsidRPr="0033627E">
              <w:rPr>
                <w:color w:val="000000"/>
              </w:rPr>
              <w:t>H1</w:t>
            </w:r>
          </w:p>
        </w:tc>
      </w:tr>
      <w:tr w:rsidR="003336C1" w:rsidRPr="0033627E" w14:paraId="6B3E0765" w14:textId="77777777" w:rsidTr="00024906">
        <w:tc>
          <w:tcPr>
            <w:tcW w:w="0" w:type="auto"/>
            <w:tcBorders>
              <w:top w:val="nil"/>
              <w:left w:val="single" w:sz="4" w:space="0" w:color="auto"/>
              <w:bottom w:val="single" w:sz="4" w:space="0" w:color="FFFFFF"/>
              <w:right w:val="nil"/>
            </w:tcBorders>
            <w:shd w:val="clear" w:color="auto" w:fill="D9E2F3" w:themeFill="accent1" w:themeFillTint="33"/>
            <w:noWrap/>
            <w:hideMark/>
          </w:tcPr>
          <w:p w14:paraId="7CA0FD24" w14:textId="77777777" w:rsidR="003336C1" w:rsidRPr="0033627E" w:rsidRDefault="003336C1" w:rsidP="003336C1">
            <w:pPr>
              <w:rPr>
                <w:b/>
                <w:bCs/>
                <w:color w:val="000000"/>
              </w:rPr>
            </w:pPr>
            <w:r w:rsidRPr="0033627E">
              <w:rPr>
                <w:b/>
                <w:bCs/>
                <w:color w:val="000000"/>
              </w:rPr>
              <w:t>Summative 9-10 ELA/math</w:t>
            </w:r>
          </w:p>
        </w:tc>
        <w:tc>
          <w:tcPr>
            <w:tcW w:w="0" w:type="auto"/>
            <w:vMerge/>
            <w:tcBorders>
              <w:top w:val="single" w:sz="4" w:space="0" w:color="auto"/>
              <w:left w:val="single" w:sz="4" w:space="0" w:color="auto"/>
              <w:bottom w:val="single" w:sz="4" w:space="0" w:color="000000"/>
              <w:right w:val="single" w:sz="4" w:space="0" w:color="FFFFFF"/>
            </w:tcBorders>
            <w:shd w:val="clear" w:color="auto" w:fill="F7CAAC" w:themeFill="accent2" w:themeFillTint="66"/>
            <w:vAlign w:val="center"/>
            <w:hideMark/>
          </w:tcPr>
          <w:p w14:paraId="471C5A45" w14:textId="77777777" w:rsidR="003336C1" w:rsidRPr="0033627E" w:rsidRDefault="003336C1" w:rsidP="00024906">
            <w:pPr>
              <w:jc w:val="center"/>
              <w:rPr>
                <w:color w:val="000000"/>
              </w:rPr>
            </w:pPr>
          </w:p>
        </w:tc>
        <w:tc>
          <w:tcPr>
            <w:tcW w:w="0" w:type="auto"/>
            <w:vMerge w:val="restart"/>
            <w:tcBorders>
              <w:top w:val="nil"/>
              <w:left w:val="single" w:sz="4" w:space="0" w:color="FFFFFF"/>
              <w:bottom w:val="single" w:sz="4" w:space="0" w:color="FFFFFF"/>
              <w:right w:val="single" w:sz="4" w:space="0" w:color="FFFFFF"/>
            </w:tcBorders>
            <w:shd w:val="clear" w:color="auto" w:fill="D9D9D9" w:themeFill="background1" w:themeFillShade="D9"/>
            <w:noWrap/>
            <w:vAlign w:val="center"/>
            <w:hideMark/>
          </w:tcPr>
          <w:p w14:paraId="25BFDD36" w14:textId="14AA15AF"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4C9639C8" w14:textId="77777777"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3A338D57" w14:textId="77777777"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66C21AB8" w14:textId="77777777"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7C4BA529" w14:textId="77777777"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7D0C0C47" w14:textId="77777777"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shd w:val="clear" w:color="auto" w:fill="FFE599" w:themeFill="accent4" w:themeFillTint="66"/>
            <w:vAlign w:val="center"/>
            <w:hideMark/>
          </w:tcPr>
          <w:p w14:paraId="523FFFB2" w14:textId="77777777" w:rsidR="003336C1" w:rsidRPr="0033627E" w:rsidRDefault="003336C1" w:rsidP="00024906">
            <w:pPr>
              <w:jc w:val="center"/>
              <w:rPr>
                <w:color w:val="000000"/>
              </w:rPr>
            </w:pPr>
          </w:p>
        </w:tc>
        <w:tc>
          <w:tcPr>
            <w:tcW w:w="0" w:type="auto"/>
            <w:vMerge/>
            <w:tcBorders>
              <w:top w:val="nil"/>
              <w:left w:val="single" w:sz="4" w:space="0" w:color="FFFFFF"/>
              <w:bottom w:val="single" w:sz="4" w:space="0" w:color="FFFFFF"/>
              <w:right w:val="single" w:sz="4" w:space="0" w:color="auto"/>
            </w:tcBorders>
            <w:vAlign w:val="center"/>
            <w:hideMark/>
          </w:tcPr>
          <w:p w14:paraId="7C412BE6" w14:textId="77777777" w:rsidR="003336C1" w:rsidRPr="0033627E" w:rsidRDefault="003336C1" w:rsidP="00024906">
            <w:pPr>
              <w:jc w:val="center"/>
              <w:rPr>
                <w:color w:val="000000"/>
              </w:rPr>
            </w:pPr>
          </w:p>
        </w:tc>
      </w:tr>
      <w:tr w:rsidR="003336C1" w:rsidRPr="0033627E" w14:paraId="2773B64F" w14:textId="77777777" w:rsidTr="00024906">
        <w:tc>
          <w:tcPr>
            <w:tcW w:w="0" w:type="auto"/>
            <w:tcBorders>
              <w:top w:val="nil"/>
              <w:left w:val="single" w:sz="4" w:space="0" w:color="auto"/>
              <w:bottom w:val="single" w:sz="4" w:space="0" w:color="FFFFFF"/>
              <w:right w:val="nil"/>
            </w:tcBorders>
            <w:shd w:val="clear" w:color="auto" w:fill="D9E2F3" w:themeFill="accent1" w:themeFillTint="33"/>
            <w:noWrap/>
            <w:hideMark/>
          </w:tcPr>
          <w:p w14:paraId="45AE9CCF" w14:textId="77777777" w:rsidR="003336C1" w:rsidRPr="0033627E" w:rsidRDefault="003336C1" w:rsidP="003336C1">
            <w:pPr>
              <w:rPr>
                <w:b/>
                <w:bCs/>
                <w:color w:val="000000"/>
              </w:rPr>
            </w:pPr>
            <w:r w:rsidRPr="0033627E">
              <w:rPr>
                <w:b/>
                <w:bCs/>
                <w:color w:val="000000"/>
              </w:rPr>
              <w:t>Summative 3-8 SLA</w:t>
            </w:r>
          </w:p>
        </w:tc>
        <w:tc>
          <w:tcPr>
            <w:tcW w:w="0" w:type="auto"/>
            <w:vMerge/>
            <w:tcBorders>
              <w:top w:val="single" w:sz="4" w:space="0" w:color="auto"/>
              <w:left w:val="single" w:sz="4" w:space="0" w:color="auto"/>
              <w:bottom w:val="single" w:sz="4" w:space="0" w:color="000000"/>
              <w:right w:val="single" w:sz="4" w:space="0" w:color="FFFFFF"/>
            </w:tcBorders>
            <w:shd w:val="clear" w:color="auto" w:fill="F7CAAC" w:themeFill="accent2" w:themeFillTint="66"/>
            <w:vAlign w:val="center"/>
            <w:hideMark/>
          </w:tcPr>
          <w:p w14:paraId="56C2996C" w14:textId="77777777" w:rsidR="003336C1" w:rsidRPr="0033627E" w:rsidRDefault="003336C1" w:rsidP="00024906">
            <w:pPr>
              <w:jc w:val="center"/>
              <w:rPr>
                <w:color w:val="000000"/>
              </w:rPr>
            </w:pPr>
          </w:p>
        </w:tc>
        <w:tc>
          <w:tcPr>
            <w:tcW w:w="0" w:type="auto"/>
            <w:vMerge/>
            <w:tcBorders>
              <w:top w:val="nil"/>
              <w:left w:val="single" w:sz="4" w:space="0" w:color="FFFFFF"/>
              <w:bottom w:val="single" w:sz="4" w:space="0" w:color="FFFFFF"/>
              <w:right w:val="single" w:sz="4" w:space="0" w:color="FFFFFF"/>
            </w:tcBorders>
            <w:shd w:val="clear" w:color="auto" w:fill="D9D9D9" w:themeFill="background1" w:themeFillShade="D9"/>
            <w:vAlign w:val="center"/>
            <w:hideMark/>
          </w:tcPr>
          <w:p w14:paraId="0284B77A" w14:textId="77777777" w:rsidR="003336C1" w:rsidRPr="0033627E" w:rsidRDefault="003336C1" w:rsidP="00024906">
            <w:pPr>
              <w:jc w:val="center"/>
              <w:rPr>
                <w:color w:val="000000"/>
              </w:rPr>
            </w:pPr>
          </w:p>
        </w:tc>
        <w:tc>
          <w:tcPr>
            <w:tcW w:w="0" w:type="auto"/>
            <w:tcBorders>
              <w:top w:val="nil"/>
              <w:left w:val="nil"/>
              <w:bottom w:val="single" w:sz="4" w:space="0" w:color="FFFFFF"/>
              <w:right w:val="single" w:sz="4" w:space="0" w:color="FFFFFF"/>
            </w:tcBorders>
            <w:shd w:val="clear" w:color="000000" w:fill="E6B8B7"/>
            <w:noWrap/>
            <w:vAlign w:val="center"/>
            <w:hideMark/>
          </w:tcPr>
          <w:p w14:paraId="387F84BC" w14:textId="77777777" w:rsidR="003336C1" w:rsidRPr="0033627E" w:rsidRDefault="003336C1" w:rsidP="00024906">
            <w:pPr>
              <w:jc w:val="center"/>
              <w:rPr>
                <w:color w:val="000000"/>
              </w:rPr>
            </w:pPr>
            <w:r w:rsidRPr="0033627E">
              <w:rPr>
                <w:color w:val="000000"/>
              </w:rPr>
              <w:t>B</w:t>
            </w: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0F13E9BB" w14:textId="77777777"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09FA75B7" w14:textId="77777777"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60138AB6" w14:textId="77777777"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68BD4540" w14:textId="77777777"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shd w:val="clear" w:color="auto" w:fill="FFE599" w:themeFill="accent4" w:themeFillTint="66"/>
            <w:vAlign w:val="center"/>
            <w:hideMark/>
          </w:tcPr>
          <w:p w14:paraId="40169FFC" w14:textId="77777777" w:rsidR="003336C1" w:rsidRPr="0033627E" w:rsidRDefault="003336C1" w:rsidP="00024906">
            <w:pPr>
              <w:jc w:val="center"/>
              <w:rPr>
                <w:color w:val="000000"/>
              </w:rPr>
            </w:pPr>
          </w:p>
        </w:tc>
        <w:tc>
          <w:tcPr>
            <w:tcW w:w="0" w:type="auto"/>
            <w:vMerge/>
            <w:tcBorders>
              <w:top w:val="nil"/>
              <w:left w:val="single" w:sz="4" w:space="0" w:color="FFFFFF"/>
              <w:bottom w:val="single" w:sz="4" w:space="0" w:color="FFFFFF"/>
              <w:right w:val="single" w:sz="4" w:space="0" w:color="auto"/>
            </w:tcBorders>
            <w:vAlign w:val="center"/>
            <w:hideMark/>
          </w:tcPr>
          <w:p w14:paraId="3F046A6D" w14:textId="77777777" w:rsidR="003336C1" w:rsidRPr="0033627E" w:rsidRDefault="003336C1" w:rsidP="00024906">
            <w:pPr>
              <w:jc w:val="center"/>
              <w:rPr>
                <w:color w:val="000000"/>
              </w:rPr>
            </w:pPr>
          </w:p>
        </w:tc>
      </w:tr>
      <w:tr w:rsidR="003336C1" w:rsidRPr="0033627E" w14:paraId="638DD62D" w14:textId="77777777" w:rsidTr="00024906">
        <w:tc>
          <w:tcPr>
            <w:tcW w:w="0" w:type="auto"/>
            <w:tcBorders>
              <w:top w:val="nil"/>
              <w:left w:val="single" w:sz="4" w:space="0" w:color="auto"/>
              <w:bottom w:val="single" w:sz="4" w:space="0" w:color="FFFFFF"/>
              <w:right w:val="nil"/>
            </w:tcBorders>
            <w:shd w:val="clear" w:color="auto" w:fill="D9E2F3" w:themeFill="accent1" w:themeFillTint="33"/>
            <w:noWrap/>
            <w:hideMark/>
          </w:tcPr>
          <w:p w14:paraId="1D25BEF5" w14:textId="77777777" w:rsidR="003336C1" w:rsidRPr="0033627E" w:rsidRDefault="003336C1" w:rsidP="003336C1">
            <w:pPr>
              <w:rPr>
                <w:b/>
                <w:bCs/>
                <w:color w:val="000000"/>
              </w:rPr>
            </w:pPr>
            <w:r w:rsidRPr="0033627E">
              <w:rPr>
                <w:b/>
                <w:bCs/>
                <w:color w:val="000000"/>
              </w:rPr>
              <w:t>Interim K-2 ELA/math</w:t>
            </w:r>
          </w:p>
        </w:tc>
        <w:tc>
          <w:tcPr>
            <w:tcW w:w="0" w:type="auto"/>
            <w:vMerge/>
            <w:tcBorders>
              <w:top w:val="single" w:sz="4" w:space="0" w:color="auto"/>
              <w:left w:val="single" w:sz="4" w:space="0" w:color="auto"/>
              <w:bottom w:val="single" w:sz="4" w:space="0" w:color="000000"/>
              <w:right w:val="single" w:sz="4" w:space="0" w:color="FFFFFF"/>
            </w:tcBorders>
            <w:shd w:val="clear" w:color="auto" w:fill="F7CAAC" w:themeFill="accent2" w:themeFillTint="66"/>
            <w:vAlign w:val="center"/>
            <w:hideMark/>
          </w:tcPr>
          <w:p w14:paraId="4C1B70B4" w14:textId="77777777" w:rsidR="003336C1" w:rsidRPr="0033627E" w:rsidRDefault="003336C1" w:rsidP="00024906">
            <w:pPr>
              <w:jc w:val="center"/>
              <w:rPr>
                <w:color w:val="000000"/>
              </w:rPr>
            </w:pPr>
          </w:p>
        </w:tc>
        <w:tc>
          <w:tcPr>
            <w:tcW w:w="0" w:type="auto"/>
            <w:vMerge/>
            <w:tcBorders>
              <w:top w:val="nil"/>
              <w:left w:val="single" w:sz="4" w:space="0" w:color="FFFFFF"/>
              <w:bottom w:val="single" w:sz="4" w:space="0" w:color="FFFFFF"/>
              <w:right w:val="single" w:sz="4" w:space="0" w:color="FFFFFF"/>
            </w:tcBorders>
            <w:shd w:val="clear" w:color="auto" w:fill="D9D9D9" w:themeFill="background1" w:themeFillShade="D9"/>
            <w:vAlign w:val="center"/>
            <w:hideMark/>
          </w:tcPr>
          <w:p w14:paraId="53BF8FF7" w14:textId="77777777" w:rsidR="003336C1" w:rsidRPr="0033627E" w:rsidRDefault="003336C1" w:rsidP="00024906">
            <w:pPr>
              <w:jc w:val="center"/>
              <w:rPr>
                <w:color w:val="000000"/>
              </w:rPr>
            </w:pPr>
          </w:p>
        </w:tc>
        <w:tc>
          <w:tcPr>
            <w:tcW w:w="0" w:type="auto"/>
            <w:tcBorders>
              <w:top w:val="nil"/>
              <w:left w:val="single" w:sz="4" w:space="0" w:color="FFFFFF"/>
              <w:bottom w:val="single" w:sz="4" w:space="0" w:color="FFFFFF"/>
              <w:right w:val="single" w:sz="4" w:space="0" w:color="FFFFFF"/>
            </w:tcBorders>
            <w:shd w:val="clear" w:color="auto" w:fill="FFE599" w:themeFill="accent4" w:themeFillTint="66"/>
            <w:noWrap/>
            <w:vAlign w:val="center"/>
            <w:hideMark/>
          </w:tcPr>
          <w:p w14:paraId="7702EA1E" w14:textId="70099116" w:rsidR="003336C1" w:rsidRPr="0033627E" w:rsidRDefault="003336C1" w:rsidP="00024906">
            <w:pPr>
              <w:jc w:val="center"/>
              <w:rPr>
                <w:color w:val="000000"/>
              </w:rPr>
            </w:pPr>
            <w:r w:rsidRPr="0033627E">
              <w:rPr>
                <w:color w:val="000000"/>
              </w:rPr>
              <w:t>C</w:t>
            </w:r>
            <w:r w:rsidR="00D10930">
              <w:rPr>
                <w:color w:val="000000"/>
              </w:rPr>
              <w:t>1</w:t>
            </w: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45DC769C" w14:textId="77777777"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35BF264C" w14:textId="77777777"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64E1B378" w14:textId="77777777" w:rsidR="003336C1" w:rsidRPr="0033627E" w:rsidRDefault="003336C1" w:rsidP="00024906">
            <w:pPr>
              <w:jc w:val="center"/>
              <w:rPr>
                <w:color w:val="000000"/>
              </w:rPr>
            </w:pPr>
          </w:p>
        </w:tc>
        <w:tc>
          <w:tcPr>
            <w:tcW w:w="0" w:type="auto"/>
            <w:vMerge w:val="restart"/>
            <w:tcBorders>
              <w:top w:val="nil"/>
              <w:left w:val="single" w:sz="4" w:space="0" w:color="FFFFFF"/>
              <w:bottom w:val="single" w:sz="4" w:space="0" w:color="FFFFFF"/>
              <w:right w:val="single" w:sz="4" w:space="0" w:color="FFFFFF"/>
            </w:tcBorders>
            <w:shd w:val="clear" w:color="000000" w:fill="E6B8B7"/>
            <w:noWrap/>
            <w:vAlign w:val="center"/>
            <w:hideMark/>
          </w:tcPr>
          <w:p w14:paraId="41AEDE02" w14:textId="77777777" w:rsidR="003336C1" w:rsidRPr="0033627E" w:rsidRDefault="003336C1" w:rsidP="00024906">
            <w:pPr>
              <w:jc w:val="center"/>
              <w:rPr>
                <w:color w:val="000000"/>
              </w:rPr>
            </w:pPr>
            <w:r w:rsidRPr="0033627E">
              <w:rPr>
                <w:color w:val="000000"/>
              </w:rPr>
              <w:t>F2</w:t>
            </w:r>
          </w:p>
        </w:tc>
        <w:tc>
          <w:tcPr>
            <w:tcW w:w="0" w:type="auto"/>
            <w:vMerge w:val="restart"/>
            <w:tcBorders>
              <w:top w:val="nil"/>
              <w:left w:val="single" w:sz="4" w:space="0" w:color="FFFFFF"/>
              <w:bottom w:val="single" w:sz="4" w:space="0" w:color="FFFFFF"/>
              <w:right w:val="single" w:sz="4" w:space="0" w:color="FFFFFF"/>
            </w:tcBorders>
            <w:shd w:val="clear" w:color="auto" w:fill="FFE599" w:themeFill="accent4" w:themeFillTint="66"/>
            <w:noWrap/>
            <w:vAlign w:val="center"/>
            <w:hideMark/>
          </w:tcPr>
          <w:p w14:paraId="6C87BD47" w14:textId="77777777" w:rsidR="003336C1" w:rsidRPr="0033627E" w:rsidRDefault="003336C1" w:rsidP="00024906">
            <w:pPr>
              <w:jc w:val="center"/>
              <w:rPr>
                <w:color w:val="000000"/>
              </w:rPr>
            </w:pPr>
            <w:r w:rsidRPr="0033627E">
              <w:rPr>
                <w:color w:val="000000"/>
              </w:rPr>
              <w:t>G2</w:t>
            </w:r>
          </w:p>
        </w:tc>
        <w:tc>
          <w:tcPr>
            <w:tcW w:w="0" w:type="auto"/>
            <w:vMerge w:val="restart"/>
            <w:tcBorders>
              <w:top w:val="nil"/>
              <w:left w:val="single" w:sz="4" w:space="0" w:color="FFFFFF"/>
              <w:bottom w:val="single" w:sz="4" w:space="0" w:color="FFFFFF"/>
              <w:right w:val="single" w:sz="4" w:space="0" w:color="auto"/>
            </w:tcBorders>
            <w:shd w:val="clear" w:color="000000" w:fill="E6B8B7"/>
            <w:noWrap/>
            <w:vAlign w:val="center"/>
            <w:hideMark/>
          </w:tcPr>
          <w:p w14:paraId="2E7542BB" w14:textId="77777777" w:rsidR="003336C1" w:rsidRPr="0033627E" w:rsidRDefault="003336C1" w:rsidP="00024906">
            <w:pPr>
              <w:jc w:val="center"/>
              <w:rPr>
                <w:color w:val="000000"/>
              </w:rPr>
            </w:pPr>
            <w:r w:rsidRPr="0033627E">
              <w:rPr>
                <w:color w:val="000000"/>
              </w:rPr>
              <w:t>H2</w:t>
            </w:r>
          </w:p>
        </w:tc>
      </w:tr>
      <w:tr w:rsidR="003336C1" w:rsidRPr="0033627E" w14:paraId="3B857460" w14:textId="77777777" w:rsidTr="00024906">
        <w:tc>
          <w:tcPr>
            <w:tcW w:w="0" w:type="auto"/>
            <w:tcBorders>
              <w:top w:val="nil"/>
              <w:left w:val="single" w:sz="4" w:space="0" w:color="auto"/>
              <w:bottom w:val="single" w:sz="4" w:space="0" w:color="FFFFFF"/>
              <w:right w:val="nil"/>
            </w:tcBorders>
            <w:shd w:val="clear" w:color="auto" w:fill="D9E2F3" w:themeFill="accent1" w:themeFillTint="33"/>
            <w:noWrap/>
            <w:hideMark/>
          </w:tcPr>
          <w:p w14:paraId="535E58CF" w14:textId="77777777" w:rsidR="003336C1" w:rsidRPr="0033627E" w:rsidRDefault="003336C1" w:rsidP="003336C1">
            <w:pPr>
              <w:rPr>
                <w:b/>
                <w:bCs/>
                <w:color w:val="000000"/>
              </w:rPr>
            </w:pPr>
            <w:r w:rsidRPr="0033627E">
              <w:rPr>
                <w:b/>
                <w:bCs/>
                <w:color w:val="000000"/>
              </w:rPr>
              <w:t>Interim 3-12 ELA/math</w:t>
            </w:r>
          </w:p>
        </w:tc>
        <w:tc>
          <w:tcPr>
            <w:tcW w:w="0" w:type="auto"/>
            <w:vMerge/>
            <w:tcBorders>
              <w:top w:val="single" w:sz="4" w:space="0" w:color="auto"/>
              <w:left w:val="single" w:sz="4" w:space="0" w:color="auto"/>
              <w:bottom w:val="single" w:sz="4" w:space="0" w:color="000000"/>
              <w:right w:val="single" w:sz="4" w:space="0" w:color="FFFFFF"/>
            </w:tcBorders>
            <w:shd w:val="clear" w:color="auto" w:fill="F7CAAC" w:themeFill="accent2" w:themeFillTint="66"/>
            <w:vAlign w:val="center"/>
            <w:hideMark/>
          </w:tcPr>
          <w:p w14:paraId="6581DC95" w14:textId="77777777" w:rsidR="003336C1" w:rsidRPr="0033627E" w:rsidRDefault="003336C1" w:rsidP="00024906">
            <w:pPr>
              <w:jc w:val="center"/>
              <w:rPr>
                <w:color w:val="000000"/>
              </w:rPr>
            </w:pPr>
          </w:p>
        </w:tc>
        <w:tc>
          <w:tcPr>
            <w:tcW w:w="0" w:type="auto"/>
            <w:vMerge/>
            <w:tcBorders>
              <w:top w:val="nil"/>
              <w:left w:val="single" w:sz="4" w:space="0" w:color="FFFFFF"/>
              <w:bottom w:val="single" w:sz="4" w:space="0" w:color="FFFFFF"/>
              <w:right w:val="single" w:sz="4" w:space="0" w:color="FFFFFF"/>
            </w:tcBorders>
            <w:shd w:val="clear" w:color="auto" w:fill="D9D9D9" w:themeFill="background1" w:themeFillShade="D9"/>
            <w:vAlign w:val="center"/>
            <w:hideMark/>
          </w:tcPr>
          <w:p w14:paraId="41F822BC" w14:textId="77777777" w:rsidR="003336C1" w:rsidRPr="0033627E" w:rsidRDefault="003336C1" w:rsidP="00024906">
            <w:pPr>
              <w:jc w:val="center"/>
              <w:rPr>
                <w:color w:val="000000"/>
              </w:rPr>
            </w:pPr>
          </w:p>
        </w:tc>
        <w:tc>
          <w:tcPr>
            <w:tcW w:w="0" w:type="auto"/>
            <w:tcBorders>
              <w:top w:val="nil"/>
              <w:left w:val="single" w:sz="4" w:space="0" w:color="FFFFFF"/>
              <w:bottom w:val="single" w:sz="4" w:space="0" w:color="FFFFFF"/>
              <w:right w:val="single" w:sz="4" w:space="0" w:color="FFFFFF"/>
            </w:tcBorders>
            <w:shd w:val="clear" w:color="auto" w:fill="FFE599" w:themeFill="accent4" w:themeFillTint="66"/>
            <w:vAlign w:val="center"/>
            <w:hideMark/>
          </w:tcPr>
          <w:p w14:paraId="675961A2" w14:textId="53C052A3" w:rsidR="003336C1" w:rsidRPr="0033627E" w:rsidRDefault="00D10930" w:rsidP="00024906">
            <w:pPr>
              <w:jc w:val="center"/>
              <w:rPr>
                <w:color w:val="000000"/>
              </w:rPr>
            </w:pPr>
            <w:r>
              <w:rPr>
                <w:color w:val="000000"/>
              </w:rPr>
              <w:t>C2</w:t>
            </w: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6B036DCC" w14:textId="77777777"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7D98252A" w14:textId="77777777"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7EC42D4B" w14:textId="77777777" w:rsidR="003336C1" w:rsidRPr="0033627E" w:rsidRDefault="003336C1" w:rsidP="00024906">
            <w:pPr>
              <w:jc w:val="center"/>
              <w:rPr>
                <w:color w:val="000000"/>
              </w:rPr>
            </w:pPr>
          </w:p>
        </w:tc>
        <w:tc>
          <w:tcPr>
            <w:tcW w:w="0" w:type="auto"/>
            <w:vMerge/>
            <w:tcBorders>
              <w:top w:val="nil"/>
              <w:left w:val="single" w:sz="4" w:space="0" w:color="FFFFFF"/>
              <w:bottom w:val="single" w:sz="4" w:space="0" w:color="FFFFFF"/>
              <w:right w:val="single" w:sz="4" w:space="0" w:color="FFFFFF"/>
            </w:tcBorders>
            <w:vAlign w:val="center"/>
            <w:hideMark/>
          </w:tcPr>
          <w:p w14:paraId="470A98D9" w14:textId="77777777" w:rsidR="003336C1" w:rsidRPr="0033627E" w:rsidRDefault="003336C1" w:rsidP="00024906">
            <w:pPr>
              <w:jc w:val="center"/>
              <w:rPr>
                <w:color w:val="000000"/>
              </w:rPr>
            </w:pPr>
          </w:p>
        </w:tc>
        <w:tc>
          <w:tcPr>
            <w:tcW w:w="0" w:type="auto"/>
            <w:vMerge/>
            <w:tcBorders>
              <w:top w:val="nil"/>
              <w:left w:val="single" w:sz="4" w:space="0" w:color="FFFFFF"/>
              <w:bottom w:val="single" w:sz="4" w:space="0" w:color="FFFFFF"/>
              <w:right w:val="single" w:sz="4" w:space="0" w:color="FFFFFF"/>
            </w:tcBorders>
            <w:shd w:val="clear" w:color="auto" w:fill="FFE599" w:themeFill="accent4" w:themeFillTint="66"/>
            <w:vAlign w:val="center"/>
            <w:hideMark/>
          </w:tcPr>
          <w:p w14:paraId="7C968762" w14:textId="77777777" w:rsidR="003336C1" w:rsidRPr="0033627E" w:rsidRDefault="003336C1" w:rsidP="00024906">
            <w:pPr>
              <w:jc w:val="center"/>
              <w:rPr>
                <w:color w:val="000000"/>
              </w:rPr>
            </w:pPr>
          </w:p>
        </w:tc>
        <w:tc>
          <w:tcPr>
            <w:tcW w:w="0" w:type="auto"/>
            <w:vMerge/>
            <w:tcBorders>
              <w:top w:val="nil"/>
              <w:left w:val="single" w:sz="4" w:space="0" w:color="FFFFFF"/>
              <w:bottom w:val="single" w:sz="4" w:space="0" w:color="FFFFFF"/>
              <w:right w:val="single" w:sz="4" w:space="0" w:color="auto"/>
            </w:tcBorders>
            <w:vAlign w:val="center"/>
            <w:hideMark/>
          </w:tcPr>
          <w:p w14:paraId="35D4B08A" w14:textId="77777777" w:rsidR="003336C1" w:rsidRPr="0033627E" w:rsidRDefault="003336C1" w:rsidP="00024906">
            <w:pPr>
              <w:jc w:val="center"/>
              <w:rPr>
                <w:color w:val="000000"/>
              </w:rPr>
            </w:pPr>
          </w:p>
        </w:tc>
      </w:tr>
      <w:tr w:rsidR="003336C1" w:rsidRPr="0033627E" w14:paraId="39582826" w14:textId="77777777" w:rsidTr="00024906">
        <w:tc>
          <w:tcPr>
            <w:tcW w:w="0" w:type="auto"/>
            <w:tcBorders>
              <w:top w:val="nil"/>
              <w:left w:val="single" w:sz="4" w:space="0" w:color="auto"/>
              <w:bottom w:val="single" w:sz="4" w:space="0" w:color="FFFFFF"/>
              <w:right w:val="nil"/>
            </w:tcBorders>
            <w:shd w:val="clear" w:color="auto" w:fill="D9E2F3" w:themeFill="accent1" w:themeFillTint="33"/>
            <w:noWrap/>
            <w:hideMark/>
          </w:tcPr>
          <w:p w14:paraId="09CE6357" w14:textId="77777777" w:rsidR="003336C1" w:rsidRPr="0033627E" w:rsidRDefault="003336C1" w:rsidP="003336C1">
            <w:pPr>
              <w:rPr>
                <w:b/>
                <w:bCs/>
                <w:color w:val="000000"/>
              </w:rPr>
            </w:pPr>
            <w:r w:rsidRPr="0033627E">
              <w:rPr>
                <w:b/>
                <w:bCs/>
                <w:color w:val="000000"/>
              </w:rPr>
              <w:t>Local K-12 operations</w:t>
            </w:r>
          </w:p>
        </w:tc>
        <w:tc>
          <w:tcPr>
            <w:tcW w:w="0" w:type="auto"/>
            <w:vMerge/>
            <w:tcBorders>
              <w:top w:val="single" w:sz="4" w:space="0" w:color="auto"/>
              <w:left w:val="single" w:sz="4" w:space="0" w:color="auto"/>
              <w:bottom w:val="single" w:sz="4" w:space="0" w:color="000000"/>
              <w:right w:val="single" w:sz="4" w:space="0" w:color="FFFFFF"/>
            </w:tcBorders>
            <w:shd w:val="clear" w:color="auto" w:fill="F7CAAC" w:themeFill="accent2" w:themeFillTint="66"/>
            <w:vAlign w:val="center"/>
            <w:hideMark/>
          </w:tcPr>
          <w:p w14:paraId="4DC5B9A0" w14:textId="77777777" w:rsidR="003336C1" w:rsidRPr="0033627E" w:rsidRDefault="003336C1" w:rsidP="00024906">
            <w:pPr>
              <w:jc w:val="center"/>
              <w:rPr>
                <w:color w:val="000000"/>
              </w:rPr>
            </w:pPr>
          </w:p>
        </w:tc>
        <w:tc>
          <w:tcPr>
            <w:tcW w:w="0" w:type="auto"/>
            <w:vMerge/>
            <w:tcBorders>
              <w:top w:val="nil"/>
              <w:left w:val="single" w:sz="4" w:space="0" w:color="FFFFFF"/>
              <w:bottom w:val="single" w:sz="4" w:space="0" w:color="FFFFFF"/>
              <w:right w:val="single" w:sz="4" w:space="0" w:color="FFFFFF"/>
            </w:tcBorders>
            <w:shd w:val="clear" w:color="auto" w:fill="D9D9D9" w:themeFill="background1" w:themeFillShade="D9"/>
            <w:vAlign w:val="center"/>
            <w:hideMark/>
          </w:tcPr>
          <w:p w14:paraId="356F11BB" w14:textId="77777777" w:rsidR="003336C1" w:rsidRPr="0033627E" w:rsidRDefault="003336C1" w:rsidP="00024906">
            <w:pPr>
              <w:jc w:val="center"/>
              <w:rPr>
                <w:color w:val="000000"/>
              </w:rPr>
            </w:pPr>
          </w:p>
        </w:tc>
        <w:tc>
          <w:tcPr>
            <w:tcW w:w="0" w:type="auto"/>
            <w:tcBorders>
              <w:top w:val="nil"/>
              <w:left w:val="nil"/>
              <w:bottom w:val="single" w:sz="4" w:space="0" w:color="FFFFFF"/>
              <w:right w:val="single" w:sz="4" w:space="0" w:color="FFFFFF"/>
            </w:tcBorders>
            <w:shd w:val="clear" w:color="auto" w:fill="F7CAAC" w:themeFill="accent2" w:themeFillTint="66"/>
            <w:noWrap/>
            <w:vAlign w:val="center"/>
            <w:hideMark/>
          </w:tcPr>
          <w:p w14:paraId="01080E46" w14:textId="77777777" w:rsidR="003336C1" w:rsidRPr="0033627E" w:rsidRDefault="003336C1" w:rsidP="00024906">
            <w:pPr>
              <w:jc w:val="center"/>
              <w:rPr>
                <w:color w:val="000000"/>
              </w:rPr>
            </w:pPr>
            <w:r w:rsidRPr="0033627E">
              <w:rPr>
                <w:color w:val="000000"/>
              </w:rPr>
              <w:t>A4</w:t>
            </w: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2D185704" w14:textId="77777777" w:rsidR="003336C1" w:rsidRPr="0033627E" w:rsidRDefault="003336C1" w:rsidP="00024906">
            <w:pPr>
              <w:jc w:val="center"/>
              <w:rPr>
                <w:color w:val="000000"/>
              </w:rPr>
            </w:pPr>
          </w:p>
        </w:tc>
        <w:tc>
          <w:tcPr>
            <w:tcW w:w="0" w:type="auto"/>
            <w:vMerge/>
            <w:tcBorders>
              <w:top w:val="single" w:sz="4" w:space="0" w:color="auto"/>
              <w:left w:val="single" w:sz="4" w:space="0" w:color="FFFFFF"/>
              <w:bottom w:val="single" w:sz="4" w:space="0" w:color="FFFFFF"/>
              <w:right w:val="single" w:sz="4" w:space="0" w:color="FFFFFF"/>
            </w:tcBorders>
            <w:vAlign w:val="center"/>
            <w:hideMark/>
          </w:tcPr>
          <w:p w14:paraId="19CF0827" w14:textId="77777777" w:rsidR="003336C1" w:rsidRPr="0033627E" w:rsidRDefault="003336C1" w:rsidP="00024906">
            <w:pPr>
              <w:jc w:val="center"/>
              <w:rPr>
                <w:color w:val="000000"/>
              </w:rPr>
            </w:pPr>
          </w:p>
        </w:tc>
        <w:tc>
          <w:tcPr>
            <w:tcW w:w="0" w:type="auto"/>
            <w:tcBorders>
              <w:top w:val="nil"/>
              <w:left w:val="nil"/>
              <w:bottom w:val="single" w:sz="4" w:space="0" w:color="FFFFFF"/>
              <w:right w:val="single" w:sz="4" w:space="0" w:color="FFFFFF"/>
            </w:tcBorders>
            <w:shd w:val="clear" w:color="auto" w:fill="F7CAAC" w:themeFill="accent2" w:themeFillTint="66"/>
            <w:noWrap/>
            <w:vAlign w:val="center"/>
            <w:hideMark/>
          </w:tcPr>
          <w:p w14:paraId="76FAE8B0" w14:textId="3DD5B55A" w:rsidR="003336C1" w:rsidRPr="0033627E" w:rsidRDefault="003336C1" w:rsidP="00024906">
            <w:pPr>
              <w:jc w:val="center"/>
              <w:rPr>
                <w:color w:val="000000"/>
              </w:rPr>
            </w:pPr>
            <w:r w:rsidRPr="0033627E">
              <w:rPr>
                <w:color w:val="000000"/>
              </w:rPr>
              <w:t>A11</w:t>
            </w:r>
          </w:p>
        </w:tc>
        <w:tc>
          <w:tcPr>
            <w:tcW w:w="0" w:type="auto"/>
            <w:tcBorders>
              <w:top w:val="nil"/>
              <w:left w:val="nil"/>
              <w:bottom w:val="single" w:sz="4" w:space="0" w:color="FFFFFF"/>
              <w:right w:val="single" w:sz="4" w:space="0" w:color="FFFFFF"/>
            </w:tcBorders>
            <w:shd w:val="clear" w:color="000000" w:fill="E6B8B7"/>
            <w:noWrap/>
            <w:vAlign w:val="center"/>
            <w:hideMark/>
          </w:tcPr>
          <w:p w14:paraId="12BDB1BC" w14:textId="77777777" w:rsidR="003336C1" w:rsidRPr="0033627E" w:rsidRDefault="003336C1" w:rsidP="00024906">
            <w:pPr>
              <w:jc w:val="center"/>
              <w:rPr>
                <w:color w:val="000000"/>
              </w:rPr>
            </w:pPr>
            <w:r w:rsidRPr="0033627E">
              <w:rPr>
                <w:color w:val="000000"/>
              </w:rPr>
              <w:t>F3</w:t>
            </w:r>
          </w:p>
        </w:tc>
        <w:tc>
          <w:tcPr>
            <w:tcW w:w="0" w:type="auto"/>
            <w:tcBorders>
              <w:top w:val="nil"/>
              <w:left w:val="nil"/>
              <w:bottom w:val="single" w:sz="4" w:space="0" w:color="FFFFFF"/>
              <w:right w:val="single" w:sz="4" w:space="0" w:color="FFFFFF"/>
            </w:tcBorders>
            <w:shd w:val="clear" w:color="auto" w:fill="FFE599" w:themeFill="accent4" w:themeFillTint="66"/>
            <w:noWrap/>
            <w:vAlign w:val="center"/>
            <w:hideMark/>
          </w:tcPr>
          <w:p w14:paraId="12582E46" w14:textId="77777777" w:rsidR="003336C1" w:rsidRPr="0033627E" w:rsidRDefault="003336C1" w:rsidP="00024906">
            <w:pPr>
              <w:jc w:val="center"/>
              <w:rPr>
                <w:color w:val="000000"/>
              </w:rPr>
            </w:pPr>
            <w:r w:rsidRPr="0033627E">
              <w:rPr>
                <w:color w:val="000000"/>
              </w:rPr>
              <w:t>G3</w:t>
            </w:r>
          </w:p>
        </w:tc>
        <w:tc>
          <w:tcPr>
            <w:tcW w:w="0" w:type="auto"/>
            <w:vMerge w:val="restart"/>
            <w:tcBorders>
              <w:top w:val="nil"/>
              <w:left w:val="single" w:sz="4" w:space="0" w:color="FFFFFF"/>
              <w:bottom w:val="single" w:sz="4" w:space="0" w:color="FFFFFF"/>
              <w:right w:val="single" w:sz="4" w:space="0" w:color="auto"/>
            </w:tcBorders>
            <w:shd w:val="clear" w:color="auto" w:fill="D9D9D9" w:themeFill="background1" w:themeFillShade="D9"/>
            <w:noWrap/>
            <w:vAlign w:val="center"/>
            <w:hideMark/>
          </w:tcPr>
          <w:p w14:paraId="5BF3F703" w14:textId="5C0EA68D" w:rsidR="003336C1" w:rsidRPr="0033627E" w:rsidRDefault="003336C1" w:rsidP="00024906">
            <w:pPr>
              <w:jc w:val="center"/>
              <w:rPr>
                <w:color w:val="000000"/>
              </w:rPr>
            </w:pPr>
          </w:p>
        </w:tc>
      </w:tr>
      <w:tr w:rsidR="003336C1" w:rsidRPr="0033627E" w14:paraId="665A5760" w14:textId="77777777" w:rsidTr="00024906">
        <w:tc>
          <w:tcPr>
            <w:tcW w:w="0" w:type="auto"/>
            <w:tcBorders>
              <w:top w:val="nil"/>
              <w:left w:val="single" w:sz="4" w:space="0" w:color="auto"/>
              <w:bottom w:val="single" w:sz="4" w:space="0" w:color="FFFFFF"/>
              <w:right w:val="nil"/>
            </w:tcBorders>
            <w:shd w:val="clear" w:color="auto" w:fill="D9E2F3" w:themeFill="accent1" w:themeFillTint="33"/>
            <w:noWrap/>
            <w:hideMark/>
          </w:tcPr>
          <w:p w14:paraId="06090F87" w14:textId="77777777" w:rsidR="003336C1" w:rsidRPr="0033627E" w:rsidRDefault="003336C1" w:rsidP="003336C1">
            <w:pPr>
              <w:rPr>
                <w:b/>
                <w:bCs/>
                <w:color w:val="000000"/>
              </w:rPr>
            </w:pPr>
            <w:r w:rsidRPr="0033627E">
              <w:rPr>
                <w:b/>
                <w:bCs/>
                <w:color w:val="000000"/>
              </w:rPr>
              <w:t>Local K-12 platform extension</w:t>
            </w:r>
          </w:p>
        </w:tc>
        <w:tc>
          <w:tcPr>
            <w:tcW w:w="0" w:type="auto"/>
            <w:vMerge/>
            <w:tcBorders>
              <w:top w:val="single" w:sz="4" w:space="0" w:color="auto"/>
              <w:left w:val="single" w:sz="4" w:space="0" w:color="auto"/>
              <w:bottom w:val="single" w:sz="4" w:space="0" w:color="000000"/>
              <w:right w:val="single" w:sz="4" w:space="0" w:color="FFFFFF"/>
            </w:tcBorders>
            <w:shd w:val="clear" w:color="auto" w:fill="F7CAAC" w:themeFill="accent2" w:themeFillTint="66"/>
            <w:vAlign w:val="center"/>
            <w:hideMark/>
          </w:tcPr>
          <w:p w14:paraId="24A559BA" w14:textId="77777777" w:rsidR="003336C1" w:rsidRPr="0033627E" w:rsidRDefault="003336C1" w:rsidP="00024906">
            <w:pPr>
              <w:jc w:val="center"/>
              <w:rPr>
                <w:color w:val="000000"/>
              </w:rPr>
            </w:pPr>
          </w:p>
        </w:tc>
        <w:tc>
          <w:tcPr>
            <w:tcW w:w="0" w:type="auto"/>
            <w:vMerge/>
            <w:tcBorders>
              <w:top w:val="nil"/>
              <w:left w:val="single" w:sz="4" w:space="0" w:color="FFFFFF"/>
              <w:bottom w:val="single" w:sz="4" w:space="0" w:color="FFFFFF"/>
              <w:right w:val="single" w:sz="4" w:space="0" w:color="FFFFFF"/>
            </w:tcBorders>
            <w:shd w:val="clear" w:color="auto" w:fill="D9D9D9" w:themeFill="background1" w:themeFillShade="D9"/>
            <w:vAlign w:val="center"/>
            <w:hideMark/>
          </w:tcPr>
          <w:p w14:paraId="76700A6F" w14:textId="77777777" w:rsidR="003336C1" w:rsidRPr="0033627E" w:rsidRDefault="003336C1" w:rsidP="00024906">
            <w:pPr>
              <w:jc w:val="center"/>
              <w:rPr>
                <w:color w:val="000000"/>
              </w:rPr>
            </w:pPr>
          </w:p>
        </w:tc>
        <w:tc>
          <w:tcPr>
            <w:tcW w:w="0" w:type="auto"/>
            <w:tcBorders>
              <w:top w:val="nil"/>
              <w:left w:val="nil"/>
              <w:bottom w:val="single" w:sz="4" w:space="0" w:color="FFFFFF"/>
              <w:right w:val="single" w:sz="4" w:space="0" w:color="FFFFFF"/>
            </w:tcBorders>
            <w:shd w:val="clear" w:color="auto" w:fill="F7CAAC" w:themeFill="accent2" w:themeFillTint="66"/>
            <w:noWrap/>
            <w:vAlign w:val="center"/>
            <w:hideMark/>
          </w:tcPr>
          <w:p w14:paraId="434D4AAC" w14:textId="77777777" w:rsidR="003336C1" w:rsidRPr="0033627E" w:rsidRDefault="003336C1" w:rsidP="00024906">
            <w:pPr>
              <w:jc w:val="center"/>
              <w:rPr>
                <w:color w:val="000000"/>
              </w:rPr>
            </w:pPr>
            <w:r w:rsidRPr="0033627E">
              <w:rPr>
                <w:color w:val="000000"/>
              </w:rPr>
              <w:t>A5</w:t>
            </w:r>
          </w:p>
        </w:tc>
        <w:tc>
          <w:tcPr>
            <w:tcW w:w="0" w:type="auto"/>
            <w:tcBorders>
              <w:top w:val="nil"/>
              <w:left w:val="nil"/>
              <w:bottom w:val="single" w:sz="4" w:space="0" w:color="FFFFFF"/>
              <w:right w:val="single" w:sz="4" w:space="0" w:color="FFFFFF"/>
            </w:tcBorders>
            <w:shd w:val="clear" w:color="auto" w:fill="F7CAAC" w:themeFill="accent2" w:themeFillTint="66"/>
            <w:noWrap/>
            <w:vAlign w:val="center"/>
            <w:hideMark/>
          </w:tcPr>
          <w:p w14:paraId="07367630" w14:textId="77777777" w:rsidR="003336C1" w:rsidRPr="0033627E" w:rsidRDefault="003336C1" w:rsidP="00024906">
            <w:pPr>
              <w:jc w:val="center"/>
              <w:rPr>
                <w:color w:val="000000"/>
              </w:rPr>
            </w:pPr>
            <w:r w:rsidRPr="0033627E">
              <w:rPr>
                <w:color w:val="000000"/>
              </w:rPr>
              <w:t>A7</w:t>
            </w:r>
          </w:p>
        </w:tc>
        <w:tc>
          <w:tcPr>
            <w:tcW w:w="0" w:type="auto"/>
            <w:tcBorders>
              <w:top w:val="nil"/>
              <w:left w:val="nil"/>
              <w:bottom w:val="single" w:sz="4" w:space="0" w:color="FFFFFF"/>
              <w:right w:val="single" w:sz="4" w:space="0" w:color="FFFFFF"/>
            </w:tcBorders>
            <w:shd w:val="clear" w:color="auto" w:fill="F7CAAC" w:themeFill="accent2" w:themeFillTint="66"/>
            <w:noWrap/>
            <w:vAlign w:val="center"/>
            <w:hideMark/>
          </w:tcPr>
          <w:p w14:paraId="4F60D0C6" w14:textId="77777777" w:rsidR="003336C1" w:rsidRPr="0033627E" w:rsidRDefault="003336C1" w:rsidP="00024906">
            <w:pPr>
              <w:jc w:val="center"/>
              <w:rPr>
                <w:color w:val="000000"/>
              </w:rPr>
            </w:pPr>
            <w:r w:rsidRPr="0033627E">
              <w:rPr>
                <w:color w:val="000000"/>
              </w:rPr>
              <w:t>A9</w:t>
            </w:r>
          </w:p>
        </w:tc>
        <w:tc>
          <w:tcPr>
            <w:tcW w:w="0" w:type="auto"/>
            <w:tcBorders>
              <w:top w:val="nil"/>
              <w:left w:val="nil"/>
              <w:bottom w:val="single" w:sz="4" w:space="0" w:color="FFFFFF"/>
              <w:right w:val="single" w:sz="4" w:space="0" w:color="FFFFFF"/>
            </w:tcBorders>
            <w:shd w:val="clear" w:color="auto" w:fill="F7CAAC" w:themeFill="accent2" w:themeFillTint="66"/>
            <w:noWrap/>
            <w:vAlign w:val="center"/>
            <w:hideMark/>
          </w:tcPr>
          <w:p w14:paraId="7C5BCFAE" w14:textId="3CB45F7E" w:rsidR="003336C1" w:rsidRPr="0033627E" w:rsidRDefault="003336C1" w:rsidP="00024906">
            <w:pPr>
              <w:jc w:val="center"/>
              <w:rPr>
                <w:color w:val="000000"/>
              </w:rPr>
            </w:pPr>
            <w:r w:rsidRPr="0033627E">
              <w:rPr>
                <w:color w:val="000000"/>
              </w:rPr>
              <w:t>A12</w:t>
            </w:r>
          </w:p>
        </w:tc>
        <w:tc>
          <w:tcPr>
            <w:tcW w:w="0" w:type="auto"/>
            <w:tcBorders>
              <w:top w:val="nil"/>
              <w:left w:val="nil"/>
              <w:bottom w:val="single" w:sz="4" w:space="0" w:color="FFFFFF"/>
              <w:right w:val="single" w:sz="4" w:space="0" w:color="FFFFFF"/>
            </w:tcBorders>
            <w:shd w:val="clear" w:color="000000" w:fill="E6B8B7"/>
            <w:noWrap/>
            <w:vAlign w:val="center"/>
            <w:hideMark/>
          </w:tcPr>
          <w:p w14:paraId="693B3900" w14:textId="77777777" w:rsidR="003336C1" w:rsidRPr="0033627E" w:rsidRDefault="003336C1" w:rsidP="00024906">
            <w:pPr>
              <w:jc w:val="center"/>
              <w:rPr>
                <w:color w:val="000000"/>
              </w:rPr>
            </w:pPr>
            <w:r w:rsidRPr="0033627E">
              <w:rPr>
                <w:color w:val="000000"/>
              </w:rPr>
              <w:t>F4</w:t>
            </w:r>
          </w:p>
        </w:tc>
        <w:tc>
          <w:tcPr>
            <w:tcW w:w="0" w:type="auto"/>
            <w:tcBorders>
              <w:top w:val="nil"/>
              <w:left w:val="nil"/>
              <w:bottom w:val="single" w:sz="4" w:space="0" w:color="FFFFFF"/>
              <w:right w:val="single" w:sz="4" w:space="0" w:color="FFFFFF"/>
            </w:tcBorders>
            <w:shd w:val="clear" w:color="auto" w:fill="FFE599" w:themeFill="accent4" w:themeFillTint="66"/>
            <w:noWrap/>
            <w:vAlign w:val="center"/>
            <w:hideMark/>
          </w:tcPr>
          <w:p w14:paraId="20069955" w14:textId="77777777" w:rsidR="003336C1" w:rsidRPr="0033627E" w:rsidRDefault="003336C1" w:rsidP="00024906">
            <w:pPr>
              <w:jc w:val="center"/>
              <w:rPr>
                <w:color w:val="000000"/>
              </w:rPr>
            </w:pPr>
            <w:r w:rsidRPr="0033627E">
              <w:rPr>
                <w:color w:val="000000"/>
              </w:rPr>
              <w:t>G4</w:t>
            </w:r>
          </w:p>
        </w:tc>
        <w:tc>
          <w:tcPr>
            <w:tcW w:w="0" w:type="auto"/>
            <w:vMerge/>
            <w:tcBorders>
              <w:top w:val="nil"/>
              <w:left w:val="single" w:sz="4" w:space="0" w:color="FFFFFF"/>
              <w:bottom w:val="single" w:sz="4" w:space="0" w:color="FFFFFF"/>
              <w:right w:val="single" w:sz="4" w:space="0" w:color="auto"/>
            </w:tcBorders>
            <w:shd w:val="clear" w:color="auto" w:fill="D9D9D9" w:themeFill="background1" w:themeFillShade="D9"/>
            <w:vAlign w:val="center"/>
            <w:hideMark/>
          </w:tcPr>
          <w:p w14:paraId="38350DAC" w14:textId="77777777" w:rsidR="003336C1" w:rsidRPr="0033627E" w:rsidRDefault="003336C1" w:rsidP="00024906">
            <w:pPr>
              <w:jc w:val="center"/>
              <w:rPr>
                <w:color w:val="000000"/>
              </w:rPr>
            </w:pPr>
          </w:p>
        </w:tc>
      </w:tr>
      <w:tr w:rsidR="003336C1" w:rsidRPr="0033627E" w14:paraId="75FF400E" w14:textId="77777777" w:rsidTr="00024906">
        <w:tc>
          <w:tcPr>
            <w:tcW w:w="0" w:type="auto"/>
            <w:tcBorders>
              <w:top w:val="nil"/>
              <w:left w:val="single" w:sz="4" w:space="0" w:color="auto"/>
              <w:bottom w:val="single" w:sz="4" w:space="0" w:color="FFFFFF"/>
              <w:right w:val="nil"/>
            </w:tcBorders>
            <w:shd w:val="clear" w:color="auto" w:fill="D9E2F3" w:themeFill="accent1" w:themeFillTint="33"/>
            <w:noWrap/>
            <w:hideMark/>
          </w:tcPr>
          <w:p w14:paraId="32D6DA30" w14:textId="77777777" w:rsidR="003336C1" w:rsidRPr="0033627E" w:rsidRDefault="003336C1" w:rsidP="003336C1">
            <w:pPr>
              <w:rPr>
                <w:b/>
                <w:bCs/>
                <w:color w:val="000000"/>
              </w:rPr>
            </w:pPr>
            <w:r w:rsidRPr="0033627E">
              <w:rPr>
                <w:b/>
                <w:bCs/>
                <w:color w:val="000000"/>
              </w:rPr>
              <w:t>Summative college admission</w:t>
            </w:r>
          </w:p>
        </w:tc>
        <w:tc>
          <w:tcPr>
            <w:tcW w:w="0" w:type="auto"/>
            <w:vMerge/>
            <w:tcBorders>
              <w:top w:val="single" w:sz="4" w:space="0" w:color="auto"/>
              <w:left w:val="single" w:sz="4" w:space="0" w:color="auto"/>
              <w:bottom w:val="single" w:sz="4" w:space="0" w:color="000000"/>
              <w:right w:val="single" w:sz="4" w:space="0" w:color="FFFFFF"/>
            </w:tcBorders>
            <w:shd w:val="clear" w:color="auto" w:fill="F7CAAC" w:themeFill="accent2" w:themeFillTint="66"/>
            <w:vAlign w:val="center"/>
            <w:hideMark/>
          </w:tcPr>
          <w:p w14:paraId="777D34E2" w14:textId="77777777" w:rsidR="003336C1" w:rsidRPr="0033627E" w:rsidRDefault="003336C1" w:rsidP="00024906">
            <w:pPr>
              <w:jc w:val="center"/>
              <w:rPr>
                <w:color w:val="000000"/>
              </w:rPr>
            </w:pPr>
          </w:p>
        </w:tc>
        <w:tc>
          <w:tcPr>
            <w:tcW w:w="0" w:type="auto"/>
            <w:tcBorders>
              <w:top w:val="nil"/>
              <w:left w:val="nil"/>
              <w:bottom w:val="single" w:sz="4" w:space="0" w:color="FFFFFF"/>
              <w:right w:val="single" w:sz="4" w:space="0" w:color="FFFFFF"/>
            </w:tcBorders>
            <w:shd w:val="clear" w:color="000000" w:fill="CCC0DA"/>
            <w:noWrap/>
            <w:vAlign w:val="center"/>
            <w:hideMark/>
          </w:tcPr>
          <w:p w14:paraId="1962ACF4" w14:textId="77777777" w:rsidR="003336C1" w:rsidRPr="0033627E" w:rsidRDefault="003336C1" w:rsidP="00024906">
            <w:pPr>
              <w:jc w:val="center"/>
              <w:rPr>
                <w:color w:val="000000"/>
              </w:rPr>
            </w:pPr>
            <w:r w:rsidRPr="0033627E">
              <w:rPr>
                <w:color w:val="000000"/>
              </w:rPr>
              <w:t>D1</w:t>
            </w:r>
          </w:p>
        </w:tc>
        <w:tc>
          <w:tcPr>
            <w:tcW w:w="0" w:type="auto"/>
            <w:tcBorders>
              <w:top w:val="nil"/>
              <w:left w:val="nil"/>
              <w:bottom w:val="single" w:sz="4" w:space="0" w:color="FFFFFF"/>
              <w:right w:val="single" w:sz="4" w:space="0" w:color="FFFFFF"/>
            </w:tcBorders>
            <w:shd w:val="clear" w:color="000000" w:fill="CCC0DA"/>
            <w:noWrap/>
            <w:vAlign w:val="center"/>
            <w:hideMark/>
          </w:tcPr>
          <w:p w14:paraId="7991C103" w14:textId="77777777" w:rsidR="003336C1" w:rsidRPr="0033627E" w:rsidRDefault="003336C1" w:rsidP="00024906">
            <w:pPr>
              <w:jc w:val="center"/>
              <w:rPr>
                <w:color w:val="000000"/>
              </w:rPr>
            </w:pPr>
            <w:r w:rsidRPr="0033627E">
              <w:rPr>
                <w:color w:val="000000"/>
              </w:rPr>
              <w:t>D2</w:t>
            </w:r>
          </w:p>
        </w:tc>
        <w:tc>
          <w:tcPr>
            <w:tcW w:w="0" w:type="auto"/>
            <w:tcBorders>
              <w:top w:val="nil"/>
              <w:left w:val="nil"/>
              <w:bottom w:val="single" w:sz="4" w:space="0" w:color="FFFFFF"/>
              <w:right w:val="single" w:sz="4" w:space="0" w:color="FFFFFF"/>
            </w:tcBorders>
            <w:shd w:val="clear" w:color="000000" w:fill="CCC0DA"/>
            <w:noWrap/>
            <w:vAlign w:val="center"/>
            <w:hideMark/>
          </w:tcPr>
          <w:p w14:paraId="67A68F04" w14:textId="77777777" w:rsidR="003336C1" w:rsidRPr="0033627E" w:rsidRDefault="003336C1" w:rsidP="00024906">
            <w:pPr>
              <w:jc w:val="center"/>
              <w:rPr>
                <w:color w:val="000000"/>
              </w:rPr>
            </w:pPr>
            <w:r w:rsidRPr="0033627E">
              <w:rPr>
                <w:color w:val="000000"/>
              </w:rPr>
              <w:t>D3</w:t>
            </w:r>
          </w:p>
        </w:tc>
        <w:tc>
          <w:tcPr>
            <w:tcW w:w="0" w:type="auto"/>
            <w:tcBorders>
              <w:top w:val="nil"/>
              <w:left w:val="nil"/>
              <w:bottom w:val="single" w:sz="4" w:space="0" w:color="FFFFFF"/>
              <w:right w:val="single" w:sz="4" w:space="0" w:color="FFFFFF"/>
            </w:tcBorders>
            <w:shd w:val="clear" w:color="000000" w:fill="CCC0DA"/>
            <w:noWrap/>
            <w:vAlign w:val="center"/>
            <w:hideMark/>
          </w:tcPr>
          <w:p w14:paraId="7BC98143" w14:textId="77777777" w:rsidR="003336C1" w:rsidRPr="0033627E" w:rsidRDefault="003336C1" w:rsidP="00024906">
            <w:pPr>
              <w:jc w:val="center"/>
              <w:rPr>
                <w:color w:val="000000"/>
              </w:rPr>
            </w:pPr>
            <w:r w:rsidRPr="0033627E">
              <w:rPr>
                <w:color w:val="000000"/>
              </w:rPr>
              <w:t>D4</w:t>
            </w:r>
          </w:p>
        </w:tc>
        <w:tc>
          <w:tcPr>
            <w:tcW w:w="0" w:type="auto"/>
            <w:tcBorders>
              <w:top w:val="nil"/>
              <w:left w:val="nil"/>
              <w:bottom w:val="single" w:sz="4" w:space="0" w:color="FFFFFF"/>
              <w:right w:val="single" w:sz="4" w:space="0" w:color="FFFFFF"/>
            </w:tcBorders>
            <w:shd w:val="clear" w:color="000000" w:fill="CCC0DA"/>
            <w:noWrap/>
            <w:vAlign w:val="center"/>
            <w:hideMark/>
          </w:tcPr>
          <w:p w14:paraId="102E5BE1" w14:textId="3678A965" w:rsidR="003336C1" w:rsidRPr="0033627E" w:rsidRDefault="003336C1" w:rsidP="00024906">
            <w:pPr>
              <w:jc w:val="center"/>
              <w:rPr>
                <w:color w:val="000000"/>
              </w:rPr>
            </w:pPr>
            <w:r w:rsidRPr="0033627E">
              <w:rPr>
                <w:color w:val="000000"/>
              </w:rPr>
              <w:t>D</w:t>
            </w:r>
            <w:r w:rsidR="000E11E0">
              <w:rPr>
                <w:color w:val="000000"/>
              </w:rPr>
              <w:t>5</w:t>
            </w:r>
          </w:p>
        </w:tc>
        <w:tc>
          <w:tcPr>
            <w:tcW w:w="0" w:type="auto"/>
            <w:tcBorders>
              <w:top w:val="nil"/>
              <w:left w:val="nil"/>
              <w:bottom w:val="single" w:sz="4" w:space="0" w:color="FFFFFF"/>
              <w:right w:val="single" w:sz="4" w:space="0" w:color="FFFFFF"/>
            </w:tcBorders>
            <w:shd w:val="clear" w:color="000000" w:fill="CCC0DA"/>
            <w:noWrap/>
            <w:vAlign w:val="center"/>
            <w:hideMark/>
          </w:tcPr>
          <w:p w14:paraId="5D878F6B" w14:textId="08BD380B" w:rsidR="003336C1" w:rsidRPr="0033627E" w:rsidRDefault="003336C1" w:rsidP="00024906">
            <w:pPr>
              <w:jc w:val="center"/>
              <w:rPr>
                <w:color w:val="000000"/>
              </w:rPr>
            </w:pPr>
            <w:r w:rsidRPr="0033627E">
              <w:rPr>
                <w:color w:val="000000"/>
              </w:rPr>
              <w:t>D</w:t>
            </w:r>
            <w:r w:rsidR="000E11E0">
              <w:rPr>
                <w:color w:val="000000"/>
              </w:rPr>
              <w:t>6</w:t>
            </w:r>
          </w:p>
        </w:tc>
        <w:tc>
          <w:tcPr>
            <w:tcW w:w="0" w:type="auto"/>
            <w:tcBorders>
              <w:top w:val="nil"/>
              <w:left w:val="nil"/>
              <w:bottom w:val="single" w:sz="4" w:space="0" w:color="FFFFFF"/>
              <w:right w:val="single" w:sz="4" w:space="0" w:color="FFFFFF"/>
            </w:tcBorders>
            <w:shd w:val="clear" w:color="000000" w:fill="CCC0DA"/>
            <w:noWrap/>
            <w:vAlign w:val="center"/>
            <w:hideMark/>
          </w:tcPr>
          <w:p w14:paraId="3495DD0E" w14:textId="687F9499" w:rsidR="003336C1" w:rsidRPr="0033627E" w:rsidRDefault="003336C1" w:rsidP="00024906">
            <w:pPr>
              <w:jc w:val="center"/>
              <w:rPr>
                <w:color w:val="000000"/>
              </w:rPr>
            </w:pPr>
            <w:r w:rsidRPr="0033627E">
              <w:rPr>
                <w:color w:val="000000"/>
              </w:rPr>
              <w:t>D</w:t>
            </w:r>
            <w:r w:rsidR="000E11E0">
              <w:rPr>
                <w:color w:val="000000"/>
              </w:rPr>
              <w:t>7</w:t>
            </w:r>
          </w:p>
        </w:tc>
        <w:tc>
          <w:tcPr>
            <w:tcW w:w="0" w:type="auto"/>
            <w:tcBorders>
              <w:top w:val="nil"/>
              <w:left w:val="nil"/>
              <w:bottom w:val="single" w:sz="4" w:space="0" w:color="FFFFFF"/>
              <w:right w:val="single" w:sz="4" w:space="0" w:color="auto"/>
            </w:tcBorders>
            <w:shd w:val="clear" w:color="000000" w:fill="CCC0DA"/>
            <w:noWrap/>
            <w:vAlign w:val="center"/>
            <w:hideMark/>
          </w:tcPr>
          <w:p w14:paraId="744E2C1D" w14:textId="74D25DD1" w:rsidR="003336C1" w:rsidRPr="0033627E" w:rsidRDefault="003336C1" w:rsidP="00024906">
            <w:pPr>
              <w:jc w:val="center"/>
              <w:rPr>
                <w:color w:val="000000"/>
              </w:rPr>
            </w:pPr>
            <w:r w:rsidRPr="0033627E">
              <w:rPr>
                <w:color w:val="000000"/>
              </w:rPr>
              <w:t>D</w:t>
            </w:r>
            <w:r w:rsidR="000E11E0">
              <w:rPr>
                <w:color w:val="000000"/>
              </w:rPr>
              <w:t>8</w:t>
            </w:r>
          </w:p>
        </w:tc>
      </w:tr>
      <w:tr w:rsidR="0033627E" w:rsidRPr="0033627E" w14:paraId="68E746A5" w14:textId="77777777" w:rsidTr="00024906">
        <w:tc>
          <w:tcPr>
            <w:tcW w:w="0" w:type="auto"/>
            <w:tcBorders>
              <w:top w:val="nil"/>
              <w:left w:val="single" w:sz="4" w:space="0" w:color="auto"/>
              <w:bottom w:val="single" w:sz="4" w:space="0" w:color="auto"/>
              <w:right w:val="nil"/>
            </w:tcBorders>
            <w:shd w:val="clear" w:color="auto" w:fill="D9E2F3" w:themeFill="accent1" w:themeFillTint="33"/>
            <w:noWrap/>
            <w:hideMark/>
          </w:tcPr>
          <w:p w14:paraId="5C494C19" w14:textId="77777777" w:rsidR="0033627E" w:rsidRPr="0033627E" w:rsidRDefault="0033627E" w:rsidP="003336C1">
            <w:pPr>
              <w:rPr>
                <w:b/>
                <w:bCs/>
                <w:color w:val="000000"/>
              </w:rPr>
            </w:pPr>
            <w:r w:rsidRPr="0033627E">
              <w:rPr>
                <w:b/>
                <w:bCs/>
                <w:color w:val="000000"/>
              </w:rPr>
              <w:t>Assessment literacy K-12</w:t>
            </w:r>
          </w:p>
        </w:tc>
        <w:tc>
          <w:tcPr>
            <w:tcW w:w="0" w:type="auto"/>
            <w:vMerge/>
            <w:tcBorders>
              <w:top w:val="single" w:sz="4" w:space="0" w:color="auto"/>
              <w:left w:val="single" w:sz="4" w:space="0" w:color="auto"/>
              <w:bottom w:val="single" w:sz="4" w:space="0" w:color="000000"/>
              <w:right w:val="single" w:sz="4" w:space="0" w:color="FFFFFF"/>
            </w:tcBorders>
            <w:shd w:val="clear" w:color="auto" w:fill="F7CAAC" w:themeFill="accent2" w:themeFillTint="66"/>
            <w:vAlign w:val="center"/>
            <w:hideMark/>
          </w:tcPr>
          <w:p w14:paraId="02F95465" w14:textId="77777777" w:rsidR="0033627E" w:rsidRPr="0033627E" w:rsidRDefault="0033627E" w:rsidP="00024906">
            <w:pPr>
              <w:jc w:val="center"/>
              <w:rPr>
                <w:color w:val="000000"/>
              </w:rPr>
            </w:pPr>
          </w:p>
        </w:tc>
        <w:tc>
          <w:tcPr>
            <w:tcW w:w="0" w:type="auto"/>
            <w:tcBorders>
              <w:top w:val="nil"/>
              <w:left w:val="nil"/>
              <w:bottom w:val="single" w:sz="4" w:space="0" w:color="auto"/>
              <w:right w:val="single" w:sz="4" w:space="0" w:color="FFFFFF"/>
            </w:tcBorders>
            <w:shd w:val="clear" w:color="auto" w:fill="D9D9D9" w:themeFill="background1" w:themeFillShade="D9"/>
            <w:noWrap/>
            <w:vAlign w:val="center"/>
            <w:hideMark/>
          </w:tcPr>
          <w:p w14:paraId="32275D17" w14:textId="3918501B" w:rsidR="0033627E" w:rsidRPr="0033627E" w:rsidRDefault="0033627E" w:rsidP="00024906">
            <w:pPr>
              <w:jc w:val="center"/>
              <w:rPr>
                <w:color w:val="A6A6A6"/>
              </w:rPr>
            </w:pPr>
          </w:p>
        </w:tc>
        <w:tc>
          <w:tcPr>
            <w:tcW w:w="0" w:type="auto"/>
            <w:tcBorders>
              <w:top w:val="nil"/>
              <w:left w:val="nil"/>
              <w:bottom w:val="single" w:sz="4" w:space="0" w:color="auto"/>
              <w:right w:val="single" w:sz="4" w:space="0" w:color="FFFFFF"/>
            </w:tcBorders>
            <w:shd w:val="clear" w:color="auto" w:fill="FFE599" w:themeFill="accent4" w:themeFillTint="66"/>
            <w:noWrap/>
            <w:vAlign w:val="center"/>
            <w:hideMark/>
          </w:tcPr>
          <w:p w14:paraId="2B2B1041" w14:textId="77777777" w:rsidR="0033627E" w:rsidRPr="0033627E" w:rsidRDefault="0033627E" w:rsidP="00024906">
            <w:pPr>
              <w:jc w:val="center"/>
              <w:rPr>
                <w:color w:val="000000"/>
              </w:rPr>
            </w:pPr>
            <w:r w:rsidRPr="0033627E">
              <w:rPr>
                <w:color w:val="000000"/>
              </w:rPr>
              <w:t>E</w:t>
            </w:r>
          </w:p>
        </w:tc>
        <w:tc>
          <w:tcPr>
            <w:tcW w:w="0" w:type="auto"/>
            <w:gridSpan w:val="6"/>
            <w:tcBorders>
              <w:top w:val="single" w:sz="4" w:space="0" w:color="FFFFFF"/>
              <w:left w:val="nil"/>
              <w:bottom w:val="single" w:sz="4" w:space="0" w:color="auto"/>
              <w:right w:val="single" w:sz="4" w:space="0" w:color="000000"/>
            </w:tcBorders>
            <w:shd w:val="clear" w:color="auto" w:fill="D9D9D9" w:themeFill="background1" w:themeFillShade="D9"/>
            <w:noWrap/>
            <w:vAlign w:val="center"/>
            <w:hideMark/>
          </w:tcPr>
          <w:p w14:paraId="2E1B5060" w14:textId="74C5F053" w:rsidR="0033627E" w:rsidRPr="0033627E" w:rsidRDefault="0033627E" w:rsidP="00024906">
            <w:pPr>
              <w:jc w:val="center"/>
              <w:rPr>
                <w:color w:val="000000"/>
              </w:rPr>
            </w:pPr>
          </w:p>
        </w:tc>
      </w:tr>
    </w:tbl>
    <w:p w14:paraId="707118A3" w14:textId="77777777" w:rsidR="00854EA0" w:rsidRDefault="00854EA0" w:rsidP="00854EA0">
      <w:pPr>
        <w:ind w:left="360" w:hanging="360"/>
        <w:rPr>
          <w:b/>
          <w:bCs/>
          <w:color w:val="000000" w:themeColor="text1"/>
          <w:sz w:val="20"/>
          <w:szCs w:val="20"/>
        </w:rPr>
      </w:pPr>
      <w:r w:rsidRPr="006E24F6">
        <w:rPr>
          <w:b/>
          <w:bCs/>
          <w:color w:val="000000" w:themeColor="text1"/>
          <w:sz w:val="20"/>
          <w:szCs w:val="20"/>
        </w:rPr>
        <w:t>Table Notes</w:t>
      </w:r>
    </w:p>
    <w:p w14:paraId="6B5C236B" w14:textId="287B43E8" w:rsidR="00854EA0" w:rsidRPr="009F264C" w:rsidRDefault="00854EA0" w:rsidP="00854EA0">
      <w:pPr>
        <w:ind w:left="270" w:hanging="270"/>
        <w:rPr>
          <w:sz w:val="20"/>
          <w:szCs w:val="20"/>
        </w:rPr>
      </w:pPr>
      <w:r w:rsidRPr="009F264C">
        <w:rPr>
          <w:rFonts w:asciiTheme="minorHAnsi" w:hAnsiTheme="minorHAnsi"/>
          <w:color w:val="C00000"/>
          <w:sz w:val="20"/>
          <w:szCs w:val="20"/>
        </w:rPr>
        <w:t>1</w:t>
      </w:r>
      <w:r w:rsidRPr="009F264C">
        <w:rPr>
          <w:sz w:val="20"/>
          <w:szCs w:val="20"/>
        </w:rPr>
        <w:tab/>
      </w:r>
      <w:r>
        <w:rPr>
          <w:sz w:val="20"/>
          <w:szCs w:val="20"/>
        </w:rPr>
        <w:t xml:space="preserve">Includes program management, project management, change management, risk and issue management, </w:t>
      </w:r>
      <w:r w:rsidR="003336C1">
        <w:rPr>
          <w:sz w:val="20"/>
          <w:szCs w:val="20"/>
        </w:rPr>
        <w:t>financial management, and relationship management</w:t>
      </w:r>
    </w:p>
    <w:p w14:paraId="48C7AD7E" w14:textId="242C6069" w:rsidR="00854EA0" w:rsidRPr="009F264C" w:rsidRDefault="00854EA0" w:rsidP="00854EA0">
      <w:pPr>
        <w:ind w:left="270" w:hanging="270"/>
        <w:rPr>
          <w:rStyle w:val="TableContents"/>
          <w:rFonts w:cs="Times New Roman"/>
          <w:sz w:val="20"/>
          <w:szCs w:val="20"/>
        </w:rPr>
      </w:pPr>
      <w:r w:rsidRPr="009F264C">
        <w:rPr>
          <w:rFonts w:asciiTheme="minorHAnsi" w:hAnsiTheme="minorHAnsi"/>
          <w:color w:val="C00000"/>
          <w:sz w:val="20"/>
          <w:szCs w:val="20"/>
        </w:rPr>
        <w:t>2</w:t>
      </w:r>
      <w:r w:rsidRPr="009F264C">
        <w:rPr>
          <w:sz w:val="20"/>
          <w:szCs w:val="20"/>
        </w:rPr>
        <w:tab/>
      </w:r>
      <w:r w:rsidR="003336C1">
        <w:rPr>
          <w:sz w:val="20"/>
          <w:szCs w:val="20"/>
        </w:rPr>
        <w:t>Includes independent alignment study of test content to the state content standards as a critical component. Also includes accessibility as a critical component.</w:t>
      </w:r>
    </w:p>
    <w:p w14:paraId="2F578AB9" w14:textId="7A75EB47" w:rsidR="00854EA0" w:rsidRPr="009F264C" w:rsidRDefault="00854EA0" w:rsidP="00854EA0">
      <w:pPr>
        <w:ind w:left="270" w:hanging="270"/>
        <w:rPr>
          <w:sz w:val="20"/>
          <w:szCs w:val="20"/>
        </w:rPr>
      </w:pPr>
      <w:r w:rsidRPr="009F264C">
        <w:rPr>
          <w:rFonts w:asciiTheme="minorHAnsi" w:hAnsiTheme="minorHAnsi"/>
          <w:color w:val="C00000"/>
          <w:sz w:val="20"/>
          <w:szCs w:val="20"/>
        </w:rPr>
        <w:t>3</w:t>
      </w:r>
      <w:r w:rsidRPr="009F264C">
        <w:rPr>
          <w:sz w:val="20"/>
          <w:szCs w:val="20"/>
        </w:rPr>
        <w:tab/>
      </w:r>
      <w:r w:rsidR="003336C1">
        <w:rPr>
          <w:sz w:val="20"/>
          <w:szCs w:val="20"/>
        </w:rPr>
        <w:t>Includes accessibility and accessibility features as a critical component.</w:t>
      </w:r>
    </w:p>
    <w:p w14:paraId="4C71ADC7" w14:textId="49C369B1" w:rsidR="00854EA0" w:rsidRDefault="00854EA0" w:rsidP="00854EA0">
      <w:pPr>
        <w:ind w:left="270" w:hanging="270"/>
        <w:rPr>
          <w:sz w:val="20"/>
          <w:szCs w:val="20"/>
        </w:rPr>
      </w:pPr>
      <w:r w:rsidRPr="009F264C">
        <w:rPr>
          <w:rFonts w:asciiTheme="minorHAnsi" w:hAnsiTheme="minorHAnsi"/>
          <w:color w:val="C00000"/>
          <w:sz w:val="20"/>
          <w:szCs w:val="20"/>
        </w:rPr>
        <w:t>4</w:t>
      </w:r>
      <w:r w:rsidRPr="009F264C">
        <w:rPr>
          <w:sz w:val="20"/>
          <w:szCs w:val="20"/>
        </w:rPr>
        <w:tab/>
      </w:r>
      <w:r w:rsidR="003336C1">
        <w:rPr>
          <w:sz w:val="20"/>
          <w:szCs w:val="20"/>
        </w:rPr>
        <w:t>Includes test security, data security, data privacy, and data ownership</w:t>
      </w:r>
      <w:r w:rsidRPr="009F264C">
        <w:rPr>
          <w:sz w:val="20"/>
          <w:szCs w:val="20"/>
        </w:rPr>
        <w:t>.</w:t>
      </w:r>
    </w:p>
    <w:p w14:paraId="68BA7494" w14:textId="6F51E521" w:rsidR="0033627E" w:rsidRPr="009F264C" w:rsidRDefault="0033627E" w:rsidP="00854EA0">
      <w:pPr>
        <w:ind w:left="270" w:hanging="270"/>
        <w:rPr>
          <w:sz w:val="20"/>
          <w:szCs w:val="20"/>
        </w:rPr>
      </w:pPr>
      <w:r>
        <w:rPr>
          <w:rFonts w:asciiTheme="minorHAnsi" w:hAnsiTheme="minorHAnsi"/>
          <w:color w:val="C00000"/>
          <w:sz w:val="20"/>
          <w:szCs w:val="20"/>
        </w:rPr>
        <w:t>5</w:t>
      </w:r>
      <w:r>
        <w:rPr>
          <w:rFonts w:asciiTheme="minorHAnsi" w:hAnsiTheme="minorHAnsi"/>
          <w:color w:val="C00000"/>
          <w:sz w:val="20"/>
          <w:szCs w:val="20"/>
        </w:rPr>
        <w:tab/>
      </w:r>
      <w:r w:rsidRPr="0033627E">
        <w:rPr>
          <w:color w:val="000000" w:themeColor="text1"/>
          <w:sz w:val="20"/>
          <w:szCs w:val="20"/>
        </w:rPr>
        <w:t>Includes all aspects of psychometrics, statistics, and technical reporting</w:t>
      </w:r>
      <w:r>
        <w:rPr>
          <w:color w:val="000000" w:themeColor="text1"/>
          <w:sz w:val="20"/>
          <w:szCs w:val="20"/>
        </w:rPr>
        <w:t>.</w:t>
      </w:r>
    </w:p>
    <w:p w14:paraId="28B56E55" w14:textId="77777777" w:rsidR="00854EA0" w:rsidRDefault="00854EA0" w:rsidP="00854EA0">
      <w:pPr>
        <w:ind w:left="360" w:hanging="360"/>
        <w:rPr>
          <w:b/>
          <w:bCs/>
          <w:color w:val="000000" w:themeColor="text1"/>
          <w:sz w:val="20"/>
          <w:szCs w:val="20"/>
        </w:rPr>
      </w:pPr>
    </w:p>
    <w:p w14:paraId="62546269" w14:textId="3576C6CD" w:rsidR="00854EA0" w:rsidRPr="00854EA0" w:rsidRDefault="00854EA0" w:rsidP="00854EA0">
      <w:pPr>
        <w:ind w:left="360" w:hanging="360"/>
        <w:rPr>
          <w:b/>
          <w:bCs/>
          <w:color w:val="000000" w:themeColor="text1"/>
          <w:sz w:val="20"/>
          <w:szCs w:val="20"/>
        </w:rPr>
        <w:sectPr w:rsidR="00854EA0" w:rsidRPr="00854EA0" w:rsidSect="00C21FB0">
          <w:pgSz w:w="20160" w:h="12240" w:orient="landscape" w:code="5"/>
          <w:pgMar w:top="720" w:right="720" w:bottom="720" w:left="720" w:header="720" w:footer="720" w:gutter="0"/>
          <w:cols w:space="720"/>
          <w:docGrid w:linePitch="360"/>
        </w:sectPr>
      </w:pPr>
    </w:p>
    <w:p w14:paraId="5A5052C0" w14:textId="6AA314EC" w:rsidR="006D22BF" w:rsidRDefault="0025533A" w:rsidP="006D22BF">
      <w:pPr>
        <w:rPr>
          <w:rStyle w:val="TableContents"/>
          <w:rFonts w:cs="Times New Roman"/>
          <w:szCs w:val="24"/>
        </w:rPr>
      </w:pPr>
      <w:r>
        <w:rPr>
          <w:rStyle w:val="TableContents"/>
          <w:rFonts w:cs="Times New Roman"/>
          <w:szCs w:val="24"/>
        </w:rPr>
        <w:lastRenderedPageBreak/>
        <w:t xml:space="preserve">Throughout section </w:t>
      </w:r>
      <w:r>
        <w:rPr>
          <w:rStyle w:val="TableContents"/>
          <w:rFonts w:cs="Times New Roman"/>
          <w:szCs w:val="24"/>
        </w:rPr>
        <w:fldChar w:fldCharType="begin"/>
      </w:r>
      <w:r>
        <w:rPr>
          <w:rStyle w:val="TableContents"/>
          <w:rFonts w:cs="Times New Roman"/>
          <w:szCs w:val="24"/>
        </w:rPr>
        <w:instrText xml:space="preserve"> REF _Ref9348215 \r \h </w:instrText>
      </w:r>
      <w:r>
        <w:rPr>
          <w:rStyle w:val="TableContents"/>
          <w:rFonts w:cs="Times New Roman"/>
          <w:szCs w:val="24"/>
        </w:rPr>
      </w:r>
      <w:r>
        <w:rPr>
          <w:rStyle w:val="TableContents"/>
          <w:rFonts w:cs="Times New Roman"/>
          <w:szCs w:val="24"/>
        </w:rPr>
        <w:fldChar w:fldCharType="separate"/>
      </w:r>
      <w:r w:rsidR="002209F2">
        <w:rPr>
          <w:rStyle w:val="TableContents"/>
          <w:rFonts w:cs="Times New Roman"/>
          <w:szCs w:val="24"/>
        </w:rPr>
        <w:t>IV</w:t>
      </w:r>
      <w:r>
        <w:rPr>
          <w:rStyle w:val="TableContents"/>
          <w:rFonts w:cs="Times New Roman"/>
          <w:szCs w:val="24"/>
        </w:rPr>
        <w:fldChar w:fldCharType="end"/>
      </w:r>
      <w:r>
        <w:rPr>
          <w:rStyle w:val="TableContents"/>
          <w:rFonts w:cs="Times New Roman"/>
          <w:szCs w:val="24"/>
        </w:rPr>
        <w:t xml:space="preserve"> (</w:t>
      </w:r>
      <w:r>
        <w:rPr>
          <w:rStyle w:val="TableContents"/>
          <w:rFonts w:cs="Times New Roman"/>
          <w:szCs w:val="24"/>
        </w:rPr>
        <w:fldChar w:fldCharType="begin"/>
      </w:r>
      <w:r>
        <w:rPr>
          <w:rStyle w:val="TableContents"/>
          <w:rFonts w:cs="Times New Roman"/>
          <w:szCs w:val="24"/>
        </w:rPr>
        <w:instrText xml:space="preserve"> REF _Ref9348219 \h </w:instrText>
      </w:r>
      <w:r>
        <w:rPr>
          <w:rStyle w:val="TableContents"/>
          <w:rFonts w:cs="Times New Roman"/>
          <w:szCs w:val="24"/>
        </w:rPr>
      </w:r>
      <w:r>
        <w:rPr>
          <w:rStyle w:val="TableContents"/>
          <w:rFonts w:cs="Times New Roman"/>
          <w:szCs w:val="24"/>
        </w:rPr>
        <w:fldChar w:fldCharType="separate"/>
      </w:r>
      <w:r w:rsidR="002209F2" w:rsidRPr="004F6F51">
        <w:t>Specifications</w:t>
      </w:r>
      <w:r>
        <w:rPr>
          <w:rStyle w:val="TableContents"/>
          <w:rFonts w:cs="Times New Roman"/>
          <w:szCs w:val="24"/>
        </w:rPr>
        <w:fldChar w:fldCharType="end"/>
      </w:r>
      <w:r>
        <w:rPr>
          <w:rStyle w:val="TableContents"/>
          <w:rFonts w:cs="Times New Roman"/>
          <w:szCs w:val="24"/>
        </w:rPr>
        <w:t xml:space="preserve">), </w:t>
      </w:r>
      <w:r>
        <w:rPr>
          <w:rStyle w:val="TableContents"/>
          <w:rFonts w:cs="Times New Roman"/>
          <w:szCs w:val="24"/>
        </w:rPr>
        <w:fldChar w:fldCharType="begin"/>
      </w:r>
      <w:r>
        <w:rPr>
          <w:rStyle w:val="TableContents"/>
          <w:rFonts w:cs="Times New Roman"/>
          <w:szCs w:val="24"/>
        </w:rPr>
        <w:instrText xml:space="preserve"> REF Response_box_inline \h </w:instrText>
      </w:r>
      <w:r>
        <w:rPr>
          <w:rStyle w:val="TableContents"/>
          <w:rFonts w:cs="Times New Roman"/>
          <w:szCs w:val="24"/>
        </w:rPr>
      </w:r>
      <w:r>
        <w:rPr>
          <w:rStyle w:val="TableContents"/>
          <w:rFonts w:cs="Times New Roman"/>
          <w:szCs w:val="24"/>
        </w:rPr>
        <w:fldChar w:fldCharType="separate"/>
      </w:r>
      <w:r w:rsidR="002209F2" w:rsidRPr="002209F2">
        <w:rPr>
          <w:bCs/>
          <w:caps/>
          <w:szCs w:val="22"/>
        </w:rPr>
        <w:t>Offeror</w:t>
      </w:r>
      <w:r w:rsidR="002209F2" w:rsidRPr="00392860">
        <w:rPr>
          <w:bCs/>
          <w:caps/>
          <w:szCs w:val="22"/>
        </w:rPr>
        <w:t xml:space="preserve"> response</w:t>
      </w:r>
      <w:r>
        <w:rPr>
          <w:rStyle w:val="TableContents"/>
          <w:rFonts w:cs="Times New Roman"/>
          <w:szCs w:val="24"/>
        </w:rPr>
        <w:fldChar w:fldCharType="end"/>
      </w:r>
      <w:r>
        <w:rPr>
          <w:rStyle w:val="TableContents"/>
          <w:rFonts w:cs="Times New Roman"/>
          <w:szCs w:val="24"/>
        </w:rPr>
        <w:t xml:space="preserve"> boxes are provided at each location in which a response is required. An example is provided below </w:t>
      </w:r>
      <w:r w:rsidRPr="0025533A">
        <w:rPr>
          <w:rStyle w:val="TableContents"/>
          <w:rFonts w:cs="Times New Roman"/>
          <w:color w:val="auto"/>
          <w:szCs w:val="24"/>
        </w:rPr>
        <w:t>as</w:t>
      </w:r>
      <w:r>
        <w:rPr>
          <w:rStyle w:val="TableContents"/>
          <w:rFonts w:cs="Times New Roman"/>
          <w:color w:val="auto"/>
          <w:szCs w:val="24"/>
        </w:rPr>
        <w:t xml:space="preserve"> </w:t>
      </w:r>
      <w:r w:rsidRPr="0025533A">
        <w:rPr>
          <w:rStyle w:val="TableContents"/>
          <w:rFonts w:cs="Times New Roman"/>
          <w:color w:val="auto"/>
          <w:szCs w:val="24"/>
        </w:rPr>
        <w:fldChar w:fldCharType="begin"/>
      </w:r>
      <w:r w:rsidRPr="0025533A">
        <w:rPr>
          <w:rStyle w:val="TableContents"/>
          <w:rFonts w:cs="Times New Roman"/>
          <w:color w:val="auto"/>
          <w:szCs w:val="24"/>
        </w:rPr>
        <w:instrText xml:space="preserve"> REF Exhibit_blank_response \h  \* MERGEFORMAT </w:instrText>
      </w:r>
      <w:r w:rsidRPr="0025533A">
        <w:rPr>
          <w:rStyle w:val="TableContents"/>
          <w:rFonts w:cs="Times New Roman"/>
          <w:color w:val="auto"/>
          <w:szCs w:val="24"/>
        </w:rPr>
      </w:r>
      <w:r w:rsidRPr="0025533A">
        <w:rPr>
          <w:rStyle w:val="TableContents"/>
          <w:rFonts w:cs="Times New Roman"/>
          <w:color w:val="auto"/>
          <w:szCs w:val="24"/>
        </w:rPr>
        <w:fldChar w:fldCharType="separate"/>
      </w:r>
      <w:r w:rsidR="002209F2" w:rsidRPr="002209F2">
        <w:rPr>
          <w:rStyle w:val="TableContents"/>
          <w:color w:val="auto"/>
          <w:szCs w:val="24"/>
        </w:rPr>
        <w:t xml:space="preserve">Exhibit </w:t>
      </w:r>
      <w:r w:rsidR="002209F2" w:rsidRPr="002209F2">
        <w:rPr>
          <w:rStyle w:val="TableContents"/>
          <w:noProof/>
          <w:color w:val="auto"/>
          <w:szCs w:val="24"/>
        </w:rPr>
        <w:t>1</w:t>
      </w:r>
      <w:r w:rsidRPr="0025533A">
        <w:rPr>
          <w:rStyle w:val="TableContents"/>
          <w:rFonts w:cs="Times New Roman"/>
          <w:color w:val="auto"/>
          <w:szCs w:val="24"/>
        </w:rPr>
        <w:fldChar w:fldCharType="end"/>
      </w:r>
      <w:r>
        <w:rPr>
          <w:rStyle w:val="TableContents"/>
          <w:rFonts w:cs="Times New Roman"/>
          <w:szCs w:val="24"/>
        </w:rPr>
        <w:t>, followed by an explanation.</w:t>
      </w:r>
    </w:p>
    <w:p w14:paraId="2CE848EB" w14:textId="77310DD7" w:rsidR="0025533A" w:rsidRDefault="0025533A" w:rsidP="006D22BF">
      <w:pPr>
        <w:rPr>
          <w:rStyle w:val="TableContents"/>
          <w:rFonts w:cs="Times New Roman"/>
          <w:szCs w:val="24"/>
        </w:rPr>
      </w:pPr>
    </w:p>
    <w:p w14:paraId="2FECE938" w14:textId="4ECD7CCB" w:rsidR="0025533A" w:rsidRPr="0025533A" w:rsidRDefault="0025533A" w:rsidP="006D22BF">
      <w:pPr>
        <w:rPr>
          <w:rStyle w:val="TableContents"/>
          <w:rFonts w:cs="Times New Roman"/>
          <w:b/>
          <w:bCs/>
          <w:color w:val="4472C4" w:themeColor="accent1"/>
          <w:szCs w:val="24"/>
        </w:rPr>
      </w:pPr>
      <w:bookmarkStart w:id="347" w:name="Exhibit_blank_response"/>
      <w:r w:rsidRPr="0025533A">
        <w:rPr>
          <w:rStyle w:val="TableContents"/>
          <w:b/>
          <w:bCs/>
          <w:color w:val="4472C4" w:themeColor="accent1"/>
          <w:szCs w:val="24"/>
        </w:rPr>
        <w:t xml:space="preserve">Exhibit </w:t>
      </w:r>
      <w:r w:rsidRPr="0025533A">
        <w:rPr>
          <w:rStyle w:val="TableContents"/>
          <w:b/>
          <w:bCs/>
          <w:color w:val="4472C4" w:themeColor="accent1"/>
          <w:szCs w:val="24"/>
        </w:rPr>
        <w:fldChar w:fldCharType="begin"/>
      </w:r>
      <w:r w:rsidRPr="0025533A">
        <w:rPr>
          <w:rStyle w:val="TableContents"/>
          <w:b/>
          <w:bCs/>
          <w:color w:val="4472C4" w:themeColor="accent1"/>
          <w:szCs w:val="24"/>
        </w:rPr>
        <w:instrText xml:space="preserve"> SEQ Exhibit \* MERGEFORMAT </w:instrText>
      </w:r>
      <w:r w:rsidRPr="0025533A">
        <w:rPr>
          <w:rStyle w:val="TableContents"/>
          <w:b/>
          <w:bCs/>
          <w:color w:val="4472C4" w:themeColor="accent1"/>
          <w:szCs w:val="24"/>
        </w:rPr>
        <w:fldChar w:fldCharType="separate"/>
      </w:r>
      <w:r w:rsidR="002209F2">
        <w:rPr>
          <w:rStyle w:val="TableContents"/>
          <w:b/>
          <w:bCs/>
          <w:noProof/>
          <w:color w:val="4472C4" w:themeColor="accent1"/>
          <w:szCs w:val="24"/>
        </w:rPr>
        <w:t>1</w:t>
      </w:r>
      <w:r w:rsidRPr="0025533A">
        <w:rPr>
          <w:rStyle w:val="TableContents"/>
          <w:b/>
          <w:bCs/>
          <w:color w:val="4472C4" w:themeColor="accent1"/>
          <w:szCs w:val="24"/>
        </w:rPr>
        <w:fldChar w:fldCharType="end"/>
      </w:r>
      <w:bookmarkEnd w:id="347"/>
      <w:r w:rsidRPr="0025533A">
        <w:rPr>
          <w:rStyle w:val="TableContents"/>
          <w:b/>
          <w:bCs/>
          <w:color w:val="4472C4" w:themeColor="accent1"/>
          <w:szCs w:val="24"/>
        </w:rPr>
        <w:t xml:space="preserve">. </w:t>
      </w:r>
      <w:r w:rsidRPr="0025533A">
        <w:rPr>
          <w:rStyle w:val="TableContents"/>
          <w:color w:val="4472C4" w:themeColor="accent1"/>
          <w:szCs w:val="24"/>
        </w:rPr>
        <w:t>Example blank response box.</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5533A" w:rsidRPr="004F6F51" w14:paraId="0F6BE77C" w14:textId="77777777" w:rsidTr="0025533A">
        <w:trPr>
          <w:cantSplit/>
          <w:tblHeader/>
        </w:trPr>
        <w:tc>
          <w:tcPr>
            <w:tcW w:w="5000" w:type="pct"/>
            <w:shd w:val="clear" w:color="auto" w:fill="7F7F7F" w:themeFill="text1" w:themeFillTint="80"/>
          </w:tcPr>
          <w:p w14:paraId="54CE7503" w14:textId="4DDD7A95" w:rsidR="0025533A" w:rsidRPr="004F6F51" w:rsidRDefault="0025533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5533A" w:rsidRPr="0025533A" w14:paraId="255F8170" w14:textId="77777777" w:rsidTr="0025533A">
        <w:trPr>
          <w:cantSplit/>
          <w:tblHeader/>
        </w:trPr>
        <w:tc>
          <w:tcPr>
            <w:tcW w:w="5000" w:type="pct"/>
            <w:shd w:val="clear" w:color="auto" w:fill="FFF2CC" w:themeFill="accent4" w:themeFillTint="33"/>
          </w:tcPr>
          <w:p w14:paraId="703110D4" w14:textId="6A3445B7" w:rsidR="0025533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25533A">
              <w:rPr>
                <w:rStyle w:val="TableContents"/>
                <w:rFonts w:cs="Times New Roman"/>
                <w:i/>
                <w:iCs/>
                <w:sz w:val="22"/>
                <w:szCs w:val="22"/>
              </w:rPr>
              <w:t xml:space="preserve">service </w:t>
            </w:r>
            <w:r w:rsidR="0025533A" w:rsidRPr="0025533A">
              <w:rPr>
                <w:rStyle w:val="TableContents"/>
                <w:rFonts w:cs="Times New Roman"/>
                <w:i/>
                <w:iCs/>
                <w:sz w:val="22"/>
                <w:szCs w:val="22"/>
              </w:rPr>
              <w:t xml:space="preserve">group(s) </w:t>
            </w:r>
            <w:r w:rsidR="0025533A">
              <w:rPr>
                <w:rStyle w:val="TableContents"/>
                <w:rFonts w:cs="Times New Roman"/>
                <w:i/>
                <w:iCs/>
                <w:sz w:val="22"/>
                <w:szCs w:val="22"/>
              </w:rPr>
              <w:t>A, B, and H2</w:t>
            </w:r>
          </w:p>
        </w:tc>
      </w:tr>
      <w:tr w:rsidR="0025533A" w:rsidRPr="004F6F51" w14:paraId="36DEFF75" w14:textId="77777777" w:rsidTr="003336C1">
        <w:tc>
          <w:tcPr>
            <w:tcW w:w="5000" w:type="pct"/>
          </w:tcPr>
          <w:p w14:paraId="399C2909" w14:textId="77777777" w:rsidR="0025533A" w:rsidRPr="004F6F51" w:rsidRDefault="0025533A" w:rsidP="003336C1">
            <w:pPr>
              <w:rPr>
                <w:sz w:val="22"/>
                <w:szCs w:val="22"/>
              </w:rPr>
            </w:pPr>
          </w:p>
        </w:tc>
      </w:tr>
    </w:tbl>
    <w:p w14:paraId="1412AFE1" w14:textId="77777777" w:rsidR="0025533A" w:rsidRDefault="0025533A" w:rsidP="006D22BF">
      <w:pPr>
        <w:rPr>
          <w:rStyle w:val="TableContents"/>
          <w:rFonts w:cs="Times New Roman"/>
          <w:szCs w:val="24"/>
        </w:rPr>
      </w:pPr>
    </w:p>
    <w:p w14:paraId="4313D8F2" w14:textId="33B63320" w:rsidR="0025533A" w:rsidRDefault="0025533A" w:rsidP="006D22BF">
      <w:pPr>
        <w:rPr>
          <w:rStyle w:val="TableContents"/>
          <w:rFonts w:cs="Times New Roman"/>
          <w:szCs w:val="24"/>
        </w:rPr>
      </w:pPr>
      <w:r>
        <w:rPr>
          <w:rStyle w:val="TableContents"/>
          <w:rFonts w:cs="Times New Roman"/>
          <w:szCs w:val="24"/>
        </w:rPr>
        <w:t xml:space="preserve">The </w:t>
      </w:r>
      <w:r>
        <w:rPr>
          <w:rStyle w:val="TableContents"/>
          <w:rFonts w:cs="Times New Roman"/>
          <w:szCs w:val="24"/>
        </w:rPr>
        <w:fldChar w:fldCharType="begin"/>
      </w:r>
      <w:r>
        <w:rPr>
          <w:rStyle w:val="TableContents"/>
          <w:rFonts w:cs="Times New Roman"/>
          <w:szCs w:val="24"/>
        </w:rPr>
        <w:instrText xml:space="preserve"> REF Response_box_inline \h </w:instrText>
      </w:r>
      <w:r>
        <w:rPr>
          <w:rStyle w:val="TableContents"/>
          <w:rFonts w:cs="Times New Roman"/>
          <w:szCs w:val="24"/>
        </w:rPr>
      </w:r>
      <w:r>
        <w:rPr>
          <w:rStyle w:val="TableContents"/>
          <w:rFonts w:cs="Times New Roman"/>
          <w:szCs w:val="24"/>
        </w:rPr>
        <w:fldChar w:fldCharType="separate"/>
      </w:r>
      <w:r w:rsidR="002209F2" w:rsidRPr="002209F2">
        <w:rPr>
          <w:bCs/>
          <w:caps/>
          <w:szCs w:val="22"/>
        </w:rPr>
        <w:t>Offeror</w:t>
      </w:r>
      <w:r w:rsidR="002209F2" w:rsidRPr="00392860">
        <w:rPr>
          <w:bCs/>
          <w:caps/>
          <w:szCs w:val="22"/>
        </w:rPr>
        <w:t xml:space="preserve"> response</w:t>
      </w:r>
      <w:r>
        <w:rPr>
          <w:rStyle w:val="TableContents"/>
          <w:rFonts w:cs="Times New Roman"/>
          <w:szCs w:val="24"/>
        </w:rPr>
        <w:fldChar w:fldCharType="end"/>
      </w:r>
      <w:r>
        <w:rPr>
          <w:rStyle w:val="TableContents"/>
          <w:rFonts w:cs="Times New Roman"/>
          <w:szCs w:val="24"/>
        </w:rPr>
        <w:t xml:space="preserve"> box above has three sections from top to bottom as follows:</w:t>
      </w:r>
    </w:p>
    <w:p w14:paraId="2BAE75EC" w14:textId="6380D6B0" w:rsidR="0025533A" w:rsidRDefault="0025533A" w:rsidP="00E07226">
      <w:pPr>
        <w:pStyle w:val="ListParagraph"/>
        <w:numPr>
          <w:ilvl w:val="0"/>
          <w:numId w:val="22"/>
        </w:numPr>
        <w:rPr>
          <w:rStyle w:val="TableContents"/>
          <w:rFonts w:cs="Times New Roman"/>
          <w:szCs w:val="24"/>
        </w:rPr>
      </w:pPr>
      <w:r>
        <w:rPr>
          <w:rStyle w:val="TableContents"/>
          <w:rFonts w:cs="Times New Roman"/>
          <w:szCs w:val="24"/>
        </w:rPr>
        <w:t xml:space="preserve">A dark grey-shaded row identifying the </w:t>
      </w:r>
      <w:r>
        <w:rPr>
          <w:rStyle w:val="TableContents"/>
          <w:rFonts w:cs="Times New Roman"/>
          <w:szCs w:val="24"/>
        </w:rPr>
        <w:fldChar w:fldCharType="begin"/>
      </w:r>
      <w:r>
        <w:rPr>
          <w:rStyle w:val="TableContents"/>
          <w:rFonts w:cs="Times New Roman"/>
          <w:szCs w:val="24"/>
        </w:rPr>
        <w:instrText xml:space="preserve"> REF Response_box_inline \h </w:instrText>
      </w:r>
      <w:r>
        <w:rPr>
          <w:rStyle w:val="TableContents"/>
          <w:rFonts w:cs="Times New Roman"/>
          <w:szCs w:val="24"/>
        </w:rPr>
      </w:r>
      <w:r>
        <w:rPr>
          <w:rStyle w:val="TableContents"/>
          <w:rFonts w:cs="Times New Roman"/>
          <w:szCs w:val="24"/>
        </w:rPr>
        <w:fldChar w:fldCharType="separate"/>
      </w:r>
      <w:r w:rsidR="002209F2" w:rsidRPr="002209F2">
        <w:rPr>
          <w:bCs/>
          <w:caps/>
          <w:szCs w:val="22"/>
        </w:rPr>
        <w:t>Offeror</w:t>
      </w:r>
      <w:r w:rsidR="002209F2" w:rsidRPr="00392860">
        <w:rPr>
          <w:bCs/>
          <w:caps/>
          <w:szCs w:val="22"/>
        </w:rPr>
        <w:t xml:space="preserve"> response</w:t>
      </w:r>
      <w:r>
        <w:rPr>
          <w:rStyle w:val="TableContents"/>
          <w:rFonts w:cs="Times New Roman"/>
          <w:szCs w:val="24"/>
        </w:rPr>
        <w:fldChar w:fldCharType="end"/>
      </w:r>
      <w:r w:rsidR="005040C2">
        <w:rPr>
          <w:rStyle w:val="TableContents"/>
          <w:rFonts w:cs="Times New Roman"/>
          <w:szCs w:val="24"/>
        </w:rPr>
        <w:t xml:space="preserve"> box;</w:t>
      </w:r>
    </w:p>
    <w:p w14:paraId="6A076D68" w14:textId="612E2AF7" w:rsidR="0025533A" w:rsidRDefault="0025533A" w:rsidP="00E07226">
      <w:pPr>
        <w:pStyle w:val="ListParagraph"/>
        <w:numPr>
          <w:ilvl w:val="0"/>
          <w:numId w:val="22"/>
        </w:numPr>
        <w:rPr>
          <w:rStyle w:val="TableContents"/>
          <w:rFonts w:cs="Times New Roman"/>
          <w:szCs w:val="24"/>
        </w:rPr>
      </w:pPr>
      <w:r>
        <w:rPr>
          <w:rStyle w:val="TableContents"/>
          <w:rFonts w:cs="Times New Roman"/>
          <w:szCs w:val="24"/>
        </w:rPr>
        <w:t xml:space="preserve">A light yellow -shaded row indicating which of the service groups will be scored at least in part on the basis of the </w:t>
      </w:r>
      <w:r>
        <w:rPr>
          <w:rStyle w:val="TableContents"/>
          <w:rFonts w:cs="Times New Roman"/>
          <w:szCs w:val="24"/>
        </w:rPr>
        <w:fldChar w:fldCharType="begin"/>
      </w:r>
      <w:r>
        <w:rPr>
          <w:rStyle w:val="TableContents"/>
          <w:rFonts w:cs="Times New Roman"/>
          <w:szCs w:val="24"/>
        </w:rPr>
        <w:instrText xml:space="preserve"> REF Bidder_label \h </w:instrText>
      </w:r>
      <w:r>
        <w:rPr>
          <w:rStyle w:val="TableContents"/>
          <w:rFonts w:cs="Times New Roman"/>
          <w:szCs w:val="24"/>
        </w:rPr>
      </w:r>
      <w:r>
        <w:rPr>
          <w:rStyle w:val="TableContents"/>
          <w:rFonts w:cs="Times New Roman"/>
          <w:szCs w:val="24"/>
        </w:rPr>
        <w:fldChar w:fldCharType="separate"/>
      </w:r>
      <w:r w:rsidR="002209F2" w:rsidRPr="004F6F51">
        <w:rPr>
          <w:szCs w:val="22"/>
        </w:rPr>
        <w:t>Offeror</w:t>
      </w:r>
      <w:r>
        <w:rPr>
          <w:rStyle w:val="TableContents"/>
          <w:rFonts w:cs="Times New Roman"/>
          <w:szCs w:val="24"/>
        </w:rPr>
        <w:fldChar w:fldCharType="end"/>
      </w:r>
      <w:r>
        <w:rPr>
          <w:rStyle w:val="TableContents"/>
          <w:rFonts w:cs="Times New Roman"/>
          <w:szCs w:val="24"/>
        </w:rPr>
        <w:t xml:space="preserve"> response. In the example above, all of groups A and B would be scored on the basis of the respo</w:t>
      </w:r>
      <w:r w:rsidR="005040C2">
        <w:rPr>
          <w:rStyle w:val="TableContents"/>
          <w:rFonts w:cs="Times New Roman"/>
          <w:szCs w:val="24"/>
        </w:rPr>
        <w:t>nse, as would part 2 of group H; and</w:t>
      </w:r>
    </w:p>
    <w:p w14:paraId="5BA64887" w14:textId="5D8BB747" w:rsidR="0025533A" w:rsidRPr="0025533A" w:rsidRDefault="0025533A" w:rsidP="00E07226">
      <w:pPr>
        <w:pStyle w:val="ListParagraph"/>
        <w:numPr>
          <w:ilvl w:val="0"/>
          <w:numId w:val="22"/>
        </w:numPr>
        <w:rPr>
          <w:rStyle w:val="TableContents"/>
          <w:rFonts w:cs="Times New Roman"/>
          <w:szCs w:val="24"/>
        </w:rPr>
      </w:pPr>
      <w:r>
        <w:rPr>
          <w:rStyle w:val="TableContents"/>
          <w:rFonts w:cs="Times New Roman"/>
          <w:szCs w:val="24"/>
        </w:rPr>
        <w:t xml:space="preserve">A blank white row for the </w:t>
      </w:r>
      <w:r>
        <w:rPr>
          <w:rStyle w:val="TableContents"/>
          <w:rFonts w:cs="Times New Roman"/>
          <w:szCs w:val="24"/>
        </w:rPr>
        <w:fldChar w:fldCharType="begin"/>
      </w:r>
      <w:r>
        <w:rPr>
          <w:rStyle w:val="TableContents"/>
          <w:rFonts w:cs="Times New Roman"/>
          <w:szCs w:val="24"/>
        </w:rPr>
        <w:instrText xml:space="preserve"> REF Bidder_label \h </w:instrText>
      </w:r>
      <w:r>
        <w:rPr>
          <w:rStyle w:val="TableContents"/>
          <w:rFonts w:cs="Times New Roman"/>
          <w:szCs w:val="24"/>
        </w:rPr>
      </w:r>
      <w:r>
        <w:rPr>
          <w:rStyle w:val="TableContents"/>
          <w:rFonts w:cs="Times New Roman"/>
          <w:szCs w:val="24"/>
        </w:rPr>
        <w:fldChar w:fldCharType="separate"/>
      </w:r>
      <w:r w:rsidR="002209F2" w:rsidRPr="004F6F51">
        <w:rPr>
          <w:szCs w:val="22"/>
        </w:rPr>
        <w:t>Offeror</w:t>
      </w:r>
      <w:r>
        <w:rPr>
          <w:rStyle w:val="TableContents"/>
          <w:rFonts w:cs="Times New Roman"/>
          <w:szCs w:val="24"/>
        </w:rPr>
        <w:fldChar w:fldCharType="end"/>
      </w:r>
      <w:r>
        <w:rPr>
          <w:rStyle w:val="TableContents"/>
          <w:rFonts w:cs="Times New Roman"/>
          <w:szCs w:val="24"/>
        </w:rPr>
        <w:t xml:space="preserve"> response.</w:t>
      </w:r>
    </w:p>
    <w:p w14:paraId="41B783A0" w14:textId="6133397B" w:rsidR="0025533A" w:rsidRDefault="0025533A" w:rsidP="006D22BF">
      <w:pPr>
        <w:rPr>
          <w:rStyle w:val="TableContents"/>
          <w:rFonts w:cs="Times New Roman"/>
          <w:szCs w:val="24"/>
        </w:rPr>
      </w:pPr>
    </w:p>
    <w:p w14:paraId="53B655D2" w14:textId="0F43BC5E" w:rsidR="00392860" w:rsidRDefault="0025533A" w:rsidP="00392860">
      <w:r>
        <w:rPr>
          <w:rStyle w:val="TableContents"/>
          <w:rFonts w:cs="Times New Roman"/>
          <w:szCs w:val="24"/>
        </w:rPr>
        <w:fldChar w:fldCharType="begin"/>
      </w:r>
      <w:r>
        <w:rPr>
          <w:rStyle w:val="TableContents"/>
          <w:rFonts w:cs="Times New Roman"/>
          <w:szCs w:val="24"/>
        </w:rPr>
        <w:instrText xml:space="preserve"> REF Bidder_label \h </w:instrText>
      </w:r>
      <w:r>
        <w:rPr>
          <w:rStyle w:val="TableContents"/>
          <w:rFonts w:cs="Times New Roman"/>
          <w:szCs w:val="24"/>
        </w:rPr>
      </w:r>
      <w:r>
        <w:rPr>
          <w:rStyle w:val="TableContents"/>
          <w:rFonts w:cs="Times New Roman"/>
          <w:szCs w:val="24"/>
        </w:rPr>
        <w:fldChar w:fldCharType="separate"/>
      </w:r>
      <w:r w:rsidR="002209F2" w:rsidRPr="004F6F51">
        <w:rPr>
          <w:szCs w:val="22"/>
        </w:rPr>
        <w:t>Offeror</w:t>
      </w:r>
      <w:r>
        <w:rPr>
          <w:rStyle w:val="TableContents"/>
          <w:rFonts w:cs="Times New Roman"/>
          <w:szCs w:val="24"/>
        </w:rPr>
        <w:fldChar w:fldCharType="end"/>
      </w:r>
      <w:r>
        <w:rPr>
          <w:rStyle w:val="TableContents"/>
          <w:rFonts w:cs="Times New Roman"/>
          <w:szCs w:val="24"/>
        </w:rPr>
        <w:t xml:space="preserve"> responses must explicitly and thoroughly address each</w:t>
      </w:r>
      <w:r w:rsidR="003D00E7">
        <w:rPr>
          <w:rStyle w:val="TableContents"/>
          <w:rFonts w:cs="Times New Roman"/>
          <w:szCs w:val="24"/>
        </w:rPr>
        <w:t xml:space="preserve"> service</w:t>
      </w:r>
      <w:r>
        <w:rPr>
          <w:rStyle w:val="TableContents"/>
          <w:rFonts w:cs="Times New Roman"/>
          <w:szCs w:val="24"/>
        </w:rPr>
        <w:t xml:space="preserve"> group </w:t>
      </w:r>
      <w:r w:rsidR="003D00E7">
        <w:rPr>
          <w:rStyle w:val="TableContents"/>
          <w:rFonts w:cs="Times New Roman"/>
          <w:szCs w:val="24"/>
        </w:rPr>
        <w:t xml:space="preserve">in section IV.B. </w:t>
      </w:r>
      <w:r>
        <w:rPr>
          <w:rStyle w:val="TableContents"/>
          <w:rFonts w:cs="Times New Roman"/>
          <w:szCs w:val="24"/>
        </w:rPr>
        <w:t xml:space="preserve">(or part of a group) that is listed in the light yellow-shaded row in the blank row reserved for the </w:t>
      </w:r>
      <w:r>
        <w:rPr>
          <w:rStyle w:val="TableContents"/>
          <w:rFonts w:cs="Times New Roman"/>
          <w:szCs w:val="24"/>
        </w:rPr>
        <w:fldChar w:fldCharType="begin"/>
      </w:r>
      <w:r>
        <w:rPr>
          <w:rStyle w:val="TableContents"/>
          <w:rFonts w:cs="Times New Roman"/>
          <w:szCs w:val="24"/>
        </w:rPr>
        <w:instrText xml:space="preserve"> REF Bidder_label \h </w:instrText>
      </w:r>
      <w:r>
        <w:rPr>
          <w:rStyle w:val="TableContents"/>
          <w:rFonts w:cs="Times New Roman"/>
          <w:szCs w:val="24"/>
        </w:rPr>
      </w:r>
      <w:r>
        <w:rPr>
          <w:rStyle w:val="TableContents"/>
          <w:rFonts w:cs="Times New Roman"/>
          <w:szCs w:val="24"/>
        </w:rPr>
        <w:fldChar w:fldCharType="separate"/>
      </w:r>
      <w:r w:rsidR="002209F2" w:rsidRPr="004F6F51">
        <w:rPr>
          <w:szCs w:val="22"/>
        </w:rPr>
        <w:t>Offeror</w:t>
      </w:r>
      <w:r>
        <w:rPr>
          <w:rStyle w:val="TableContents"/>
          <w:rFonts w:cs="Times New Roman"/>
          <w:szCs w:val="24"/>
        </w:rPr>
        <w:fldChar w:fldCharType="end"/>
      </w:r>
      <w:r>
        <w:rPr>
          <w:rStyle w:val="TableContents"/>
          <w:rFonts w:cs="Times New Roman"/>
          <w:szCs w:val="24"/>
        </w:rPr>
        <w:t xml:space="preserve"> response.</w:t>
      </w:r>
      <w:r w:rsidR="00392860">
        <w:rPr>
          <w:rStyle w:val="TableContents"/>
          <w:rFonts w:cs="Times New Roman"/>
          <w:szCs w:val="24"/>
        </w:rPr>
        <w:t xml:space="preserv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00392860" w:rsidRPr="004F6F51">
        <w:t>s must respond in the form of a thorough narrative to each specification, unless otherwise instructed. The narratives, including required supporting materials will be evaluated and awarded points accordingly.</w:t>
      </w:r>
      <w:r w:rsidR="00392860">
        <w:t xml:space="preserve"> </w:t>
      </w:r>
      <w:r w:rsidR="00392860" w:rsidRPr="004F6F51">
        <w:t>Format changes should be the minimal changes necessary for appropriate printing and packaging for shipment. Where attachments are necessary, note those attachments in the response boxes and place all attachments at the end of the submission</w:t>
      </w:r>
    </w:p>
    <w:p w14:paraId="3A7BD1A6" w14:textId="77777777" w:rsidR="00392860" w:rsidRDefault="00392860" w:rsidP="006D22BF">
      <w:pPr>
        <w:rPr>
          <w:rStyle w:val="TableContents"/>
          <w:rFonts w:cs="Times New Roman"/>
          <w:szCs w:val="24"/>
        </w:rPr>
      </w:pPr>
    </w:p>
    <w:p w14:paraId="0531137B" w14:textId="4352DD5A" w:rsidR="0025533A" w:rsidRDefault="000B331D" w:rsidP="006D22BF">
      <w:pPr>
        <w:rPr>
          <w:rStyle w:val="TableContents"/>
          <w:rFonts w:cs="Times New Roman"/>
          <w:szCs w:val="24"/>
        </w:rPr>
      </w:pPr>
      <w:r>
        <w:rPr>
          <w:rStyle w:val="TableContents"/>
          <w:rFonts w:cs="Times New Roman"/>
          <w:szCs w:val="24"/>
        </w:rPr>
        <w:t>There are two options for responding when responses are used for scoring more than one group. The first option is to use h</w:t>
      </w:r>
      <w:r w:rsidR="0025533A">
        <w:rPr>
          <w:rStyle w:val="TableContents"/>
          <w:rFonts w:cs="Times New Roman"/>
          <w:szCs w:val="24"/>
        </w:rPr>
        <w:t xml:space="preserve">eadings to identify which of the service groups is being addressed in each part of the response, for example as shown in </w:t>
      </w:r>
      <w:r w:rsidR="0025533A" w:rsidRPr="0025533A">
        <w:rPr>
          <w:rStyle w:val="TableContents"/>
          <w:rFonts w:cs="Times New Roman"/>
          <w:color w:val="auto"/>
          <w:szCs w:val="24"/>
        </w:rPr>
        <w:fldChar w:fldCharType="begin"/>
      </w:r>
      <w:r w:rsidR="0025533A" w:rsidRPr="0025533A">
        <w:rPr>
          <w:rStyle w:val="TableContents"/>
          <w:rFonts w:cs="Times New Roman"/>
          <w:color w:val="auto"/>
          <w:szCs w:val="24"/>
        </w:rPr>
        <w:instrText xml:space="preserve"> REF Exhibit_complete_response \h  \* MERGEFORMAT </w:instrText>
      </w:r>
      <w:r w:rsidR="0025533A" w:rsidRPr="0025533A">
        <w:rPr>
          <w:rStyle w:val="TableContents"/>
          <w:rFonts w:cs="Times New Roman"/>
          <w:color w:val="auto"/>
          <w:szCs w:val="24"/>
        </w:rPr>
      </w:r>
      <w:r w:rsidR="0025533A" w:rsidRPr="0025533A">
        <w:rPr>
          <w:rStyle w:val="TableContents"/>
          <w:rFonts w:cs="Times New Roman"/>
          <w:color w:val="auto"/>
          <w:szCs w:val="24"/>
        </w:rPr>
        <w:fldChar w:fldCharType="separate"/>
      </w:r>
      <w:r w:rsidR="002209F2" w:rsidRPr="002209F2">
        <w:rPr>
          <w:rStyle w:val="TableContents"/>
          <w:color w:val="auto"/>
          <w:szCs w:val="24"/>
        </w:rPr>
        <w:t xml:space="preserve">Exhibit </w:t>
      </w:r>
      <w:r w:rsidR="002209F2" w:rsidRPr="002209F2">
        <w:rPr>
          <w:rStyle w:val="TableContents"/>
          <w:noProof/>
          <w:color w:val="auto"/>
          <w:szCs w:val="24"/>
        </w:rPr>
        <w:t>2</w:t>
      </w:r>
      <w:r w:rsidR="0025533A" w:rsidRPr="0025533A">
        <w:rPr>
          <w:rStyle w:val="TableContents"/>
          <w:rFonts w:cs="Times New Roman"/>
          <w:color w:val="auto"/>
          <w:szCs w:val="24"/>
        </w:rPr>
        <w:fldChar w:fldCharType="end"/>
      </w:r>
      <w:r w:rsidR="0025533A">
        <w:rPr>
          <w:rStyle w:val="TableContents"/>
          <w:rFonts w:cs="Times New Roman"/>
          <w:color w:val="auto"/>
          <w:szCs w:val="24"/>
        </w:rPr>
        <w:t xml:space="preserve"> </w:t>
      </w:r>
      <w:r w:rsidR="0025533A">
        <w:rPr>
          <w:rStyle w:val="TableContents"/>
          <w:rFonts w:cs="Times New Roman"/>
          <w:szCs w:val="24"/>
        </w:rPr>
        <w:t>below</w:t>
      </w:r>
      <w:r>
        <w:rPr>
          <w:rStyle w:val="TableContents"/>
          <w:rFonts w:cs="Times New Roman"/>
          <w:szCs w:val="24"/>
        </w:rPr>
        <w:t xml:space="preserve">. The second is to split the responses into multiple </w:t>
      </w:r>
      <w:r>
        <w:rPr>
          <w:rStyle w:val="TableContents"/>
          <w:rFonts w:cs="Times New Roman"/>
          <w:szCs w:val="24"/>
        </w:rPr>
        <w:fldChar w:fldCharType="begin"/>
      </w:r>
      <w:r>
        <w:rPr>
          <w:rStyle w:val="TableContents"/>
          <w:rFonts w:cs="Times New Roman"/>
          <w:szCs w:val="24"/>
        </w:rPr>
        <w:instrText xml:space="preserve"> REF Response_box_inline \h </w:instrText>
      </w:r>
      <w:r>
        <w:rPr>
          <w:rStyle w:val="TableContents"/>
          <w:rFonts w:cs="Times New Roman"/>
          <w:szCs w:val="24"/>
        </w:rPr>
      </w:r>
      <w:r>
        <w:rPr>
          <w:rStyle w:val="TableContents"/>
          <w:rFonts w:cs="Times New Roman"/>
          <w:szCs w:val="24"/>
        </w:rPr>
        <w:fldChar w:fldCharType="separate"/>
      </w:r>
      <w:r w:rsidR="002209F2" w:rsidRPr="002209F2">
        <w:rPr>
          <w:bCs/>
          <w:caps/>
          <w:szCs w:val="22"/>
        </w:rPr>
        <w:t>Offeror</w:t>
      </w:r>
      <w:r w:rsidR="002209F2" w:rsidRPr="00392860">
        <w:rPr>
          <w:bCs/>
          <w:caps/>
          <w:szCs w:val="22"/>
        </w:rPr>
        <w:t xml:space="preserve"> response</w:t>
      </w:r>
      <w:r>
        <w:rPr>
          <w:rStyle w:val="TableContents"/>
          <w:rFonts w:cs="Times New Roman"/>
          <w:szCs w:val="24"/>
        </w:rPr>
        <w:fldChar w:fldCharType="end"/>
      </w:r>
      <w:r>
        <w:rPr>
          <w:rStyle w:val="TableContents"/>
          <w:rFonts w:cs="Times New Roman"/>
          <w:szCs w:val="24"/>
        </w:rPr>
        <w:t xml:space="preserve"> boxes and indicate which group(s) are addressed in the light yellow-shaded row of each response box as sho</w:t>
      </w:r>
      <w:r w:rsidRPr="000B331D">
        <w:rPr>
          <w:rStyle w:val="TableContents"/>
          <w:rFonts w:cs="Times New Roman"/>
          <w:color w:val="auto"/>
          <w:szCs w:val="24"/>
        </w:rPr>
        <w:t xml:space="preserve">wn </w:t>
      </w:r>
      <w:r w:rsidRPr="000B331D">
        <w:rPr>
          <w:rStyle w:val="TableContents"/>
          <w:rFonts w:cs="Times New Roman"/>
          <w:color w:val="auto"/>
          <w:szCs w:val="24"/>
        </w:rPr>
        <w:fldChar w:fldCharType="begin"/>
      </w:r>
      <w:r w:rsidRPr="000B331D">
        <w:rPr>
          <w:rStyle w:val="TableContents"/>
          <w:rFonts w:cs="Times New Roman"/>
          <w:color w:val="auto"/>
          <w:szCs w:val="24"/>
        </w:rPr>
        <w:instrText xml:space="preserve"> REF Exhibit_complete_split \h  \* MERGEFORMAT </w:instrText>
      </w:r>
      <w:r w:rsidRPr="000B331D">
        <w:rPr>
          <w:rStyle w:val="TableContents"/>
          <w:rFonts w:cs="Times New Roman"/>
          <w:color w:val="auto"/>
          <w:szCs w:val="24"/>
        </w:rPr>
      </w:r>
      <w:r w:rsidRPr="000B331D">
        <w:rPr>
          <w:rStyle w:val="TableContents"/>
          <w:rFonts w:cs="Times New Roman"/>
          <w:color w:val="auto"/>
          <w:szCs w:val="24"/>
        </w:rPr>
        <w:fldChar w:fldCharType="separate"/>
      </w:r>
      <w:r w:rsidR="002209F2" w:rsidRPr="002209F2">
        <w:rPr>
          <w:rStyle w:val="TableContents"/>
          <w:color w:val="auto"/>
          <w:szCs w:val="24"/>
        </w:rPr>
        <w:t xml:space="preserve">Exhibit </w:t>
      </w:r>
      <w:r w:rsidR="002209F2" w:rsidRPr="002209F2">
        <w:rPr>
          <w:rStyle w:val="TableContents"/>
          <w:noProof/>
          <w:color w:val="auto"/>
          <w:szCs w:val="24"/>
        </w:rPr>
        <w:t>3</w:t>
      </w:r>
      <w:r w:rsidRPr="000B331D">
        <w:rPr>
          <w:rStyle w:val="TableContents"/>
          <w:rFonts w:cs="Times New Roman"/>
          <w:color w:val="auto"/>
          <w:szCs w:val="24"/>
        </w:rPr>
        <w:fldChar w:fldCharType="end"/>
      </w:r>
      <w:r w:rsidR="000C36A7">
        <w:rPr>
          <w:rStyle w:val="TableContents"/>
          <w:rFonts w:cs="Times New Roman"/>
          <w:color w:val="auto"/>
          <w:szCs w:val="24"/>
        </w:rPr>
        <w:t xml:space="preserve">a and </w:t>
      </w:r>
      <w:r w:rsidR="000C36A7" w:rsidRPr="000B331D">
        <w:rPr>
          <w:rStyle w:val="TableContents"/>
          <w:rFonts w:cs="Times New Roman"/>
          <w:color w:val="auto"/>
          <w:szCs w:val="24"/>
        </w:rPr>
        <w:fldChar w:fldCharType="begin"/>
      </w:r>
      <w:r w:rsidR="000C36A7" w:rsidRPr="000B331D">
        <w:rPr>
          <w:rStyle w:val="TableContents"/>
          <w:rFonts w:cs="Times New Roman"/>
          <w:color w:val="auto"/>
          <w:szCs w:val="24"/>
        </w:rPr>
        <w:instrText xml:space="preserve"> REF Exhibit_complete_split \h  \* MERGEFORMAT </w:instrText>
      </w:r>
      <w:r w:rsidR="000C36A7" w:rsidRPr="000B331D">
        <w:rPr>
          <w:rStyle w:val="TableContents"/>
          <w:rFonts w:cs="Times New Roman"/>
          <w:color w:val="auto"/>
          <w:szCs w:val="24"/>
        </w:rPr>
      </w:r>
      <w:r w:rsidR="000C36A7" w:rsidRPr="000B331D">
        <w:rPr>
          <w:rStyle w:val="TableContents"/>
          <w:rFonts w:cs="Times New Roman"/>
          <w:color w:val="auto"/>
          <w:szCs w:val="24"/>
        </w:rPr>
        <w:fldChar w:fldCharType="separate"/>
      </w:r>
      <w:r w:rsidR="002209F2" w:rsidRPr="002209F2">
        <w:rPr>
          <w:rStyle w:val="TableContents"/>
          <w:color w:val="auto"/>
          <w:szCs w:val="24"/>
        </w:rPr>
        <w:t xml:space="preserve">Exhibit </w:t>
      </w:r>
      <w:r w:rsidR="002209F2" w:rsidRPr="002209F2">
        <w:rPr>
          <w:rStyle w:val="TableContents"/>
          <w:noProof/>
          <w:color w:val="auto"/>
          <w:szCs w:val="24"/>
        </w:rPr>
        <w:t>3</w:t>
      </w:r>
      <w:r w:rsidR="000C36A7" w:rsidRPr="000B331D">
        <w:rPr>
          <w:rStyle w:val="TableContents"/>
          <w:rFonts w:cs="Times New Roman"/>
          <w:color w:val="auto"/>
          <w:szCs w:val="24"/>
        </w:rPr>
        <w:fldChar w:fldCharType="end"/>
      </w:r>
      <w:r w:rsidR="000C36A7">
        <w:rPr>
          <w:rStyle w:val="TableContents"/>
          <w:rFonts w:cs="Times New Roman"/>
          <w:color w:val="auto"/>
          <w:szCs w:val="24"/>
        </w:rPr>
        <w:t>b</w:t>
      </w:r>
      <w:r w:rsidRPr="000B331D">
        <w:rPr>
          <w:rStyle w:val="TableContents"/>
          <w:rFonts w:cs="Times New Roman"/>
          <w:color w:val="auto"/>
          <w:szCs w:val="24"/>
        </w:rPr>
        <w:t>.</w:t>
      </w:r>
    </w:p>
    <w:p w14:paraId="2E1259A3" w14:textId="7AC35AEC" w:rsidR="0025533A" w:rsidRDefault="0025533A" w:rsidP="0025533A">
      <w:pPr>
        <w:rPr>
          <w:rStyle w:val="TableContents"/>
          <w:rFonts w:cs="Times New Roman"/>
          <w:szCs w:val="24"/>
        </w:rPr>
      </w:pPr>
    </w:p>
    <w:p w14:paraId="3384030D" w14:textId="2F882E9C" w:rsidR="0025533A" w:rsidRPr="0025533A" w:rsidRDefault="0025533A" w:rsidP="000C36A7">
      <w:pPr>
        <w:keepNext/>
        <w:rPr>
          <w:rStyle w:val="TableContents"/>
          <w:rFonts w:cs="Times New Roman"/>
          <w:b/>
          <w:bCs/>
          <w:color w:val="4472C4" w:themeColor="accent1"/>
          <w:szCs w:val="24"/>
        </w:rPr>
      </w:pPr>
      <w:bookmarkStart w:id="348" w:name="Exhibit_complete_response"/>
      <w:r w:rsidRPr="0025533A">
        <w:rPr>
          <w:rStyle w:val="TableContents"/>
          <w:b/>
          <w:bCs/>
          <w:color w:val="4472C4" w:themeColor="accent1"/>
          <w:szCs w:val="24"/>
        </w:rPr>
        <w:t xml:space="preserve">Exhibit </w:t>
      </w:r>
      <w:r w:rsidRPr="0025533A">
        <w:rPr>
          <w:rStyle w:val="TableContents"/>
          <w:b/>
          <w:bCs/>
          <w:color w:val="4472C4" w:themeColor="accent1"/>
          <w:szCs w:val="24"/>
        </w:rPr>
        <w:fldChar w:fldCharType="begin"/>
      </w:r>
      <w:r w:rsidRPr="0025533A">
        <w:rPr>
          <w:rStyle w:val="TableContents"/>
          <w:b/>
          <w:bCs/>
          <w:color w:val="4472C4" w:themeColor="accent1"/>
          <w:szCs w:val="24"/>
        </w:rPr>
        <w:instrText xml:space="preserve"> SEQ Exhibit \* MERGEFORMAT </w:instrText>
      </w:r>
      <w:r w:rsidRPr="0025533A">
        <w:rPr>
          <w:rStyle w:val="TableContents"/>
          <w:b/>
          <w:bCs/>
          <w:color w:val="4472C4" w:themeColor="accent1"/>
          <w:szCs w:val="24"/>
        </w:rPr>
        <w:fldChar w:fldCharType="separate"/>
      </w:r>
      <w:r w:rsidR="002209F2">
        <w:rPr>
          <w:rStyle w:val="TableContents"/>
          <w:b/>
          <w:bCs/>
          <w:noProof/>
          <w:color w:val="4472C4" w:themeColor="accent1"/>
          <w:szCs w:val="24"/>
        </w:rPr>
        <w:t>2</w:t>
      </w:r>
      <w:r w:rsidRPr="0025533A">
        <w:rPr>
          <w:rStyle w:val="TableContents"/>
          <w:b/>
          <w:bCs/>
          <w:color w:val="4472C4" w:themeColor="accent1"/>
          <w:szCs w:val="24"/>
        </w:rPr>
        <w:fldChar w:fldCharType="end"/>
      </w:r>
      <w:bookmarkEnd w:id="348"/>
      <w:r w:rsidRPr="0025533A">
        <w:rPr>
          <w:rStyle w:val="TableContents"/>
          <w:b/>
          <w:bCs/>
          <w:color w:val="4472C4" w:themeColor="accent1"/>
          <w:szCs w:val="24"/>
        </w:rPr>
        <w:t xml:space="preserve">. </w:t>
      </w:r>
      <w:r w:rsidRPr="0025533A">
        <w:rPr>
          <w:rStyle w:val="TableContents"/>
          <w:color w:val="4472C4" w:themeColor="accent1"/>
          <w:szCs w:val="24"/>
        </w:rPr>
        <w:t>Example completed response box.</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5533A" w:rsidRPr="004F6F51" w14:paraId="1CC55357" w14:textId="77777777" w:rsidTr="0025533A">
        <w:trPr>
          <w:cantSplit/>
          <w:tblHeader/>
        </w:trPr>
        <w:tc>
          <w:tcPr>
            <w:tcW w:w="5000" w:type="pct"/>
            <w:shd w:val="clear" w:color="auto" w:fill="7F7F7F" w:themeFill="text1" w:themeFillTint="80"/>
          </w:tcPr>
          <w:p w14:paraId="11058B7F" w14:textId="460D7CF7" w:rsidR="0025533A" w:rsidRPr="004F6F51" w:rsidRDefault="0025533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5533A" w:rsidRPr="0025533A" w14:paraId="7BDCFB0F" w14:textId="77777777" w:rsidTr="0025533A">
        <w:trPr>
          <w:cantSplit/>
          <w:tblHeader/>
        </w:trPr>
        <w:tc>
          <w:tcPr>
            <w:tcW w:w="5000" w:type="pct"/>
            <w:shd w:val="clear" w:color="auto" w:fill="FFF2CC" w:themeFill="accent4" w:themeFillTint="33"/>
          </w:tcPr>
          <w:p w14:paraId="591B0007" w14:textId="68C62EB3" w:rsidR="0025533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25533A">
              <w:rPr>
                <w:rStyle w:val="TableContents"/>
                <w:rFonts w:cs="Times New Roman"/>
                <w:i/>
                <w:iCs/>
                <w:sz w:val="22"/>
                <w:szCs w:val="22"/>
              </w:rPr>
              <w:t xml:space="preserve">service </w:t>
            </w:r>
            <w:r w:rsidR="0025533A" w:rsidRPr="0025533A">
              <w:rPr>
                <w:rStyle w:val="TableContents"/>
                <w:rFonts w:cs="Times New Roman"/>
                <w:i/>
                <w:iCs/>
                <w:sz w:val="22"/>
                <w:szCs w:val="22"/>
              </w:rPr>
              <w:t xml:space="preserve">group(s) </w:t>
            </w:r>
            <w:r w:rsidR="0025533A">
              <w:rPr>
                <w:rStyle w:val="TableContents"/>
                <w:rFonts w:cs="Times New Roman"/>
                <w:i/>
                <w:iCs/>
                <w:sz w:val="22"/>
                <w:szCs w:val="22"/>
              </w:rPr>
              <w:t>A, B, and H2</w:t>
            </w:r>
          </w:p>
        </w:tc>
      </w:tr>
      <w:tr w:rsidR="0025533A" w:rsidRPr="004F6F51" w14:paraId="5D63F3CA" w14:textId="77777777" w:rsidTr="003336C1">
        <w:tc>
          <w:tcPr>
            <w:tcW w:w="5000" w:type="pct"/>
          </w:tcPr>
          <w:p w14:paraId="1FA0C30C" w14:textId="38271682" w:rsidR="0025533A" w:rsidRPr="0025533A" w:rsidRDefault="0025533A" w:rsidP="003336C1">
            <w:pPr>
              <w:rPr>
                <w:b/>
                <w:bCs/>
                <w:sz w:val="22"/>
                <w:szCs w:val="22"/>
              </w:rPr>
            </w:pPr>
            <w:r w:rsidRPr="0025533A">
              <w:rPr>
                <w:b/>
                <w:bCs/>
                <w:sz w:val="22"/>
                <w:szCs w:val="22"/>
              </w:rPr>
              <w:t>Service Group</w:t>
            </w:r>
            <w:r>
              <w:rPr>
                <w:b/>
                <w:bCs/>
                <w:sz w:val="22"/>
                <w:szCs w:val="22"/>
              </w:rPr>
              <w:t>s</w:t>
            </w:r>
            <w:r w:rsidRPr="0025533A">
              <w:rPr>
                <w:b/>
                <w:bCs/>
                <w:sz w:val="22"/>
                <w:szCs w:val="22"/>
              </w:rPr>
              <w:t xml:space="preserve"> A</w:t>
            </w:r>
            <w:r>
              <w:rPr>
                <w:b/>
                <w:bCs/>
                <w:sz w:val="22"/>
                <w:szCs w:val="22"/>
              </w:rPr>
              <w:t xml:space="preserve"> and B</w:t>
            </w:r>
          </w:p>
          <w:p w14:paraId="1C29F6FF" w14:textId="77777777" w:rsidR="0025533A" w:rsidRDefault="0025533A" w:rsidP="003336C1">
            <w:pPr>
              <w:rPr>
                <w:sz w:val="22"/>
                <w:szCs w:val="22"/>
              </w:rPr>
            </w:pPr>
          </w:p>
          <w:p w14:paraId="084C6375" w14:textId="75503EFF" w:rsidR="0025533A" w:rsidRDefault="0025533A" w:rsidP="003336C1">
            <w:pPr>
              <w:rPr>
                <w:sz w:val="22"/>
                <w:szCs w:val="22"/>
              </w:rPr>
            </w:pPr>
            <w:r>
              <w:rPr>
                <w:sz w:val="22"/>
                <w:szCs w:val="22"/>
              </w:rPr>
              <w:t>&lt; response applicable to both service group A and service group B &gt;</w:t>
            </w:r>
          </w:p>
          <w:p w14:paraId="3617EED7" w14:textId="77777777" w:rsidR="0025533A" w:rsidRDefault="0025533A" w:rsidP="003336C1">
            <w:pPr>
              <w:rPr>
                <w:sz w:val="22"/>
                <w:szCs w:val="22"/>
              </w:rPr>
            </w:pPr>
          </w:p>
          <w:p w14:paraId="6D0C98CC" w14:textId="77777777" w:rsidR="0025533A" w:rsidRPr="0025533A" w:rsidRDefault="0025533A" w:rsidP="003336C1">
            <w:pPr>
              <w:rPr>
                <w:b/>
                <w:bCs/>
                <w:sz w:val="22"/>
                <w:szCs w:val="22"/>
              </w:rPr>
            </w:pPr>
            <w:r w:rsidRPr="0025533A">
              <w:rPr>
                <w:b/>
                <w:bCs/>
                <w:sz w:val="22"/>
                <w:szCs w:val="22"/>
              </w:rPr>
              <w:t>Service Group H2</w:t>
            </w:r>
          </w:p>
          <w:p w14:paraId="43A5FCF7" w14:textId="77777777" w:rsidR="0025533A" w:rsidRDefault="0025533A" w:rsidP="003336C1">
            <w:pPr>
              <w:rPr>
                <w:sz w:val="22"/>
                <w:szCs w:val="22"/>
              </w:rPr>
            </w:pPr>
          </w:p>
          <w:p w14:paraId="67986B94" w14:textId="776BA1F4" w:rsidR="0025533A" w:rsidRPr="004F6F51" w:rsidRDefault="0025533A" w:rsidP="003336C1">
            <w:pPr>
              <w:rPr>
                <w:sz w:val="22"/>
                <w:szCs w:val="22"/>
              </w:rPr>
            </w:pPr>
            <w:r>
              <w:rPr>
                <w:sz w:val="22"/>
                <w:szCs w:val="22"/>
              </w:rPr>
              <w:t>&lt; response applicable to part 2 of service group H &gt;</w:t>
            </w:r>
          </w:p>
        </w:tc>
      </w:tr>
    </w:tbl>
    <w:p w14:paraId="5E8C8338" w14:textId="3974A3CF" w:rsidR="0025533A" w:rsidRDefault="0025533A" w:rsidP="0025533A">
      <w:pPr>
        <w:rPr>
          <w:rStyle w:val="TableContents"/>
          <w:rFonts w:cs="Times New Roman"/>
          <w:szCs w:val="24"/>
        </w:rPr>
      </w:pPr>
    </w:p>
    <w:p w14:paraId="50FB06B6" w14:textId="0719AB76" w:rsidR="000B331D" w:rsidRPr="0025533A" w:rsidRDefault="000B331D" w:rsidP="000C36A7">
      <w:pPr>
        <w:keepNext/>
        <w:rPr>
          <w:rStyle w:val="TableContents"/>
          <w:rFonts w:cs="Times New Roman"/>
          <w:b/>
          <w:bCs/>
          <w:color w:val="4472C4" w:themeColor="accent1"/>
          <w:szCs w:val="24"/>
        </w:rPr>
      </w:pPr>
      <w:bookmarkStart w:id="349" w:name="Exhibit_complete_split"/>
      <w:r w:rsidRPr="0025533A">
        <w:rPr>
          <w:rStyle w:val="TableContents"/>
          <w:b/>
          <w:bCs/>
          <w:color w:val="4472C4" w:themeColor="accent1"/>
          <w:szCs w:val="24"/>
        </w:rPr>
        <w:t xml:space="preserve">Exhibit </w:t>
      </w:r>
      <w:r w:rsidRPr="0025533A">
        <w:rPr>
          <w:rStyle w:val="TableContents"/>
          <w:b/>
          <w:bCs/>
          <w:color w:val="4472C4" w:themeColor="accent1"/>
          <w:szCs w:val="24"/>
        </w:rPr>
        <w:fldChar w:fldCharType="begin"/>
      </w:r>
      <w:r w:rsidRPr="0025533A">
        <w:rPr>
          <w:rStyle w:val="TableContents"/>
          <w:b/>
          <w:bCs/>
          <w:color w:val="4472C4" w:themeColor="accent1"/>
          <w:szCs w:val="24"/>
        </w:rPr>
        <w:instrText xml:space="preserve"> SEQ Exhibit \* MERGEFORMAT </w:instrText>
      </w:r>
      <w:r w:rsidRPr="0025533A">
        <w:rPr>
          <w:rStyle w:val="TableContents"/>
          <w:b/>
          <w:bCs/>
          <w:color w:val="4472C4" w:themeColor="accent1"/>
          <w:szCs w:val="24"/>
        </w:rPr>
        <w:fldChar w:fldCharType="separate"/>
      </w:r>
      <w:r w:rsidR="002209F2">
        <w:rPr>
          <w:rStyle w:val="TableContents"/>
          <w:b/>
          <w:bCs/>
          <w:noProof/>
          <w:color w:val="4472C4" w:themeColor="accent1"/>
          <w:szCs w:val="24"/>
        </w:rPr>
        <w:t>3</w:t>
      </w:r>
      <w:r w:rsidRPr="0025533A">
        <w:rPr>
          <w:rStyle w:val="TableContents"/>
          <w:b/>
          <w:bCs/>
          <w:color w:val="4472C4" w:themeColor="accent1"/>
          <w:szCs w:val="24"/>
        </w:rPr>
        <w:fldChar w:fldCharType="end"/>
      </w:r>
      <w:bookmarkEnd w:id="349"/>
      <w:r w:rsidR="000C36A7">
        <w:rPr>
          <w:rStyle w:val="TableContents"/>
          <w:b/>
          <w:bCs/>
          <w:color w:val="4472C4" w:themeColor="accent1"/>
          <w:szCs w:val="24"/>
        </w:rPr>
        <w:t>a</w:t>
      </w:r>
      <w:r w:rsidRPr="0025533A">
        <w:rPr>
          <w:rStyle w:val="TableContents"/>
          <w:b/>
          <w:bCs/>
          <w:color w:val="4472C4" w:themeColor="accent1"/>
          <w:szCs w:val="24"/>
        </w:rPr>
        <w:t xml:space="preserve">. </w:t>
      </w:r>
      <w:r w:rsidRPr="0025533A">
        <w:rPr>
          <w:rStyle w:val="TableContents"/>
          <w:color w:val="4472C4" w:themeColor="accent1"/>
          <w:szCs w:val="24"/>
        </w:rPr>
        <w:t>Example</w:t>
      </w:r>
      <w:r>
        <w:rPr>
          <w:rStyle w:val="TableContents"/>
          <w:color w:val="4472C4" w:themeColor="accent1"/>
          <w:szCs w:val="24"/>
        </w:rPr>
        <w:t xml:space="preserve"> alternate</w:t>
      </w:r>
      <w:r w:rsidRPr="0025533A">
        <w:rPr>
          <w:rStyle w:val="TableContents"/>
          <w:color w:val="4472C4" w:themeColor="accent1"/>
          <w:szCs w:val="24"/>
        </w:rPr>
        <w:t xml:space="preserve"> completed response box</w:t>
      </w:r>
      <w:r>
        <w:rPr>
          <w:rStyle w:val="TableContents"/>
          <w:color w:val="4472C4" w:themeColor="accent1"/>
          <w:szCs w:val="24"/>
        </w:rPr>
        <w:t xml:space="preserve"> using duplicated boxes</w:t>
      </w:r>
      <w:r w:rsidRPr="0025533A">
        <w:rPr>
          <w:rStyle w:val="TableContents"/>
          <w:color w:val="4472C4" w:themeColor="accent1"/>
          <w:szCs w:val="24"/>
        </w:rPr>
        <w:t>.</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B331D" w:rsidRPr="004F6F51" w14:paraId="525FC518" w14:textId="77777777" w:rsidTr="003336C1">
        <w:trPr>
          <w:cantSplit/>
          <w:tblHeader/>
        </w:trPr>
        <w:tc>
          <w:tcPr>
            <w:tcW w:w="5000" w:type="pct"/>
            <w:shd w:val="clear" w:color="auto" w:fill="7F7F7F" w:themeFill="text1" w:themeFillTint="80"/>
          </w:tcPr>
          <w:p w14:paraId="493D5E84" w14:textId="3D4BD792" w:rsidR="000B331D" w:rsidRPr="004F6F51" w:rsidRDefault="000B331D"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r>
              <w:rPr>
                <w:rStyle w:val="TableContents"/>
                <w:rFonts w:cs="Times New Roman"/>
                <w:sz w:val="22"/>
                <w:szCs w:val="22"/>
              </w:rPr>
              <w:t xml:space="preserve"> </w:t>
            </w:r>
          </w:p>
        </w:tc>
      </w:tr>
      <w:tr w:rsidR="000B331D" w:rsidRPr="0025533A" w14:paraId="3F176632" w14:textId="77777777" w:rsidTr="003336C1">
        <w:trPr>
          <w:cantSplit/>
          <w:tblHeader/>
        </w:trPr>
        <w:tc>
          <w:tcPr>
            <w:tcW w:w="5000" w:type="pct"/>
            <w:shd w:val="clear" w:color="auto" w:fill="FFF2CC" w:themeFill="accent4" w:themeFillTint="33"/>
          </w:tcPr>
          <w:p w14:paraId="3F190D13" w14:textId="44D48C1C" w:rsidR="000B331D"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0B331D">
              <w:rPr>
                <w:rStyle w:val="TableContents"/>
                <w:rFonts w:cs="Times New Roman"/>
                <w:i/>
                <w:iCs/>
                <w:sz w:val="22"/>
                <w:szCs w:val="22"/>
              </w:rPr>
              <w:t xml:space="preserve">service </w:t>
            </w:r>
            <w:r w:rsidR="000B331D" w:rsidRPr="0025533A">
              <w:rPr>
                <w:rStyle w:val="TableContents"/>
                <w:rFonts w:cs="Times New Roman"/>
                <w:i/>
                <w:iCs/>
                <w:sz w:val="22"/>
                <w:szCs w:val="22"/>
              </w:rPr>
              <w:t xml:space="preserve">group(s) </w:t>
            </w:r>
            <w:r w:rsidR="000B331D">
              <w:rPr>
                <w:rStyle w:val="TableContents"/>
                <w:rFonts w:cs="Times New Roman"/>
                <w:i/>
                <w:iCs/>
                <w:sz w:val="22"/>
                <w:szCs w:val="22"/>
              </w:rPr>
              <w:t>A and B</w:t>
            </w:r>
          </w:p>
        </w:tc>
      </w:tr>
      <w:tr w:rsidR="000B331D" w:rsidRPr="004F6F51" w14:paraId="1347ACC9" w14:textId="77777777" w:rsidTr="003336C1">
        <w:tc>
          <w:tcPr>
            <w:tcW w:w="5000" w:type="pct"/>
          </w:tcPr>
          <w:p w14:paraId="6234810D" w14:textId="7B26C022" w:rsidR="000B331D" w:rsidRPr="004F6F51" w:rsidRDefault="000B331D" w:rsidP="003336C1">
            <w:pPr>
              <w:rPr>
                <w:sz w:val="22"/>
                <w:szCs w:val="22"/>
              </w:rPr>
            </w:pPr>
            <w:r>
              <w:rPr>
                <w:sz w:val="22"/>
                <w:szCs w:val="22"/>
              </w:rPr>
              <w:t>&lt; response applicable to both service group A and service group B &gt;</w:t>
            </w:r>
          </w:p>
        </w:tc>
      </w:tr>
    </w:tbl>
    <w:p w14:paraId="3FBC656C" w14:textId="26FD71C7" w:rsidR="000B331D" w:rsidRDefault="000B331D" w:rsidP="000B331D">
      <w:pPr>
        <w:rPr>
          <w:rStyle w:val="TableContents"/>
          <w:rFonts w:cs="Times New Roman"/>
          <w:szCs w:val="24"/>
        </w:rPr>
      </w:pPr>
    </w:p>
    <w:p w14:paraId="6402B7A2" w14:textId="6545979F" w:rsidR="000C36A7" w:rsidRPr="000C36A7" w:rsidRDefault="000C36A7" w:rsidP="000C36A7">
      <w:pPr>
        <w:keepNext/>
        <w:rPr>
          <w:rStyle w:val="TableContents"/>
          <w:rFonts w:cs="Times New Roman"/>
          <w:b/>
          <w:bCs/>
          <w:color w:val="4472C4" w:themeColor="accent1"/>
          <w:szCs w:val="24"/>
        </w:rPr>
      </w:pPr>
      <w:r>
        <w:rPr>
          <w:rStyle w:val="TableContents"/>
          <w:b/>
          <w:bCs/>
          <w:color w:val="4472C4" w:themeColor="accent1"/>
          <w:szCs w:val="24"/>
        </w:rPr>
        <w:lastRenderedPageBreak/>
        <w:fldChar w:fldCharType="begin"/>
      </w:r>
      <w:r>
        <w:rPr>
          <w:rStyle w:val="TableContents"/>
          <w:b/>
          <w:bCs/>
          <w:color w:val="4472C4" w:themeColor="accent1"/>
          <w:szCs w:val="24"/>
        </w:rPr>
        <w:instrText xml:space="preserve"> REF Exhibit_complete_split \h </w:instrText>
      </w:r>
      <w:r>
        <w:rPr>
          <w:rStyle w:val="TableContents"/>
          <w:b/>
          <w:bCs/>
          <w:color w:val="4472C4" w:themeColor="accent1"/>
          <w:szCs w:val="24"/>
        </w:rPr>
      </w:r>
      <w:r>
        <w:rPr>
          <w:rStyle w:val="TableContents"/>
          <w:b/>
          <w:bCs/>
          <w:color w:val="4472C4" w:themeColor="accent1"/>
          <w:szCs w:val="24"/>
        </w:rPr>
        <w:fldChar w:fldCharType="separate"/>
      </w:r>
      <w:r w:rsidR="002209F2" w:rsidRPr="0025533A">
        <w:rPr>
          <w:rStyle w:val="TableContents"/>
          <w:b/>
          <w:bCs/>
          <w:color w:val="4472C4" w:themeColor="accent1"/>
          <w:szCs w:val="24"/>
        </w:rPr>
        <w:t xml:space="preserve">Exhibit </w:t>
      </w:r>
      <w:r w:rsidR="002209F2">
        <w:rPr>
          <w:rStyle w:val="TableContents"/>
          <w:b/>
          <w:bCs/>
          <w:noProof/>
          <w:color w:val="4472C4" w:themeColor="accent1"/>
          <w:szCs w:val="24"/>
        </w:rPr>
        <w:t>3</w:t>
      </w:r>
      <w:r>
        <w:rPr>
          <w:rStyle w:val="TableContents"/>
          <w:b/>
          <w:bCs/>
          <w:color w:val="4472C4" w:themeColor="accent1"/>
          <w:szCs w:val="24"/>
        </w:rPr>
        <w:fldChar w:fldCharType="end"/>
      </w:r>
      <w:r>
        <w:rPr>
          <w:rStyle w:val="TableContents"/>
          <w:b/>
          <w:bCs/>
          <w:color w:val="4472C4" w:themeColor="accent1"/>
          <w:szCs w:val="24"/>
        </w:rPr>
        <w:t>b</w:t>
      </w:r>
      <w:r w:rsidRPr="0025533A">
        <w:rPr>
          <w:rStyle w:val="TableContents"/>
          <w:b/>
          <w:bCs/>
          <w:color w:val="4472C4" w:themeColor="accent1"/>
          <w:szCs w:val="24"/>
        </w:rPr>
        <w:t xml:space="preserve">. </w:t>
      </w:r>
      <w:r w:rsidRPr="0025533A">
        <w:rPr>
          <w:rStyle w:val="TableContents"/>
          <w:color w:val="4472C4" w:themeColor="accent1"/>
          <w:szCs w:val="24"/>
        </w:rPr>
        <w:t>Example</w:t>
      </w:r>
      <w:r>
        <w:rPr>
          <w:rStyle w:val="TableContents"/>
          <w:color w:val="4472C4" w:themeColor="accent1"/>
          <w:szCs w:val="24"/>
        </w:rPr>
        <w:t xml:space="preserve"> alternate</w:t>
      </w:r>
      <w:r w:rsidRPr="0025533A">
        <w:rPr>
          <w:rStyle w:val="TableContents"/>
          <w:color w:val="4472C4" w:themeColor="accent1"/>
          <w:szCs w:val="24"/>
        </w:rPr>
        <w:t xml:space="preserve"> completed response box</w:t>
      </w:r>
      <w:r>
        <w:rPr>
          <w:rStyle w:val="TableContents"/>
          <w:color w:val="4472C4" w:themeColor="accent1"/>
          <w:szCs w:val="24"/>
        </w:rPr>
        <w:t xml:space="preserve"> using duplicated boxes</w:t>
      </w:r>
      <w:r w:rsidRPr="0025533A">
        <w:rPr>
          <w:rStyle w:val="TableContents"/>
          <w:color w:val="4472C4" w:themeColor="accent1"/>
          <w:szCs w:val="24"/>
        </w:rPr>
        <w:t>.</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B331D" w:rsidRPr="004F6F51" w14:paraId="35B58A5B" w14:textId="77777777" w:rsidTr="003336C1">
        <w:trPr>
          <w:cantSplit/>
          <w:tblHeader/>
        </w:trPr>
        <w:tc>
          <w:tcPr>
            <w:tcW w:w="5000" w:type="pct"/>
            <w:shd w:val="clear" w:color="auto" w:fill="7F7F7F" w:themeFill="text1" w:themeFillTint="80"/>
          </w:tcPr>
          <w:p w14:paraId="39B6D27B" w14:textId="144188B5" w:rsidR="000B331D" w:rsidRPr="004F6F51" w:rsidRDefault="000B331D"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B331D" w:rsidRPr="0025533A" w14:paraId="0A907002" w14:textId="77777777" w:rsidTr="003336C1">
        <w:trPr>
          <w:cantSplit/>
          <w:tblHeader/>
        </w:trPr>
        <w:tc>
          <w:tcPr>
            <w:tcW w:w="5000" w:type="pct"/>
            <w:shd w:val="clear" w:color="auto" w:fill="FFF2CC" w:themeFill="accent4" w:themeFillTint="33"/>
          </w:tcPr>
          <w:p w14:paraId="10899E74" w14:textId="61C052B5" w:rsidR="000B331D"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0B331D">
              <w:rPr>
                <w:rStyle w:val="TableContents"/>
                <w:rFonts w:cs="Times New Roman"/>
                <w:i/>
                <w:iCs/>
                <w:sz w:val="22"/>
                <w:szCs w:val="22"/>
              </w:rPr>
              <w:t xml:space="preserve">service </w:t>
            </w:r>
            <w:r w:rsidR="000B331D" w:rsidRPr="0025533A">
              <w:rPr>
                <w:rStyle w:val="TableContents"/>
                <w:rFonts w:cs="Times New Roman"/>
                <w:i/>
                <w:iCs/>
                <w:sz w:val="22"/>
                <w:szCs w:val="22"/>
              </w:rPr>
              <w:t>group</w:t>
            </w:r>
            <w:r w:rsidR="00854420">
              <w:rPr>
                <w:rStyle w:val="TableContents"/>
                <w:rFonts w:cs="Times New Roman"/>
                <w:i/>
                <w:iCs/>
                <w:sz w:val="22"/>
                <w:szCs w:val="22"/>
              </w:rPr>
              <w:t>(s)</w:t>
            </w:r>
            <w:r w:rsidR="000B331D">
              <w:rPr>
                <w:rStyle w:val="TableContents"/>
                <w:rFonts w:cs="Times New Roman"/>
                <w:i/>
                <w:iCs/>
                <w:sz w:val="22"/>
                <w:szCs w:val="22"/>
              </w:rPr>
              <w:t xml:space="preserve"> H2</w:t>
            </w:r>
          </w:p>
        </w:tc>
      </w:tr>
      <w:tr w:rsidR="000B331D" w:rsidRPr="004F6F51" w14:paraId="452B1A05" w14:textId="77777777" w:rsidTr="003336C1">
        <w:tc>
          <w:tcPr>
            <w:tcW w:w="5000" w:type="pct"/>
          </w:tcPr>
          <w:p w14:paraId="78754027" w14:textId="77777777" w:rsidR="000B331D" w:rsidRPr="004F6F51" w:rsidRDefault="000B331D" w:rsidP="003336C1">
            <w:pPr>
              <w:rPr>
                <w:sz w:val="22"/>
                <w:szCs w:val="22"/>
              </w:rPr>
            </w:pPr>
            <w:r>
              <w:rPr>
                <w:sz w:val="22"/>
                <w:szCs w:val="22"/>
              </w:rPr>
              <w:t>&lt; response applicable to part 2 of service group H &gt;</w:t>
            </w:r>
          </w:p>
        </w:tc>
      </w:tr>
    </w:tbl>
    <w:p w14:paraId="4ABD087A" w14:textId="45F3E1B2" w:rsidR="000B331D" w:rsidRDefault="000B331D" w:rsidP="0025533A">
      <w:pPr>
        <w:rPr>
          <w:rStyle w:val="TableContents"/>
          <w:rFonts w:cs="Times New Roman"/>
          <w:szCs w:val="24"/>
        </w:rPr>
      </w:pPr>
    </w:p>
    <w:p w14:paraId="38263651" w14:textId="7005D5AA" w:rsidR="00A17E34" w:rsidRDefault="00A17E34" w:rsidP="0025533A">
      <w:pPr>
        <w:rPr>
          <w:rStyle w:val="TableContents"/>
          <w:rFonts w:cs="Times New Roman"/>
          <w:szCs w:val="24"/>
        </w:rPr>
      </w:pPr>
      <w:r>
        <w:rPr>
          <w:rStyle w:val="TableContents"/>
          <w:rFonts w:cs="Times New Roman"/>
          <w:szCs w:val="24"/>
        </w:rPr>
        <w:t xml:space="preserve">Below this point, all the </w:t>
      </w:r>
      <w:r>
        <w:rPr>
          <w:rStyle w:val="TableContents"/>
          <w:rFonts w:cs="Times New Roman"/>
          <w:szCs w:val="24"/>
        </w:rPr>
        <w:fldChar w:fldCharType="begin"/>
      </w:r>
      <w:r>
        <w:rPr>
          <w:rStyle w:val="TableContents"/>
          <w:rFonts w:cs="Times New Roman"/>
          <w:szCs w:val="24"/>
        </w:rPr>
        <w:instrText xml:space="preserve"> REF Response_box_inline \h </w:instrText>
      </w:r>
      <w:r>
        <w:rPr>
          <w:rStyle w:val="TableContents"/>
          <w:rFonts w:cs="Times New Roman"/>
          <w:szCs w:val="24"/>
        </w:rPr>
      </w:r>
      <w:r>
        <w:rPr>
          <w:rStyle w:val="TableContents"/>
          <w:rFonts w:cs="Times New Roman"/>
          <w:szCs w:val="24"/>
        </w:rPr>
        <w:fldChar w:fldCharType="separate"/>
      </w:r>
      <w:r w:rsidR="002209F2" w:rsidRPr="002209F2">
        <w:rPr>
          <w:bCs/>
          <w:caps/>
          <w:szCs w:val="22"/>
        </w:rPr>
        <w:t>Offeror</w:t>
      </w:r>
      <w:r w:rsidR="002209F2" w:rsidRPr="00392860">
        <w:rPr>
          <w:bCs/>
          <w:caps/>
          <w:szCs w:val="22"/>
        </w:rPr>
        <w:t xml:space="preserve"> response</w:t>
      </w:r>
      <w:r>
        <w:rPr>
          <w:rStyle w:val="TableContents"/>
          <w:rFonts w:cs="Times New Roman"/>
          <w:szCs w:val="24"/>
        </w:rPr>
        <w:fldChar w:fldCharType="end"/>
      </w:r>
      <w:r>
        <w:rPr>
          <w:rStyle w:val="TableContents"/>
          <w:rFonts w:cs="Times New Roman"/>
          <w:szCs w:val="24"/>
        </w:rPr>
        <w:t xml:space="preserve"> boxes must be responded to, even only to say that the </w:t>
      </w:r>
      <w:r>
        <w:rPr>
          <w:rStyle w:val="TableContents"/>
          <w:rFonts w:cs="Times New Roman"/>
          <w:szCs w:val="24"/>
        </w:rPr>
        <w:fldChar w:fldCharType="begin"/>
      </w:r>
      <w:r>
        <w:rPr>
          <w:rStyle w:val="TableContents"/>
          <w:rFonts w:cs="Times New Roman"/>
          <w:szCs w:val="24"/>
        </w:rPr>
        <w:instrText xml:space="preserve"> REF Bidder_label \h </w:instrText>
      </w:r>
      <w:r>
        <w:rPr>
          <w:rStyle w:val="TableContents"/>
          <w:rFonts w:cs="Times New Roman"/>
          <w:szCs w:val="24"/>
        </w:rPr>
      </w:r>
      <w:r>
        <w:rPr>
          <w:rStyle w:val="TableContents"/>
          <w:rFonts w:cs="Times New Roman"/>
          <w:szCs w:val="24"/>
        </w:rPr>
        <w:fldChar w:fldCharType="separate"/>
      </w:r>
      <w:r w:rsidR="002209F2" w:rsidRPr="004F6F51">
        <w:rPr>
          <w:szCs w:val="22"/>
        </w:rPr>
        <w:t>Offeror</w:t>
      </w:r>
      <w:r>
        <w:rPr>
          <w:rStyle w:val="TableContents"/>
          <w:rFonts w:cs="Times New Roman"/>
          <w:szCs w:val="24"/>
        </w:rPr>
        <w:fldChar w:fldCharType="end"/>
      </w:r>
      <w:r>
        <w:rPr>
          <w:rStyle w:val="TableContents"/>
          <w:rFonts w:cs="Times New Roman"/>
          <w:szCs w:val="24"/>
        </w:rPr>
        <w:t xml:space="preserve"> is not bidding on the service group.</w:t>
      </w:r>
    </w:p>
    <w:p w14:paraId="162E9026" w14:textId="135CC132" w:rsidR="00A17E34" w:rsidRDefault="00A17E34" w:rsidP="0025533A">
      <w:pPr>
        <w:rPr>
          <w:rStyle w:val="TableContents"/>
          <w:rFonts w:cs="Times New Roman"/>
          <w:szCs w:val="24"/>
        </w:rPr>
      </w:pPr>
    </w:p>
    <w:p w14:paraId="686C6843" w14:textId="15144992" w:rsidR="00A17E34" w:rsidRPr="00A17E34" w:rsidRDefault="00A17E34" w:rsidP="00A17E34">
      <w:pPr>
        <w:pStyle w:val="Heading2"/>
        <w:rPr>
          <w:rStyle w:val="TableContents"/>
          <w:rFonts w:cs="Arial"/>
          <w:color w:val="1F3864" w:themeColor="accent1" w:themeShade="80"/>
          <w:szCs w:val="28"/>
        </w:rPr>
      </w:pPr>
      <w:bookmarkStart w:id="350" w:name="_Toc10202516"/>
      <w:r w:rsidRPr="00A17E34">
        <w:rPr>
          <w:rStyle w:val="TableContents"/>
          <w:rFonts w:cs="Arial"/>
          <w:color w:val="1F3864" w:themeColor="accent1" w:themeShade="80"/>
          <w:szCs w:val="28"/>
        </w:rPr>
        <w:t xml:space="preserve">Service groups on which the </w:t>
      </w:r>
      <w:r w:rsidRPr="00A17E34">
        <w:rPr>
          <w:rStyle w:val="TableContents"/>
          <w:rFonts w:cs="Arial"/>
          <w:color w:val="1F3864" w:themeColor="accent1" w:themeShade="80"/>
          <w:szCs w:val="28"/>
        </w:rPr>
        <w:fldChar w:fldCharType="begin"/>
      </w:r>
      <w:r w:rsidRPr="00A17E34">
        <w:rPr>
          <w:rStyle w:val="TableContents"/>
          <w:rFonts w:cs="Arial"/>
          <w:color w:val="1F3864" w:themeColor="accent1" w:themeShade="80"/>
          <w:szCs w:val="28"/>
        </w:rPr>
        <w:instrText xml:space="preserve"> REF Bidder_label \h  \* MERGEFORMAT </w:instrText>
      </w:r>
      <w:r w:rsidRPr="00A17E34">
        <w:rPr>
          <w:rStyle w:val="TableContents"/>
          <w:rFonts w:cs="Arial"/>
          <w:color w:val="1F3864" w:themeColor="accent1" w:themeShade="80"/>
          <w:szCs w:val="28"/>
        </w:rPr>
      </w:r>
      <w:r w:rsidRPr="00A17E34">
        <w:rPr>
          <w:rStyle w:val="TableContents"/>
          <w:rFonts w:cs="Arial"/>
          <w:color w:val="1F3864" w:themeColor="accent1" w:themeShade="80"/>
          <w:szCs w:val="28"/>
        </w:rPr>
        <w:fldChar w:fldCharType="separate"/>
      </w:r>
      <w:r w:rsidR="002209F2" w:rsidRPr="002209F2">
        <w:t>Offeror</w:t>
      </w:r>
      <w:r w:rsidRPr="00A17E34">
        <w:rPr>
          <w:rStyle w:val="TableContents"/>
          <w:rFonts w:cs="Arial"/>
          <w:color w:val="1F3864" w:themeColor="accent1" w:themeShade="80"/>
          <w:szCs w:val="28"/>
        </w:rPr>
        <w:fldChar w:fldCharType="end"/>
      </w:r>
      <w:r w:rsidRPr="00A17E34">
        <w:rPr>
          <w:rStyle w:val="TableContents"/>
          <w:rFonts w:cs="Arial"/>
          <w:color w:val="1F3864" w:themeColor="accent1" w:themeShade="80"/>
          <w:szCs w:val="28"/>
        </w:rPr>
        <w:t xml:space="preserve"> is submitting a proposal</w:t>
      </w:r>
      <w:bookmarkEnd w:id="350"/>
    </w:p>
    <w:p w14:paraId="00746BA9" w14:textId="2A0652A0" w:rsidR="00A17E34" w:rsidRDefault="00A17E34" w:rsidP="0025533A">
      <w:pPr>
        <w:rPr>
          <w:rStyle w:val="TableContents"/>
          <w:rFonts w:cs="Times New Roman"/>
          <w:szCs w:val="24"/>
        </w:rPr>
      </w:pPr>
      <w:r>
        <w:rPr>
          <w:rStyle w:val="TableContents"/>
          <w:rFonts w:cs="Times New Roman"/>
          <w:szCs w:val="24"/>
        </w:rPr>
        <w:t xml:space="preserve">Enter </w:t>
      </w:r>
      <w:r w:rsidR="00392860">
        <w:rPr>
          <w:rStyle w:val="TableContents"/>
          <w:rFonts w:cs="Times New Roman"/>
          <w:szCs w:val="24"/>
        </w:rPr>
        <w:t>“Y</w:t>
      </w:r>
      <w:r>
        <w:rPr>
          <w:rStyle w:val="TableContents"/>
          <w:rFonts w:cs="Times New Roman"/>
          <w:szCs w:val="24"/>
        </w:rPr>
        <w:t>es</w:t>
      </w:r>
      <w:r w:rsidR="00392860">
        <w:rPr>
          <w:rStyle w:val="TableContents"/>
          <w:rFonts w:cs="Times New Roman"/>
          <w:szCs w:val="24"/>
        </w:rPr>
        <w:t>”</w:t>
      </w:r>
      <w:r>
        <w:rPr>
          <w:rStyle w:val="TableContents"/>
          <w:rFonts w:cs="Times New Roman"/>
          <w:szCs w:val="24"/>
        </w:rPr>
        <w:t xml:space="preserve"> next to each service group addressed by this proposal in the </w:t>
      </w:r>
      <w:r>
        <w:rPr>
          <w:rStyle w:val="TableContents"/>
          <w:rFonts w:cs="Times New Roman"/>
          <w:szCs w:val="24"/>
        </w:rPr>
        <w:fldChar w:fldCharType="begin"/>
      </w:r>
      <w:r>
        <w:rPr>
          <w:rStyle w:val="TableContents"/>
          <w:rFonts w:cs="Times New Roman"/>
          <w:szCs w:val="24"/>
        </w:rPr>
        <w:instrText xml:space="preserve"> REF Response_box_inline \h </w:instrText>
      </w:r>
      <w:r>
        <w:rPr>
          <w:rStyle w:val="TableContents"/>
          <w:rFonts w:cs="Times New Roman"/>
          <w:szCs w:val="24"/>
        </w:rPr>
      </w:r>
      <w:r>
        <w:rPr>
          <w:rStyle w:val="TableContents"/>
          <w:rFonts w:cs="Times New Roman"/>
          <w:szCs w:val="24"/>
        </w:rPr>
        <w:fldChar w:fldCharType="separate"/>
      </w:r>
      <w:r w:rsidR="002209F2" w:rsidRPr="002209F2">
        <w:rPr>
          <w:bCs/>
          <w:caps/>
          <w:szCs w:val="22"/>
        </w:rPr>
        <w:t>Offeror</w:t>
      </w:r>
      <w:r w:rsidR="002209F2" w:rsidRPr="00392860">
        <w:rPr>
          <w:bCs/>
          <w:caps/>
          <w:szCs w:val="22"/>
        </w:rPr>
        <w:t xml:space="preserve"> response</w:t>
      </w:r>
      <w:r>
        <w:rPr>
          <w:rStyle w:val="TableContents"/>
          <w:rFonts w:cs="Times New Roman"/>
          <w:szCs w:val="24"/>
        </w:rPr>
        <w:fldChar w:fldCharType="end"/>
      </w:r>
      <w:r>
        <w:rPr>
          <w:rStyle w:val="TableContents"/>
          <w:rFonts w:cs="Times New Roman"/>
          <w:szCs w:val="24"/>
        </w:rPr>
        <w:t xml:space="preserve"> box below</w:t>
      </w:r>
      <w:r w:rsidR="00392860">
        <w:rPr>
          <w:rStyle w:val="TableContents"/>
          <w:rFonts w:cs="Times New Roman"/>
          <w:szCs w:val="24"/>
        </w:rPr>
        <w:t>, or “No” next to each service group not addressed by this proposal.</w:t>
      </w:r>
    </w:p>
    <w:p w14:paraId="447777DB" w14:textId="363DF47C" w:rsidR="00A17E34" w:rsidRDefault="00A17E34" w:rsidP="0025533A">
      <w:pPr>
        <w:rPr>
          <w:rStyle w:val="TableContents"/>
          <w:rFonts w:cs="Times New Roman"/>
          <w:szCs w:val="24"/>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795"/>
        <w:gridCol w:w="8995"/>
      </w:tblGrid>
      <w:tr w:rsidR="00A17E34" w:rsidRPr="004F6F51" w14:paraId="5B7F51B7" w14:textId="77777777" w:rsidTr="003336C1">
        <w:trPr>
          <w:cantSplit/>
          <w:tblHeader/>
        </w:trPr>
        <w:tc>
          <w:tcPr>
            <w:tcW w:w="5000" w:type="pct"/>
            <w:gridSpan w:val="2"/>
            <w:shd w:val="clear" w:color="auto" w:fill="7F7F7F" w:themeFill="text1" w:themeFillTint="80"/>
          </w:tcPr>
          <w:p w14:paraId="7F578467" w14:textId="4B8EDFF9" w:rsidR="00A17E34" w:rsidRPr="004F6F51" w:rsidRDefault="00A17E34"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A17E34" w:rsidRPr="0025533A" w14:paraId="37BFA403" w14:textId="77777777" w:rsidTr="003336C1">
        <w:trPr>
          <w:cantSplit/>
          <w:tblHeader/>
        </w:trPr>
        <w:tc>
          <w:tcPr>
            <w:tcW w:w="5000" w:type="pct"/>
            <w:gridSpan w:val="2"/>
            <w:shd w:val="clear" w:color="auto" w:fill="FFF2CC" w:themeFill="accent4" w:themeFillTint="33"/>
          </w:tcPr>
          <w:p w14:paraId="3E6EB26C" w14:textId="5781B255" w:rsidR="00A17E34"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392860" w:rsidRPr="004F6F51" w14:paraId="077109C6" w14:textId="77777777" w:rsidTr="00392860">
        <w:trPr>
          <w:trHeight w:val="211"/>
        </w:trPr>
        <w:tc>
          <w:tcPr>
            <w:tcW w:w="832" w:type="pct"/>
            <w:shd w:val="clear" w:color="auto" w:fill="D9D9D9" w:themeFill="background1" w:themeFillShade="D9"/>
          </w:tcPr>
          <w:p w14:paraId="33FE2966" w14:textId="630B0FD4" w:rsidR="00392860" w:rsidRPr="004F6F51" w:rsidRDefault="00392860" w:rsidP="003336C1">
            <w:pPr>
              <w:rPr>
                <w:sz w:val="22"/>
                <w:szCs w:val="22"/>
              </w:rPr>
            </w:pPr>
            <w:r>
              <w:rPr>
                <w:sz w:val="22"/>
                <w:szCs w:val="22"/>
              </w:rPr>
              <w:t>Service Group A</w:t>
            </w:r>
          </w:p>
        </w:tc>
        <w:tc>
          <w:tcPr>
            <w:tcW w:w="4168" w:type="pct"/>
          </w:tcPr>
          <w:p w14:paraId="4E03EB91" w14:textId="422C2E6F" w:rsidR="00392860" w:rsidRPr="004F6F51" w:rsidRDefault="00392860" w:rsidP="003336C1">
            <w:pPr>
              <w:rPr>
                <w:sz w:val="22"/>
                <w:szCs w:val="22"/>
              </w:rPr>
            </w:pPr>
          </w:p>
        </w:tc>
      </w:tr>
      <w:tr w:rsidR="00392860" w:rsidRPr="004F6F51" w14:paraId="65CE770D" w14:textId="77777777" w:rsidTr="00392860">
        <w:trPr>
          <w:trHeight w:val="209"/>
        </w:trPr>
        <w:tc>
          <w:tcPr>
            <w:tcW w:w="832" w:type="pct"/>
            <w:shd w:val="clear" w:color="auto" w:fill="D9D9D9" w:themeFill="background1" w:themeFillShade="D9"/>
          </w:tcPr>
          <w:p w14:paraId="054BA601" w14:textId="1282CA1A" w:rsidR="00392860" w:rsidRPr="004F6F51" w:rsidRDefault="00392860" w:rsidP="003336C1">
            <w:pPr>
              <w:rPr>
                <w:sz w:val="22"/>
                <w:szCs w:val="22"/>
              </w:rPr>
            </w:pPr>
            <w:r>
              <w:rPr>
                <w:sz w:val="22"/>
                <w:szCs w:val="22"/>
              </w:rPr>
              <w:t>Service Group B</w:t>
            </w:r>
          </w:p>
        </w:tc>
        <w:tc>
          <w:tcPr>
            <w:tcW w:w="4168" w:type="pct"/>
          </w:tcPr>
          <w:p w14:paraId="0F30FFB5" w14:textId="2EA83024" w:rsidR="00392860" w:rsidRPr="004F6F51" w:rsidRDefault="00392860" w:rsidP="003336C1">
            <w:pPr>
              <w:rPr>
                <w:sz w:val="22"/>
                <w:szCs w:val="22"/>
              </w:rPr>
            </w:pPr>
          </w:p>
        </w:tc>
      </w:tr>
      <w:tr w:rsidR="00392860" w:rsidRPr="004F6F51" w14:paraId="4C447CFF" w14:textId="77777777" w:rsidTr="00392860">
        <w:trPr>
          <w:trHeight w:val="209"/>
        </w:trPr>
        <w:tc>
          <w:tcPr>
            <w:tcW w:w="832" w:type="pct"/>
            <w:shd w:val="clear" w:color="auto" w:fill="D9D9D9" w:themeFill="background1" w:themeFillShade="D9"/>
          </w:tcPr>
          <w:p w14:paraId="3C9EAEE4" w14:textId="4E33AC91" w:rsidR="00392860" w:rsidRPr="004F6F51" w:rsidRDefault="00392860" w:rsidP="003336C1">
            <w:pPr>
              <w:rPr>
                <w:sz w:val="22"/>
                <w:szCs w:val="22"/>
              </w:rPr>
            </w:pPr>
            <w:r>
              <w:rPr>
                <w:sz w:val="22"/>
                <w:szCs w:val="22"/>
              </w:rPr>
              <w:t>Service Group C</w:t>
            </w:r>
          </w:p>
        </w:tc>
        <w:tc>
          <w:tcPr>
            <w:tcW w:w="4168" w:type="pct"/>
          </w:tcPr>
          <w:p w14:paraId="3CBA25AF" w14:textId="2940F90A" w:rsidR="00392860" w:rsidRPr="004F6F51" w:rsidRDefault="00392860" w:rsidP="003336C1">
            <w:pPr>
              <w:rPr>
                <w:sz w:val="22"/>
                <w:szCs w:val="22"/>
              </w:rPr>
            </w:pPr>
          </w:p>
        </w:tc>
      </w:tr>
      <w:tr w:rsidR="00392860" w:rsidRPr="004F6F51" w14:paraId="053DD2EE" w14:textId="77777777" w:rsidTr="00392860">
        <w:trPr>
          <w:trHeight w:val="209"/>
        </w:trPr>
        <w:tc>
          <w:tcPr>
            <w:tcW w:w="832" w:type="pct"/>
            <w:shd w:val="clear" w:color="auto" w:fill="D9D9D9" w:themeFill="background1" w:themeFillShade="D9"/>
          </w:tcPr>
          <w:p w14:paraId="094B4FCC" w14:textId="3F627CFB" w:rsidR="00392860" w:rsidRPr="004F6F51" w:rsidRDefault="00392860" w:rsidP="003336C1">
            <w:pPr>
              <w:rPr>
                <w:sz w:val="22"/>
                <w:szCs w:val="22"/>
              </w:rPr>
            </w:pPr>
            <w:r>
              <w:rPr>
                <w:sz w:val="22"/>
                <w:szCs w:val="22"/>
              </w:rPr>
              <w:t>Service Group D</w:t>
            </w:r>
          </w:p>
        </w:tc>
        <w:tc>
          <w:tcPr>
            <w:tcW w:w="4168" w:type="pct"/>
          </w:tcPr>
          <w:p w14:paraId="7A7C14FB" w14:textId="00E5C1E0" w:rsidR="00392860" w:rsidRPr="004F6F51" w:rsidRDefault="00392860" w:rsidP="003336C1">
            <w:pPr>
              <w:rPr>
                <w:sz w:val="22"/>
                <w:szCs w:val="22"/>
              </w:rPr>
            </w:pPr>
          </w:p>
        </w:tc>
      </w:tr>
      <w:tr w:rsidR="00392860" w:rsidRPr="004F6F51" w14:paraId="179D8573" w14:textId="77777777" w:rsidTr="00392860">
        <w:trPr>
          <w:trHeight w:val="209"/>
        </w:trPr>
        <w:tc>
          <w:tcPr>
            <w:tcW w:w="832" w:type="pct"/>
            <w:shd w:val="clear" w:color="auto" w:fill="D9D9D9" w:themeFill="background1" w:themeFillShade="D9"/>
          </w:tcPr>
          <w:p w14:paraId="1E4CBC6F" w14:textId="11E50FEA" w:rsidR="00392860" w:rsidRPr="004F6F51" w:rsidRDefault="00392860" w:rsidP="003336C1">
            <w:pPr>
              <w:rPr>
                <w:sz w:val="22"/>
                <w:szCs w:val="22"/>
              </w:rPr>
            </w:pPr>
            <w:r>
              <w:rPr>
                <w:sz w:val="22"/>
                <w:szCs w:val="22"/>
              </w:rPr>
              <w:t>Service Group E</w:t>
            </w:r>
          </w:p>
        </w:tc>
        <w:tc>
          <w:tcPr>
            <w:tcW w:w="4168" w:type="pct"/>
          </w:tcPr>
          <w:p w14:paraId="2FD19DBF" w14:textId="7E47A9DF" w:rsidR="00392860" w:rsidRPr="004F6F51" w:rsidRDefault="00392860" w:rsidP="003336C1">
            <w:pPr>
              <w:rPr>
                <w:sz w:val="22"/>
                <w:szCs w:val="22"/>
              </w:rPr>
            </w:pPr>
          </w:p>
        </w:tc>
      </w:tr>
      <w:tr w:rsidR="00392860" w:rsidRPr="004F6F51" w14:paraId="7ABE67B5" w14:textId="77777777" w:rsidTr="00392860">
        <w:trPr>
          <w:trHeight w:val="209"/>
        </w:trPr>
        <w:tc>
          <w:tcPr>
            <w:tcW w:w="832" w:type="pct"/>
            <w:shd w:val="clear" w:color="auto" w:fill="D9D9D9" w:themeFill="background1" w:themeFillShade="D9"/>
          </w:tcPr>
          <w:p w14:paraId="3564FCEC" w14:textId="38798BE9" w:rsidR="00392860" w:rsidRPr="004F6F51" w:rsidRDefault="00392860" w:rsidP="003336C1">
            <w:pPr>
              <w:rPr>
                <w:sz w:val="22"/>
                <w:szCs w:val="22"/>
              </w:rPr>
            </w:pPr>
            <w:r>
              <w:rPr>
                <w:sz w:val="22"/>
                <w:szCs w:val="22"/>
              </w:rPr>
              <w:t>Service Group F</w:t>
            </w:r>
          </w:p>
        </w:tc>
        <w:tc>
          <w:tcPr>
            <w:tcW w:w="4168" w:type="pct"/>
          </w:tcPr>
          <w:p w14:paraId="1115572F" w14:textId="4CC179A8" w:rsidR="00392860" w:rsidRPr="004F6F51" w:rsidRDefault="00392860" w:rsidP="003336C1">
            <w:pPr>
              <w:rPr>
                <w:sz w:val="22"/>
                <w:szCs w:val="22"/>
              </w:rPr>
            </w:pPr>
          </w:p>
        </w:tc>
      </w:tr>
      <w:tr w:rsidR="00392860" w:rsidRPr="004F6F51" w14:paraId="389522FE" w14:textId="77777777" w:rsidTr="00392860">
        <w:trPr>
          <w:trHeight w:val="209"/>
        </w:trPr>
        <w:tc>
          <w:tcPr>
            <w:tcW w:w="832" w:type="pct"/>
            <w:shd w:val="clear" w:color="auto" w:fill="D9D9D9" w:themeFill="background1" w:themeFillShade="D9"/>
          </w:tcPr>
          <w:p w14:paraId="1EAC22D8" w14:textId="584F5AFA" w:rsidR="00392860" w:rsidRPr="004F6F51" w:rsidRDefault="00392860" w:rsidP="003336C1">
            <w:pPr>
              <w:rPr>
                <w:sz w:val="22"/>
                <w:szCs w:val="22"/>
              </w:rPr>
            </w:pPr>
            <w:r>
              <w:rPr>
                <w:sz w:val="22"/>
                <w:szCs w:val="22"/>
              </w:rPr>
              <w:t>Service Group G</w:t>
            </w:r>
          </w:p>
        </w:tc>
        <w:tc>
          <w:tcPr>
            <w:tcW w:w="4168" w:type="pct"/>
          </w:tcPr>
          <w:p w14:paraId="759D8F73" w14:textId="3E4CAD96" w:rsidR="00392860" w:rsidRPr="004F6F51" w:rsidRDefault="00392860" w:rsidP="003336C1">
            <w:pPr>
              <w:rPr>
                <w:sz w:val="22"/>
                <w:szCs w:val="22"/>
              </w:rPr>
            </w:pPr>
          </w:p>
        </w:tc>
      </w:tr>
      <w:tr w:rsidR="00392860" w:rsidRPr="004F6F51" w14:paraId="01FE62BA" w14:textId="77777777" w:rsidTr="00392860">
        <w:trPr>
          <w:trHeight w:val="209"/>
        </w:trPr>
        <w:tc>
          <w:tcPr>
            <w:tcW w:w="832" w:type="pct"/>
            <w:shd w:val="clear" w:color="auto" w:fill="D9D9D9" w:themeFill="background1" w:themeFillShade="D9"/>
          </w:tcPr>
          <w:p w14:paraId="5F81CC8C" w14:textId="707586D2" w:rsidR="00392860" w:rsidRDefault="00392860" w:rsidP="003336C1">
            <w:pPr>
              <w:rPr>
                <w:sz w:val="22"/>
                <w:szCs w:val="22"/>
              </w:rPr>
            </w:pPr>
            <w:r>
              <w:rPr>
                <w:sz w:val="22"/>
                <w:szCs w:val="22"/>
              </w:rPr>
              <w:t>Service Group H</w:t>
            </w:r>
          </w:p>
        </w:tc>
        <w:tc>
          <w:tcPr>
            <w:tcW w:w="4168" w:type="pct"/>
          </w:tcPr>
          <w:p w14:paraId="1190FB1E" w14:textId="77777777" w:rsidR="00392860" w:rsidRPr="004F6F51" w:rsidRDefault="00392860" w:rsidP="003336C1">
            <w:pPr>
              <w:rPr>
                <w:sz w:val="22"/>
                <w:szCs w:val="22"/>
              </w:rPr>
            </w:pPr>
          </w:p>
        </w:tc>
      </w:tr>
    </w:tbl>
    <w:p w14:paraId="0BDD62D0" w14:textId="77777777" w:rsidR="00392860" w:rsidRDefault="00392860" w:rsidP="0025533A">
      <w:pPr>
        <w:rPr>
          <w:rStyle w:val="TableContents"/>
          <w:rFonts w:cs="Times New Roman"/>
          <w:szCs w:val="24"/>
        </w:rPr>
      </w:pPr>
    </w:p>
    <w:p w14:paraId="56836C36" w14:textId="5A94E494" w:rsidR="006D22BF" w:rsidRPr="004F6F51" w:rsidRDefault="006D22BF" w:rsidP="006D22BF">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w:t>
      </w:r>
      <w:r w:rsidRPr="004F6F51">
        <w:rPr>
          <w:b/>
        </w:rPr>
        <w:t>strongly</w:t>
      </w:r>
      <w:r w:rsidRPr="004F6F51">
        <w:t xml:space="preserve"> prefers contracting for all services described by this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Pr="004F6F51">
        <w:t xml:space="preserve"> with a single Prime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 who may engage subcontractors as needed</w:t>
      </w:r>
      <w:r w:rsidR="00302926">
        <w:t xml:space="preserve"> and approved by PED</w:t>
      </w:r>
      <w:r w:rsidRPr="004F6F51">
        <w:t xml:space="preserve"> to ensure sufficient expertise and quality of all components and aspects of the system as described in </w:t>
      </w:r>
      <w:r w:rsidR="00AA3E05">
        <w:fldChar w:fldCharType="begin"/>
      </w:r>
      <w:r w:rsidR="00AA3E05">
        <w:instrText xml:space="preserve"> REF Table_services_procured  \* MERGEFORMAT </w:instrText>
      </w:r>
      <w:r w:rsidR="00AA3E05">
        <w:fldChar w:fldCharType="separate"/>
      </w:r>
      <w:r w:rsidR="002209F2" w:rsidRPr="004F6F51">
        <w:t xml:space="preserve">Table </w:t>
      </w:r>
      <w:r w:rsidR="002209F2">
        <w:rPr>
          <w:noProof/>
        </w:rPr>
        <w:t>12</w:t>
      </w:r>
      <w:r w:rsidR="00AA3E05">
        <w:rPr>
          <w:noProof/>
        </w:rPr>
        <w:fldChar w:fldCharType="end"/>
      </w:r>
      <w:r w:rsidRPr="004F6F51">
        <w:t xml:space="preserve"> and </w:t>
      </w:r>
      <w:r w:rsidRPr="004F6F51">
        <w:fldChar w:fldCharType="begin"/>
      </w:r>
      <w:r w:rsidRPr="004F6F51">
        <w:instrText xml:space="preserve"> REF Table_coverage_and_evolution \h  \* MERGEFORMAT </w:instrText>
      </w:r>
      <w:r w:rsidRPr="004F6F51">
        <w:fldChar w:fldCharType="separate"/>
      </w:r>
      <w:r w:rsidR="002209F2" w:rsidRPr="004F6F51">
        <w:t xml:space="preserve">Table </w:t>
      </w:r>
      <w:r w:rsidR="002209F2">
        <w:rPr>
          <w:noProof/>
        </w:rPr>
        <w:t>11</w:t>
      </w:r>
      <w:r w:rsidRPr="004F6F51">
        <w:fldChar w:fldCharType="end"/>
      </w:r>
      <w:r w:rsidRPr="004F6F51">
        <w:t xml:space="preserve">. Therefore, </w:t>
      </w: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rPr>
          <w:rStyle w:val="TableContents"/>
          <w:rFonts w:cs="Times New Roman"/>
          <w:szCs w:val="24"/>
        </w:rPr>
        <w:t xml:space="preserve"> </w:t>
      </w:r>
      <w:r w:rsidRPr="004F6F51">
        <w:rPr>
          <w:rStyle w:val="TableContents"/>
          <w:rFonts w:cs="Times New Roman"/>
          <w:b/>
          <w:szCs w:val="24"/>
        </w:rPr>
        <w:t>strongly</w:t>
      </w:r>
      <w:r w:rsidRPr="004F6F51">
        <w:rPr>
          <w:rStyle w:val="TableContents"/>
          <w:rFonts w:cs="Times New Roman"/>
          <w:szCs w:val="24"/>
        </w:rPr>
        <w:t xml:space="preserve"> encourages </w:t>
      </w:r>
      <w:r w:rsidRPr="004F6F51">
        <w:fldChar w:fldCharType="begin"/>
      </w:r>
      <w:r w:rsidRPr="004F6F51">
        <w:instrText xml:space="preserve"> REF Bidder_label \h  \* MERGEFORMAT </w:instrText>
      </w:r>
      <w:r w:rsidRPr="004F6F51">
        <w:fldChar w:fldCharType="separate"/>
      </w:r>
      <w:r w:rsidR="002209F2" w:rsidRPr="002209F2">
        <w:t>Offeror</w:t>
      </w:r>
      <w:r w:rsidRPr="004F6F51">
        <w:fldChar w:fldCharType="end"/>
      </w:r>
      <w:r w:rsidRPr="004F6F51">
        <w:t xml:space="preserve">s to partner in Prime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/subcontractor relationships to address all groups of services with a single proposal. However, </w:t>
      </w:r>
      <w:r w:rsidRPr="004F6F51">
        <w:fldChar w:fldCharType="begin"/>
      </w:r>
      <w:r w:rsidRPr="004F6F51">
        <w:instrText xml:space="preserve"> REF Bidder_label \h  \* MERGEFORMAT </w:instrText>
      </w:r>
      <w:r w:rsidRPr="004F6F51">
        <w:fldChar w:fldCharType="separate"/>
      </w:r>
      <w:r w:rsidR="002209F2" w:rsidRPr="002209F2">
        <w:t>Offeror</w:t>
      </w:r>
      <w:r w:rsidRPr="004F6F51">
        <w:fldChar w:fldCharType="end"/>
      </w:r>
      <w:r w:rsidRPr="004F6F51">
        <w:t xml:space="preserve">s may submit proposals covering only some groups of services, and </w:t>
      </w: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reserves the right to contract with more than one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 separately to perform any</w:t>
      </w:r>
      <w:r>
        <w:t xml:space="preserve"> of the 8 separate groups of services (A through H)</w:t>
      </w:r>
      <w:r w:rsidRPr="004F6F51">
        <w:t xml:space="preserve"> that proves to be most advantageous to </w:t>
      </w: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Therefore, the cost proposal workbook is structured to group costs into the groups shown in </w:t>
      </w:r>
      <w:r w:rsidR="00AA3E05">
        <w:fldChar w:fldCharType="begin"/>
      </w:r>
      <w:r w:rsidR="00AA3E05">
        <w:instrText xml:space="preserve"> REF Table_services_procured  \* MERGEFORMAT </w:instrText>
      </w:r>
      <w:r w:rsidR="00AA3E05">
        <w:fldChar w:fldCharType="separate"/>
      </w:r>
      <w:r w:rsidR="002209F2" w:rsidRPr="004F6F51">
        <w:t xml:space="preserve">Table </w:t>
      </w:r>
      <w:r w:rsidR="002209F2">
        <w:rPr>
          <w:noProof/>
        </w:rPr>
        <w:t>12</w:t>
      </w:r>
      <w:r w:rsidR="00AA3E05">
        <w:rPr>
          <w:noProof/>
        </w:rPr>
        <w:fldChar w:fldCharType="end"/>
      </w:r>
      <w:r w:rsidRPr="004F6F51">
        <w:t xml:space="preserve">, and costs for each group of services must be entirely self-contained (i.e., assuming that the group is the only set of services to be awarded), but </w:t>
      </w:r>
      <w:r w:rsidRPr="004F6F51">
        <w:fldChar w:fldCharType="begin"/>
      </w:r>
      <w:r w:rsidRPr="004F6F51">
        <w:instrText xml:space="preserve"> REF Bidder_label \h  \* MERGEFORMAT </w:instrText>
      </w:r>
      <w:r w:rsidRPr="004F6F51">
        <w:fldChar w:fldCharType="separate"/>
      </w:r>
      <w:r w:rsidR="002209F2" w:rsidRPr="002209F2">
        <w:t>Offeror</w:t>
      </w:r>
      <w:r w:rsidRPr="004F6F51">
        <w:fldChar w:fldCharType="end"/>
      </w:r>
      <w:r w:rsidRPr="004F6F51">
        <w:t xml:space="preserve">s may distinguish their cost proposals via discounts for awarding multiple groups. </w:t>
      </w:r>
      <w:r>
        <w:t>Although there are 8 total groups of services (A through H), t</w:t>
      </w:r>
      <w:r w:rsidRPr="004F6F51">
        <w:t xml:space="preserve">he maximum number of contracts awarded separately based on this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Pr="004F6F51">
        <w:t xml:space="preserve"> will not exceed 4. If more than one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 is selected, </w:t>
      </w: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reserves the right to request that the multiple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s identify a primary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 and a subcontractor to minimize the number of services and meetings that would overlap between the multiple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s, to ensure coherence across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s, and reduce the number of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 points of contact for </w:t>
      </w: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w:t>
      </w:r>
      <w:r>
        <w:t xml:space="preserve"> Acknowledge these requirements.</w:t>
      </w:r>
    </w:p>
    <w:p w14:paraId="0ADB3301" w14:textId="77777777" w:rsidR="006D22BF" w:rsidRPr="004F6F51" w:rsidRDefault="006D22BF" w:rsidP="006D22BF"/>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5533A" w:rsidRPr="004F6F51" w14:paraId="0402D8F6" w14:textId="77777777" w:rsidTr="0025533A">
        <w:trPr>
          <w:cantSplit/>
          <w:tblHeader/>
        </w:trPr>
        <w:tc>
          <w:tcPr>
            <w:tcW w:w="5000" w:type="pct"/>
            <w:shd w:val="clear" w:color="auto" w:fill="7F7F7F" w:themeFill="text1" w:themeFillTint="80"/>
          </w:tcPr>
          <w:p w14:paraId="44080DB6" w14:textId="76EBBD58" w:rsidR="0025533A" w:rsidRPr="004F6F51" w:rsidRDefault="0025533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5533A" w:rsidRPr="0025533A" w14:paraId="3E08C63D" w14:textId="77777777" w:rsidTr="0025533A">
        <w:trPr>
          <w:cantSplit/>
          <w:tblHeader/>
        </w:trPr>
        <w:tc>
          <w:tcPr>
            <w:tcW w:w="5000" w:type="pct"/>
            <w:shd w:val="clear" w:color="auto" w:fill="FFF2CC" w:themeFill="accent4" w:themeFillTint="33"/>
          </w:tcPr>
          <w:p w14:paraId="7C4A00AC" w14:textId="0221EE17" w:rsidR="0025533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25533A" w:rsidRPr="004F6F51" w14:paraId="1D14E197" w14:textId="77777777" w:rsidTr="003336C1">
        <w:tc>
          <w:tcPr>
            <w:tcW w:w="5000" w:type="pct"/>
          </w:tcPr>
          <w:p w14:paraId="71A9E075" w14:textId="77777777" w:rsidR="0025533A" w:rsidRPr="004F6F51" w:rsidRDefault="0025533A" w:rsidP="003336C1">
            <w:pPr>
              <w:rPr>
                <w:sz w:val="22"/>
                <w:szCs w:val="22"/>
              </w:rPr>
            </w:pPr>
          </w:p>
        </w:tc>
      </w:tr>
    </w:tbl>
    <w:p w14:paraId="67BC4D65" w14:textId="77777777" w:rsidR="006D22BF" w:rsidRPr="004F6F51" w:rsidRDefault="006D22BF" w:rsidP="006D22BF"/>
    <w:p w14:paraId="3DF2141A" w14:textId="55BC5F4A" w:rsidR="006D22BF" w:rsidRDefault="006D22BF" w:rsidP="006D22BF">
      <w:r w:rsidRPr="004F6F51">
        <w:t xml:space="preserve">Other evolutions of the system than those shown in </w:t>
      </w:r>
      <w:r w:rsidRPr="004F6F51">
        <w:fldChar w:fldCharType="begin"/>
      </w:r>
      <w:r w:rsidRPr="004F6F51">
        <w:instrText xml:space="preserve"> REF Table_coverage_and_evolution \h  \* MERGEFORMAT </w:instrText>
      </w:r>
      <w:r w:rsidRPr="004F6F51">
        <w:fldChar w:fldCharType="separate"/>
      </w:r>
      <w:r w:rsidR="002209F2" w:rsidRPr="004F6F51">
        <w:t xml:space="preserve">Table </w:t>
      </w:r>
      <w:r w:rsidR="002209F2">
        <w:rPr>
          <w:noProof/>
        </w:rPr>
        <w:t>11</w:t>
      </w:r>
      <w:r w:rsidRPr="004F6F51">
        <w:fldChar w:fldCharType="end"/>
      </w:r>
      <w:r w:rsidRPr="004F6F51">
        <w:t xml:space="preserve"> may be proposed with the exception of the first white-shaded band of rows and the first light blue-shaded bands of rows. Describe the proposed stages of </w:t>
      </w:r>
      <w:r w:rsidRPr="004F6F51">
        <w:lastRenderedPageBreak/>
        <w:t xml:space="preserve">evolution in the </w:t>
      </w:r>
      <w:r w:rsidRPr="004F6F51">
        <w:fldChar w:fldCharType="begin"/>
      </w:r>
      <w:r w:rsidRPr="004F6F51">
        <w:instrText xml:space="preserve"> REF Response_box_inline \h </w:instrText>
      </w:r>
      <w:r w:rsidRPr="004F6F51">
        <w:fldChar w:fldCharType="separate"/>
      </w:r>
      <w:r w:rsidR="002209F2" w:rsidRPr="002209F2">
        <w:rPr>
          <w:bCs/>
          <w:caps/>
          <w:szCs w:val="22"/>
        </w:rPr>
        <w:t>Offeror</w:t>
      </w:r>
      <w:r w:rsidR="002209F2" w:rsidRPr="00392860">
        <w:rPr>
          <w:bCs/>
          <w:caps/>
          <w:szCs w:val="22"/>
        </w:rPr>
        <w:t xml:space="preserve"> response</w:t>
      </w:r>
      <w:r w:rsidRPr="004F6F51">
        <w:fldChar w:fldCharType="end"/>
      </w:r>
      <w:r w:rsidRPr="004F6F51">
        <w:t xml:space="preserve"> box (a modification of </w:t>
      </w:r>
      <w:r w:rsidRPr="004F6F51">
        <w:fldChar w:fldCharType="begin"/>
      </w:r>
      <w:r w:rsidRPr="004F6F51">
        <w:instrText xml:space="preserve"> REF Table_coverage_and_evolution \h  \* MERGEFORMAT </w:instrText>
      </w:r>
      <w:r w:rsidRPr="004F6F51">
        <w:fldChar w:fldCharType="separate"/>
      </w:r>
      <w:r w:rsidR="002209F2" w:rsidRPr="004F6F51">
        <w:t xml:space="preserve">Table </w:t>
      </w:r>
      <w:r w:rsidR="002209F2">
        <w:rPr>
          <w:noProof/>
        </w:rPr>
        <w:t>11</w:t>
      </w:r>
      <w:r w:rsidRPr="004F6F51">
        <w:fldChar w:fldCharType="end"/>
      </w:r>
      <w:r w:rsidRPr="004F6F51">
        <w:t xml:space="preserve"> is acceptable) and provide a rationale for the proposed stages of evolution.</w:t>
      </w:r>
    </w:p>
    <w:p w14:paraId="73F5BA00" w14:textId="77777777" w:rsidR="0025533A" w:rsidRPr="004F6F51" w:rsidRDefault="0025533A" w:rsidP="0025533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5533A" w:rsidRPr="004F6F51" w14:paraId="186DADE2" w14:textId="77777777" w:rsidTr="003336C1">
        <w:trPr>
          <w:cantSplit/>
          <w:tblHeader/>
        </w:trPr>
        <w:tc>
          <w:tcPr>
            <w:tcW w:w="5000" w:type="pct"/>
            <w:shd w:val="clear" w:color="auto" w:fill="7F7F7F" w:themeFill="text1" w:themeFillTint="80"/>
          </w:tcPr>
          <w:p w14:paraId="34ED8E02" w14:textId="5590500C" w:rsidR="0025533A" w:rsidRPr="004F6F51" w:rsidRDefault="0025533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5533A" w:rsidRPr="0025533A" w14:paraId="1F7A9527" w14:textId="77777777" w:rsidTr="003336C1">
        <w:trPr>
          <w:cantSplit/>
          <w:tblHeader/>
        </w:trPr>
        <w:tc>
          <w:tcPr>
            <w:tcW w:w="5000" w:type="pct"/>
            <w:shd w:val="clear" w:color="auto" w:fill="FFF2CC" w:themeFill="accent4" w:themeFillTint="33"/>
          </w:tcPr>
          <w:p w14:paraId="42B471B2" w14:textId="20861032" w:rsidR="0025533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25533A" w:rsidRPr="004F6F51" w14:paraId="1844B3C2" w14:textId="77777777" w:rsidTr="003336C1">
        <w:tc>
          <w:tcPr>
            <w:tcW w:w="5000" w:type="pct"/>
          </w:tcPr>
          <w:p w14:paraId="3CB8CAB1" w14:textId="77777777" w:rsidR="0025533A" w:rsidRPr="004F6F51" w:rsidRDefault="0025533A" w:rsidP="003336C1">
            <w:pPr>
              <w:rPr>
                <w:sz w:val="22"/>
                <w:szCs w:val="22"/>
              </w:rPr>
            </w:pPr>
          </w:p>
        </w:tc>
      </w:tr>
    </w:tbl>
    <w:p w14:paraId="1EB0C995" w14:textId="77777777" w:rsidR="0025533A" w:rsidRPr="004F6F51" w:rsidRDefault="0025533A" w:rsidP="0025533A"/>
    <w:p w14:paraId="4689E230" w14:textId="06087107" w:rsidR="006D22BF" w:rsidRDefault="00AA3E05" w:rsidP="006D22BF">
      <w:r>
        <w:fldChar w:fldCharType="begin"/>
      </w:r>
      <w:r>
        <w:instrText xml:space="preserve"> REF bidder_label  \* MERGEFORMAT </w:instrText>
      </w:r>
      <w:r>
        <w:fldChar w:fldCharType="separate"/>
      </w:r>
      <w:r w:rsidR="002209F2" w:rsidRPr="002209F2">
        <w:t>Offeror</w:t>
      </w:r>
      <w:r>
        <w:fldChar w:fldCharType="end"/>
      </w:r>
      <w:r w:rsidR="006D22BF" w:rsidRPr="004F6F51">
        <w:t xml:space="preserve">s must provide pricing for the stages in evolution of the system shown in </w:t>
      </w:r>
      <w:r w:rsidR="006D22BF" w:rsidRPr="004F6F51">
        <w:fldChar w:fldCharType="begin"/>
      </w:r>
      <w:r w:rsidR="006D22BF" w:rsidRPr="004F6F51">
        <w:instrText xml:space="preserve"> REF Table_coverage_and_evolution \h  \* MERGEFORMAT </w:instrText>
      </w:r>
      <w:r w:rsidR="006D22BF" w:rsidRPr="004F6F51">
        <w:fldChar w:fldCharType="separate"/>
      </w:r>
      <w:r w:rsidR="002209F2" w:rsidRPr="004F6F51">
        <w:t xml:space="preserve">Table </w:t>
      </w:r>
      <w:r w:rsidR="002209F2">
        <w:rPr>
          <w:noProof/>
        </w:rPr>
        <w:t>11</w:t>
      </w:r>
      <w:r w:rsidR="006D22BF" w:rsidRPr="004F6F51">
        <w:fldChar w:fldCharType="end"/>
      </w:r>
      <w:r w:rsidR="006D22BF" w:rsidRPr="004F6F51">
        <w:t xml:space="preserve">, and for any different evolution as described in the </w:t>
      </w:r>
      <w:r w:rsidR="006D22BF" w:rsidRPr="004F6F51">
        <w:fldChar w:fldCharType="begin"/>
      </w:r>
      <w:r w:rsidR="006D22BF" w:rsidRPr="004F6F51">
        <w:instrText xml:space="preserve"> REF Response_box_inline \h </w:instrText>
      </w:r>
      <w:r w:rsidR="006D22BF" w:rsidRPr="004F6F51">
        <w:fldChar w:fldCharType="separate"/>
      </w:r>
      <w:r w:rsidR="002209F2" w:rsidRPr="002209F2">
        <w:rPr>
          <w:bCs/>
          <w:caps/>
          <w:szCs w:val="22"/>
        </w:rPr>
        <w:t>Offeror</w:t>
      </w:r>
      <w:r w:rsidR="002209F2" w:rsidRPr="00392860">
        <w:rPr>
          <w:bCs/>
          <w:caps/>
          <w:szCs w:val="22"/>
        </w:rPr>
        <w:t xml:space="preserve"> response</w:t>
      </w:r>
      <w:r w:rsidR="006D22BF" w:rsidRPr="004F6F51">
        <w:fldChar w:fldCharType="end"/>
      </w:r>
      <w:r w:rsidR="006D22BF" w:rsidRPr="004F6F51">
        <w:t xml:space="preserve"> box above.</w:t>
      </w:r>
      <w:r w:rsidR="006D22BF">
        <w:t xml:space="preserve"> Acknowledge this requirement.</w:t>
      </w:r>
    </w:p>
    <w:p w14:paraId="7F322421" w14:textId="77777777" w:rsidR="0025533A" w:rsidRPr="004F6F51" w:rsidRDefault="0025533A" w:rsidP="0025533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5533A" w:rsidRPr="004F6F51" w14:paraId="5871C33D" w14:textId="77777777" w:rsidTr="003336C1">
        <w:trPr>
          <w:cantSplit/>
          <w:tblHeader/>
        </w:trPr>
        <w:tc>
          <w:tcPr>
            <w:tcW w:w="5000" w:type="pct"/>
            <w:shd w:val="clear" w:color="auto" w:fill="7F7F7F" w:themeFill="text1" w:themeFillTint="80"/>
          </w:tcPr>
          <w:p w14:paraId="41A0FF5F" w14:textId="0B400863" w:rsidR="0025533A" w:rsidRPr="004F6F51" w:rsidRDefault="0025533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5533A" w:rsidRPr="0025533A" w14:paraId="256B201B" w14:textId="77777777" w:rsidTr="003336C1">
        <w:trPr>
          <w:cantSplit/>
          <w:tblHeader/>
        </w:trPr>
        <w:tc>
          <w:tcPr>
            <w:tcW w:w="5000" w:type="pct"/>
            <w:shd w:val="clear" w:color="auto" w:fill="FFF2CC" w:themeFill="accent4" w:themeFillTint="33"/>
          </w:tcPr>
          <w:p w14:paraId="1F5BF24C" w14:textId="63F92091" w:rsidR="0025533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25533A" w:rsidRPr="004F6F51" w14:paraId="49EEE3E2" w14:textId="77777777" w:rsidTr="003336C1">
        <w:tc>
          <w:tcPr>
            <w:tcW w:w="5000" w:type="pct"/>
          </w:tcPr>
          <w:p w14:paraId="19BB8520" w14:textId="77777777" w:rsidR="0025533A" w:rsidRPr="004F6F51" w:rsidRDefault="0025533A" w:rsidP="003336C1">
            <w:pPr>
              <w:rPr>
                <w:sz w:val="22"/>
                <w:szCs w:val="22"/>
              </w:rPr>
            </w:pPr>
          </w:p>
        </w:tc>
      </w:tr>
    </w:tbl>
    <w:p w14:paraId="6CA924F9" w14:textId="77777777" w:rsidR="0025533A" w:rsidRPr="004F6F51" w:rsidRDefault="0025533A" w:rsidP="0025533A"/>
    <w:p w14:paraId="07AA6B03" w14:textId="6E5533B9" w:rsidR="006D22BF" w:rsidRPr="004F6F51" w:rsidRDefault="006D22BF" w:rsidP="006D22BF">
      <w:pPr>
        <w:tabs>
          <w:tab w:val="left" w:pos="5580"/>
        </w:tabs>
      </w:pPr>
      <w:r w:rsidRPr="004F6F51">
        <w:t xml:space="preserve">Any contract(s) awarded based on this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Pr="004F6F51">
        <w:t xml:space="preserve"> will be an agreement solely between </w:t>
      </w: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and the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(s) to whom the contract(s) are awarded. No contracted services will be available for use by any other </w:t>
      </w:r>
      <w:r w:rsidRPr="004F6F51">
        <w:fldChar w:fldCharType="begin"/>
      </w:r>
      <w:r w:rsidRPr="004F6F51">
        <w:instrText xml:space="preserve"> REF State_code \h  \* MERGEFORMAT </w:instrText>
      </w:r>
      <w:r w:rsidRPr="004F6F51">
        <w:fldChar w:fldCharType="separate"/>
      </w:r>
      <w:r w:rsidR="002209F2" w:rsidRPr="002209F2">
        <w:t>NM</w:t>
      </w:r>
      <w:r w:rsidRPr="004F6F51">
        <w:fldChar w:fldCharType="end"/>
      </w:r>
      <w:r w:rsidRPr="004F6F51">
        <w:t xml:space="preserve"> state government agency.</w:t>
      </w:r>
    </w:p>
    <w:p w14:paraId="2FD7FDD9" w14:textId="77777777" w:rsidR="006D22BF" w:rsidRPr="004F6F51" w:rsidRDefault="006D22BF" w:rsidP="006D22BF"/>
    <w:p w14:paraId="0C324AAC" w14:textId="2009C78B" w:rsidR="006D22BF" w:rsidRPr="004F6F51" w:rsidRDefault="006D22BF" w:rsidP="006D22BF">
      <w:r w:rsidRPr="004F6F51">
        <w:t xml:space="preserve">Confirm the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Pr="004F6F51">
        <w:t xml:space="preserve">’s understanding of what components of the state’s desired balanced assessment system are to be procured via this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Pr="004F6F51">
        <w:t xml:space="preserve">, </w:t>
      </w: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rPr>
          <w:rStyle w:val="TableContents"/>
          <w:rFonts w:cs="Times New Roman"/>
          <w:szCs w:val="24"/>
        </w:rPr>
        <w:t xml:space="preserve">’s strongly desired contract structure with a single Prime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 including the </w:t>
      </w:r>
      <w:r w:rsidRPr="004F6F51">
        <w:rPr>
          <w:rStyle w:val="TableContents"/>
          <w:rFonts w:cs="Times New Roman"/>
          <w:szCs w:val="24"/>
        </w:rPr>
        <w:t xml:space="preserve">Prime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 xml:space="preserve">’s management of the </w:t>
      </w:r>
      <w:r w:rsidRPr="004F6F51">
        <w:fldChar w:fldCharType="begin"/>
      </w:r>
      <w:r w:rsidRPr="004F6F51">
        <w:instrText xml:space="preserve"> REF Component_summative_11_label \h </w:instrText>
      </w:r>
      <w:r w:rsidRPr="004F6F51">
        <w:fldChar w:fldCharType="separate"/>
      </w:r>
      <w:r w:rsidR="002209F2" w:rsidRPr="006D22BF">
        <w:rPr>
          <w:rStyle w:val="TableContents"/>
          <w:rFonts w:cs="Times New Roman"/>
          <w:i/>
          <w:iCs/>
          <w:szCs w:val="24"/>
        </w:rPr>
        <w:t>Required</w:t>
      </w:r>
      <w:r w:rsidR="002209F2" w:rsidRPr="006D22BF">
        <w:rPr>
          <w:rStyle w:val="TableContents"/>
          <w:rFonts w:cs="Times New Roman"/>
          <w:szCs w:val="24"/>
        </w:rPr>
        <w:t xml:space="preserve"> college admission assessment (grade 11)</w:t>
      </w:r>
      <w:r w:rsidRPr="004F6F51">
        <w:fldChar w:fldCharType="end"/>
      </w:r>
      <w:r>
        <w:t xml:space="preserve"> </w:t>
      </w:r>
      <w:r w:rsidRPr="004F6F51">
        <w:t>vendor</w:t>
      </w:r>
      <w:r>
        <w:t xml:space="preserve"> and any separate vendors for groups B, C, D, F, G, and H</w:t>
      </w:r>
      <w:r w:rsidRPr="004F6F51">
        <w:t>.</w:t>
      </w:r>
    </w:p>
    <w:p w14:paraId="2FFC566D" w14:textId="77777777" w:rsidR="0025533A" w:rsidRPr="004F6F51" w:rsidRDefault="0025533A" w:rsidP="0025533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5533A" w:rsidRPr="004F6F51" w14:paraId="6827A335" w14:textId="77777777" w:rsidTr="003336C1">
        <w:trPr>
          <w:cantSplit/>
          <w:tblHeader/>
        </w:trPr>
        <w:tc>
          <w:tcPr>
            <w:tcW w:w="5000" w:type="pct"/>
            <w:shd w:val="clear" w:color="auto" w:fill="7F7F7F" w:themeFill="text1" w:themeFillTint="80"/>
          </w:tcPr>
          <w:p w14:paraId="7E8C51B6" w14:textId="2A1B6305" w:rsidR="0025533A" w:rsidRPr="004F6F51" w:rsidRDefault="0025533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5533A" w:rsidRPr="0025533A" w14:paraId="336EF3C4" w14:textId="77777777" w:rsidTr="003336C1">
        <w:trPr>
          <w:cantSplit/>
          <w:tblHeader/>
        </w:trPr>
        <w:tc>
          <w:tcPr>
            <w:tcW w:w="5000" w:type="pct"/>
            <w:shd w:val="clear" w:color="auto" w:fill="FFF2CC" w:themeFill="accent4" w:themeFillTint="33"/>
          </w:tcPr>
          <w:p w14:paraId="53AD1E44" w14:textId="67497670" w:rsidR="0025533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25533A" w:rsidRPr="004F6F51" w14:paraId="540ED24F" w14:textId="77777777" w:rsidTr="003336C1">
        <w:tc>
          <w:tcPr>
            <w:tcW w:w="5000" w:type="pct"/>
          </w:tcPr>
          <w:p w14:paraId="428A709B" w14:textId="77777777" w:rsidR="0025533A" w:rsidRPr="004F6F51" w:rsidRDefault="0025533A" w:rsidP="003336C1">
            <w:pPr>
              <w:rPr>
                <w:sz w:val="22"/>
                <w:szCs w:val="22"/>
              </w:rPr>
            </w:pPr>
          </w:p>
        </w:tc>
      </w:tr>
    </w:tbl>
    <w:p w14:paraId="57A6FF08" w14:textId="77777777" w:rsidR="0025533A" w:rsidRPr="004F6F51" w:rsidRDefault="0025533A" w:rsidP="0025533A"/>
    <w:p w14:paraId="567D6A95" w14:textId="473B5064" w:rsidR="006D22BF" w:rsidRPr="004F6F51" w:rsidRDefault="006D22BF" w:rsidP="006D22BF">
      <w:pPr>
        <w:rPr>
          <w:b/>
        </w:rPr>
      </w:pPr>
      <w:r w:rsidRPr="004F6F51">
        <w:rPr>
          <w:b/>
        </w:rPr>
        <w:t xml:space="preserve">All </w:t>
      </w:r>
      <w:r w:rsidRPr="004F6F51">
        <w:rPr>
          <w:b/>
        </w:rPr>
        <w:fldChar w:fldCharType="begin"/>
      </w:r>
      <w:r w:rsidRPr="004F6F51">
        <w:rPr>
          <w:b/>
        </w:rPr>
        <w:instrText xml:space="preserve"> REF Bidder_label \h  \* MERGEFORMAT </w:instrText>
      </w:r>
      <w:r w:rsidRPr="004F6F51">
        <w:rPr>
          <w:b/>
        </w:rPr>
      </w:r>
      <w:r w:rsidRPr="004F6F51">
        <w:rPr>
          <w:b/>
        </w:rPr>
        <w:fldChar w:fldCharType="separate"/>
      </w:r>
      <w:r w:rsidR="002209F2" w:rsidRPr="002209F2">
        <w:rPr>
          <w:b/>
        </w:rPr>
        <w:t>Offeror</w:t>
      </w:r>
      <w:r w:rsidRPr="004F6F51">
        <w:rPr>
          <w:b/>
        </w:rPr>
        <w:fldChar w:fldCharType="end"/>
      </w:r>
      <w:r w:rsidRPr="004F6F51">
        <w:rPr>
          <w:b/>
        </w:rPr>
        <w:t xml:space="preserve"> responses are to be made with this section in mind and in a manner compatible with this section. </w:t>
      </w:r>
      <w:r w:rsidRPr="00577B54">
        <w:rPr>
          <w:bCs/>
        </w:rPr>
        <w:t>Acknowledge this requirement.</w:t>
      </w:r>
    </w:p>
    <w:p w14:paraId="3C92CA0C" w14:textId="77777777" w:rsidR="0025533A" w:rsidRPr="004F6F51" w:rsidRDefault="0025533A" w:rsidP="0025533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5533A" w:rsidRPr="004F6F51" w14:paraId="3DCCBC76" w14:textId="77777777" w:rsidTr="003336C1">
        <w:trPr>
          <w:cantSplit/>
          <w:tblHeader/>
        </w:trPr>
        <w:tc>
          <w:tcPr>
            <w:tcW w:w="5000" w:type="pct"/>
            <w:shd w:val="clear" w:color="auto" w:fill="7F7F7F" w:themeFill="text1" w:themeFillTint="80"/>
          </w:tcPr>
          <w:p w14:paraId="665DF6AA" w14:textId="6B99CAED" w:rsidR="0025533A" w:rsidRPr="004F6F51" w:rsidRDefault="0025533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5533A" w:rsidRPr="0025533A" w14:paraId="6EB2ED25" w14:textId="77777777" w:rsidTr="003336C1">
        <w:trPr>
          <w:cantSplit/>
          <w:tblHeader/>
        </w:trPr>
        <w:tc>
          <w:tcPr>
            <w:tcW w:w="5000" w:type="pct"/>
            <w:shd w:val="clear" w:color="auto" w:fill="FFF2CC" w:themeFill="accent4" w:themeFillTint="33"/>
          </w:tcPr>
          <w:p w14:paraId="7266D980" w14:textId="3C434F9E" w:rsidR="0025533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25533A" w:rsidRPr="004F6F51" w14:paraId="08A597EF" w14:textId="77777777" w:rsidTr="003336C1">
        <w:tc>
          <w:tcPr>
            <w:tcW w:w="5000" w:type="pct"/>
          </w:tcPr>
          <w:p w14:paraId="6140A923" w14:textId="77777777" w:rsidR="0025533A" w:rsidRPr="004F6F51" w:rsidRDefault="0025533A" w:rsidP="003336C1">
            <w:pPr>
              <w:rPr>
                <w:sz w:val="22"/>
                <w:szCs w:val="22"/>
              </w:rPr>
            </w:pPr>
          </w:p>
        </w:tc>
      </w:tr>
    </w:tbl>
    <w:p w14:paraId="7877E6BF" w14:textId="77777777" w:rsidR="0025533A" w:rsidRPr="004F6F51" w:rsidRDefault="0025533A" w:rsidP="002C7AB1"/>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43" w:type="dxa"/>
          <w:right w:w="43" w:type="dxa"/>
        </w:tblCellMar>
        <w:tblLook w:val="04A0" w:firstRow="1" w:lastRow="0" w:firstColumn="1" w:lastColumn="0" w:noHBand="0" w:noVBand="1"/>
      </w:tblPr>
      <w:tblGrid>
        <w:gridCol w:w="10770"/>
      </w:tblGrid>
      <w:tr w:rsidR="00292C4C" w:rsidRPr="004F6F51" w14:paraId="5B5C075F" w14:textId="77777777" w:rsidTr="0025533A">
        <w:trPr>
          <w:trHeight w:val="240"/>
        </w:trPr>
        <w:tc>
          <w:tcPr>
            <w:tcW w:w="10770" w:type="dxa"/>
            <w:shd w:val="clear" w:color="auto" w:fill="C00000"/>
          </w:tcPr>
          <w:p w14:paraId="45DD719A" w14:textId="794B6875" w:rsidR="00292C4C" w:rsidRPr="004F6F51" w:rsidRDefault="001E0C94" w:rsidP="002C7AB1">
            <w:pPr>
              <w:rPr>
                <w:color w:val="FFFFFF" w:themeColor="background1"/>
                <w:sz w:val="22"/>
              </w:rPr>
            </w:pPr>
            <w:r w:rsidRPr="004F6F51">
              <w:rPr>
                <w:b/>
                <w:caps/>
                <w:color w:val="FFFFFF" w:themeColor="background1"/>
                <w:sz w:val="22"/>
              </w:rPr>
              <w:t xml:space="preserve">Notice to </w:t>
            </w:r>
            <w:r w:rsidRPr="004F6F51">
              <w:rPr>
                <w:b/>
                <w:caps/>
                <w:color w:val="FFFFFF" w:themeColor="background1"/>
                <w:sz w:val="22"/>
              </w:rPr>
              <w:fldChar w:fldCharType="begin"/>
            </w:r>
            <w:r w:rsidRPr="004F6F51">
              <w:rPr>
                <w:b/>
                <w:caps/>
                <w:color w:val="FFFFFF" w:themeColor="background1"/>
                <w:sz w:val="22"/>
              </w:rPr>
              <w:instrText xml:space="preserve"> REF bidder_label  \* MERGEFORMAT </w:instrText>
            </w:r>
            <w:r w:rsidRPr="004F6F51">
              <w:rPr>
                <w:b/>
                <w:caps/>
                <w:color w:val="FFFFFF" w:themeColor="background1"/>
                <w:sz w:val="22"/>
              </w:rPr>
              <w:fldChar w:fldCharType="separate"/>
            </w:r>
            <w:r w:rsidR="002209F2" w:rsidRPr="002209F2">
              <w:rPr>
                <w:b/>
                <w:caps/>
                <w:color w:val="FFFFFF" w:themeColor="background1"/>
                <w:sz w:val="22"/>
              </w:rPr>
              <w:t>Offeror</w:t>
            </w:r>
            <w:r w:rsidRPr="004F6F51">
              <w:rPr>
                <w:b/>
                <w:caps/>
                <w:color w:val="FFFFFF" w:themeColor="background1"/>
                <w:sz w:val="22"/>
              </w:rPr>
              <w:fldChar w:fldCharType="end"/>
            </w:r>
          </w:p>
        </w:tc>
      </w:tr>
      <w:tr w:rsidR="00292C4C" w:rsidRPr="004F6F51" w14:paraId="278321A9" w14:textId="77777777" w:rsidTr="0025533A">
        <w:tc>
          <w:tcPr>
            <w:tcW w:w="10770" w:type="dxa"/>
            <w:shd w:val="clear" w:color="auto" w:fill="FBE4D5" w:themeFill="accent2" w:themeFillTint="33"/>
          </w:tcPr>
          <w:p w14:paraId="7493ACF6" w14:textId="60BC434C" w:rsidR="000420FB" w:rsidRPr="004F6F51" w:rsidRDefault="000420FB" w:rsidP="000420FB">
            <w:pPr>
              <w:rPr>
                <w:sz w:val="22"/>
              </w:rPr>
            </w:pPr>
            <w:r w:rsidRPr="004F6F51">
              <w:rPr>
                <w:sz w:val="22"/>
              </w:rPr>
              <w:t xml:space="preserve">The requirements of this </w:t>
            </w:r>
            <w:r w:rsidR="00104925" w:rsidRPr="004F6F51">
              <w:rPr>
                <w:sz w:val="22"/>
              </w:rPr>
              <w:fldChar w:fldCharType="begin"/>
            </w:r>
            <w:r w:rsidR="00104925" w:rsidRPr="004F6F51">
              <w:rPr>
                <w:sz w:val="22"/>
              </w:rPr>
              <w:instrText xml:space="preserve"> </w:instrText>
            </w:r>
            <w:r w:rsidR="0033659F" w:rsidRPr="004F6F51">
              <w:rPr>
                <w:sz w:val="22"/>
              </w:rPr>
              <w:instrText xml:space="preserve">REF RFP_ACRONYM </w:instrText>
            </w:r>
            <w:r w:rsidR="00722F1E" w:rsidRPr="004F6F51">
              <w:rPr>
                <w:sz w:val="22"/>
              </w:rPr>
              <w:instrText xml:space="preserve"> \* MERGEFORMAT </w:instrText>
            </w:r>
            <w:r w:rsidR="00104925" w:rsidRPr="004F6F51">
              <w:rPr>
                <w:sz w:val="22"/>
              </w:rPr>
              <w:fldChar w:fldCharType="separate"/>
            </w:r>
            <w:r w:rsidR="002209F2" w:rsidRPr="002209F2">
              <w:rPr>
                <w:sz w:val="22"/>
              </w:rPr>
              <w:t>RFP</w:t>
            </w:r>
            <w:r w:rsidR="00104925" w:rsidRPr="004F6F51">
              <w:rPr>
                <w:sz w:val="22"/>
              </w:rPr>
              <w:fldChar w:fldCharType="end"/>
            </w:r>
            <w:r w:rsidRPr="004F6F51">
              <w:rPr>
                <w:sz w:val="22"/>
              </w:rPr>
              <w:t xml:space="preserve"> assume that proposed solutions in every </w:t>
            </w:r>
            <w:r w:rsidR="004F1ADC">
              <w:rPr>
                <w:rStyle w:val="TableContents"/>
              </w:rPr>
              <w:fldChar w:fldCharType="begin"/>
            </w:r>
            <w:r w:rsidR="004F1ADC">
              <w:rPr>
                <w:sz w:val="22"/>
              </w:rPr>
              <w:instrText xml:space="preserve"> REF Response_box_inline \h </w:instrText>
            </w:r>
            <w:r w:rsidR="004F1ADC">
              <w:rPr>
                <w:rStyle w:val="TableContents"/>
              </w:rPr>
            </w:r>
            <w:r w:rsidR="004F1ADC">
              <w:rPr>
                <w:rStyle w:val="TableContents"/>
              </w:rPr>
              <w:fldChar w:fldCharType="separate"/>
            </w:r>
            <w:r w:rsidR="002209F2" w:rsidRPr="002209F2">
              <w:rPr>
                <w:bCs/>
                <w:caps/>
                <w:szCs w:val="22"/>
              </w:rPr>
              <w:t>Offeror</w:t>
            </w:r>
            <w:r w:rsidR="002209F2" w:rsidRPr="00392860">
              <w:rPr>
                <w:bCs/>
                <w:caps/>
                <w:szCs w:val="22"/>
              </w:rPr>
              <w:t xml:space="preserve"> response</w:t>
            </w:r>
            <w:r w:rsidR="004F1ADC">
              <w:rPr>
                <w:rStyle w:val="TableContents"/>
              </w:rPr>
              <w:fldChar w:fldCharType="end"/>
            </w:r>
            <w:r w:rsidRPr="004F6F51">
              <w:rPr>
                <w:b/>
                <w:sz w:val="22"/>
              </w:rPr>
              <w:t xml:space="preserve"> </w:t>
            </w:r>
            <w:r w:rsidRPr="004F6F51">
              <w:rPr>
                <w:sz w:val="22"/>
              </w:rPr>
              <w:t>box will be fully fleshed out</w:t>
            </w:r>
            <w:r w:rsidR="005D5147" w:rsidRPr="004F6F51">
              <w:rPr>
                <w:sz w:val="22"/>
              </w:rPr>
              <w:t>, responding in detail to all components of the requirement</w:t>
            </w:r>
            <w:r w:rsidRPr="004F6F51">
              <w:rPr>
                <w:sz w:val="22"/>
              </w:rPr>
              <w:t xml:space="preserve">. </w:t>
            </w:r>
            <w:r w:rsidR="005D5147" w:rsidRPr="004F6F51">
              <w:rPr>
                <w:sz w:val="22"/>
              </w:rPr>
              <w:t>P</w:t>
            </w:r>
            <w:r w:rsidRPr="004F6F51">
              <w:rPr>
                <w:sz w:val="22"/>
              </w:rPr>
              <w:t>roposals will not be disqualified solely because of a few less than fully-formed responses</w:t>
            </w:r>
            <w:r w:rsidR="005D5147" w:rsidRPr="004F6F51">
              <w:rPr>
                <w:sz w:val="22"/>
              </w:rPr>
              <w:t xml:space="preserve">, </w:t>
            </w:r>
            <w:r w:rsidRPr="004F6F51">
              <w:rPr>
                <w:sz w:val="22"/>
              </w:rPr>
              <w:t>but proposals with better-defined responses are likely to receive higher scores.</w:t>
            </w:r>
          </w:p>
          <w:p w14:paraId="605F5752" w14:textId="77777777" w:rsidR="000420FB" w:rsidRPr="004F6F51" w:rsidRDefault="000420FB" w:rsidP="000420FB">
            <w:pPr>
              <w:rPr>
                <w:sz w:val="22"/>
              </w:rPr>
            </w:pPr>
          </w:p>
          <w:p w14:paraId="44A5CBAA" w14:textId="2B769D93" w:rsidR="00292C4C" w:rsidRPr="004F6F51" w:rsidRDefault="000420FB" w:rsidP="000420FB">
            <w:pPr>
              <w:rPr>
                <w:sz w:val="22"/>
              </w:rPr>
            </w:pPr>
            <w:r w:rsidRPr="004F6F51">
              <w:rPr>
                <w:sz w:val="22"/>
              </w:rPr>
              <w:t xml:space="preserve">Where </w:t>
            </w:r>
            <w:r w:rsidR="005D5147" w:rsidRPr="004F6F51">
              <w:rPr>
                <w:sz w:val="22"/>
              </w:rPr>
              <w:t xml:space="preserve">the </w:t>
            </w:r>
            <w:r w:rsidR="006916D8" w:rsidRPr="004F6F51">
              <w:fldChar w:fldCharType="begin"/>
            </w:r>
            <w:r w:rsidR="0033659F" w:rsidRPr="004F6F51">
              <w:rPr>
                <w:sz w:val="22"/>
              </w:rPr>
              <w:instrText xml:space="preserve"> REF bidder_label</w:instrText>
            </w:r>
            <w:r w:rsidR="006916D8" w:rsidRPr="004F6F51">
              <w:rPr>
                <w:sz w:val="22"/>
              </w:rPr>
              <w:instrText xml:space="preserve"> </w:instrText>
            </w:r>
            <w:r w:rsidR="00722F1E" w:rsidRPr="004F6F51">
              <w:rPr>
                <w:sz w:val="22"/>
              </w:rPr>
              <w:instrText xml:space="preserve"> \* MERGEFORMAT </w:instrText>
            </w:r>
            <w:r w:rsidR="006916D8" w:rsidRPr="004F6F51">
              <w:fldChar w:fldCharType="separate"/>
            </w:r>
            <w:r w:rsidR="002209F2" w:rsidRPr="002209F2">
              <w:rPr>
                <w:sz w:val="22"/>
              </w:rPr>
              <w:t>Offeror</w:t>
            </w:r>
            <w:r w:rsidR="006916D8" w:rsidRPr="004F6F51">
              <w:rPr>
                <w:rStyle w:val="TableContents"/>
                <w:rFonts w:cs="Times New Roman"/>
                <w:color w:val="auto"/>
                <w:sz w:val="22"/>
                <w:szCs w:val="24"/>
              </w:rPr>
              <w:fldChar w:fldCharType="end"/>
            </w:r>
            <w:r w:rsidR="005D5147" w:rsidRPr="004F6F51">
              <w:rPr>
                <w:rStyle w:val="TableContents"/>
                <w:rFonts w:cs="Times New Roman"/>
                <w:color w:val="auto"/>
                <w:sz w:val="22"/>
                <w:szCs w:val="24"/>
              </w:rPr>
              <w:t xml:space="preserve"> </w:t>
            </w:r>
            <w:r w:rsidR="005D5147" w:rsidRPr="004F6F51">
              <w:rPr>
                <w:rStyle w:val="TableContents"/>
                <w:rFonts w:cs="Times New Roman"/>
                <w:sz w:val="22"/>
                <w:szCs w:val="24"/>
              </w:rPr>
              <w:t>is unable to provide a fully-fleshed out response</w:t>
            </w:r>
            <w:r w:rsidRPr="004F6F51">
              <w:rPr>
                <w:sz w:val="22"/>
              </w:rPr>
              <w:t xml:space="preserve">, the response should clearly indicate as much, and provide a high-level plan </w:t>
            </w:r>
            <w:r w:rsidR="005D5147" w:rsidRPr="004F6F51">
              <w:rPr>
                <w:sz w:val="22"/>
              </w:rPr>
              <w:t xml:space="preserve">with milestone dates </w:t>
            </w:r>
            <w:r w:rsidRPr="004F6F51">
              <w:rPr>
                <w:sz w:val="22"/>
              </w:rPr>
              <w:t>for meeting the requirements</w:t>
            </w:r>
            <w:r w:rsidR="00292C4C" w:rsidRPr="004F6F51">
              <w:rPr>
                <w:sz w:val="22"/>
              </w:rPr>
              <w:t>.</w:t>
            </w:r>
          </w:p>
        </w:tc>
      </w:tr>
    </w:tbl>
    <w:p w14:paraId="6CAF0F42" w14:textId="77777777" w:rsidR="00292C4C" w:rsidRPr="004F6F51" w:rsidRDefault="00292C4C" w:rsidP="002C7AB1"/>
    <w:p w14:paraId="194A197F" w14:textId="0F9DDA85" w:rsidR="00D517BC" w:rsidRPr="004F6F51" w:rsidRDefault="00292C4C" w:rsidP="002C7AB1">
      <w:pPr>
        <w:pStyle w:val="Heading2"/>
        <w:rPr>
          <w:rFonts w:cs="Times New Roman"/>
          <w:szCs w:val="20"/>
        </w:rPr>
      </w:pPr>
      <w:bookmarkStart w:id="351" w:name="_Toc526155347"/>
      <w:bookmarkStart w:id="352" w:name="_Toc10202517"/>
      <w:r w:rsidRPr="004F6F51">
        <w:rPr>
          <w:rFonts w:cs="Times New Roman"/>
          <w:szCs w:val="20"/>
        </w:rPr>
        <w:t xml:space="preserve">Executive </w:t>
      </w:r>
      <w:r w:rsidR="001D2CCB" w:rsidRPr="004F6F51">
        <w:rPr>
          <w:rFonts w:cs="Times New Roman"/>
          <w:szCs w:val="20"/>
        </w:rPr>
        <w:t>summary</w:t>
      </w:r>
      <w:bookmarkEnd w:id="351"/>
      <w:bookmarkEnd w:id="352"/>
    </w:p>
    <w:p w14:paraId="354648C8" w14:textId="16DC4D4F" w:rsidR="006D22BF" w:rsidRPr="004F6F51" w:rsidRDefault="00292C4C" w:rsidP="002C7AB1">
      <w:r w:rsidRPr="004F6F51">
        <w:t xml:space="preserve">This </w:t>
      </w:r>
      <w:r w:rsidR="00715414" w:rsidRPr="004F6F51">
        <w:t>1</w:t>
      </w:r>
      <w:r w:rsidRPr="004F6F51">
        <w:t xml:space="preserve">- or </w:t>
      </w:r>
      <w:r w:rsidR="00715414" w:rsidRPr="004F6F51">
        <w:t>2</w:t>
      </w:r>
      <w:r w:rsidRPr="004F6F51">
        <w:t xml:space="preserve">-page executive summary is to briefly describe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’s proposal. This summary highlight</w:t>
      </w:r>
      <w:r w:rsidR="00A31B2F" w:rsidRPr="004F6F51">
        <w:t>s</w:t>
      </w:r>
      <w:r w:rsidRPr="004F6F51">
        <w:t xml:space="preserve"> the major features of the proposal. It must indicate any requirements that cannot be met by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The reader should be able to determine the essence of the proposal by reading the executive summary. Proprietary </w:t>
      </w:r>
      <w:r w:rsidRPr="004F6F51">
        <w:lastRenderedPageBreak/>
        <w:t>information requests must be identified in this section. Provide a narrative summary of the proposal as described above.</w:t>
      </w:r>
    </w:p>
    <w:p w14:paraId="1700B9C5" w14:textId="77777777" w:rsidR="0025533A" w:rsidRPr="004F6F51" w:rsidRDefault="0025533A" w:rsidP="0025533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5533A" w:rsidRPr="004F6F51" w14:paraId="5FA4EF46" w14:textId="77777777" w:rsidTr="003336C1">
        <w:trPr>
          <w:cantSplit/>
          <w:tblHeader/>
        </w:trPr>
        <w:tc>
          <w:tcPr>
            <w:tcW w:w="5000" w:type="pct"/>
            <w:shd w:val="clear" w:color="auto" w:fill="7F7F7F" w:themeFill="text1" w:themeFillTint="80"/>
          </w:tcPr>
          <w:p w14:paraId="11E37FA7" w14:textId="33EF8E61" w:rsidR="0025533A" w:rsidRPr="004F6F51" w:rsidRDefault="0025533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5533A" w:rsidRPr="0025533A" w14:paraId="1BB59978" w14:textId="77777777" w:rsidTr="003336C1">
        <w:trPr>
          <w:cantSplit/>
          <w:tblHeader/>
        </w:trPr>
        <w:tc>
          <w:tcPr>
            <w:tcW w:w="5000" w:type="pct"/>
            <w:shd w:val="clear" w:color="auto" w:fill="FFF2CC" w:themeFill="accent4" w:themeFillTint="33"/>
          </w:tcPr>
          <w:p w14:paraId="557C46D1" w14:textId="5585B3DC" w:rsidR="0025533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25533A" w:rsidRPr="004F6F51" w14:paraId="7E125433" w14:textId="77777777" w:rsidTr="003336C1">
        <w:tc>
          <w:tcPr>
            <w:tcW w:w="5000" w:type="pct"/>
          </w:tcPr>
          <w:p w14:paraId="20CD4665" w14:textId="77777777" w:rsidR="0025533A" w:rsidRPr="004F6F51" w:rsidRDefault="0025533A" w:rsidP="003336C1">
            <w:pPr>
              <w:rPr>
                <w:sz w:val="22"/>
                <w:szCs w:val="22"/>
              </w:rPr>
            </w:pPr>
          </w:p>
        </w:tc>
      </w:tr>
    </w:tbl>
    <w:p w14:paraId="20351B9F" w14:textId="77777777" w:rsidR="0025533A" w:rsidRPr="004F6F51" w:rsidRDefault="0025533A" w:rsidP="0025533A"/>
    <w:p w14:paraId="3DB732D5" w14:textId="4068C4C4" w:rsidR="00292C4C" w:rsidRPr="004F6F51" w:rsidRDefault="00292C4C" w:rsidP="002C7AB1">
      <w:r w:rsidRPr="004F6F51">
        <w:t>Indicate any requirements that cannot be met and why they cannot be met.</w:t>
      </w:r>
      <w:r w:rsidR="00715414" w:rsidRPr="004F6F51">
        <w:t xml:space="preserve"> If necessary, incorporate an Appendix to stay within the 2-page limit for the Executive Summary.</w:t>
      </w:r>
    </w:p>
    <w:p w14:paraId="3071563D" w14:textId="77777777" w:rsidR="0025533A" w:rsidRPr="004F6F51" w:rsidRDefault="0025533A" w:rsidP="0025533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5533A" w:rsidRPr="004F6F51" w14:paraId="13FF4BC5" w14:textId="77777777" w:rsidTr="003336C1">
        <w:trPr>
          <w:cantSplit/>
          <w:tblHeader/>
        </w:trPr>
        <w:tc>
          <w:tcPr>
            <w:tcW w:w="5000" w:type="pct"/>
            <w:shd w:val="clear" w:color="auto" w:fill="7F7F7F" w:themeFill="text1" w:themeFillTint="80"/>
          </w:tcPr>
          <w:p w14:paraId="070633D6" w14:textId="71CDEAE7" w:rsidR="0025533A" w:rsidRPr="004F6F51" w:rsidRDefault="0025533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5533A" w:rsidRPr="0025533A" w14:paraId="64AE417F" w14:textId="77777777" w:rsidTr="003336C1">
        <w:trPr>
          <w:cantSplit/>
          <w:tblHeader/>
        </w:trPr>
        <w:tc>
          <w:tcPr>
            <w:tcW w:w="5000" w:type="pct"/>
            <w:shd w:val="clear" w:color="auto" w:fill="FFF2CC" w:themeFill="accent4" w:themeFillTint="33"/>
          </w:tcPr>
          <w:p w14:paraId="440A92CB" w14:textId="2FD8C3CE" w:rsidR="0025533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25533A" w:rsidRPr="004F6F51" w14:paraId="66A70433" w14:textId="77777777" w:rsidTr="003336C1">
        <w:tc>
          <w:tcPr>
            <w:tcW w:w="5000" w:type="pct"/>
          </w:tcPr>
          <w:p w14:paraId="0C13977B" w14:textId="77777777" w:rsidR="0025533A" w:rsidRPr="004F6F51" w:rsidRDefault="0025533A" w:rsidP="003336C1">
            <w:pPr>
              <w:rPr>
                <w:sz w:val="22"/>
                <w:szCs w:val="22"/>
              </w:rPr>
            </w:pPr>
          </w:p>
        </w:tc>
      </w:tr>
    </w:tbl>
    <w:p w14:paraId="30591369" w14:textId="77777777" w:rsidR="0025533A" w:rsidRPr="004F6F51" w:rsidRDefault="0025533A" w:rsidP="0025533A"/>
    <w:p w14:paraId="175806FB" w14:textId="6A41D275" w:rsidR="00292C4C" w:rsidRPr="004F6F51" w:rsidRDefault="0057051D" w:rsidP="002C7AB1">
      <w:r w:rsidRPr="004F6F51">
        <w:t>Precisely</w:t>
      </w:r>
      <w:r w:rsidR="00292C4C" w:rsidRPr="004F6F51">
        <w:t xml:space="preserve"> and clearly identify any proprietary information requests.</w:t>
      </w:r>
      <w:r w:rsidR="00715414" w:rsidRPr="004F6F51">
        <w:t xml:space="preserve"> If necessary, incorporate an Appendix to stay within the 2-page limit for the Executive Summary.</w:t>
      </w:r>
    </w:p>
    <w:p w14:paraId="644A78C9" w14:textId="77777777" w:rsidR="0025533A" w:rsidRPr="004F6F51" w:rsidRDefault="0025533A" w:rsidP="0025533A">
      <w:bookmarkStart w:id="353" w:name="_Ref526153414"/>
      <w:bookmarkStart w:id="354" w:name="_Toc526155348"/>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5533A" w:rsidRPr="004F6F51" w14:paraId="1F3390DC" w14:textId="77777777" w:rsidTr="003336C1">
        <w:trPr>
          <w:cantSplit/>
          <w:tblHeader/>
        </w:trPr>
        <w:tc>
          <w:tcPr>
            <w:tcW w:w="5000" w:type="pct"/>
            <w:shd w:val="clear" w:color="auto" w:fill="7F7F7F" w:themeFill="text1" w:themeFillTint="80"/>
          </w:tcPr>
          <w:p w14:paraId="1808A877" w14:textId="43A9F5A6" w:rsidR="0025533A" w:rsidRPr="004F6F51" w:rsidRDefault="0025533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5533A" w:rsidRPr="0025533A" w14:paraId="43BE9FC5" w14:textId="77777777" w:rsidTr="003336C1">
        <w:trPr>
          <w:cantSplit/>
          <w:tblHeader/>
        </w:trPr>
        <w:tc>
          <w:tcPr>
            <w:tcW w:w="5000" w:type="pct"/>
            <w:shd w:val="clear" w:color="auto" w:fill="FFF2CC" w:themeFill="accent4" w:themeFillTint="33"/>
          </w:tcPr>
          <w:p w14:paraId="1849012B" w14:textId="0DDCAD62" w:rsidR="0025533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25533A" w:rsidRPr="004F6F51" w14:paraId="4F07F434" w14:textId="77777777" w:rsidTr="003336C1">
        <w:tc>
          <w:tcPr>
            <w:tcW w:w="5000" w:type="pct"/>
          </w:tcPr>
          <w:p w14:paraId="0304178B" w14:textId="77777777" w:rsidR="0025533A" w:rsidRPr="004F6F51" w:rsidRDefault="0025533A" w:rsidP="003336C1">
            <w:pPr>
              <w:rPr>
                <w:sz w:val="22"/>
                <w:szCs w:val="22"/>
              </w:rPr>
            </w:pPr>
          </w:p>
        </w:tc>
      </w:tr>
    </w:tbl>
    <w:p w14:paraId="7F305E62" w14:textId="77777777" w:rsidR="0025533A" w:rsidRPr="004F6F51" w:rsidRDefault="0025533A" w:rsidP="0025533A"/>
    <w:p w14:paraId="62E18345" w14:textId="072DEAB1" w:rsidR="00D517BC" w:rsidRPr="004F6F51" w:rsidRDefault="0057051D" w:rsidP="002C7AB1">
      <w:pPr>
        <w:pStyle w:val="Heading2"/>
        <w:rPr>
          <w:rFonts w:cs="Times New Roman"/>
          <w:szCs w:val="20"/>
        </w:rPr>
      </w:pPr>
      <w:bookmarkStart w:id="355" w:name="_Toc10202518"/>
      <w:r w:rsidRPr="004F6F51">
        <w:rPr>
          <w:rFonts w:cs="Times New Roman"/>
          <w:szCs w:val="20"/>
        </w:rPr>
        <w:t xml:space="preserve">Corporate </w:t>
      </w:r>
      <w:r w:rsidR="001D2CCB" w:rsidRPr="004F6F51">
        <w:rPr>
          <w:rFonts w:cs="Times New Roman"/>
          <w:szCs w:val="20"/>
        </w:rPr>
        <w:t>capacity and qualifications</w:t>
      </w:r>
      <w:bookmarkEnd w:id="353"/>
      <w:bookmarkEnd w:id="354"/>
      <w:bookmarkEnd w:id="355"/>
    </w:p>
    <w:p w14:paraId="0075C9B5" w14:textId="4E922555" w:rsidR="00292C4C" w:rsidRPr="004F6F51" w:rsidRDefault="00292C4C" w:rsidP="002C7AB1">
      <w:r w:rsidRPr="004F6F51">
        <w:t xml:space="preserve">Describe in detail below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corporate capacity to perform the work described in this proposal, specifically including demonstrated capacity to handle volumes of materials, students, bandwidth, simultaneous users, and so forth.</w:t>
      </w:r>
    </w:p>
    <w:p w14:paraId="7DA1D13B" w14:textId="77777777" w:rsidR="0025533A" w:rsidRPr="004F6F51" w:rsidRDefault="0025533A" w:rsidP="0025533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5533A" w:rsidRPr="004F6F51" w14:paraId="38AF061A" w14:textId="77777777" w:rsidTr="003336C1">
        <w:trPr>
          <w:cantSplit/>
          <w:tblHeader/>
        </w:trPr>
        <w:tc>
          <w:tcPr>
            <w:tcW w:w="5000" w:type="pct"/>
            <w:shd w:val="clear" w:color="auto" w:fill="7F7F7F" w:themeFill="text1" w:themeFillTint="80"/>
          </w:tcPr>
          <w:p w14:paraId="43E4B98C" w14:textId="4A96EB1E" w:rsidR="0025533A" w:rsidRPr="004F6F51" w:rsidRDefault="0025533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5533A" w:rsidRPr="0025533A" w14:paraId="1FC576AB" w14:textId="77777777" w:rsidTr="003336C1">
        <w:trPr>
          <w:cantSplit/>
          <w:tblHeader/>
        </w:trPr>
        <w:tc>
          <w:tcPr>
            <w:tcW w:w="5000" w:type="pct"/>
            <w:shd w:val="clear" w:color="auto" w:fill="FFF2CC" w:themeFill="accent4" w:themeFillTint="33"/>
          </w:tcPr>
          <w:p w14:paraId="2D89EFE9" w14:textId="46D3F723" w:rsidR="0025533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25533A" w:rsidRPr="004F6F51" w14:paraId="6DD9DD1F" w14:textId="77777777" w:rsidTr="003336C1">
        <w:tc>
          <w:tcPr>
            <w:tcW w:w="5000" w:type="pct"/>
          </w:tcPr>
          <w:p w14:paraId="75663A5C" w14:textId="77777777" w:rsidR="0025533A" w:rsidRPr="004F6F51" w:rsidRDefault="0025533A" w:rsidP="003336C1">
            <w:pPr>
              <w:rPr>
                <w:sz w:val="22"/>
                <w:szCs w:val="22"/>
              </w:rPr>
            </w:pPr>
          </w:p>
        </w:tc>
      </w:tr>
    </w:tbl>
    <w:p w14:paraId="5A04D849" w14:textId="77777777" w:rsidR="0025533A" w:rsidRPr="004F6F51" w:rsidRDefault="0025533A" w:rsidP="0025533A"/>
    <w:p w14:paraId="57E3190C" w14:textId="497238A7" w:rsidR="00292C4C" w:rsidRPr="004F6F51" w:rsidRDefault="00292C4C" w:rsidP="002C7AB1">
      <w:r w:rsidRPr="004F6F51">
        <w:t xml:space="preserve">Describe in detail below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qualifications to perform the work described in this proposal.</w:t>
      </w:r>
    </w:p>
    <w:p w14:paraId="06EA4343" w14:textId="77777777" w:rsidR="0025533A" w:rsidRPr="004F6F51" w:rsidRDefault="0025533A" w:rsidP="0025533A">
      <w:bookmarkStart w:id="356" w:name="_Toc526155351"/>
      <w:bookmarkStart w:id="357" w:name="_Ref7466021"/>
      <w:bookmarkStart w:id="358" w:name="_Ref7466032"/>
      <w:bookmarkStart w:id="359" w:name="_Ref8135975"/>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5533A" w:rsidRPr="004F6F51" w14:paraId="30B189CC" w14:textId="77777777" w:rsidTr="003336C1">
        <w:trPr>
          <w:cantSplit/>
          <w:tblHeader/>
        </w:trPr>
        <w:tc>
          <w:tcPr>
            <w:tcW w:w="5000" w:type="pct"/>
            <w:shd w:val="clear" w:color="auto" w:fill="7F7F7F" w:themeFill="text1" w:themeFillTint="80"/>
          </w:tcPr>
          <w:p w14:paraId="6423138A" w14:textId="566DA679" w:rsidR="0025533A" w:rsidRPr="004F6F51" w:rsidRDefault="0025533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5533A" w:rsidRPr="0025533A" w14:paraId="6F51983C" w14:textId="77777777" w:rsidTr="003336C1">
        <w:trPr>
          <w:cantSplit/>
          <w:tblHeader/>
        </w:trPr>
        <w:tc>
          <w:tcPr>
            <w:tcW w:w="5000" w:type="pct"/>
            <w:shd w:val="clear" w:color="auto" w:fill="FFF2CC" w:themeFill="accent4" w:themeFillTint="33"/>
          </w:tcPr>
          <w:p w14:paraId="260029D5" w14:textId="02C7C35E" w:rsidR="0025533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25533A" w:rsidRPr="004F6F51" w14:paraId="3D63453C" w14:textId="77777777" w:rsidTr="003336C1">
        <w:tc>
          <w:tcPr>
            <w:tcW w:w="5000" w:type="pct"/>
          </w:tcPr>
          <w:p w14:paraId="284A170E" w14:textId="77777777" w:rsidR="0025533A" w:rsidRPr="004F6F51" w:rsidRDefault="0025533A" w:rsidP="003336C1">
            <w:pPr>
              <w:rPr>
                <w:sz w:val="22"/>
                <w:szCs w:val="22"/>
              </w:rPr>
            </w:pPr>
          </w:p>
        </w:tc>
      </w:tr>
    </w:tbl>
    <w:p w14:paraId="2463DDC6" w14:textId="77777777" w:rsidR="0025533A" w:rsidRPr="004F6F51" w:rsidRDefault="0025533A" w:rsidP="0025533A"/>
    <w:p w14:paraId="7F8B1B4D" w14:textId="40B192FA" w:rsidR="0057051D" w:rsidRPr="004F6F51" w:rsidRDefault="0057051D" w:rsidP="002C7AB1">
      <w:pPr>
        <w:pStyle w:val="Heading3"/>
        <w:rPr>
          <w:rFonts w:cs="Times New Roman"/>
          <w:szCs w:val="20"/>
        </w:rPr>
      </w:pPr>
      <w:bookmarkStart w:id="360" w:name="_Toc10202519"/>
      <w:r w:rsidRPr="004F6F51">
        <w:rPr>
          <w:rFonts w:cs="Times New Roman"/>
          <w:szCs w:val="20"/>
        </w:rPr>
        <w:t xml:space="preserve">Prior </w:t>
      </w:r>
      <w:r w:rsidR="001D2CCB" w:rsidRPr="004F6F51">
        <w:rPr>
          <w:rFonts w:cs="Times New Roman"/>
          <w:szCs w:val="20"/>
        </w:rPr>
        <w:t>work: examples of similar projects</w:t>
      </w:r>
      <w:bookmarkEnd w:id="356"/>
      <w:bookmarkEnd w:id="357"/>
      <w:bookmarkEnd w:id="358"/>
      <w:bookmarkEnd w:id="359"/>
      <w:bookmarkEnd w:id="360"/>
    </w:p>
    <w:p w14:paraId="1106031A" w14:textId="3BFFDDE9" w:rsidR="0057051D" w:rsidRPr="004F6F51" w:rsidRDefault="00292C4C" w:rsidP="002C7AB1">
      <w:r w:rsidRPr="004F6F51">
        <w:t xml:space="preserve">This section </w:t>
      </w:r>
      <w:r w:rsidR="00A31B2F" w:rsidRPr="004F6F51">
        <w:t>must include</w:t>
      </w:r>
      <w:r w:rsidRPr="004F6F51">
        <w:t xml:space="preserve"> brief descriptions and work samples from </w:t>
      </w:r>
      <w:r w:rsidR="006956A3" w:rsidRPr="004F6F51">
        <w:t>at least 3</w:t>
      </w:r>
      <w:r w:rsidRPr="004F6F51">
        <w:t xml:space="preserve"> recent previous projects of a similar nature that the agency has completed or is currently performing. Provide the following information related to at least three previous or current projects, performed by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which are similar to the requirements of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Include the following information:</w:t>
      </w:r>
    </w:p>
    <w:p w14:paraId="0DAE2F28" w14:textId="77777777" w:rsidR="006956A3" w:rsidRPr="004F6F51" w:rsidRDefault="006956A3" w:rsidP="006956A3">
      <w:pPr>
        <w:pStyle w:val="bullet1"/>
        <w:numPr>
          <w:ilvl w:val="0"/>
          <w:numId w:val="0"/>
        </w:numPr>
      </w:pPr>
    </w:p>
    <w:p w14:paraId="09F6EAC4" w14:textId="3F2F7304" w:rsidR="00C93875" w:rsidRPr="00C93875" w:rsidRDefault="006956A3" w:rsidP="006956A3">
      <w:pPr>
        <w:pStyle w:val="Heading3"/>
        <w:rPr>
          <w:rStyle w:val="TableContents"/>
          <w:rFonts w:cs="Times New Roman"/>
          <w:color w:val="1F3864" w:themeColor="accent1" w:themeShade="80"/>
          <w:szCs w:val="20"/>
        </w:rPr>
      </w:pPr>
      <w:bookmarkStart w:id="361" w:name="_Toc10202520"/>
      <w:r w:rsidRPr="004F6F51">
        <w:rPr>
          <w:rFonts w:cs="Times New Roman"/>
          <w:szCs w:val="20"/>
        </w:rPr>
        <w:t>Organizational references from similar projects</w:t>
      </w:r>
      <w:bookmarkEnd w:id="361"/>
    </w:p>
    <w:p w14:paraId="69FABD0E" w14:textId="77777777" w:rsidR="00C93875" w:rsidRDefault="00C93875" w:rsidP="006956A3">
      <w:pPr>
        <w:rPr>
          <w:rStyle w:val="TableContents"/>
          <w:rFonts w:cs="Times New Roman"/>
          <w:b/>
          <w:szCs w:val="24"/>
        </w:rPr>
      </w:pPr>
    </w:p>
    <w:p w14:paraId="080ECE00" w14:textId="733BE351" w:rsidR="006956A3" w:rsidRPr="004F6F51" w:rsidRDefault="006956A3" w:rsidP="006956A3">
      <w:r w:rsidRPr="004F6F51">
        <w:rPr>
          <w:rStyle w:val="TableContents"/>
          <w:rFonts w:cs="Times New Roman"/>
          <w:b/>
          <w:szCs w:val="24"/>
        </w:rPr>
        <w:fldChar w:fldCharType="begin"/>
      </w:r>
      <w:r w:rsidR="0033659F" w:rsidRPr="004F6F51">
        <w:rPr>
          <w:rStyle w:val="TableContents"/>
          <w:rFonts w:cs="Times New Roman"/>
          <w:b/>
          <w:szCs w:val="24"/>
        </w:rPr>
        <w:instrText xml:space="preserve"> REF bidder_label</w:instrText>
      </w:r>
      <w:r w:rsidRPr="004F6F51">
        <w:rPr>
          <w:rStyle w:val="TableContents"/>
          <w:rFonts w:cs="Times New Roman"/>
          <w:b/>
          <w:szCs w:val="24"/>
        </w:rPr>
        <w:instrText xml:space="preserve"> </w:instrText>
      </w:r>
      <w:r w:rsidR="00D536D3" w:rsidRPr="004F6F51">
        <w:rPr>
          <w:rStyle w:val="TableContents"/>
          <w:rFonts w:cs="Times New Roman"/>
          <w:b/>
          <w:szCs w:val="24"/>
        </w:rPr>
        <w:instrText xml:space="preserve"> \* MERGEFORMAT </w:instrText>
      </w:r>
      <w:r w:rsidRPr="004F6F51">
        <w:rPr>
          <w:rStyle w:val="TableContents"/>
          <w:rFonts w:cs="Times New Roman"/>
          <w:b/>
          <w:szCs w:val="24"/>
        </w:rPr>
        <w:fldChar w:fldCharType="separate"/>
      </w:r>
      <w:r w:rsidR="002209F2" w:rsidRPr="002209F2">
        <w:rPr>
          <w:b/>
        </w:rPr>
        <w:t>Offeror</w:t>
      </w:r>
      <w:r w:rsidRPr="004F6F51">
        <w:rPr>
          <w:rStyle w:val="TableContents"/>
          <w:rFonts w:cs="Times New Roman"/>
          <w:b/>
          <w:szCs w:val="24"/>
        </w:rPr>
        <w:fldChar w:fldCharType="end"/>
      </w:r>
      <w:r w:rsidRPr="004F6F51">
        <w:rPr>
          <w:b/>
          <w:bCs/>
        </w:rPr>
        <w:t xml:space="preserve">s are required to submit </w:t>
      </w:r>
      <w:r w:rsidRPr="004F6F51">
        <w:rPr>
          <w:b/>
          <w:bCs/>
        </w:rPr>
        <w:fldChar w:fldCharType="begin"/>
      </w:r>
      <w:r w:rsidRPr="004F6F51">
        <w:rPr>
          <w:b/>
          <w:bCs/>
        </w:rPr>
        <w:instrText xml:space="preserve"> REF _Ref7465838</w:instrText>
      </w:r>
      <w:r w:rsidR="0033659F" w:rsidRPr="004F6F51">
        <w:rPr>
          <w:b/>
          <w:bCs/>
        </w:rPr>
        <w:instrText xml:space="preserve"> </w:instrText>
      </w:r>
      <w:r w:rsidR="00D536D3" w:rsidRPr="004F6F51">
        <w:rPr>
          <w:b/>
          <w:bCs/>
        </w:rPr>
        <w:instrText xml:space="preserve"> \* MERGEFORMAT </w:instrText>
      </w:r>
      <w:r w:rsidRPr="004F6F51">
        <w:rPr>
          <w:b/>
          <w:bCs/>
        </w:rPr>
        <w:fldChar w:fldCharType="separate"/>
      </w:r>
      <w:r w:rsidR="002209F2" w:rsidRPr="002209F2">
        <w:rPr>
          <w:b/>
        </w:rPr>
        <w:t>APPENDIX E: Organizational reference questionnaire</w:t>
      </w:r>
      <w:r w:rsidRPr="004F6F51">
        <w:rPr>
          <w:b/>
          <w:bCs/>
        </w:rPr>
        <w:fldChar w:fldCharType="end"/>
      </w:r>
      <w:r w:rsidRPr="004F6F51">
        <w:rPr>
          <w:b/>
          <w:bCs/>
        </w:rPr>
        <w:t xml:space="preserve"> to th</w:t>
      </w:r>
      <w:r w:rsidR="003F0138" w:rsidRPr="004F6F51">
        <w:rPr>
          <w:b/>
          <w:bCs/>
        </w:rPr>
        <w:t>e business reference</w:t>
      </w:r>
      <w:r w:rsidR="00702B11" w:rsidRPr="004F6F51">
        <w:rPr>
          <w:b/>
          <w:bCs/>
        </w:rPr>
        <w:t>s</w:t>
      </w:r>
      <w:r w:rsidR="003F0138" w:rsidRPr="004F6F51">
        <w:rPr>
          <w:b/>
          <w:bCs/>
        </w:rPr>
        <w:t xml:space="preserve"> </w:t>
      </w:r>
      <w:r w:rsidRPr="004F6F51">
        <w:rPr>
          <w:b/>
          <w:bCs/>
        </w:rPr>
        <w:t>list</w:t>
      </w:r>
      <w:r w:rsidR="003F0138" w:rsidRPr="004F6F51">
        <w:rPr>
          <w:b/>
          <w:bCs/>
        </w:rPr>
        <w:t xml:space="preserve">ed in </w:t>
      </w:r>
      <w:r w:rsidR="003F5FB1">
        <w:rPr>
          <w:b/>
          <w:bCs/>
        </w:rPr>
        <w:t xml:space="preserve">this </w:t>
      </w:r>
      <w:r w:rsidR="003F0138" w:rsidRPr="004F6F51">
        <w:rPr>
          <w:b/>
          <w:bCs/>
        </w:rPr>
        <w:t xml:space="preserve">section </w:t>
      </w:r>
      <w:r w:rsidRPr="004F6F51">
        <w:rPr>
          <w:b/>
          <w:bCs/>
        </w:rPr>
        <w:t>for independent completion</w:t>
      </w:r>
      <w:r w:rsidR="003F0138" w:rsidRPr="004F6F51">
        <w:rPr>
          <w:b/>
          <w:bCs/>
        </w:rPr>
        <w:t xml:space="preserve"> by the business reference</w:t>
      </w:r>
      <w:r w:rsidRPr="004F6F51">
        <w:rPr>
          <w:b/>
          <w:bCs/>
        </w:rPr>
        <w:t>.</w:t>
      </w:r>
      <w:r w:rsidRPr="004F6F51">
        <w:rPr>
          <w:b/>
        </w:rPr>
        <w:t xml:space="preserve"> </w:t>
      </w:r>
      <w:r w:rsidRPr="004F6F51">
        <w:rPr>
          <w:b/>
          <w:bCs/>
        </w:rPr>
        <w:t xml:space="preserve">The business </w:t>
      </w:r>
      <w:r w:rsidRPr="004F6F51">
        <w:rPr>
          <w:b/>
          <w:bCs/>
        </w:rPr>
        <w:lastRenderedPageBreak/>
        <w:t xml:space="preserve">references must submit the Reference Form directly to the </w:t>
      </w:r>
      <w:r w:rsidR="003F0138" w:rsidRPr="004F6F51">
        <w:rPr>
          <w:b/>
          <w:bCs/>
        </w:rPr>
        <w:fldChar w:fldCharType="begin"/>
      </w:r>
      <w:r w:rsidR="003F0138" w:rsidRPr="004F6F51">
        <w:rPr>
          <w:b/>
          <w:bCs/>
        </w:rPr>
        <w:instrText xml:space="preserve"> REF Buyer_label</w:instrText>
      </w:r>
      <w:r w:rsidR="0033659F" w:rsidRPr="004F6F51">
        <w:rPr>
          <w:b/>
          <w:bCs/>
        </w:rPr>
        <w:instrText xml:space="preserve"> </w:instrText>
      </w:r>
      <w:r w:rsidR="00D536D3" w:rsidRPr="004F6F51">
        <w:rPr>
          <w:b/>
          <w:bCs/>
        </w:rPr>
        <w:instrText xml:space="preserve"> \* MERGEFORMAT </w:instrText>
      </w:r>
      <w:r w:rsidR="003F0138" w:rsidRPr="004F6F51">
        <w:rPr>
          <w:b/>
          <w:bCs/>
        </w:rPr>
        <w:fldChar w:fldCharType="separate"/>
      </w:r>
      <w:r w:rsidR="002209F2" w:rsidRPr="002209F2">
        <w:t>SPD Assigned Buyer</w:t>
      </w:r>
      <w:r w:rsidR="003F0138" w:rsidRPr="004F6F51">
        <w:rPr>
          <w:b/>
          <w:bCs/>
        </w:rPr>
        <w:fldChar w:fldCharType="end"/>
      </w:r>
      <w:r w:rsidR="003F0138" w:rsidRPr="004F6F51">
        <w:rPr>
          <w:b/>
          <w:bCs/>
        </w:rPr>
        <w:t xml:space="preserve"> </w:t>
      </w:r>
      <w:r w:rsidRPr="004F6F51">
        <w:rPr>
          <w:b/>
          <w:bCs/>
        </w:rPr>
        <w:t xml:space="preserve">described in </w:t>
      </w:r>
      <w:r w:rsidR="001E0C94" w:rsidRPr="004F6F51">
        <w:rPr>
          <w:b/>
          <w:bCs/>
        </w:rPr>
        <w:t xml:space="preserve">Section </w:t>
      </w:r>
      <w:r w:rsidR="001E0C94" w:rsidRPr="004F6F51">
        <w:rPr>
          <w:b/>
          <w:bCs/>
        </w:rPr>
        <w:fldChar w:fldCharType="begin"/>
      </w:r>
      <w:r w:rsidR="001E0C94" w:rsidRPr="004F6F51">
        <w:rPr>
          <w:b/>
          <w:bCs/>
        </w:rPr>
        <w:instrText xml:space="preserve"> REF _Ref7447335 \r \h </w:instrText>
      </w:r>
      <w:r w:rsidR="002C4E83" w:rsidRPr="004F6F51">
        <w:rPr>
          <w:b/>
          <w:bCs/>
        </w:rPr>
        <w:instrText xml:space="preserve"> \* MERGEFORMAT </w:instrText>
      </w:r>
      <w:r w:rsidR="001E0C94" w:rsidRPr="004F6F51">
        <w:rPr>
          <w:b/>
          <w:bCs/>
        </w:rPr>
        <w:fldChar w:fldCharType="separate"/>
      </w:r>
      <w:r w:rsidR="002209F2">
        <w:t>Error! Reference source not found.</w:t>
      </w:r>
      <w:r w:rsidR="001E0C94" w:rsidRPr="004F6F51">
        <w:rPr>
          <w:b/>
          <w:bCs/>
        </w:rPr>
        <w:fldChar w:fldCharType="end"/>
      </w:r>
      <w:r w:rsidRPr="004F6F51">
        <w:rPr>
          <w:b/>
          <w:bCs/>
        </w:rPr>
        <w:t>.</w:t>
      </w:r>
      <w:r w:rsidRPr="004F6F51">
        <w:t xml:space="preserve"> It is the </w:t>
      </w: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D536D3"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Pr="004F6F51">
        <w:t xml:space="preserve">’s responsibility to ensure the completed forms are received on or before </w:t>
      </w:r>
      <w:r w:rsidR="006916D8" w:rsidRPr="004F6F51">
        <w:fldChar w:fldCharType="begin"/>
      </w:r>
      <w:r w:rsidR="006916D8" w:rsidRPr="004F6F51">
        <w:instrText xml:space="preserve"> REF Date_Proposals_Due </w:instrText>
      </w:r>
      <w:r w:rsidR="00D536D3" w:rsidRPr="004F6F51">
        <w:instrText xml:space="preserve"> \* MERGEFORMAT </w:instrText>
      </w:r>
      <w:r w:rsidR="006916D8" w:rsidRPr="004F6F51">
        <w:fldChar w:fldCharType="separate"/>
      </w:r>
      <w:r w:rsidR="002209F2" w:rsidRPr="002209F2">
        <w:t>Jul 15, 2019, 12:00 PM NMT</w:t>
      </w:r>
      <w:r w:rsidR="006916D8" w:rsidRPr="004F6F51">
        <w:fldChar w:fldCharType="end"/>
      </w:r>
      <w:r w:rsidRPr="004F6F51">
        <w:rPr>
          <w:b/>
        </w:rPr>
        <w:t xml:space="preserve"> </w:t>
      </w:r>
      <w:r w:rsidRPr="004F6F51">
        <w:t>for inclusion in the evaluation process.</w:t>
      </w:r>
    </w:p>
    <w:p w14:paraId="3B01923E" w14:textId="400CE12B" w:rsidR="006956A3" w:rsidRPr="004F6F51" w:rsidRDefault="006956A3" w:rsidP="006956A3"/>
    <w:p w14:paraId="46542FDC" w14:textId="271E799C" w:rsidR="006956A3" w:rsidRDefault="006956A3" w:rsidP="006956A3">
      <w:pPr>
        <w:rPr>
          <w:rStyle w:val="TableContents"/>
          <w:rFonts w:cs="Times New Roman"/>
          <w:szCs w:val="24"/>
        </w:rPr>
      </w:pPr>
      <w:r w:rsidRPr="004F6F51">
        <w:t xml:space="preserve">Organizational References that are not received or are not complete may adversely affect the </w:t>
      </w:r>
      <w:r w:rsidR="003F013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3F013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3F0138" w:rsidRPr="004F6F51">
        <w:rPr>
          <w:rStyle w:val="TableContents"/>
          <w:rFonts w:cs="Times New Roman"/>
          <w:szCs w:val="24"/>
        </w:rPr>
        <w:fldChar w:fldCharType="separate"/>
      </w:r>
      <w:r w:rsidR="002209F2" w:rsidRPr="002209F2">
        <w:t>Offeror</w:t>
      </w:r>
      <w:r w:rsidR="003F0138" w:rsidRPr="004F6F51">
        <w:rPr>
          <w:rStyle w:val="TableContents"/>
          <w:rFonts w:cs="Times New Roman"/>
          <w:szCs w:val="24"/>
        </w:rPr>
        <w:fldChar w:fldCharType="end"/>
      </w:r>
      <w:r w:rsidRPr="004F6F51">
        <w:t xml:space="preserve">’s score in the evaluation process. 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may contact any or all business references for validation of information submitted. If this step is taken, the </w:t>
      </w:r>
      <w:r w:rsidR="006916D8" w:rsidRPr="004F6F51">
        <w:fldChar w:fldCharType="begin"/>
      </w:r>
      <w:r w:rsidR="006916D8" w:rsidRPr="004F6F51">
        <w:instrText xml:space="preserve"> REF Buyer_label </w:instrText>
      </w:r>
      <w:r w:rsidR="00722F1E" w:rsidRPr="004F6F51">
        <w:instrText xml:space="preserve"> \* MERGEFORMAT </w:instrText>
      </w:r>
      <w:r w:rsidR="006916D8" w:rsidRPr="004F6F51">
        <w:fldChar w:fldCharType="separate"/>
      </w:r>
      <w:r w:rsidR="002209F2" w:rsidRPr="002209F2">
        <w:rPr>
          <w:b/>
          <w:bCs/>
        </w:rPr>
        <w:t>SPD Assigned Buyer</w:t>
      </w:r>
      <w:r w:rsidR="006916D8" w:rsidRPr="004F6F51">
        <w:fldChar w:fldCharType="end"/>
      </w:r>
      <w:r w:rsidRPr="004F6F51">
        <w:t xml:space="preserve"> and 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must all be together on a conference call with the submitted reference so that the </w:t>
      </w:r>
      <w:r w:rsidR="006916D8" w:rsidRPr="004F6F51">
        <w:fldChar w:fldCharType="begin"/>
      </w:r>
      <w:r w:rsidR="006916D8" w:rsidRPr="004F6F51">
        <w:instrText xml:space="preserve"> REF Buyer_label </w:instrText>
      </w:r>
      <w:r w:rsidR="00722F1E" w:rsidRPr="004F6F51">
        <w:instrText xml:space="preserve"> \* MERGEFORMAT </w:instrText>
      </w:r>
      <w:r w:rsidR="006916D8" w:rsidRPr="004F6F51">
        <w:fldChar w:fldCharType="separate"/>
      </w:r>
      <w:r w:rsidR="002209F2" w:rsidRPr="002209F2">
        <w:rPr>
          <w:b/>
          <w:bCs/>
        </w:rPr>
        <w:t>SPD Assigned Buyer</w:t>
      </w:r>
      <w:r w:rsidR="006916D8" w:rsidRPr="004F6F51">
        <w:fldChar w:fldCharType="end"/>
      </w:r>
      <w:r w:rsidR="003F0138" w:rsidRPr="004F6F51">
        <w:t xml:space="preserve"> </w:t>
      </w:r>
      <w:r w:rsidRPr="004F6F51">
        <w:t xml:space="preserve">and all members of 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receive the same information. Additionally, the </w:t>
      </w:r>
      <w:r w:rsidR="006916D8" w:rsidRPr="004F6F51">
        <w:fldChar w:fldCharType="begin"/>
      </w:r>
      <w:r w:rsidR="007B19BA" w:rsidRPr="004F6F51">
        <w:instrText xml:space="preserve"> REF Procurement_agency_name </w:instrText>
      </w:r>
      <w:r w:rsidR="00722F1E" w:rsidRPr="004F6F51">
        <w:instrText xml:space="preserve"> \* MERGEFORMAT </w:instrText>
      </w:r>
      <w:r w:rsidR="006916D8" w:rsidRPr="004F6F51">
        <w:fldChar w:fldCharType="separate"/>
      </w:r>
      <w:r w:rsidR="002209F2" w:rsidRPr="002209F2">
        <w:t>General Services Department</w:t>
      </w:r>
      <w:r w:rsidR="006916D8" w:rsidRPr="004F6F51">
        <w:fldChar w:fldCharType="end"/>
      </w:r>
      <w:r w:rsidRPr="004F6F51">
        <w:t xml:space="preserve"> reserves the right to consider any and all information available to it (outside of the Business Reference information required herein), in its evaluation of </w:t>
      </w: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Pr="004F6F51">
        <w:t xml:space="preserve"> responsibility per </w:t>
      </w:r>
      <w:r w:rsidR="00F82921" w:rsidRPr="004F6F51">
        <w:t xml:space="preserve">section </w:t>
      </w:r>
      <w:r w:rsidR="00F82921" w:rsidRPr="004F6F51">
        <w:fldChar w:fldCharType="begin"/>
      </w:r>
      <w:r w:rsidR="00F82921" w:rsidRPr="004F6F51">
        <w:instrText xml:space="preserve"> REF _Ref8821168 \r \h </w:instrText>
      </w:r>
      <w:r w:rsidR="002C4E83" w:rsidRPr="004F6F51">
        <w:instrText xml:space="preserve"> \* MERGEFORMAT </w:instrText>
      </w:r>
      <w:r w:rsidR="00F82921" w:rsidRPr="004F6F51">
        <w:fldChar w:fldCharType="separate"/>
      </w:r>
      <w:r w:rsidR="002209F2">
        <w:t>II.C.18</w:t>
      </w:r>
      <w:r w:rsidR="00F82921" w:rsidRPr="004F6F51">
        <w:fldChar w:fldCharType="end"/>
      </w:r>
      <w:r w:rsidRPr="004F6F51">
        <w:t>.</w:t>
      </w:r>
      <w:r w:rsidR="000B331D">
        <w:t xml:space="preserve"> Include in the </w:t>
      </w:r>
      <w:r w:rsidR="000B331D" w:rsidRPr="004F6F51">
        <w:rPr>
          <w:rStyle w:val="TableContents"/>
          <w:rFonts w:cs="Times New Roman"/>
          <w:szCs w:val="24"/>
        </w:rPr>
        <w:fldChar w:fldCharType="begin"/>
      </w:r>
      <w:r w:rsidR="000B331D" w:rsidRPr="004F6F51">
        <w:rPr>
          <w:rStyle w:val="TableContents"/>
          <w:rFonts w:cs="Times New Roman"/>
          <w:szCs w:val="24"/>
        </w:rPr>
        <w:instrText xml:space="preserve"> REF bidder_label  \* MERGEFORMAT </w:instrText>
      </w:r>
      <w:r w:rsidR="000B331D" w:rsidRPr="004F6F51">
        <w:rPr>
          <w:rStyle w:val="TableContents"/>
          <w:rFonts w:cs="Times New Roman"/>
          <w:szCs w:val="24"/>
        </w:rPr>
        <w:fldChar w:fldCharType="separate"/>
      </w:r>
      <w:r w:rsidR="002209F2" w:rsidRPr="002209F2">
        <w:t>Offeror</w:t>
      </w:r>
      <w:r w:rsidR="000B331D" w:rsidRPr="004F6F51">
        <w:rPr>
          <w:rStyle w:val="TableContents"/>
          <w:rFonts w:cs="Times New Roman"/>
          <w:szCs w:val="24"/>
        </w:rPr>
        <w:fldChar w:fldCharType="end"/>
      </w:r>
      <w:r w:rsidR="000B331D">
        <w:rPr>
          <w:rStyle w:val="TableContents"/>
          <w:rFonts w:cs="Times New Roman"/>
          <w:szCs w:val="24"/>
        </w:rPr>
        <w:t xml:space="preserve"> response all of the following:</w:t>
      </w:r>
    </w:p>
    <w:p w14:paraId="2B3D376C" w14:textId="668400ED" w:rsidR="00392860" w:rsidRDefault="00392860" w:rsidP="006956A3">
      <w:pPr>
        <w:rPr>
          <w:rStyle w:val="TableContents"/>
          <w:rFonts w:cs="Times New Roman"/>
          <w:szCs w:val="24"/>
        </w:rPr>
      </w:pPr>
    </w:p>
    <w:p w14:paraId="3342A73C" w14:textId="52560E38" w:rsidR="00505021" w:rsidRPr="004F6F51" w:rsidRDefault="00505021" w:rsidP="00505021">
      <w:pPr>
        <w:pStyle w:val="bullet1"/>
      </w:pPr>
      <w:r w:rsidRPr="004F6F51">
        <w:t>Name, address, and telephone number of client/contracting agency</w:t>
      </w:r>
      <w:r w:rsidR="00FD5D66">
        <w:t>;</w:t>
      </w:r>
    </w:p>
    <w:p w14:paraId="1F1682CA" w14:textId="4A6C6E42" w:rsidR="00505021" w:rsidRPr="004F6F51" w:rsidRDefault="00505021" w:rsidP="00505021">
      <w:pPr>
        <w:pStyle w:val="bullet1"/>
      </w:pPr>
      <w:r w:rsidRPr="004F6F51">
        <w:t>Name and contact information (phone, email, address) of the client’s staff member primarily responsible for the project</w:t>
      </w:r>
      <w:r w:rsidR="00FD5D66">
        <w:t>;</w:t>
      </w:r>
    </w:p>
    <w:p w14:paraId="3DA438A1" w14:textId="3CCEB3BE" w:rsidR="00505021" w:rsidRPr="004F6F51" w:rsidRDefault="00505021" w:rsidP="00505021">
      <w:pPr>
        <w:pStyle w:val="bullet1"/>
      </w:pPr>
      <w:r w:rsidRPr="004F6F51">
        <w:t>Information technology services provided</w:t>
      </w:r>
      <w:r>
        <w:t xml:space="preserve"> (by service group)</w:t>
      </w:r>
      <w:r w:rsidR="00FD5D66">
        <w:t>;</w:t>
      </w:r>
    </w:p>
    <w:p w14:paraId="601D49A2" w14:textId="60D24ABA" w:rsidR="00505021" w:rsidRPr="004F6F51" w:rsidRDefault="00505021" w:rsidP="00505021">
      <w:pPr>
        <w:pStyle w:val="bullet1"/>
      </w:pPr>
      <w:r w:rsidRPr="004F6F51">
        <w:t>Dates of service/contract</w:t>
      </w:r>
      <w:r w:rsidR="00FD5D66">
        <w:t>;</w:t>
      </w:r>
    </w:p>
    <w:p w14:paraId="5E9EC130" w14:textId="7E899F14" w:rsidR="00505021" w:rsidRPr="004F6F51" w:rsidRDefault="00505021" w:rsidP="00505021">
      <w:pPr>
        <w:pStyle w:val="bullet1"/>
      </w:pPr>
      <w:r w:rsidRPr="004F6F51">
        <w:t>Executive summary of the work/services performed, including IT services</w:t>
      </w:r>
      <w:r>
        <w:t xml:space="preserve"> (by service group)</w:t>
      </w:r>
      <w:r w:rsidR="00FD5D66">
        <w:t>;</w:t>
      </w:r>
    </w:p>
    <w:p w14:paraId="0B663983" w14:textId="71F742C2" w:rsidR="00505021" w:rsidRPr="004F6F51" w:rsidRDefault="00505021" w:rsidP="00505021">
      <w:pPr>
        <w:pStyle w:val="bullet1"/>
      </w:pPr>
      <w:r w:rsidRPr="004F6F51">
        <w:t xml:space="preserve">Staff assigned to the work performed on the project that are proposed in response to this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00942BCA">
        <w:t xml:space="preserve"> (by service group)</w:t>
      </w:r>
      <w:r w:rsidR="00FD5D66">
        <w:t>; and</w:t>
      </w:r>
    </w:p>
    <w:p w14:paraId="6BB91FB8" w14:textId="77777777" w:rsidR="00505021" w:rsidRPr="004F6F51" w:rsidRDefault="00505021" w:rsidP="00505021">
      <w:pPr>
        <w:pStyle w:val="bullet1"/>
      </w:pPr>
      <w:r w:rsidRPr="004F6F51">
        <w:t>A description of how the work is similar to that described in this proposal in terms of scope, type of work performed, and complexity.</w:t>
      </w:r>
    </w:p>
    <w:p w14:paraId="5FD41CCD" w14:textId="77777777" w:rsidR="00392860" w:rsidRPr="004F6F51" w:rsidRDefault="00392860" w:rsidP="000B331D"/>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B331D" w:rsidRPr="004F6F51" w14:paraId="646F15D0" w14:textId="77777777" w:rsidTr="003336C1">
        <w:trPr>
          <w:cantSplit/>
          <w:tblHeader/>
        </w:trPr>
        <w:tc>
          <w:tcPr>
            <w:tcW w:w="5000" w:type="pct"/>
            <w:shd w:val="clear" w:color="auto" w:fill="7F7F7F" w:themeFill="text1" w:themeFillTint="80"/>
          </w:tcPr>
          <w:p w14:paraId="2BCCA1FC" w14:textId="3D5F6DAB" w:rsidR="000B331D" w:rsidRPr="004F6F51" w:rsidRDefault="000B331D"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B331D" w:rsidRPr="0025533A" w14:paraId="0FA12047" w14:textId="77777777" w:rsidTr="003336C1">
        <w:trPr>
          <w:cantSplit/>
          <w:tblHeader/>
        </w:trPr>
        <w:tc>
          <w:tcPr>
            <w:tcW w:w="5000" w:type="pct"/>
            <w:shd w:val="clear" w:color="auto" w:fill="FFF2CC" w:themeFill="accent4" w:themeFillTint="33"/>
          </w:tcPr>
          <w:p w14:paraId="14A4C187" w14:textId="5AC25226" w:rsidR="000B331D"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0B331D" w:rsidRPr="004F6F51" w14:paraId="04335D04" w14:textId="77777777" w:rsidTr="003336C1">
        <w:tc>
          <w:tcPr>
            <w:tcW w:w="5000" w:type="pct"/>
          </w:tcPr>
          <w:p w14:paraId="335FFB2B" w14:textId="77777777" w:rsidR="000B331D" w:rsidRPr="004F6F51" w:rsidRDefault="000B331D" w:rsidP="003336C1">
            <w:pPr>
              <w:rPr>
                <w:sz w:val="22"/>
                <w:szCs w:val="22"/>
              </w:rPr>
            </w:pPr>
          </w:p>
        </w:tc>
      </w:tr>
    </w:tbl>
    <w:p w14:paraId="274B5619" w14:textId="622EF540" w:rsidR="00392860" w:rsidRDefault="00392860" w:rsidP="00392860"/>
    <w:p w14:paraId="64891D55" w14:textId="77777777" w:rsidR="00292C4C" w:rsidRPr="004F6F51" w:rsidRDefault="00292C4C" w:rsidP="002C7AB1">
      <w:r w:rsidRPr="004F6F51">
        <w:t>Add response boxes as necessary, with one per relevant project.</w:t>
      </w:r>
    </w:p>
    <w:p w14:paraId="7B37366B" w14:textId="77777777" w:rsidR="00D517BC" w:rsidRPr="004F6F51" w:rsidRDefault="00D517BC" w:rsidP="002C7AB1"/>
    <w:p w14:paraId="0E26A14B" w14:textId="3B4B8C59" w:rsidR="00D517BC" w:rsidRPr="004F6F51" w:rsidRDefault="00292C4C" w:rsidP="002C7AB1">
      <w:pPr>
        <w:pStyle w:val="Heading3"/>
        <w:rPr>
          <w:rFonts w:cs="Times New Roman"/>
          <w:szCs w:val="20"/>
        </w:rPr>
      </w:pPr>
      <w:bookmarkStart w:id="362" w:name="_Toc526155352"/>
      <w:bookmarkStart w:id="363" w:name="_Toc10202521"/>
      <w:r w:rsidRPr="004F6F51">
        <w:rPr>
          <w:rFonts w:cs="Times New Roman"/>
          <w:szCs w:val="20"/>
        </w:rPr>
        <w:t xml:space="preserve">Terminated, </w:t>
      </w:r>
      <w:r w:rsidR="001D2CCB" w:rsidRPr="004F6F51">
        <w:rPr>
          <w:rFonts w:cs="Times New Roman"/>
          <w:szCs w:val="20"/>
        </w:rPr>
        <w:t>expired, and non-renewed projects</w:t>
      </w:r>
      <w:bookmarkEnd w:id="362"/>
      <w:bookmarkEnd w:id="363"/>
    </w:p>
    <w:p w14:paraId="7B066780" w14:textId="77777777" w:rsidR="00292C4C" w:rsidRPr="004F6F51" w:rsidRDefault="00292C4C" w:rsidP="002C7AB1">
      <w:r w:rsidRPr="004F6F51">
        <w:t>Provide the same information as for the previous requirement for any project that has been terminated, expired, or not renewed within the past three years:</w:t>
      </w:r>
    </w:p>
    <w:p w14:paraId="5A70F330" w14:textId="77777777" w:rsidR="00942BCA" w:rsidRPr="004F6F51" w:rsidRDefault="00942BCA" w:rsidP="00942BC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42BCA" w:rsidRPr="004F6F51" w14:paraId="2044E661" w14:textId="77777777" w:rsidTr="003336C1">
        <w:trPr>
          <w:cantSplit/>
          <w:tblHeader/>
        </w:trPr>
        <w:tc>
          <w:tcPr>
            <w:tcW w:w="5000" w:type="pct"/>
            <w:shd w:val="clear" w:color="auto" w:fill="7F7F7F" w:themeFill="text1" w:themeFillTint="80"/>
          </w:tcPr>
          <w:p w14:paraId="3A2E60D0" w14:textId="650A3386" w:rsidR="00942BCA" w:rsidRPr="004F6F51" w:rsidRDefault="00942BC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42BCA" w:rsidRPr="0025533A" w14:paraId="4DB61653" w14:textId="77777777" w:rsidTr="003336C1">
        <w:trPr>
          <w:cantSplit/>
          <w:tblHeader/>
        </w:trPr>
        <w:tc>
          <w:tcPr>
            <w:tcW w:w="5000" w:type="pct"/>
            <w:shd w:val="clear" w:color="auto" w:fill="FFF2CC" w:themeFill="accent4" w:themeFillTint="33"/>
          </w:tcPr>
          <w:p w14:paraId="0E46D069" w14:textId="198F01E2" w:rsidR="00942BC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942BCA" w:rsidRPr="004F6F51" w14:paraId="0F6AF897" w14:textId="77777777" w:rsidTr="003336C1">
        <w:tc>
          <w:tcPr>
            <w:tcW w:w="5000" w:type="pct"/>
          </w:tcPr>
          <w:p w14:paraId="5D83413F" w14:textId="77777777" w:rsidR="00942BCA" w:rsidRPr="004F6F51" w:rsidRDefault="00942BCA" w:rsidP="003336C1">
            <w:pPr>
              <w:rPr>
                <w:sz w:val="22"/>
                <w:szCs w:val="22"/>
              </w:rPr>
            </w:pPr>
          </w:p>
        </w:tc>
      </w:tr>
    </w:tbl>
    <w:p w14:paraId="15CF5F26" w14:textId="77777777" w:rsidR="00942BCA" w:rsidRDefault="00942BCA" w:rsidP="00942BCA"/>
    <w:p w14:paraId="1FE96B20" w14:textId="77777777" w:rsidR="00292C4C" w:rsidRPr="004F6F51" w:rsidRDefault="00292C4C" w:rsidP="002C7AB1">
      <w:r w:rsidRPr="004F6F51">
        <w:t>Add response boxes as necessary, with one per relevant project.</w:t>
      </w:r>
    </w:p>
    <w:p w14:paraId="58BF65BE" w14:textId="77777777" w:rsidR="00D517BC" w:rsidRPr="004F6F51" w:rsidRDefault="00D517BC" w:rsidP="002C7AB1"/>
    <w:p w14:paraId="41AF0FED" w14:textId="0141FB7D" w:rsidR="00292C4C" w:rsidRPr="004F6F51" w:rsidRDefault="00292C4C" w:rsidP="00B510DE">
      <w:pPr>
        <w:pStyle w:val="Heading2"/>
        <w:rPr>
          <w:rFonts w:cs="Times New Roman"/>
        </w:rPr>
      </w:pPr>
      <w:bookmarkStart w:id="364" w:name="_Ref526153439"/>
      <w:bookmarkStart w:id="365" w:name="_Toc526155356"/>
      <w:bookmarkStart w:id="366" w:name="_Toc10202522"/>
      <w:r w:rsidRPr="004F6F51">
        <w:rPr>
          <w:rFonts w:cs="Times New Roman"/>
        </w:rPr>
        <w:t xml:space="preserve">Roles, </w:t>
      </w:r>
      <w:r w:rsidR="001D2CCB" w:rsidRPr="004F6F51">
        <w:rPr>
          <w:rFonts w:cs="Times New Roman"/>
        </w:rPr>
        <w:t>responsibilities, and relationships</w:t>
      </w:r>
      <w:bookmarkEnd w:id="364"/>
      <w:bookmarkEnd w:id="365"/>
      <w:bookmarkEnd w:id="366"/>
    </w:p>
    <w:bookmarkStart w:id="367" w:name="_Toc526155357"/>
    <w:p w14:paraId="2B4456CB" w14:textId="13AE79C3" w:rsidR="00D517BC" w:rsidRPr="004F6F51" w:rsidRDefault="00292C4C" w:rsidP="002C7AB1">
      <w:pPr>
        <w:pStyle w:val="Heading3"/>
        <w:rPr>
          <w:rFonts w:cs="Times New Roman"/>
        </w:rPr>
      </w:pPr>
      <w:r w:rsidRPr="004F6F51">
        <w:rPr>
          <w:rFonts w:cs="Times New Roman"/>
        </w:rPr>
        <w:fldChar w:fldCharType="begin"/>
      </w:r>
      <w:r w:rsidR="0033659F" w:rsidRPr="004F6F51">
        <w:rPr>
          <w:rFonts w:cs="Times New Roman"/>
        </w:rPr>
        <w:instrText xml:space="preserve"> REF bidder_label</w:instrText>
      </w:r>
      <w:r w:rsidRPr="004F6F51">
        <w:rPr>
          <w:rFonts w:cs="Times New Roman"/>
        </w:rPr>
        <w:instrText xml:space="preserve"> </w:instrText>
      </w:r>
      <w:r w:rsidR="00722F1E" w:rsidRPr="004F6F51">
        <w:rPr>
          <w:rFonts w:cs="Times New Roman"/>
        </w:rPr>
        <w:instrText xml:space="preserve"> \* MERGEFORMAT </w:instrText>
      </w:r>
      <w:r w:rsidRPr="004F6F51">
        <w:rPr>
          <w:rFonts w:cs="Times New Roman"/>
        </w:rPr>
        <w:fldChar w:fldCharType="separate"/>
      </w:r>
      <w:bookmarkStart w:id="368" w:name="_Toc10202523"/>
      <w:r w:rsidR="002209F2" w:rsidRPr="002209F2">
        <w:rPr>
          <w:rFonts w:cs="Times New Roman"/>
        </w:rPr>
        <w:t>Offeror</w:t>
      </w:r>
      <w:r w:rsidRPr="004F6F51">
        <w:rPr>
          <w:rFonts w:cs="Times New Roman"/>
        </w:rPr>
        <w:fldChar w:fldCharType="end"/>
      </w:r>
      <w:r w:rsidRPr="004F6F51">
        <w:rPr>
          <w:rFonts w:cs="Times New Roman"/>
        </w:rPr>
        <w:t>(s)</w:t>
      </w:r>
      <w:bookmarkEnd w:id="367"/>
      <w:bookmarkEnd w:id="368"/>
    </w:p>
    <w:p w14:paraId="77C267B5" w14:textId="7DAABB22" w:rsidR="00292C4C" w:rsidRPr="004F6F51" w:rsidRDefault="00292C4C" w:rsidP="002C7AB1">
      <w:r w:rsidRPr="004F6F51">
        <w:t xml:space="preserve">List each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organization that will be involved, including, if applicable, which organization is the primary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and which are </w:t>
      </w:r>
      <w:r w:rsidR="00755FD8" w:rsidRPr="004F6F51">
        <w:t>subcontractors</w:t>
      </w:r>
      <w:r w:rsidR="00942BCA">
        <w:t xml:space="preserve"> by service group (and part of service group, if needed)</w:t>
      </w:r>
      <w:r w:rsidRPr="004F6F51">
        <w:t>.</w:t>
      </w:r>
    </w:p>
    <w:p w14:paraId="4F81E150" w14:textId="77777777" w:rsidR="00942BCA" w:rsidRPr="004F6F51" w:rsidRDefault="00942BCA" w:rsidP="00942BC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42BCA" w:rsidRPr="004F6F51" w14:paraId="51749D93" w14:textId="77777777" w:rsidTr="003336C1">
        <w:trPr>
          <w:cantSplit/>
          <w:tblHeader/>
        </w:trPr>
        <w:tc>
          <w:tcPr>
            <w:tcW w:w="5000" w:type="pct"/>
            <w:shd w:val="clear" w:color="auto" w:fill="7F7F7F" w:themeFill="text1" w:themeFillTint="80"/>
          </w:tcPr>
          <w:p w14:paraId="44AD8FDB" w14:textId="1F36D645" w:rsidR="00942BCA" w:rsidRPr="004F6F51" w:rsidRDefault="00942BCA" w:rsidP="003336C1">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42BCA" w:rsidRPr="0025533A" w14:paraId="5269AC29" w14:textId="77777777" w:rsidTr="003336C1">
        <w:trPr>
          <w:cantSplit/>
          <w:tblHeader/>
        </w:trPr>
        <w:tc>
          <w:tcPr>
            <w:tcW w:w="5000" w:type="pct"/>
            <w:shd w:val="clear" w:color="auto" w:fill="FFF2CC" w:themeFill="accent4" w:themeFillTint="33"/>
          </w:tcPr>
          <w:p w14:paraId="01CDE227" w14:textId="4905B086" w:rsidR="00942BC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942BCA" w:rsidRPr="004F6F51" w14:paraId="531B7FEA" w14:textId="77777777" w:rsidTr="003336C1">
        <w:tc>
          <w:tcPr>
            <w:tcW w:w="5000" w:type="pct"/>
          </w:tcPr>
          <w:p w14:paraId="3AFE915D" w14:textId="77777777" w:rsidR="00942BCA" w:rsidRPr="004F6F51" w:rsidRDefault="00942BCA" w:rsidP="003336C1">
            <w:pPr>
              <w:rPr>
                <w:sz w:val="22"/>
                <w:szCs w:val="22"/>
              </w:rPr>
            </w:pPr>
          </w:p>
        </w:tc>
      </w:tr>
    </w:tbl>
    <w:p w14:paraId="610719C2" w14:textId="77777777" w:rsidR="00942BCA" w:rsidRDefault="00942BCA" w:rsidP="00942BCA"/>
    <w:p w14:paraId="1F1DEC30" w14:textId="18361D89" w:rsidR="0057051D" w:rsidRPr="004F6F51" w:rsidRDefault="00292C4C" w:rsidP="002C7AB1">
      <w:pPr>
        <w:pStyle w:val="Heading4"/>
      </w:pPr>
      <w:r w:rsidRPr="004F6F51">
        <w:t xml:space="preserve">Organization </w:t>
      </w:r>
      <w:r w:rsidR="00B510DE" w:rsidRPr="004F6F51">
        <w:t>c</w:t>
      </w:r>
      <w:r w:rsidRPr="004F6F51">
        <w:t>hart</w:t>
      </w:r>
      <w:r w:rsidR="0057051D" w:rsidRPr="004F6F51">
        <w:t>(s)</w:t>
      </w:r>
    </w:p>
    <w:p w14:paraId="7E8EC797" w14:textId="01288812" w:rsidR="0057051D" w:rsidRPr="004F6F51" w:rsidRDefault="00292C4C" w:rsidP="002C7AB1">
      <w:r w:rsidRPr="004F6F51">
        <w:t xml:space="preserve">Provide an organization chart depicting contracting and reporting relationships among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organizations, identify each of the following:</w:t>
      </w:r>
    </w:p>
    <w:p w14:paraId="468BEEC1" w14:textId="4538161D" w:rsidR="00292C4C" w:rsidRPr="004F6F51" w:rsidRDefault="00292C4C" w:rsidP="0057051D">
      <w:pPr>
        <w:pStyle w:val="bullet1"/>
      </w:pPr>
      <w:r w:rsidRPr="004F6F51">
        <w:t xml:space="preserve">The proposed primary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organization, all proposed sub-</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organizations, and all proposed sub-sub-</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organizations (and so forth)</w:t>
      </w:r>
      <w:r w:rsidR="00E23BD6">
        <w:t>;</w:t>
      </w:r>
    </w:p>
    <w:p w14:paraId="0153488B" w14:textId="0F576CA1" w:rsidR="00292C4C" w:rsidRPr="004F6F51" w:rsidRDefault="00292C4C" w:rsidP="0057051D">
      <w:pPr>
        <w:pStyle w:val="bullet1"/>
      </w:pPr>
      <w:r w:rsidRPr="004F6F51">
        <w:t xml:space="preserve">Within each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organization, all key units, sub-units, sub-sub-units (and so forth)</w:t>
      </w:r>
      <w:r w:rsidR="00E23BD6">
        <w:t>;</w:t>
      </w:r>
    </w:p>
    <w:p w14:paraId="7CF9CCCB" w14:textId="71CF57BC" w:rsidR="005C689D" w:rsidRPr="004F6F51" w:rsidRDefault="00292C4C" w:rsidP="00942BCA">
      <w:pPr>
        <w:pStyle w:val="bullet1"/>
        <w:tabs>
          <w:tab w:val="clear" w:pos="720"/>
          <w:tab w:val="num" w:pos="1080"/>
        </w:tabs>
        <w:ind w:left="1080"/>
      </w:pPr>
      <w:r w:rsidRPr="004F6F51">
        <w:t xml:space="preserve">Within each key unit and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organization, all key personnel anticipated to be dedicated to a resulting contract at greater than 20 percent of normal work time in any contract year. Also include key high-level management even if anticipated normal work time is less than 20 percent. If key personnel are not as yet identified, list them on the organization chart with labels using unduplicated numbers</w:t>
      </w:r>
      <w:r w:rsidR="005C689D" w:rsidRPr="004F6F51">
        <w:t>, for example</w:t>
      </w:r>
      <w:r w:rsidR="00D91181" w:rsidRPr="004F6F51">
        <w:t xml:space="preserve"> the following would be appropriate where “&lt; title &gt;” is replaced with the job title</w:t>
      </w:r>
      <w:r w:rsidR="005C689D" w:rsidRPr="004F6F51">
        <w:t>:</w:t>
      </w:r>
    </w:p>
    <w:p w14:paraId="4384989E" w14:textId="5B6E9A22" w:rsidR="00D91181" w:rsidRPr="004F6F51" w:rsidRDefault="00292C4C" w:rsidP="00D91181">
      <w:pPr>
        <w:pStyle w:val="Bullet2"/>
      </w:pPr>
      <w:r w:rsidRPr="004F6F51">
        <w:t>Unidentified person 1 (&lt; title &gt;)</w:t>
      </w:r>
    </w:p>
    <w:p w14:paraId="61625D2B" w14:textId="77777777" w:rsidR="00D91181" w:rsidRPr="004F6F51" w:rsidRDefault="00292C4C" w:rsidP="00D91181">
      <w:pPr>
        <w:pStyle w:val="Bullet2"/>
      </w:pPr>
      <w:r w:rsidRPr="004F6F51">
        <w:t xml:space="preserve">Unidentified person 2 </w:t>
      </w:r>
      <w:r w:rsidR="00D91181" w:rsidRPr="004F6F51">
        <w:t>(</w:t>
      </w:r>
      <w:r w:rsidRPr="004F6F51">
        <w:t>&lt;</w:t>
      </w:r>
      <w:r w:rsidR="00D91181" w:rsidRPr="004F6F51">
        <w:t xml:space="preserve"> </w:t>
      </w:r>
      <w:r w:rsidRPr="004F6F51">
        <w:t>title</w:t>
      </w:r>
      <w:r w:rsidR="00D91181" w:rsidRPr="004F6F51">
        <w:t xml:space="preserve"> </w:t>
      </w:r>
      <w:r w:rsidRPr="004F6F51">
        <w:t>&gt;</w:t>
      </w:r>
      <w:r w:rsidR="00D91181" w:rsidRPr="004F6F51">
        <w:t>)</w:t>
      </w:r>
    </w:p>
    <w:p w14:paraId="30B34116" w14:textId="0DEE203F" w:rsidR="00292C4C" w:rsidRPr="004F6F51" w:rsidRDefault="00292C4C" w:rsidP="008063D3">
      <w:pPr>
        <w:pStyle w:val="Bullet2"/>
      </w:pPr>
      <w:r w:rsidRPr="004F6F51">
        <w:t xml:space="preserve">Unidentified person 3 </w:t>
      </w:r>
      <w:r w:rsidR="00D91181" w:rsidRPr="004F6F51">
        <w:t>(</w:t>
      </w:r>
      <w:r w:rsidRPr="004F6F51">
        <w:t>&lt;</w:t>
      </w:r>
      <w:r w:rsidR="00D91181" w:rsidRPr="004F6F51">
        <w:t xml:space="preserve"> </w:t>
      </w:r>
      <w:r w:rsidRPr="004F6F51">
        <w:t>title</w:t>
      </w:r>
      <w:r w:rsidR="00D91181" w:rsidRPr="004F6F51">
        <w:t xml:space="preserve"> </w:t>
      </w:r>
      <w:r w:rsidRPr="004F6F51">
        <w:t>&gt;</w:t>
      </w:r>
      <w:r w:rsidR="00D91181" w:rsidRPr="004F6F51">
        <w:t>)</w:t>
      </w:r>
    </w:p>
    <w:p w14:paraId="0357D7EC" w14:textId="09C17E58" w:rsidR="00D91181" w:rsidRPr="004F6F51" w:rsidRDefault="00D91181" w:rsidP="008063D3">
      <w:pPr>
        <w:pStyle w:val="Bullet2"/>
      </w:pPr>
      <w:r w:rsidRPr="004F6F51">
        <w:t>...</w:t>
      </w:r>
    </w:p>
    <w:p w14:paraId="10FB773A" w14:textId="77777777" w:rsidR="00942BCA" w:rsidRPr="004F6F51" w:rsidRDefault="00942BCA" w:rsidP="00942BC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42BCA" w:rsidRPr="004F6F51" w14:paraId="64CE06BC" w14:textId="77777777" w:rsidTr="003336C1">
        <w:trPr>
          <w:cantSplit/>
          <w:tblHeader/>
        </w:trPr>
        <w:tc>
          <w:tcPr>
            <w:tcW w:w="5000" w:type="pct"/>
            <w:shd w:val="clear" w:color="auto" w:fill="7F7F7F" w:themeFill="text1" w:themeFillTint="80"/>
          </w:tcPr>
          <w:p w14:paraId="1A19A4A5" w14:textId="7158922D" w:rsidR="00942BCA" w:rsidRPr="004F6F51" w:rsidRDefault="00942BC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42BCA" w:rsidRPr="0025533A" w14:paraId="4DFC071F" w14:textId="77777777" w:rsidTr="003336C1">
        <w:trPr>
          <w:cantSplit/>
          <w:tblHeader/>
        </w:trPr>
        <w:tc>
          <w:tcPr>
            <w:tcW w:w="5000" w:type="pct"/>
            <w:shd w:val="clear" w:color="auto" w:fill="FFF2CC" w:themeFill="accent4" w:themeFillTint="33"/>
          </w:tcPr>
          <w:p w14:paraId="4EE54E5C" w14:textId="31486C32" w:rsidR="00942BC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942BCA" w:rsidRPr="004F6F51" w14:paraId="10913F41" w14:textId="77777777" w:rsidTr="003336C1">
        <w:tc>
          <w:tcPr>
            <w:tcW w:w="5000" w:type="pct"/>
          </w:tcPr>
          <w:p w14:paraId="58AA1916" w14:textId="77777777" w:rsidR="00942BCA" w:rsidRPr="004F6F51" w:rsidRDefault="00942BCA" w:rsidP="003336C1">
            <w:pPr>
              <w:rPr>
                <w:sz w:val="22"/>
                <w:szCs w:val="22"/>
              </w:rPr>
            </w:pPr>
          </w:p>
        </w:tc>
      </w:tr>
    </w:tbl>
    <w:p w14:paraId="2F34676C" w14:textId="77777777" w:rsidR="00942BCA" w:rsidRDefault="00942BCA" w:rsidP="00942BCA"/>
    <w:p w14:paraId="2BA602C7" w14:textId="7D7E6C47" w:rsidR="0057051D" w:rsidRPr="004F6F51" w:rsidRDefault="00292C4C" w:rsidP="002C7AB1">
      <w:pPr>
        <w:pStyle w:val="Heading4"/>
        <w:rPr>
          <w:szCs w:val="20"/>
        </w:rPr>
      </w:pPr>
      <w:r w:rsidRPr="004F6F51">
        <w:rPr>
          <w:szCs w:val="20"/>
        </w:rPr>
        <w:fldChar w:fldCharType="begin"/>
      </w:r>
      <w:r w:rsidR="0033659F" w:rsidRPr="004F6F51">
        <w:rPr>
          <w:szCs w:val="20"/>
        </w:rPr>
        <w:instrText xml:space="preserve"> REF bidder_label</w:instrText>
      </w:r>
      <w:r w:rsidR="00611504" w:rsidRPr="004F6F51">
        <w:rPr>
          <w:szCs w:val="20"/>
        </w:rPr>
        <w:instrText xml:space="preserve"> </w:instrText>
      </w:r>
      <w:r w:rsidR="00722F1E" w:rsidRPr="004F6F51">
        <w:rPr>
          <w:szCs w:val="20"/>
        </w:rPr>
        <w:instrText xml:space="preserve"> \* MERGEFORMAT </w:instrText>
      </w:r>
      <w:r w:rsidRPr="004F6F51">
        <w:rPr>
          <w:szCs w:val="20"/>
        </w:rPr>
        <w:fldChar w:fldCharType="separate"/>
      </w:r>
      <w:r w:rsidR="002209F2" w:rsidRPr="002209F2">
        <w:t>Offeror</w:t>
      </w:r>
      <w:r w:rsidRPr="004F6F51">
        <w:rPr>
          <w:szCs w:val="20"/>
        </w:rPr>
        <w:fldChar w:fldCharType="end"/>
      </w:r>
      <w:r w:rsidRPr="004F6F51">
        <w:rPr>
          <w:szCs w:val="20"/>
        </w:rPr>
        <w:t xml:space="preserve"> </w:t>
      </w:r>
      <w:r w:rsidR="00B510DE" w:rsidRPr="004F6F51">
        <w:rPr>
          <w:szCs w:val="20"/>
        </w:rPr>
        <w:t>o</w:t>
      </w:r>
      <w:r w:rsidRPr="004F6F51">
        <w:rPr>
          <w:szCs w:val="20"/>
        </w:rPr>
        <w:t xml:space="preserve">rganization(s) and </w:t>
      </w:r>
      <w:r w:rsidR="00B510DE" w:rsidRPr="004F6F51">
        <w:rPr>
          <w:szCs w:val="20"/>
        </w:rPr>
        <w:t>k</w:t>
      </w:r>
      <w:r w:rsidRPr="004F6F51">
        <w:rPr>
          <w:szCs w:val="20"/>
        </w:rPr>
        <w:t xml:space="preserve">ey </w:t>
      </w:r>
      <w:r w:rsidR="00B510DE" w:rsidRPr="004F6F51">
        <w:rPr>
          <w:szCs w:val="20"/>
        </w:rPr>
        <w:t>u</w:t>
      </w:r>
      <w:r w:rsidRPr="004F6F51">
        <w:rPr>
          <w:szCs w:val="20"/>
        </w:rPr>
        <w:t xml:space="preserve">nit </w:t>
      </w:r>
      <w:r w:rsidR="00B510DE" w:rsidRPr="004F6F51">
        <w:rPr>
          <w:szCs w:val="20"/>
        </w:rPr>
        <w:t>r</w:t>
      </w:r>
      <w:r w:rsidRPr="004F6F51">
        <w:rPr>
          <w:szCs w:val="20"/>
        </w:rPr>
        <w:t xml:space="preserve">oles and </w:t>
      </w:r>
      <w:r w:rsidR="00B510DE" w:rsidRPr="004F6F51">
        <w:rPr>
          <w:szCs w:val="20"/>
        </w:rPr>
        <w:t>r</w:t>
      </w:r>
      <w:r w:rsidRPr="004F6F51">
        <w:rPr>
          <w:szCs w:val="20"/>
        </w:rPr>
        <w:t>esponsibilities</w:t>
      </w:r>
    </w:p>
    <w:p w14:paraId="1AC559C5" w14:textId="2BEF529D" w:rsidR="00292C4C" w:rsidRPr="004F6F51" w:rsidRDefault="00292C4C" w:rsidP="002C7AB1">
      <w:r w:rsidRPr="004F6F51">
        <w:t xml:space="preserve">For each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organization and key unit listed on the organization chart, describe in detail the roles and responsibilities, including coordination with, key handoffs to, or key handoffs from other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s and key units.</w:t>
      </w:r>
    </w:p>
    <w:p w14:paraId="58C66494" w14:textId="77777777" w:rsidR="00942BCA" w:rsidRPr="004F6F51" w:rsidRDefault="00942BCA" w:rsidP="00942BC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42BCA" w:rsidRPr="004F6F51" w14:paraId="7368C4FE" w14:textId="77777777" w:rsidTr="003336C1">
        <w:trPr>
          <w:cantSplit/>
          <w:tblHeader/>
        </w:trPr>
        <w:tc>
          <w:tcPr>
            <w:tcW w:w="5000" w:type="pct"/>
            <w:shd w:val="clear" w:color="auto" w:fill="7F7F7F" w:themeFill="text1" w:themeFillTint="80"/>
          </w:tcPr>
          <w:p w14:paraId="4E0D6858" w14:textId="686637B3" w:rsidR="00942BCA" w:rsidRPr="004F6F51" w:rsidRDefault="00942BCA"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42BCA" w:rsidRPr="0025533A" w14:paraId="416F602C" w14:textId="77777777" w:rsidTr="003336C1">
        <w:trPr>
          <w:cantSplit/>
          <w:tblHeader/>
        </w:trPr>
        <w:tc>
          <w:tcPr>
            <w:tcW w:w="5000" w:type="pct"/>
            <w:shd w:val="clear" w:color="auto" w:fill="FFF2CC" w:themeFill="accent4" w:themeFillTint="33"/>
          </w:tcPr>
          <w:p w14:paraId="155A39FD" w14:textId="34F43235" w:rsidR="00942BC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942BCA" w:rsidRPr="004F6F51" w14:paraId="0F886F7D" w14:textId="77777777" w:rsidTr="003336C1">
        <w:tc>
          <w:tcPr>
            <w:tcW w:w="5000" w:type="pct"/>
          </w:tcPr>
          <w:p w14:paraId="68C959D7" w14:textId="77777777" w:rsidR="00942BCA" w:rsidRPr="004F6F51" w:rsidRDefault="00942BCA" w:rsidP="003336C1">
            <w:pPr>
              <w:rPr>
                <w:sz w:val="22"/>
                <w:szCs w:val="22"/>
              </w:rPr>
            </w:pPr>
          </w:p>
        </w:tc>
      </w:tr>
    </w:tbl>
    <w:p w14:paraId="0029D4D9" w14:textId="77777777" w:rsidR="00942BCA" w:rsidRDefault="00942BCA" w:rsidP="00942BCA"/>
    <w:p w14:paraId="3E4EA1A1" w14:textId="0F425F05" w:rsidR="0057051D" w:rsidRPr="004F6F51" w:rsidRDefault="00292C4C" w:rsidP="002C7AB1">
      <w:pPr>
        <w:pStyle w:val="Heading4"/>
        <w:rPr>
          <w:szCs w:val="20"/>
        </w:rPr>
      </w:pPr>
      <w:bookmarkStart w:id="369" w:name="_Ref9440058"/>
      <w:r w:rsidRPr="004F6F51">
        <w:rPr>
          <w:szCs w:val="20"/>
          <w:u w:val="single"/>
        </w:rPr>
        <w:t>Identified</w:t>
      </w:r>
      <w:r w:rsidRPr="004F6F51">
        <w:rPr>
          <w:szCs w:val="20"/>
        </w:rPr>
        <w:t xml:space="preserve"> </w:t>
      </w:r>
      <w:r w:rsidR="00B510DE" w:rsidRPr="004F6F51">
        <w:rPr>
          <w:szCs w:val="20"/>
        </w:rPr>
        <w:t>k</w:t>
      </w:r>
      <w:r w:rsidRPr="004F6F51">
        <w:rPr>
          <w:szCs w:val="20"/>
        </w:rPr>
        <w:t xml:space="preserve">ey </w:t>
      </w:r>
      <w:r w:rsidR="00B510DE" w:rsidRPr="004F6F51">
        <w:rPr>
          <w:szCs w:val="20"/>
        </w:rPr>
        <w:t>s</w:t>
      </w:r>
      <w:r w:rsidRPr="004F6F51">
        <w:rPr>
          <w:szCs w:val="20"/>
        </w:rPr>
        <w:t xml:space="preserve">taff: </w:t>
      </w:r>
      <w:r w:rsidR="00B510DE" w:rsidRPr="004F6F51">
        <w:rPr>
          <w:szCs w:val="20"/>
        </w:rPr>
        <w:t>r</w:t>
      </w:r>
      <w:r w:rsidRPr="004F6F51">
        <w:rPr>
          <w:szCs w:val="20"/>
        </w:rPr>
        <w:t xml:space="preserve">oles, </w:t>
      </w:r>
      <w:r w:rsidR="00B510DE" w:rsidRPr="004F6F51">
        <w:rPr>
          <w:szCs w:val="20"/>
        </w:rPr>
        <w:t>r</w:t>
      </w:r>
      <w:r w:rsidRPr="004F6F51">
        <w:rPr>
          <w:szCs w:val="20"/>
        </w:rPr>
        <w:t xml:space="preserve">esponsibilities, </w:t>
      </w:r>
      <w:r w:rsidR="00B510DE" w:rsidRPr="004F6F51">
        <w:rPr>
          <w:szCs w:val="20"/>
        </w:rPr>
        <w:t>e</w:t>
      </w:r>
      <w:r w:rsidRPr="004F6F51">
        <w:rPr>
          <w:szCs w:val="20"/>
        </w:rPr>
        <w:t xml:space="preserve">xperience, and </w:t>
      </w:r>
      <w:r w:rsidR="00B510DE" w:rsidRPr="004F6F51">
        <w:rPr>
          <w:szCs w:val="20"/>
        </w:rPr>
        <w:t>q</w:t>
      </w:r>
      <w:r w:rsidRPr="004F6F51">
        <w:rPr>
          <w:szCs w:val="20"/>
        </w:rPr>
        <w:t>ualifications</w:t>
      </w:r>
      <w:bookmarkEnd w:id="369"/>
    </w:p>
    <w:p w14:paraId="699B5FDF" w14:textId="0DA84A86" w:rsidR="00292C4C" w:rsidRDefault="00292C4C" w:rsidP="002C7AB1">
      <w:r w:rsidRPr="004F6F51">
        <w:t xml:space="preserve">In a separate response box for each identified staff person noted in the organization chart provide a response that includes all </w:t>
      </w:r>
      <w:r w:rsidR="00942BCA">
        <w:t>of the following elements:</w:t>
      </w:r>
    </w:p>
    <w:p w14:paraId="0C3FA6DD" w14:textId="00F117E6" w:rsidR="00942BCA" w:rsidRDefault="00942BCA" w:rsidP="002C7AB1"/>
    <w:p w14:paraId="3C2E7B17" w14:textId="6C139775" w:rsidR="00942BCA" w:rsidRDefault="00942BCA" w:rsidP="00E07226">
      <w:pPr>
        <w:pStyle w:val="ListParagraph"/>
        <w:numPr>
          <w:ilvl w:val="0"/>
          <w:numId w:val="54"/>
        </w:numPr>
      </w:pPr>
      <w:r>
        <w:t>Name</w:t>
      </w:r>
      <w:r w:rsidR="00E23BD6">
        <w:t>;</w:t>
      </w:r>
    </w:p>
    <w:p w14:paraId="0CFD914E" w14:textId="46A65ACA" w:rsidR="00942BCA" w:rsidRDefault="00942BCA" w:rsidP="00E07226">
      <w:pPr>
        <w:pStyle w:val="ListParagraph"/>
        <w:numPr>
          <w:ilvl w:val="0"/>
          <w:numId w:val="54"/>
        </w:numPr>
      </w:pPr>
      <w:r>
        <w:t>Title</w:t>
      </w:r>
      <w:r w:rsidR="00E23BD6">
        <w:t>;</w:t>
      </w:r>
    </w:p>
    <w:p w14:paraId="3546A3C0" w14:textId="76F5D7D0" w:rsidR="00942BCA" w:rsidRDefault="00942BCA" w:rsidP="00E07226">
      <w:pPr>
        <w:pStyle w:val="ListParagraph"/>
        <w:numPr>
          <w:ilvl w:val="0"/>
          <w:numId w:val="54"/>
        </w:numPr>
      </w:pPr>
      <w:r>
        <w:t>Proposed roles and responsibilities by service group</w:t>
      </w:r>
      <w:r w:rsidR="00E23BD6">
        <w:t>;</w:t>
      </w:r>
    </w:p>
    <w:p w14:paraId="620F9185" w14:textId="50653DFF" w:rsidR="00942BCA" w:rsidRDefault="00D51766" w:rsidP="00E07226">
      <w:pPr>
        <w:pStyle w:val="ListParagraph"/>
        <w:numPr>
          <w:ilvl w:val="0"/>
          <w:numId w:val="54"/>
        </w:numPr>
      </w:pPr>
      <w:r>
        <w:t xml:space="preserve">Proposed </w:t>
      </w:r>
      <w:r w:rsidR="00942BCA">
        <w:t>percent of normal work time dedicated to this project</w:t>
      </w:r>
      <w:r w:rsidR="00E23BD6">
        <w:t>;</w:t>
      </w:r>
    </w:p>
    <w:p w14:paraId="752765D9" w14:textId="57084E28" w:rsidR="00942BCA" w:rsidRDefault="00942BCA" w:rsidP="00E07226">
      <w:pPr>
        <w:pStyle w:val="ListParagraph"/>
        <w:numPr>
          <w:ilvl w:val="0"/>
          <w:numId w:val="54"/>
        </w:numPr>
      </w:pPr>
      <w:r>
        <w:t>Experience and qualifications for proposed roles and responsibilities</w:t>
      </w:r>
      <w:r w:rsidR="00E23BD6">
        <w:t>; and</w:t>
      </w:r>
    </w:p>
    <w:p w14:paraId="2330BF73" w14:textId="027C2539" w:rsidR="00942BCA" w:rsidRPr="004F6F51" w:rsidRDefault="004D4A70" w:rsidP="00E07226">
      <w:pPr>
        <w:pStyle w:val="ListParagraph"/>
        <w:numPr>
          <w:ilvl w:val="0"/>
          <w:numId w:val="54"/>
        </w:numPr>
      </w:pPr>
      <w:r>
        <w:t>Resume</w:t>
      </w:r>
      <w:r w:rsidR="00942BCA">
        <w:t xml:space="preserve"> or curriculum vita (as appropriate to the role and responsibilities) highlighting relevant sections.</w:t>
      </w:r>
    </w:p>
    <w:p w14:paraId="14E0A794" w14:textId="77777777" w:rsidR="00942BCA" w:rsidRPr="004F6F51" w:rsidRDefault="00942BCA" w:rsidP="00942BC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42BCA" w:rsidRPr="004F6F51" w14:paraId="7FB2F737" w14:textId="77777777" w:rsidTr="003336C1">
        <w:trPr>
          <w:cantSplit/>
          <w:tblHeader/>
        </w:trPr>
        <w:tc>
          <w:tcPr>
            <w:tcW w:w="5000" w:type="pct"/>
            <w:shd w:val="clear" w:color="auto" w:fill="7F7F7F" w:themeFill="text1" w:themeFillTint="80"/>
          </w:tcPr>
          <w:p w14:paraId="09899F5A" w14:textId="526D0797" w:rsidR="00942BCA" w:rsidRPr="004F6F51" w:rsidRDefault="00942BCA" w:rsidP="003336C1">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42BCA" w:rsidRPr="0025533A" w14:paraId="438B4C84" w14:textId="77777777" w:rsidTr="003336C1">
        <w:trPr>
          <w:cantSplit/>
          <w:tblHeader/>
        </w:trPr>
        <w:tc>
          <w:tcPr>
            <w:tcW w:w="5000" w:type="pct"/>
            <w:shd w:val="clear" w:color="auto" w:fill="FFF2CC" w:themeFill="accent4" w:themeFillTint="33"/>
          </w:tcPr>
          <w:p w14:paraId="0FC2E9AD" w14:textId="3162B708" w:rsidR="00942BCA"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942BCA" w:rsidRPr="004F6F51" w14:paraId="62B0F78B" w14:textId="77777777" w:rsidTr="003336C1">
        <w:tc>
          <w:tcPr>
            <w:tcW w:w="5000" w:type="pct"/>
          </w:tcPr>
          <w:p w14:paraId="52034668" w14:textId="77777777" w:rsidR="00942BCA" w:rsidRPr="004F6F51" w:rsidRDefault="00942BCA" w:rsidP="003336C1">
            <w:pPr>
              <w:rPr>
                <w:sz w:val="22"/>
                <w:szCs w:val="22"/>
              </w:rPr>
            </w:pPr>
          </w:p>
        </w:tc>
      </w:tr>
    </w:tbl>
    <w:p w14:paraId="362DC4B8" w14:textId="77777777" w:rsidR="00942BCA" w:rsidRPr="004F6F51" w:rsidRDefault="00942BCA" w:rsidP="002C7AB1"/>
    <w:p w14:paraId="1F6C954D" w14:textId="77777777" w:rsidR="00292C4C" w:rsidRPr="004F6F51" w:rsidRDefault="00292C4C" w:rsidP="002C7AB1">
      <w:r w:rsidRPr="004F6F51">
        <w:t>Add response boxes as needed to accommodate all identified staff on the organization chart.</w:t>
      </w:r>
    </w:p>
    <w:p w14:paraId="23A87CF2" w14:textId="77777777" w:rsidR="00D517BC" w:rsidRPr="004F6F51" w:rsidRDefault="00D517BC" w:rsidP="002C7AB1"/>
    <w:p w14:paraId="2B80F5AB" w14:textId="2D939AA2" w:rsidR="00D517BC" w:rsidRPr="004F6F51" w:rsidRDefault="00292C4C" w:rsidP="002C7AB1">
      <w:pPr>
        <w:pStyle w:val="Heading4"/>
        <w:rPr>
          <w:szCs w:val="20"/>
        </w:rPr>
      </w:pPr>
      <w:bookmarkStart w:id="370" w:name="_Ref9440062"/>
      <w:r w:rsidRPr="004F6F51">
        <w:rPr>
          <w:szCs w:val="20"/>
          <w:u w:val="single"/>
        </w:rPr>
        <w:t>Unidentified</w:t>
      </w:r>
      <w:r w:rsidRPr="004F6F51">
        <w:rPr>
          <w:szCs w:val="20"/>
        </w:rPr>
        <w:t xml:space="preserve"> </w:t>
      </w:r>
      <w:r w:rsidR="00B510DE" w:rsidRPr="004F6F51">
        <w:rPr>
          <w:szCs w:val="20"/>
        </w:rPr>
        <w:t>k</w:t>
      </w:r>
      <w:r w:rsidRPr="004F6F51">
        <w:rPr>
          <w:szCs w:val="20"/>
        </w:rPr>
        <w:t xml:space="preserve">ey </w:t>
      </w:r>
      <w:r w:rsidR="00B510DE" w:rsidRPr="004F6F51">
        <w:rPr>
          <w:szCs w:val="20"/>
        </w:rPr>
        <w:t>s</w:t>
      </w:r>
      <w:r w:rsidRPr="004F6F51">
        <w:rPr>
          <w:szCs w:val="20"/>
        </w:rPr>
        <w:t xml:space="preserve">taff: </w:t>
      </w:r>
      <w:r w:rsidR="00B510DE" w:rsidRPr="004F6F51">
        <w:rPr>
          <w:szCs w:val="20"/>
        </w:rPr>
        <w:t>r</w:t>
      </w:r>
      <w:r w:rsidRPr="004F6F51">
        <w:rPr>
          <w:szCs w:val="20"/>
        </w:rPr>
        <w:t xml:space="preserve">oles, </w:t>
      </w:r>
      <w:r w:rsidR="00B510DE" w:rsidRPr="004F6F51">
        <w:rPr>
          <w:szCs w:val="20"/>
        </w:rPr>
        <w:t>r</w:t>
      </w:r>
      <w:r w:rsidRPr="004F6F51">
        <w:rPr>
          <w:szCs w:val="20"/>
        </w:rPr>
        <w:t xml:space="preserve">esponsibilities, </w:t>
      </w:r>
      <w:r w:rsidR="00B510DE" w:rsidRPr="004F6F51">
        <w:rPr>
          <w:szCs w:val="20"/>
        </w:rPr>
        <w:t>e</w:t>
      </w:r>
      <w:r w:rsidRPr="004F6F51">
        <w:rPr>
          <w:szCs w:val="20"/>
        </w:rPr>
        <w:t xml:space="preserve">xperience, and </w:t>
      </w:r>
      <w:r w:rsidR="00B510DE" w:rsidRPr="004F6F51">
        <w:rPr>
          <w:szCs w:val="20"/>
        </w:rPr>
        <w:t>q</w:t>
      </w:r>
      <w:r w:rsidRPr="004F6F51">
        <w:rPr>
          <w:szCs w:val="20"/>
        </w:rPr>
        <w:t>ualifications</w:t>
      </w:r>
      <w:bookmarkEnd w:id="370"/>
    </w:p>
    <w:p w14:paraId="21FDDD5E" w14:textId="004964BB" w:rsidR="00D51766" w:rsidRDefault="00D51766" w:rsidP="00D51766">
      <w:r w:rsidRPr="004F6F51">
        <w:t xml:space="preserve">In a separate response box for each </w:t>
      </w:r>
      <w:r>
        <w:t>un</w:t>
      </w:r>
      <w:r w:rsidRPr="004F6F51">
        <w:t xml:space="preserve">identified staff person noted in the organization chart provide a response that includes all </w:t>
      </w:r>
      <w:r>
        <w:t>of the following elements:</w:t>
      </w:r>
    </w:p>
    <w:p w14:paraId="6CE97907" w14:textId="63E0E43C" w:rsidR="00D51766" w:rsidRDefault="00D51766" w:rsidP="00D51766"/>
    <w:p w14:paraId="53D4F53B" w14:textId="74AB2B4C" w:rsidR="00D51766" w:rsidRDefault="00D51766" w:rsidP="00E07226">
      <w:pPr>
        <w:pStyle w:val="ListParagraph"/>
        <w:numPr>
          <w:ilvl w:val="0"/>
          <w:numId w:val="54"/>
        </w:numPr>
      </w:pPr>
      <w:r>
        <w:t>Anticipated Title</w:t>
      </w:r>
      <w:r w:rsidR="00E23BD6">
        <w:t>;</w:t>
      </w:r>
    </w:p>
    <w:p w14:paraId="2BD0C3A8" w14:textId="65A8E97C" w:rsidR="00D51766" w:rsidRDefault="00D51766" w:rsidP="00E07226">
      <w:pPr>
        <w:pStyle w:val="ListParagraph"/>
        <w:numPr>
          <w:ilvl w:val="0"/>
          <w:numId w:val="54"/>
        </w:numPr>
      </w:pPr>
      <w:r>
        <w:t>Proposed roles and responsibilities by service group</w:t>
      </w:r>
      <w:r w:rsidR="00E23BD6">
        <w:t>;</w:t>
      </w:r>
    </w:p>
    <w:p w14:paraId="02EEDB1A" w14:textId="1C122306" w:rsidR="00D51766" w:rsidRDefault="00D51766" w:rsidP="00E07226">
      <w:pPr>
        <w:pStyle w:val="ListParagraph"/>
        <w:numPr>
          <w:ilvl w:val="0"/>
          <w:numId w:val="54"/>
        </w:numPr>
      </w:pPr>
      <w:r>
        <w:t>Proposed percent of normal work time dedicated to this project</w:t>
      </w:r>
      <w:r w:rsidR="00E23BD6">
        <w:t>; and</w:t>
      </w:r>
    </w:p>
    <w:p w14:paraId="71621602" w14:textId="7ED66302" w:rsidR="00D51766" w:rsidRPr="004F6F51" w:rsidRDefault="00D51766" w:rsidP="00E07226">
      <w:pPr>
        <w:pStyle w:val="ListParagraph"/>
        <w:numPr>
          <w:ilvl w:val="0"/>
          <w:numId w:val="54"/>
        </w:numPr>
      </w:pPr>
      <w:r>
        <w:t>Proposed experience and qualifications</w:t>
      </w:r>
      <w:r w:rsidR="00E23BD6">
        <w:t>.</w:t>
      </w:r>
    </w:p>
    <w:p w14:paraId="5AF34874" w14:textId="77777777" w:rsidR="00D51766" w:rsidRPr="004F6F51" w:rsidRDefault="00D51766" w:rsidP="00D5176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33B03117" w14:textId="77777777" w:rsidTr="003336C1">
        <w:trPr>
          <w:cantSplit/>
          <w:tblHeader/>
        </w:trPr>
        <w:tc>
          <w:tcPr>
            <w:tcW w:w="5000" w:type="pct"/>
            <w:shd w:val="clear" w:color="auto" w:fill="7F7F7F" w:themeFill="text1" w:themeFillTint="80"/>
          </w:tcPr>
          <w:p w14:paraId="422F828D" w14:textId="4147DBC7"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14B71A3C" w14:textId="77777777" w:rsidTr="003336C1">
        <w:trPr>
          <w:cantSplit/>
          <w:tblHeader/>
        </w:trPr>
        <w:tc>
          <w:tcPr>
            <w:tcW w:w="5000" w:type="pct"/>
            <w:shd w:val="clear" w:color="auto" w:fill="FFF2CC" w:themeFill="accent4" w:themeFillTint="33"/>
          </w:tcPr>
          <w:p w14:paraId="09581F58" w14:textId="33AE92D2"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033C7A35" w14:textId="77777777" w:rsidTr="003336C1">
        <w:tc>
          <w:tcPr>
            <w:tcW w:w="5000" w:type="pct"/>
          </w:tcPr>
          <w:p w14:paraId="4F762A2A" w14:textId="77777777" w:rsidR="00D51766" w:rsidRPr="004F6F51" w:rsidRDefault="00D51766" w:rsidP="003336C1">
            <w:pPr>
              <w:rPr>
                <w:sz w:val="22"/>
                <w:szCs w:val="22"/>
              </w:rPr>
            </w:pPr>
          </w:p>
        </w:tc>
      </w:tr>
    </w:tbl>
    <w:p w14:paraId="4228FAC7" w14:textId="77777777" w:rsidR="00D51766" w:rsidRPr="004F6F51" w:rsidRDefault="00D51766" w:rsidP="00D51766"/>
    <w:p w14:paraId="0C64D5CA" w14:textId="77777777" w:rsidR="00292C4C" w:rsidRPr="004F6F51" w:rsidRDefault="00292C4C" w:rsidP="002C7AB1">
      <w:r w:rsidRPr="004F6F51">
        <w:t>Add response boxes as needed to accommodate all unidentified staff on the organization chart.</w:t>
      </w:r>
    </w:p>
    <w:p w14:paraId="136A5152" w14:textId="77777777" w:rsidR="00D517BC" w:rsidRPr="004F6F51" w:rsidRDefault="00D517BC" w:rsidP="002C7AB1"/>
    <w:p w14:paraId="54755F12" w14:textId="2650426B" w:rsidR="00D517BC" w:rsidRPr="004F6F51" w:rsidRDefault="00292C4C" w:rsidP="002C7AB1">
      <w:pPr>
        <w:pStyle w:val="Heading4"/>
        <w:rPr>
          <w:szCs w:val="20"/>
        </w:rPr>
      </w:pPr>
      <w:r w:rsidRPr="004F6F51">
        <w:rPr>
          <w:szCs w:val="20"/>
        </w:rPr>
        <w:t xml:space="preserve">Changes to </w:t>
      </w:r>
      <w:r w:rsidR="001D2CCB" w:rsidRPr="004F6F51">
        <w:rPr>
          <w:szCs w:val="20"/>
        </w:rPr>
        <w:t>key staff</w:t>
      </w:r>
    </w:p>
    <w:p w14:paraId="35CD25DC" w14:textId="0C1A4621" w:rsidR="00292C4C" w:rsidRPr="004F6F51" w:rsidRDefault="00292C4C" w:rsidP="002C7AB1">
      <w:r w:rsidRPr="004F6F51">
        <w:t xml:space="preserve">Changes to key staff identified in the organization chart must be approved by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00BD78B2" w:rsidRPr="004F6F51">
        <w:t>s</w:t>
      </w:r>
      <w:r w:rsidRPr="004F6F51">
        <w:t xml:space="preserve"> must provide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with the same summary as provided above in response boxes for key identified staff for approval. Indicate commitment to comply with this requirement.</w:t>
      </w:r>
      <w:r w:rsidR="0051799D">
        <w:t xml:space="preserve"> PED reserves the right to request changes to staff during the contract. </w:t>
      </w:r>
    </w:p>
    <w:p w14:paraId="75B6068C" w14:textId="77777777" w:rsidR="00D51766" w:rsidRPr="004F6F51" w:rsidRDefault="00D51766" w:rsidP="00D51766">
      <w:bookmarkStart w:id="371" w:name="_Toc526155358"/>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47F6F419" w14:textId="77777777" w:rsidTr="003336C1">
        <w:trPr>
          <w:cantSplit/>
          <w:tblHeader/>
        </w:trPr>
        <w:tc>
          <w:tcPr>
            <w:tcW w:w="5000" w:type="pct"/>
            <w:shd w:val="clear" w:color="auto" w:fill="7F7F7F" w:themeFill="text1" w:themeFillTint="80"/>
          </w:tcPr>
          <w:p w14:paraId="63261B6C" w14:textId="10BD3B4C"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4435EDE6" w14:textId="77777777" w:rsidTr="003336C1">
        <w:trPr>
          <w:cantSplit/>
          <w:tblHeader/>
        </w:trPr>
        <w:tc>
          <w:tcPr>
            <w:tcW w:w="5000" w:type="pct"/>
            <w:shd w:val="clear" w:color="auto" w:fill="FFF2CC" w:themeFill="accent4" w:themeFillTint="33"/>
          </w:tcPr>
          <w:p w14:paraId="67FF3234" w14:textId="7196F6A4"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34A4FF37" w14:textId="77777777" w:rsidTr="003336C1">
        <w:tc>
          <w:tcPr>
            <w:tcW w:w="5000" w:type="pct"/>
          </w:tcPr>
          <w:p w14:paraId="63F477CE" w14:textId="77777777" w:rsidR="00D51766" w:rsidRPr="004F6F51" w:rsidRDefault="00D51766" w:rsidP="003336C1">
            <w:pPr>
              <w:rPr>
                <w:sz w:val="22"/>
                <w:szCs w:val="22"/>
              </w:rPr>
            </w:pPr>
          </w:p>
        </w:tc>
      </w:tr>
    </w:tbl>
    <w:p w14:paraId="38DFB19B" w14:textId="77777777" w:rsidR="00D51766" w:rsidRPr="004F6F51" w:rsidRDefault="00D51766" w:rsidP="00D51766"/>
    <w:p w14:paraId="6D9193C6" w14:textId="2C9E1CAD" w:rsidR="00D517BC" w:rsidRPr="004F6F51" w:rsidRDefault="00292C4C" w:rsidP="002C7AB1">
      <w:pPr>
        <w:pStyle w:val="Heading3"/>
        <w:rPr>
          <w:rFonts w:cs="Times New Roman"/>
        </w:rPr>
      </w:pPr>
      <w:bookmarkStart w:id="372" w:name="_Toc10202524"/>
      <w:r w:rsidRPr="004F6F51">
        <w:rPr>
          <w:rFonts w:cs="Times New Roman"/>
        </w:rPr>
        <w:t xml:space="preserve">The </w:t>
      </w:r>
      <w:r w:rsidR="001D2CCB" w:rsidRPr="004F6F51">
        <w:rPr>
          <w:rFonts w:cs="Times New Roman"/>
        </w:rPr>
        <w:t>client</w:t>
      </w:r>
      <w:bookmarkEnd w:id="371"/>
      <w:bookmarkEnd w:id="372"/>
    </w:p>
    <w:p w14:paraId="04DF0DAB" w14:textId="4FF455CE" w:rsidR="00292C4C" w:rsidRPr="004F6F51" w:rsidRDefault="00292C4C" w:rsidP="002C7AB1">
      <w:r w:rsidRPr="004F6F51">
        <w:t xml:space="preserve">With regard to the work performed on any contract resulting from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w:t>
      </w:r>
      <w:r w:rsidR="00D91181" w:rsidRPr="004F6F51">
        <w:fldChar w:fldCharType="begin"/>
      </w:r>
      <w:r w:rsidR="00D91181" w:rsidRPr="004F6F51">
        <w:instrText xml:space="preserve"> REF SEA_acronym \h </w:instrText>
      </w:r>
      <w:r w:rsidR="00D91181" w:rsidRPr="004F6F51">
        <w:fldChar w:fldCharType="separate"/>
      </w:r>
      <w:r w:rsidR="002209F2" w:rsidRPr="004F6F51">
        <w:rPr>
          <w:szCs w:val="22"/>
        </w:rPr>
        <w:t>PED</w:t>
      </w:r>
      <w:r w:rsidR="00D91181" w:rsidRPr="004F6F51">
        <w:fldChar w:fldCharType="end"/>
      </w:r>
      <w:r w:rsidRPr="004F6F51">
        <w:t xml:space="preserve"> </w:t>
      </w:r>
      <w:r w:rsidR="00F1710F" w:rsidRPr="004F6F51">
        <w:t xml:space="preserve">and </w:t>
      </w:r>
      <w:r w:rsidR="00F1710F" w:rsidRPr="004F6F51">
        <w:fldChar w:fldCharType="begin"/>
      </w:r>
      <w:r w:rsidR="00F1710F" w:rsidRPr="004F6F51">
        <w:instrText xml:space="preserve"> REF Procurement_agency_acronym \h </w:instrText>
      </w:r>
      <w:r w:rsidR="00F1710F" w:rsidRPr="004F6F51">
        <w:fldChar w:fldCharType="separate"/>
      </w:r>
      <w:r w:rsidR="002209F2" w:rsidRPr="004F6F51">
        <w:rPr>
          <w:szCs w:val="22"/>
        </w:rPr>
        <w:t>GSD</w:t>
      </w:r>
      <w:r w:rsidR="00F1710F" w:rsidRPr="004F6F51">
        <w:fldChar w:fldCharType="end"/>
      </w:r>
      <w:r w:rsidR="00F1710F" w:rsidRPr="004F6F51">
        <w:t xml:space="preserve"> are together </w:t>
      </w:r>
      <w:r w:rsidRPr="004F6F51">
        <w:t>the sole client of all</w:t>
      </w:r>
      <w:bookmarkStart w:id="373" w:name="_Hlk5459454"/>
      <w:r w:rsidRPr="004F6F51">
        <w:t xml:space="preserve"> </w:t>
      </w:r>
      <w:bookmarkStart w:id="374" w:name="_Hlk5459421"/>
      <w:r w:rsidR="00D517BC" w:rsidRPr="004F6F51">
        <w:fldChar w:fldCharType="begin"/>
      </w:r>
      <w:r w:rsidR="009E1F6D" w:rsidRPr="004F6F51">
        <w:instrText xml:space="preserve">REF Contractor </w:instrText>
      </w:r>
      <w:r w:rsidR="00722F1E" w:rsidRPr="004F6F51">
        <w:instrText xml:space="preserve"> \* MERGEFORMAT </w:instrText>
      </w:r>
      <w:r w:rsidR="00D517BC" w:rsidRPr="004F6F51">
        <w:fldChar w:fldCharType="separate"/>
      </w:r>
      <w:r w:rsidR="002209F2" w:rsidRPr="002209F2">
        <w:t>Contractor</w:t>
      </w:r>
      <w:r w:rsidR="00D517BC" w:rsidRPr="004F6F51">
        <w:fldChar w:fldCharType="end"/>
      </w:r>
      <w:bookmarkEnd w:id="374"/>
      <w:r w:rsidR="0057051D" w:rsidRPr="004F6F51">
        <w:t>(</w:t>
      </w:r>
      <w:r w:rsidRPr="004F6F51">
        <w:t>s</w:t>
      </w:r>
      <w:r w:rsidR="0057051D" w:rsidRPr="004F6F51">
        <w:t>)</w:t>
      </w:r>
      <w:r w:rsidRPr="004F6F51">
        <w:t xml:space="preserve"> </w:t>
      </w:r>
      <w:bookmarkEnd w:id="373"/>
      <w:r w:rsidRPr="004F6F51">
        <w:t>(outside the business relationships among themselves on the resulting contract). All</w:t>
      </w:r>
      <w:r w:rsidR="00D517BC" w:rsidRPr="004F6F51">
        <w:t xml:space="preserve"> </w:t>
      </w:r>
      <w:r w:rsidR="00D517BC" w:rsidRPr="004F6F51">
        <w:fldChar w:fldCharType="begin"/>
      </w:r>
      <w:r w:rsidR="009E1F6D" w:rsidRPr="004F6F51">
        <w:instrText xml:space="preserve">REF Contractor </w:instrText>
      </w:r>
      <w:r w:rsidR="00722F1E" w:rsidRPr="004F6F51">
        <w:instrText xml:space="preserve"> \* MERGEFORMAT </w:instrText>
      </w:r>
      <w:r w:rsidR="00D517BC" w:rsidRPr="004F6F51">
        <w:fldChar w:fldCharType="separate"/>
      </w:r>
      <w:r w:rsidR="002209F2" w:rsidRPr="002209F2">
        <w:t>Contractor</w:t>
      </w:r>
      <w:r w:rsidR="00D517BC" w:rsidRPr="004F6F51">
        <w:fldChar w:fldCharType="end"/>
      </w:r>
      <w:r w:rsidR="0057051D" w:rsidRPr="004F6F51">
        <w:t>(</w:t>
      </w:r>
      <w:r w:rsidR="00D517BC" w:rsidRPr="004F6F51">
        <w:t>s</w:t>
      </w:r>
      <w:r w:rsidR="0057051D" w:rsidRPr="004F6F51">
        <w:t>)</w:t>
      </w:r>
      <w:r w:rsidR="00D517BC" w:rsidRPr="004F6F51">
        <w:t xml:space="preserve"> </w:t>
      </w:r>
      <w:r w:rsidRPr="004F6F51">
        <w:t xml:space="preserve">must treat </w:t>
      </w:r>
      <w:r w:rsidR="00F1710F" w:rsidRPr="004F6F51">
        <w:fldChar w:fldCharType="begin"/>
      </w:r>
      <w:r w:rsidR="00F1710F" w:rsidRPr="004F6F51">
        <w:instrText xml:space="preserve"> REF SEA_acronym \h </w:instrText>
      </w:r>
      <w:r w:rsidR="00F1710F" w:rsidRPr="004F6F51">
        <w:fldChar w:fldCharType="separate"/>
      </w:r>
      <w:r w:rsidR="002209F2" w:rsidRPr="004F6F51">
        <w:rPr>
          <w:szCs w:val="22"/>
        </w:rPr>
        <w:t>PED</w:t>
      </w:r>
      <w:r w:rsidR="00F1710F" w:rsidRPr="004F6F51">
        <w:fldChar w:fldCharType="end"/>
      </w:r>
      <w:r w:rsidR="00F1710F" w:rsidRPr="004F6F51">
        <w:t xml:space="preserve"> and </w:t>
      </w:r>
      <w:r w:rsidR="00F1710F" w:rsidRPr="004F6F51">
        <w:fldChar w:fldCharType="begin"/>
      </w:r>
      <w:r w:rsidR="00F1710F" w:rsidRPr="004F6F51">
        <w:instrText xml:space="preserve"> REF Procurement_agency_acronym \h </w:instrText>
      </w:r>
      <w:r w:rsidR="00F1710F" w:rsidRPr="004F6F51">
        <w:fldChar w:fldCharType="separate"/>
      </w:r>
      <w:r w:rsidR="002209F2" w:rsidRPr="004F6F51">
        <w:rPr>
          <w:szCs w:val="22"/>
        </w:rPr>
        <w:t>GSD</w:t>
      </w:r>
      <w:r w:rsidR="00F1710F" w:rsidRPr="004F6F51">
        <w:fldChar w:fldCharType="end"/>
      </w:r>
      <w:r w:rsidR="00F1710F" w:rsidRPr="004F6F51">
        <w:t xml:space="preserve"> together </w:t>
      </w:r>
      <w:r w:rsidRPr="004F6F51">
        <w:t>as its sole client as described. Indicate commitment to comply with this requirement and describe the</w:t>
      </w:r>
      <w:r w:rsidR="0035578B" w:rsidRPr="004F6F51">
        <w:t xml:space="preserve"> </w:t>
      </w:r>
      <w:r w:rsidR="00D517BC" w:rsidRPr="004F6F51">
        <w:fldChar w:fldCharType="begin"/>
      </w:r>
      <w:r w:rsidR="0033659F" w:rsidRPr="004F6F51">
        <w:instrText xml:space="preserve"> REF bidder_label</w:instrText>
      </w:r>
      <w:r w:rsidR="002C7AB1" w:rsidRPr="004F6F51">
        <w:instrText xml:space="preserve"> </w:instrText>
      </w:r>
      <w:r w:rsidR="00722F1E" w:rsidRPr="004F6F51">
        <w:instrText xml:space="preserve"> \* MERGEFORMAT </w:instrText>
      </w:r>
      <w:r w:rsidR="00D517BC" w:rsidRPr="004F6F51">
        <w:fldChar w:fldCharType="separate"/>
      </w:r>
      <w:r w:rsidR="002209F2" w:rsidRPr="002209F2">
        <w:t>Offeror</w:t>
      </w:r>
      <w:r w:rsidR="00D517BC" w:rsidRPr="004F6F51">
        <w:fldChar w:fldCharType="end"/>
      </w:r>
      <w:r w:rsidR="0057051D" w:rsidRPr="004F6F51">
        <w:t>’</w:t>
      </w:r>
      <w:r w:rsidR="00755FD8" w:rsidRPr="004F6F51">
        <w:t>s</w:t>
      </w:r>
      <w:r w:rsidRPr="004F6F51">
        <w:t xml:space="preserve"> understanding of what this means for the proposed work.</w:t>
      </w:r>
    </w:p>
    <w:p w14:paraId="78AD4BDD" w14:textId="77777777" w:rsidR="00D51766" w:rsidRPr="004F6F51" w:rsidRDefault="00D51766" w:rsidP="00D5176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79EB68E8" w14:textId="77777777" w:rsidTr="003336C1">
        <w:trPr>
          <w:cantSplit/>
          <w:tblHeader/>
        </w:trPr>
        <w:tc>
          <w:tcPr>
            <w:tcW w:w="5000" w:type="pct"/>
            <w:shd w:val="clear" w:color="auto" w:fill="7F7F7F" w:themeFill="text1" w:themeFillTint="80"/>
          </w:tcPr>
          <w:p w14:paraId="2B446535" w14:textId="09230163"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31D4CFDC" w14:textId="77777777" w:rsidTr="003336C1">
        <w:trPr>
          <w:cantSplit/>
          <w:tblHeader/>
        </w:trPr>
        <w:tc>
          <w:tcPr>
            <w:tcW w:w="5000" w:type="pct"/>
            <w:shd w:val="clear" w:color="auto" w:fill="FFF2CC" w:themeFill="accent4" w:themeFillTint="33"/>
          </w:tcPr>
          <w:p w14:paraId="5724977F" w14:textId="5ABA2881"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7337BB9B" w14:textId="77777777" w:rsidTr="003336C1">
        <w:tc>
          <w:tcPr>
            <w:tcW w:w="5000" w:type="pct"/>
          </w:tcPr>
          <w:p w14:paraId="4C36F3E7" w14:textId="77777777" w:rsidR="00D51766" w:rsidRPr="004F6F51" w:rsidRDefault="00D51766" w:rsidP="003336C1">
            <w:pPr>
              <w:rPr>
                <w:sz w:val="22"/>
                <w:szCs w:val="22"/>
              </w:rPr>
            </w:pPr>
          </w:p>
        </w:tc>
      </w:tr>
    </w:tbl>
    <w:p w14:paraId="3C252F95" w14:textId="77777777" w:rsidR="00D51766" w:rsidRPr="004F6F51" w:rsidRDefault="00D51766" w:rsidP="00D51766"/>
    <w:p w14:paraId="365375B5" w14:textId="0C1FEE45" w:rsidR="0057051D" w:rsidRPr="004F6F51" w:rsidRDefault="00292C4C" w:rsidP="002C7AB1">
      <w:pPr>
        <w:pStyle w:val="Heading4"/>
      </w:pPr>
      <w:r w:rsidRPr="004F6F51">
        <w:t xml:space="preserve">The </w:t>
      </w:r>
      <w:r w:rsidR="001D2CCB" w:rsidRPr="004F6F51">
        <w:t>client’s customers</w:t>
      </w:r>
    </w:p>
    <w:p w14:paraId="3AD76816" w14:textId="31C7C557" w:rsidR="00292C4C" w:rsidRPr="004F6F51" w:rsidRDefault="00292C4C" w:rsidP="002C7AB1">
      <w:pPr>
        <w:rPr>
          <w:color w:val="000000" w:themeColor="text1"/>
        </w:rPr>
      </w:pPr>
      <w:r w:rsidRPr="004F6F51">
        <w:rPr>
          <w:color w:val="000000" w:themeColor="text1"/>
        </w:rPr>
        <w:t xml:space="preserve">The </w:t>
      </w:r>
      <w:r w:rsidR="00F1710F" w:rsidRPr="004F6F51">
        <w:rPr>
          <w:rStyle w:val="TableContents"/>
          <w:rFonts w:cs="Times New Roman"/>
          <w:szCs w:val="24"/>
        </w:rPr>
        <w:t>Client</w:t>
      </w:r>
      <w:r w:rsidRPr="004F6F51">
        <w:rPr>
          <w:color w:val="000000" w:themeColor="text1"/>
        </w:rPr>
        <w:t xml:space="preserve"> considers its customers to be students, parents, school personnel, and district personnel involved in </w:t>
      </w:r>
      <w:r w:rsidR="003F5FB1">
        <w:rPr>
          <w:color w:val="000000" w:themeColor="text1"/>
        </w:rPr>
        <w:t xml:space="preserve">the </w:t>
      </w:r>
      <w:r w:rsidRPr="004F6F51">
        <w:rPr>
          <w:color w:val="000000" w:themeColor="text1"/>
        </w:rPr>
        <w:t xml:space="preserve">statewide assessment, with students being the highest priority. These customers may not be treated as direct customers of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rPr>
          <w:color w:val="000000" w:themeColor="text1"/>
        </w:rPr>
        <w:t xml:space="preserve">, but only as the customers of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rPr>
          <w:color w:val="000000" w:themeColor="text1"/>
        </w:rPr>
        <w:t xml:space="preserve">’s </w:t>
      </w:r>
      <w:r w:rsidR="00F1710F" w:rsidRPr="004F6F51">
        <w:rPr>
          <w:color w:val="000000" w:themeColor="text1"/>
        </w:rPr>
        <w:t>Client</w:t>
      </w:r>
      <w:r w:rsidRPr="004F6F51">
        <w:rPr>
          <w:color w:val="000000" w:themeColor="text1"/>
        </w:rPr>
        <w:t xml:space="preserve">. Indicate commitment to comply with this requirement and describe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’s</w:t>
      </w:r>
      <w:r w:rsidRPr="004F6F51">
        <w:rPr>
          <w:color w:val="000000" w:themeColor="text1"/>
        </w:rPr>
        <w:t xml:space="preserve"> understanding of what this means for the proposed work.</w:t>
      </w:r>
    </w:p>
    <w:p w14:paraId="799F2DC8" w14:textId="77777777" w:rsidR="00D51766" w:rsidRPr="004F6F51" w:rsidRDefault="00D51766" w:rsidP="00D5176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7173C3BB" w14:textId="77777777" w:rsidTr="003336C1">
        <w:trPr>
          <w:cantSplit/>
          <w:tblHeader/>
        </w:trPr>
        <w:tc>
          <w:tcPr>
            <w:tcW w:w="5000" w:type="pct"/>
            <w:shd w:val="clear" w:color="auto" w:fill="7F7F7F" w:themeFill="text1" w:themeFillTint="80"/>
          </w:tcPr>
          <w:p w14:paraId="6AAC5CDF" w14:textId="6DC1010E"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153196A3" w14:textId="77777777" w:rsidTr="003336C1">
        <w:trPr>
          <w:cantSplit/>
          <w:tblHeader/>
        </w:trPr>
        <w:tc>
          <w:tcPr>
            <w:tcW w:w="5000" w:type="pct"/>
            <w:shd w:val="clear" w:color="auto" w:fill="FFF2CC" w:themeFill="accent4" w:themeFillTint="33"/>
          </w:tcPr>
          <w:p w14:paraId="0128CC48" w14:textId="41E4D779"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271046F2" w14:textId="77777777" w:rsidTr="003336C1">
        <w:tc>
          <w:tcPr>
            <w:tcW w:w="5000" w:type="pct"/>
          </w:tcPr>
          <w:p w14:paraId="2A6CB2B3" w14:textId="77777777" w:rsidR="00D51766" w:rsidRPr="004F6F51" w:rsidRDefault="00D51766" w:rsidP="003336C1">
            <w:pPr>
              <w:rPr>
                <w:sz w:val="22"/>
                <w:szCs w:val="22"/>
              </w:rPr>
            </w:pPr>
          </w:p>
        </w:tc>
      </w:tr>
    </w:tbl>
    <w:p w14:paraId="367E7FCE" w14:textId="77777777" w:rsidR="00D51766" w:rsidRPr="004F6F51" w:rsidRDefault="00D51766" w:rsidP="00D51766"/>
    <w:p w14:paraId="550202C5" w14:textId="4D44604C" w:rsidR="00D517BC" w:rsidRPr="004F6F51" w:rsidRDefault="00292C4C" w:rsidP="002C7AB1">
      <w:pPr>
        <w:pStyle w:val="Heading4"/>
      </w:pPr>
      <w:r w:rsidRPr="004F6F51">
        <w:t xml:space="preserve">The </w:t>
      </w:r>
      <w:r w:rsidR="001D2CCB" w:rsidRPr="004F6F51">
        <w:t>client’s stakeholders</w:t>
      </w:r>
    </w:p>
    <w:p w14:paraId="49312026" w14:textId="0E1694BC" w:rsidR="00292C4C" w:rsidRPr="004F6F51" w:rsidRDefault="00292C4C" w:rsidP="002C7AB1">
      <w:pPr>
        <w:rPr>
          <w:color w:val="000000" w:themeColor="text1"/>
        </w:rPr>
      </w:pPr>
      <w:r w:rsidRPr="004F6F51">
        <w:t xml:space="preserve">The </w:t>
      </w:r>
      <w:r w:rsidR="00F1710F" w:rsidRPr="004F6F51">
        <w:rPr>
          <w:rStyle w:val="TableContents"/>
          <w:rFonts w:cs="Times New Roman"/>
          <w:szCs w:val="24"/>
        </w:rPr>
        <w:t>Client</w:t>
      </w:r>
      <w:r w:rsidRPr="004F6F51">
        <w:t xml:space="preserve"> considers all other parties with an interest in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00825561" w:rsidRPr="004F6F51">
        <w:t>’s</w:t>
      </w:r>
      <w:r w:rsidRPr="004F6F51">
        <w:t xml:space="preserve"> statewide assessment programs to be its stakeholders. This includes state and local elected officials, the state budget office, the state auditor’s office, other state government agencies, professional associations representing various roles of district and local school personnel, and associations representing teachers and students. </w:t>
      </w:r>
      <w:r w:rsidRPr="004F6F51">
        <w:rPr>
          <w:color w:val="000000" w:themeColor="text1"/>
        </w:rPr>
        <w:t xml:space="preserve">These stakeholder parties may not be treated as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w:t>
      </w:r>
      <w:r w:rsidRPr="004F6F51">
        <w:rPr>
          <w:color w:val="000000" w:themeColor="text1"/>
        </w:rPr>
        <w:t xml:space="preserve"> direct stakeholders, but only as stakeholders in their </w:t>
      </w:r>
      <w:r w:rsidR="00F1710F" w:rsidRPr="004F6F51">
        <w:rPr>
          <w:color w:val="000000" w:themeColor="text1"/>
        </w:rPr>
        <w:t>C</w:t>
      </w:r>
      <w:r w:rsidRPr="004F6F51">
        <w:rPr>
          <w:color w:val="000000" w:themeColor="text1"/>
        </w:rPr>
        <w:t xml:space="preserve">lient’s work. Indicate commitment to comply with this requirement and describe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’s</w:t>
      </w:r>
      <w:r w:rsidRPr="004F6F51">
        <w:rPr>
          <w:color w:val="000000" w:themeColor="text1"/>
        </w:rPr>
        <w:t xml:space="preserve"> understanding of what this means for the proposed work.</w:t>
      </w:r>
    </w:p>
    <w:p w14:paraId="2DF9C16A" w14:textId="77777777" w:rsidR="00D51766" w:rsidRPr="004F6F51" w:rsidRDefault="00D51766" w:rsidP="00D51766">
      <w:bookmarkStart w:id="375" w:name="_Ref526153909"/>
      <w:bookmarkStart w:id="376" w:name="_Toc526155359"/>
      <w:bookmarkStart w:id="377" w:name="_Hlk523987016"/>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31DD35F7" w14:textId="77777777" w:rsidTr="003336C1">
        <w:trPr>
          <w:cantSplit/>
          <w:tblHeader/>
        </w:trPr>
        <w:tc>
          <w:tcPr>
            <w:tcW w:w="5000" w:type="pct"/>
            <w:shd w:val="clear" w:color="auto" w:fill="7F7F7F" w:themeFill="text1" w:themeFillTint="80"/>
          </w:tcPr>
          <w:p w14:paraId="617DCAE2" w14:textId="5B0B866D"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63428B34" w14:textId="77777777" w:rsidTr="003336C1">
        <w:trPr>
          <w:cantSplit/>
          <w:tblHeader/>
        </w:trPr>
        <w:tc>
          <w:tcPr>
            <w:tcW w:w="5000" w:type="pct"/>
            <w:shd w:val="clear" w:color="auto" w:fill="FFF2CC" w:themeFill="accent4" w:themeFillTint="33"/>
          </w:tcPr>
          <w:p w14:paraId="0E6C13DC" w14:textId="294408B2"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48E11775" w14:textId="77777777" w:rsidTr="003336C1">
        <w:tc>
          <w:tcPr>
            <w:tcW w:w="5000" w:type="pct"/>
          </w:tcPr>
          <w:p w14:paraId="0AE33125" w14:textId="77777777" w:rsidR="00D51766" w:rsidRPr="004F6F51" w:rsidRDefault="00D51766" w:rsidP="003336C1">
            <w:pPr>
              <w:rPr>
                <w:sz w:val="22"/>
                <w:szCs w:val="22"/>
              </w:rPr>
            </w:pPr>
          </w:p>
        </w:tc>
      </w:tr>
    </w:tbl>
    <w:p w14:paraId="7E4DB420" w14:textId="77777777" w:rsidR="00D51766" w:rsidRPr="004F6F51" w:rsidRDefault="00D51766" w:rsidP="00D51766"/>
    <w:p w14:paraId="29928B8B" w14:textId="3AA59E38" w:rsidR="00D517BC" w:rsidRPr="004F6F51" w:rsidRDefault="00292C4C" w:rsidP="002C7AB1">
      <w:pPr>
        <w:pStyle w:val="Heading3"/>
        <w:rPr>
          <w:rFonts w:cs="Times New Roman"/>
        </w:rPr>
      </w:pPr>
      <w:bookmarkStart w:id="378" w:name="_Toc10202525"/>
      <w:r w:rsidRPr="004F6F51">
        <w:rPr>
          <w:rFonts w:cs="Times New Roman"/>
        </w:rPr>
        <w:t xml:space="preserve">Appropriate </w:t>
      </w:r>
      <w:r w:rsidR="001D2CCB" w:rsidRPr="004F6F51">
        <w:rPr>
          <w:rFonts w:cs="Times New Roman"/>
        </w:rPr>
        <w:t xml:space="preserve">relationships between </w:t>
      </w:r>
      <w:r w:rsidRPr="004F6F51">
        <w:rPr>
          <w:rFonts w:cs="Times New Roman"/>
        </w:rPr>
        <w:fldChar w:fldCharType="begin"/>
      </w:r>
      <w:r w:rsidR="0033659F" w:rsidRPr="004F6F51">
        <w:rPr>
          <w:rFonts w:cs="Times New Roman"/>
        </w:rPr>
        <w:instrText xml:space="preserve"> REF bidder_label</w:instrText>
      </w:r>
      <w:r w:rsidRPr="004F6F51">
        <w:rPr>
          <w:rFonts w:cs="Times New Roman"/>
        </w:rPr>
        <w:instrText xml:space="preserve"> </w:instrText>
      </w:r>
      <w:r w:rsidR="00722F1E" w:rsidRPr="004F6F51">
        <w:rPr>
          <w:rFonts w:cs="Times New Roman"/>
        </w:rPr>
        <w:instrText xml:space="preserve"> \* MERGEFORMAT </w:instrText>
      </w:r>
      <w:r w:rsidRPr="004F6F51">
        <w:rPr>
          <w:rFonts w:cs="Times New Roman"/>
        </w:rPr>
        <w:fldChar w:fldCharType="separate"/>
      </w:r>
      <w:r w:rsidR="002209F2" w:rsidRPr="002209F2">
        <w:rPr>
          <w:rFonts w:cs="Times New Roman"/>
        </w:rPr>
        <w:t>Offeror</w:t>
      </w:r>
      <w:r w:rsidRPr="004F6F51">
        <w:rPr>
          <w:rFonts w:cs="Times New Roman"/>
        </w:rPr>
        <w:fldChar w:fldCharType="end"/>
      </w:r>
      <w:r w:rsidR="001D2CCB" w:rsidRPr="004F6F51">
        <w:rPr>
          <w:rFonts w:cs="Times New Roman"/>
        </w:rPr>
        <w:t>(s) and the client’s customers and stakeholders</w:t>
      </w:r>
      <w:bookmarkEnd w:id="375"/>
      <w:bookmarkEnd w:id="376"/>
      <w:bookmarkEnd w:id="378"/>
    </w:p>
    <w:p w14:paraId="76001F65" w14:textId="2790639F" w:rsidR="00292C4C" w:rsidRPr="004F6F51" w:rsidRDefault="00292C4C" w:rsidP="002C7AB1">
      <w:pPr>
        <w:rPr>
          <w:color w:val="000000" w:themeColor="text1"/>
        </w:rPr>
      </w:pPr>
      <w:r w:rsidRPr="004F6F51">
        <w:rPr>
          <w:color w:val="000000" w:themeColor="text1"/>
        </w:rPr>
        <w:t xml:space="preserve">The relationships addressed in this section are (a) those between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w:t>
      </w:r>
      <w:r w:rsidRPr="004F6F51">
        <w:rPr>
          <w:color w:val="000000" w:themeColor="text1"/>
        </w:rPr>
        <w:t xml:space="preserve"> and the </w:t>
      </w:r>
      <w:r w:rsidR="00F1710F" w:rsidRPr="004F6F51">
        <w:rPr>
          <w:rStyle w:val="TableContents"/>
          <w:rFonts w:cs="Times New Roman"/>
          <w:szCs w:val="24"/>
        </w:rPr>
        <w:t>Client’s</w:t>
      </w:r>
      <w:r w:rsidRPr="004F6F51">
        <w:rPr>
          <w:color w:val="000000" w:themeColor="text1"/>
        </w:rPr>
        <w:t xml:space="preserve"> customers and (b) between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w:t>
      </w:r>
      <w:r w:rsidRPr="004F6F51">
        <w:rPr>
          <w:color w:val="000000" w:themeColor="text1"/>
        </w:rPr>
        <w:t xml:space="preserve"> and the </w:t>
      </w:r>
      <w:r w:rsidR="00F1710F" w:rsidRPr="004F6F51">
        <w:rPr>
          <w:rStyle w:val="TableContents"/>
          <w:rFonts w:cs="Times New Roman"/>
          <w:szCs w:val="24"/>
        </w:rPr>
        <w:t>Client’</w:t>
      </w:r>
      <w:r w:rsidRPr="004F6F51">
        <w:rPr>
          <w:color w:val="000000" w:themeColor="text1"/>
        </w:rPr>
        <w:t>s stakeholders.</w:t>
      </w:r>
    </w:p>
    <w:p w14:paraId="7DC165F7" w14:textId="77777777" w:rsidR="00D517BC" w:rsidRPr="004F6F51" w:rsidRDefault="00D517BC" w:rsidP="002C7AB1">
      <w:pPr>
        <w:rPr>
          <w:color w:val="000000" w:themeColor="text1"/>
        </w:rPr>
      </w:pPr>
    </w:p>
    <w:p w14:paraId="480908A4" w14:textId="41C6AA00" w:rsidR="00D517BC" w:rsidRPr="004F6F51" w:rsidRDefault="00292C4C" w:rsidP="002C7AB1">
      <w:pPr>
        <w:pStyle w:val="Heading4"/>
        <w:rPr>
          <w:szCs w:val="20"/>
        </w:rPr>
      </w:pPr>
      <w:r w:rsidRPr="004F6F51">
        <w:rPr>
          <w:szCs w:val="20"/>
        </w:rPr>
        <w:t xml:space="preserve">Relationships with the </w:t>
      </w:r>
      <w:r w:rsidR="001D2CCB" w:rsidRPr="004F6F51">
        <w:rPr>
          <w:szCs w:val="20"/>
        </w:rPr>
        <w:t>client’s customers and stakeholders</w:t>
      </w:r>
    </w:p>
    <w:p w14:paraId="1D9D5139" w14:textId="4C7C66A2" w:rsidR="00292C4C" w:rsidRPr="004F6F51" w:rsidRDefault="00292C4C" w:rsidP="002C7AB1">
      <w:pPr>
        <w:rPr>
          <w:color w:val="000000" w:themeColor="text1"/>
        </w:rPr>
      </w:pPr>
      <w:r w:rsidRPr="004F6F51">
        <w:rPr>
          <w:color w:val="000000" w:themeColor="text1"/>
        </w:rPr>
        <w:t xml:space="preserve">All relationships as defined above must be described by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w:t>
      </w:r>
      <w:r w:rsidRPr="004F6F51">
        <w:rPr>
          <w:color w:val="000000" w:themeColor="text1"/>
        </w:rPr>
        <w:t xml:space="preserve"> for the </w:t>
      </w:r>
      <w:r w:rsidR="00F1710F" w:rsidRPr="004F6F51">
        <w:rPr>
          <w:rStyle w:val="TableContents"/>
          <w:rFonts w:cs="Times New Roman"/>
          <w:szCs w:val="24"/>
        </w:rPr>
        <w:t>Client</w:t>
      </w:r>
      <w:r w:rsidRPr="004F6F51">
        <w:rPr>
          <w:color w:val="000000" w:themeColor="text1"/>
        </w:rPr>
        <w:t xml:space="preserve">’s review and must be approved by the </w:t>
      </w:r>
      <w:r w:rsidR="00F1710F" w:rsidRPr="004F6F51">
        <w:rPr>
          <w:rStyle w:val="TableContents"/>
          <w:rFonts w:cs="Times New Roman"/>
          <w:szCs w:val="24"/>
        </w:rPr>
        <w:t>Client</w:t>
      </w:r>
      <w:r w:rsidR="00F1710F" w:rsidRPr="004F6F51">
        <w:rPr>
          <w:color w:val="000000" w:themeColor="text1"/>
        </w:rPr>
        <w:t xml:space="preserve"> </w:t>
      </w:r>
      <w:r w:rsidRPr="004F6F51">
        <w:rPr>
          <w:color w:val="000000" w:themeColor="text1"/>
        </w:rPr>
        <w:t xml:space="preserve">before any relationship may be initiated. If there is a material change to a relationship, the change must be described by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w:t>
      </w:r>
      <w:r w:rsidRPr="004F6F51">
        <w:rPr>
          <w:color w:val="000000" w:themeColor="text1"/>
        </w:rPr>
        <w:t xml:space="preserve"> for the </w:t>
      </w:r>
      <w:r w:rsidR="00F1710F" w:rsidRPr="004F6F51">
        <w:rPr>
          <w:rStyle w:val="TableContents"/>
          <w:rFonts w:cs="Times New Roman"/>
          <w:szCs w:val="24"/>
        </w:rPr>
        <w:t>Client</w:t>
      </w:r>
      <w:r w:rsidRPr="004F6F51">
        <w:rPr>
          <w:color w:val="000000" w:themeColor="text1"/>
        </w:rPr>
        <w:t xml:space="preserve">’s review and must be approved by the </w:t>
      </w:r>
      <w:r w:rsidR="00F1710F" w:rsidRPr="004F6F51">
        <w:rPr>
          <w:rStyle w:val="TableContents"/>
          <w:rFonts w:cs="Times New Roman"/>
          <w:szCs w:val="24"/>
        </w:rPr>
        <w:t>Client</w:t>
      </w:r>
      <w:r w:rsidRPr="004F6F51">
        <w:rPr>
          <w:color w:val="000000" w:themeColor="text1"/>
        </w:rPr>
        <w:t xml:space="preserve"> before the change may be implemented. Indicate commitment to comply with this requirement and describe the key relationships with the </w:t>
      </w:r>
      <w:r w:rsidR="00F1710F" w:rsidRPr="004F6F51">
        <w:rPr>
          <w:rStyle w:val="TableContents"/>
          <w:rFonts w:cs="Times New Roman"/>
          <w:szCs w:val="24"/>
        </w:rPr>
        <w:t>Client</w:t>
      </w:r>
      <w:r w:rsidRPr="004F6F51">
        <w:rPr>
          <w:color w:val="000000" w:themeColor="text1"/>
        </w:rPr>
        <w:t xml:space="preserve">’s customers and stakeholders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w:t>
      </w:r>
      <w:r w:rsidRPr="004F6F51">
        <w:rPr>
          <w:color w:val="000000" w:themeColor="text1"/>
        </w:rPr>
        <w:t>anticipates forming.</w:t>
      </w:r>
    </w:p>
    <w:p w14:paraId="06041A8D" w14:textId="77777777" w:rsidR="00D51766" w:rsidRPr="004F6F51" w:rsidRDefault="00D51766" w:rsidP="00D5176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237F0540" w14:textId="77777777" w:rsidTr="003336C1">
        <w:trPr>
          <w:cantSplit/>
          <w:tblHeader/>
        </w:trPr>
        <w:tc>
          <w:tcPr>
            <w:tcW w:w="5000" w:type="pct"/>
            <w:shd w:val="clear" w:color="auto" w:fill="7F7F7F" w:themeFill="text1" w:themeFillTint="80"/>
          </w:tcPr>
          <w:p w14:paraId="667B4E7D" w14:textId="71C414DF"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265B0A30" w14:textId="77777777" w:rsidTr="003336C1">
        <w:trPr>
          <w:cantSplit/>
          <w:tblHeader/>
        </w:trPr>
        <w:tc>
          <w:tcPr>
            <w:tcW w:w="5000" w:type="pct"/>
            <w:shd w:val="clear" w:color="auto" w:fill="FFF2CC" w:themeFill="accent4" w:themeFillTint="33"/>
          </w:tcPr>
          <w:p w14:paraId="5AF93B0B" w14:textId="69CCEBEC"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2F9D0AFE" w14:textId="77777777" w:rsidTr="003336C1">
        <w:tc>
          <w:tcPr>
            <w:tcW w:w="5000" w:type="pct"/>
          </w:tcPr>
          <w:p w14:paraId="0DA28A37" w14:textId="77777777" w:rsidR="00D51766" w:rsidRPr="004F6F51" w:rsidRDefault="00D51766" w:rsidP="003336C1">
            <w:pPr>
              <w:rPr>
                <w:sz w:val="22"/>
                <w:szCs w:val="22"/>
              </w:rPr>
            </w:pPr>
          </w:p>
        </w:tc>
      </w:tr>
    </w:tbl>
    <w:p w14:paraId="36BB6FCA" w14:textId="77777777" w:rsidR="00D51766" w:rsidRPr="004F6F51" w:rsidRDefault="00D51766" w:rsidP="00D51766"/>
    <w:p w14:paraId="20F0800B" w14:textId="6E61C0DC" w:rsidR="00B335DB" w:rsidRPr="004F6F51" w:rsidRDefault="00292C4C" w:rsidP="002C7AB1">
      <w:pPr>
        <w:pStyle w:val="Heading4"/>
        <w:rPr>
          <w:szCs w:val="20"/>
        </w:rPr>
      </w:pPr>
      <w:r w:rsidRPr="004F6F51">
        <w:rPr>
          <w:szCs w:val="20"/>
        </w:rPr>
        <w:t xml:space="preserve">Communications and </w:t>
      </w:r>
      <w:r w:rsidR="001D2CCB" w:rsidRPr="004F6F51">
        <w:rPr>
          <w:szCs w:val="20"/>
        </w:rPr>
        <w:t>joint activities with the client’s customers and stakeholders</w:t>
      </w:r>
    </w:p>
    <w:p w14:paraId="456CD74D" w14:textId="096DBAC0" w:rsidR="00292C4C" w:rsidRPr="004F6F51" w:rsidRDefault="00292C4C" w:rsidP="002C7AB1">
      <w:pPr>
        <w:rPr>
          <w:color w:val="000000" w:themeColor="text1"/>
        </w:rPr>
      </w:pPr>
      <w:r w:rsidRPr="004F6F51">
        <w:rPr>
          <w:color w:val="000000" w:themeColor="text1"/>
        </w:rPr>
        <w:t xml:space="preserve">All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rPr>
          <w:color w:val="000000" w:themeColor="text1"/>
        </w:rPr>
        <w:t xml:space="preserve"> communications and joint activities with the </w:t>
      </w:r>
      <w:r w:rsidR="00F1710F" w:rsidRPr="004F6F51">
        <w:rPr>
          <w:rStyle w:val="TableContents"/>
          <w:rFonts w:cs="Times New Roman"/>
          <w:szCs w:val="24"/>
        </w:rPr>
        <w:t>Client</w:t>
      </w:r>
      <w:r w:rsidRPr="004F6F51">
        <w:rPr>
          <w:color w:val="000000" w:themeColor="text1"/>
        </w:rPr>
        <w:t xml:space="preserve">’s customers and stakeholders must be documented in a well-organized and easily-searchable online repository that shall be updated in advance of the activities or communications and be made available to the </w:t>
      </w:r>
      <w:r w:rsidR="00F1710F" w:rsidRPr="004F6F51">
        <w:rPr>
          <w:rStyle w:val="TableContents"/>
          <w:rFonts w:cs="Times New Roman"/>
          <w:szCs w:val="24"/>
        </w:rPr>
        <w:t>Client</w:t>
      </w:r>
      <w:r w:rsidRPr="004F6F51">
        <w:rPr>
          <w:color w:val="000000" w:themeColor="text1"/>
        </w:rPr>
        <w:t xml:space="preserve"> at all times during the period of this contract. As a part of the end-of-contract deliverables, the repository must be delivered to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rPr>
          <w:color w:val="000000" w:themeColor="text1"/>
        </w:rPr>
        <w:t xml:space="preserve"> in the form of either (a) a physical storage drive or (b) loading the repository onto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rPr>
          <w:color w:val="000000" w:themeColor="text1"/>
        </w:rPr>
        <w:t xml:space="preserve">’s data system as negotiated between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rPr>
          <w:color w:val="000000" w:themeColor="text1"/>
        </w:rPr>
        <w:t xml:space="preserve"> and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rPr>
          <w:color w:val="000000" w:themeColor="text1"/>
        </w:rPr>
        <w:t>s. The final delivered repository must replicate or otherwise incorporate the organization and search functionality as available during the period of the contract. Indicate commitment to comply with this requirement.</w:t>
      </w:r>
    </w:p>
    <w:p w14:paraId="4FBC7717" w14:textId="77777777" w:rsidR="00D51766" w:rsidRPr="004F6F51" w:rsidRDefault="00D51766" w:rsidP="00D5176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66863385" w14:textId="77777777" w:rsidTr="003336C1">
        <w:trPr>
          <w:cantSplit/>
          <w:tblHeader/>
        </w:trPr>
        <w:tc>
          <w:tcPr>
            <w:tcW w:w="5000" w:type="pct"/>
            <w:shd w:val="clear" w:color="auto" w:fill="7F7F7F" w:themeFill="text1" w:themeFillTint="80"/>
          </w:tcPr>
          <w:p w14:paraId="0C319DFA" w14:textId="0590943B"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75992D37" w14:textId="77777777" w:rsidTr="003336C1">
        <w:trPr>
          <w:cantSplit/>
          <w:tblHeader/>
        </w:trPr>
        <w:tc>
          <w:tcPr>
            <w:tcW w:w="5000" w:type="pct"/>
            <w:shd w:val="clear" w:color="auto" w:fill="FFF2CC" w:themeFill="accent4" w:themeFillTint="33"/>
          </w:tcPr>
          <w:p w14:paraId="45735BE5" w14:textId="57959025"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15EA49EE" w14:textId="77777777" w:rsidTr="003336C1">
        <w:tc>
          <w:tcPr>
            <w:tcW w:w="5000" w:type="pct"/>
          </w:tcPr>
          <w:p w14:paraId="10688CB2" w14:textId="77777777" w:rsidR="00D51766" w:rsidRPr="004F6F51" w:rsidRDefault="00D51766" w:rsidP="003336C1">
            <w:pPr>
              <w:rPr>
                <w:sz w:val="22"/>
                <w:szCs w:val="22"/>
              </w:rPr>
            </w:pPr>
          </w:p>
        </w:tc>
      </w:tr>
    </w:tbl>
    <w:p w14:paraId="5822EAF4" w14:textId="77777777" w:rsidR="00D51766" w:rsidRPr="004F6F51" w:rsidRDefault="00D51766" w:rsidP="00D51766"/>
    <w:p w14:paraId="6E889962" w14:textId="2F9BDB10" w:rsidR="0057051D" w:rsidRPr="004F6F51" w:rsidRDefault="00292C4C" w:rsidP="002C7AB1">
      <w:pPr>
        <w:rPr>
          <w:color w:val="000000" w:themeColor="text1"/>
        </w:rPr>
      </w:pPr>
      <w:r w:rsidRPr="004F6F51">
        <w:rPr>
          <w:color w:val="000000" w:themeColor="text1"/>
        </w:rPr>
        <w:t xml:space="preserve">As a part of the kickoff meeting in the first year, and updated in the </w:t>
      </w:r>
      <w:r w:rsidR="003F5FB1">
        <w:rPr>
          <w:color w:val="000000" w:themeColor="text1"/>
        </w:rPr>
        <w:t>annual</w:t>
      </w:r>
      <w:r w:rsidRPr="004F6F51">
        <w:rPr>
          <w:color w:val="000000" w:themeColor="text1"/>
        </w:rPr>
        <w:t xml:space="preserve"> meeting</w:t>
      </w:r>
      <w:r w:rsidR="003F5FB1">
        <w:rPr>
          <w:color w:val="000000" w:themeColor="text1"/>
        </w:rPr>
        <w:t>s</w:t>
      </w:r>
      <w:r w:rsidRPr="004F6F51">
        <w:rPr>
          <w:color w:val="000000" w:themeColor="text1"/>
        </w:rPr>
        <w:t xml:space="preserve"> for all subsequent years,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rPr>
          <w:color w:val="000000" w:themeColor="text1"/>
        </w:rPr>
        <w:t xml:space="preserve">(s) and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rPr>
          <w:color w:val="000000" w:themeColor="text1"/>
        </w:rPr>
        <w:t xml:space="preserve"> shall define (and then update the definitions of) the types of communication and activities with the State’s customers and stakeholders in three tiers:</w:t>
      </w:r>
    </w:p>
    <w:p w14:paraId="097132F9" w14:textId="17E866EE" w:rsidR="00292C4C" w:rsidRPr="004F6F51" w:rsidRDefault="00292C4C" w:rsidP="0057051D">
      <w:pPr>
        <w:pStyle w:val="bullet1"/>
      </w:pPr>
      <w:r w:rsidRPr="004F6F51">
        <w:t xml:space="preserve">Routine communications/activities that do not require advance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E23BD6">
        <w:t xml:space="preserve"> approval;</w:t>
      </w:r>
    </w:p>
    <w:p w14:paraId="56BD435C" w14:textId="6FD7FC8F" w:rsidR="00292C4C" w:rsidRPr="004F6F51" w:rsidRDefault="00292C4C" w:rsidP="0057051D">
      <w:pPr>
        <w:pStyle w:val="bullet1"/>
      </w:pPr>
      <w:r w:rsidRPr="004F6F51">
        <w:t xml:space="preserve">Communications/activities anticipated to be non-controversial but that require precautionary advance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E23BD6">
        <w:t xml:space="preserve"> approval; and</w:t>
      </w:r>
    </w:p>
    <w:p w14:paraId="35CE1683" w14:textId="1393B265" w:rsidR="00292C4C" w:rsidRPr="004F6F51" w:rsidRDefault="00292C4C" w:rsidP="0057051D">
      <w:pPr>
        <w:pStyle w:val="bullet1"/>
      </w:pPr>
      <w:r w:rsidRPr="004F6F51">
        <w:t xml:space="preserve">Communications/activities anticipated to be controversial that require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approval further in advance.</w:t>
      </w:r>
    </w:p>
    <w:p w14:paraId="3E425D42" w14:textId="77777777" w:rsidR="0057051D" w:rsidRPr="004F6F51" w:rsidRDefault="0057051D" w:rsidP="002C7AB1">
      <w:pPr>
        <w:rPr>
          <w:color w:val="000000" w:themeColor="text1"/>
        </w:rPr>
      </w:pPr>
    </w:p>
    <w:p w14:paraId="13007343" w14:textId="77777777" w:rsidR="00292C4C" w:rsidRPr="004F6F51" w:rsidRDefault="00292C4C" w:rsidP="002C7AB1">
      <w:pPr>
        <w:rPr>
          <w:color w:val="000000" w:themeColor="text1"/>
        </w:rPr>
      </w:pPr>
      <w:r w:rsidRPr="004F6F51">
        <w:rPr>
          <w:color w:val="000000" w:themeColor="text1"/>
        </w:rPr>
        <w:t>Indicate commitment to comply with this requirement.</w:t>
      </w:r>
    </w:p>
    <w:p w14:paraId="4E9C7505" w14:textId="77777777" w:rsidR="00D51766" w:rsidRPr="004F6F51" w:rsidRDefault="00D51766" w:rsidP="00D51766">
      <w:bookmarkStart w:id="379" w:name="_Ref8136189"/>
      <w:bookmarkStart w:id="380" w:name="_Ref8136200"/>
      <w:bookmarkStart w:id="381" w:name="_Toc526155360"/>
      <w:bookmarkEnd w:id="377"/>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7CDCAFFB" w14:textId="77777777" w:rsidTr="003336C1">
        <w:trPr>
          <w:cantSplit/>
          <w:tblHeader/>
        </w:trPr>
        <w:tc>
          <w:tcPr>
            <w:tcW w:w="5000" w:type="pct"/>
            <w:shd w:val="clear" w:color="auto" w:fill="7F7F7F" w:themeFill="text1" w:themeFillTint="80"/>
          </w:tcPr>
          <w:p w14:paraId="63422D9C" w14:textId="39B6D0F6"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062E4456" w14:textId="77777777" w:rsidTr="003336C1">
        <w:trPr>
          <w:cantSplit/>
          <w:tblHeader/>
        </w:trPr>
        <w:tc>
          <w:tcPr>
            <w:tcW w:w="5000" w:type="pct"/>
            <w:shd w:val="clear" w:color="auto" w:fill="FFF2CC" w:themeFill="accent4" w:themeFillTint="33"/>
          </w:tcPr>
          <w:p w14:paraId="3958291E" w14:textId="4F483160"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7CEEF5A5" w14:textId="77777777" w:rsidTr="003336C1">
        <w:tc>
          <w:tcPr>
            <w:tcW w:w="5000" w:type="pct"/>
          </w:tcPr>
          <w:p w14:paraId="380041F4" w14:textId="77777777" w:rsidR="00D51766" w:rsidRPr="004F6F51" w:rsidRDefault="00D51766" w:rsidP="003336C1">
            <w:pPr>
              <w:rPr>
                <w:sz w:val="22"/>
                <w:szCs w:val="22"/>
              </w:rPr>
            </w:pPr>
          </w:p>
        </w:tc>
      </w:tr>
    </w:tbl>
    <w:p w14:paraId="7652AA22" w14:textId="77777777" w:rsidR="00D51766" w:rsidRPr="004F6F51" w:rsidRDefault="00D51766" w:rsidP="00D51766"/>
    <w:p w14:paraId="18590687" w14:textId="1CD58342" w:rsidR="001311E2" w:rsidRPr="004F6F51" w:rsidRDefault="001311E2" w:rsidP="001311E2">
      <w:pPr>
        <w:pStyle w:val="Heading2"/>
        <w:rPr>
          <w:rFonts w:cs="Times New Roman"/>
        </w:rPr>
      </w:pPr>
      <w:bookmarkStart w:id="382" w:name="_Toc10202526"/>
      <w:r w:rsidRPr="004F6F51">
        <w:rPr>
          <w:rFonts w:cs="Times New Roman"/>
        </w:rPr>
        <w:t>Assessment system vision and design</w:t>
      </w:r>
      <w:bookmarkEnd w:id="379"/>
      <w:bookmarkEnd w:id="380"/>
      <w:bookmarkEnd w:id="382"/>
    </w:p>
    <w:p w14:paraId="2A34F233" w14:textId="4FD97370" w:rsidR="001311E2" w:rsidRPr="004F6F51" w:rsidRDefault="006916D8" w:rsidP="001311E2">
      <w:r w:rsidRPr="004F6F51">
        <w:fldChar w:fldCharType="begin"/>
      </w:r>
      <w:r w:rsidR="0033659F" w:rsidRPr="004F6F51">
        <w:instrText>REF SEA_acronym</w:instrText>
      </w:r>
      <w:r w:rsidR="00722F1E" w:rsidRPr="004F6F51">
        <w:instrText xml:space="preserve"> \* MERGEFORMAT </w:instrText>
      </w:r>
      <w:r w:rsidRPr="004F6F51">
        <w:fldChar w:fldCharType="separate"/>
      </w:r>
      <w:r w:rsidR="002209F2" w:rsidRPr="002209F2">
        <w:t>PED</w:t>
      </w:r>
      <w:r w:rsidRPr="004F6F51">
        <w:fldChar w:fldCharType="end"/>
      </w:r>
      <w:r w:rsidR="001311E2" w:rsidRPr="004F6F51">
        <w:t xml:space="preserve"> desires to engage one or more </w:t>
      </w:r>
      <w:r w:rsidRPr="004F6F51">
        <w:fldChar w:fldCharType="begin"/>
      </w:r>
      <w:r w:rsidR="0033659F" w:rsidRPr="004F6F51">
        <w:instrText xml:space="preserve"> REF bidder_label</w:instrText>
      </w:r>
      <w:r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001311E2" w:rsidRPr="004F6F51">
        <w:t>s who can assist the state in evolving the state assessment system away from a traditional format, state-controlled set of standardized summative assessments to an innovative, authentic, and balanced system focused much more on local control, cultural responsiveness and relevance, and actionable data at the district, school, classroom, and student level, This will require an assessment system with the following components:</w:t>
      </w:r>
    </w:p>
    <w:p w14:paraId="4C3C478C" w14:textId="3034B066" w:rsidR="001311E2" w:rsidRPr="004F6F51" w:rsidRDefault="001311E2" w:rsidP="00E07226">
      <w:pPr>
        <w:pStyle w:val="ListParagraph"/>
        <w:numPr>
          <w:ilvl w:val="0"/>
          <w:numId w:val="27"/>
        </w:numPr>
      </w:pPr>
      <w:r w:rsidRPr="004F6F51">
        <w:t>Maintenance of the State’s current content standards and associated expansions or distillations of those standards in the form of claims, reporting categories, and evidence statements as they are of sufficient quality to support a complete assessment system and as a benefit leverages existing educator and policymaker knowledge and investment</w:t>
      </w:r>
      <w:r w:rsidR="00E23BD6">
        <w:t>;</w:t>
      </w:r>
    </w:p>
    <w:p w14:paraId="3F91A877" w14:textId="706015D0" w:rsidR="001311E2" w:rsidRPr="004F6F51" w:rsidRDefault="001311E2" w:rsidP="00E07226">
      <w:pPr>
        <w:pStyle w:val="ListParagraph"/>
        <w:numPr>
          <w:ilvl w:val="0"/>
          <w:numId w:val="27"/>
        </w:numPr>
      </w:pPr>
      <w:r w:rsidRPr="004F6F51">
        <w:t>Resources and materials for creating, supporting, and sustaining assessment and data literacy among educators, focused primarily on formative assessment practices and resources to support sound day-to-day and moment-to-moment instructional decision-making but also addressing the needs of local school leaders and policymakers as well as state policymakers while discouraging inappropriate interpretation and use of assessment data</w:t>
      </w:r>
      <w:r w:rsidR="00E23BD6">
        <w:t>;</w:t>
      </w:r>
    </w:p>
    <w:p w14:paraId="51F8B891" w14:textId="3131C7D2" w:rsidR="001311E2" w:rsidRPr="004F6F51" w:rsidRDefault="001311E2" w:rsidP="00E07226">
      <w:pPr>
        <w:pStyle w:val="ListParagraph"/>
        <w:numPr>
          <w:ilvl w:val="0"/>
          <w:numId w:val="27"/>
        </w:numPr>
      </w:pPr>
      <w:r w:rsidRPr="004F6F51">
        <w:t>Professional learning and coaching infrastructure to encourage application of assessment and data literacy in classroom and leadership decisions</w:t>
      </w:r>
      <w:r w:rsidR="00E23BD6">
        <w:t>;</w:t>
      </w:r>
    </w:p>
    <w:p w14:paraId="4DCD7CA0" w14:textId="77777777" w:rsidR="001311E2" w:rsidRPr="004F6F51" w:rsidRDefault="001311E2" w:rsidP="00E07226">
      <w:pPr>
        <w:pStyle w:val="ListParagraph"/>
        <w:numPr>
          <w:ilvl w:val="0"/>
          <w:numId w:val="27"/>
        </w:numPr>
      </w:pPr>
      <w:r w:rsidRPr="004F6F51">
        <w:t xml:space="preserve">Optional, non-secure interim assessments </w:t>
      </w:r>
      <w:r w:rsidR="005801AA" w:rsidRPr="004F6F51">
        <w:t xml:space="preserve">in grades K-12 </w:t>
      </w:r>
      <w:r w:rsidRPr="004F6F51">
        <w:t>that</w:t>
      </w:r>
    </w:p>
    <w:p w14:paraId="5F32D9D1" w14:textId="77777777" w:rsidR="001311E2" w:rsidRPr="004F6F51" w:rsidRDefault="001311E2" w:rsidP="00E07226">
      <w:pPr>
        <w:pStyle w:val="ListParagraph"/>
        <w:numPr>
          <w:ilvl w:val="1"/>
          <w:numId w:val="27"/>
        </w:numPr>
        <w:ind w:left="1080"/>
      </w:pPr>
      <w:r w:rsidRPr="004F6F51">
        <w:t xml:space="preserve">focus primarily on </w:t>
      </w:r>
      <w:r w:rsidR="00CF7C87" w:rsidRPr="004F6F51">
        <w:t>smaller</w:t>
      </w:r>
      <w:r w:rsidRPr="004F6F51">
        <w:t xml:space="preserve">-grain-size modules reflecting </w:t>
      </w:r>
      <w:r w:rsidR="00CF7C87" w:rsidRPr="004F6F51">
        <w:t xml:space="preserve">prioritized </w:t>
      </w:r>
      <w:r w:rsidRPr="004F6F51">
        <w:t xml:space="preserve">model instructional units to support </w:t>
      </w:r>
      <w:r w:rsidR="00CF7C87" w:rsidRPr="004F6F51">
        <w:t xml:space="preserve">short to </w:t>
      </w:r>
      <w:r w:rsidRPr="004F6F51">
        <w:t>term instructional programming decisions such as designing, configuring, and evaluating targeted aspects of programs and policy implementations. Given limited resources, initial small-grain size interim assessments will be focused on high-leverage model units identified and prioritized by academic subject matter experts and practitioners, but</w:t>
      </w:r>
    </w:p>
    <w:p w14:paraId="3CDB2302" w14:textId="77777777" w:rsidR="001311E2" w:rsidRPr="004F6F51" w:rsidRDefault="001311E2" w:rsidP="00E07226">
      <w:pPr>
        <w:pStyle w:val="ListParagraph"/>
        <w:numPr>
          <w:ilvl w:val="1"/>
          <w:numId w:val="27"/>
        </w:numPr>
        <w:ind w:left="1080"/>
      </w:pPr>
      <w:r w:rsidRPr="004F6F51">
        <w:t>also address larger model or custom instructional units to support mid-term policy and instructional programming decisions.</w:t>
      </w:r>
    </w:p>
    <w:p w14:paraId="3DDAD5C6" w14:textId="77777777" w:rsidR="001311E2" w:rsidRPr="004F6F51" w:rsidRDefault="001311E2" w:rsidP="00E07226">
      <w:pPr>
        <w:pStyle w:val="ListParagraph"/>
        <w:numPr>
          <w:ilvl w:val="1"/>
          <w:numId w:val="27"/>
        </w:numPr>
        <w:ind w:left="1080"/>
      </w:pPr>
      <w:r w:rsidRPr="004F6F51">
        <w:t>may be item or stage adaptive, but not at the expense of the quality of the system as a whole</w:t>
      </w:r>
    </w:p>
    <w:p w14:paraId="0F47E2CD" w14:textId="3E4517F0" w:rsidR="001311E2" w:rsidRPr="004F6F51" w:rsidRDefault="001311E2" w:rsidP="00E07226">
      <w:pPr>
        <w:pStyle w:val="ListParagraph"/>
        <w:numPr>
          <w:ilvl w:val="0"/>
          <w:numId w:val="27"/>
        </w:numPr>
      </w:pPr>
      <w:r w:rsidRPr="004F6F51">
        <w:t>Diagnostic interim assessments for early learning in grades K-2 that do not resemble standardized assessments but are instead reflective of sound practice for monitoring learning and facilitating differenti</w:t>
      </w:r>
      <w:r w:rsidR="00E23BD6">
        <w:t>ated teaching of early learners;</w:t>
      </w:r>
    </w:p>
    <w:p w14:paraId="53D48C17" w14:textId="0EF0002D" w:rsidR="001311E2" w:rsidRPr="004F6F51" w:rsidRDefault="001311E2" w:rsidP="00E07226">
      <w:pPr>
        <w:pStyle w:val="ListParagraph"/>
        <w:numPr>
          <w:ilvl w:val="0"/>
          <w:numId w:val="27"/>
        </w:numPr>
      </w:pPr>
      <w:r w:rsidRPr="004F6F51">
        <w:t>Rapid reporting of results using a dynamic reporting system that is designed from the ground up to meet the needs of various audiences such as students, parents, teachers, school leaders, district administr</w:t>
      </w:r>
      <w:r w:rsidR="00E23BD6">
        <w:t>ators and district policymakers;</w:t>
      </w:r>
    </w:p>
    <w:p w14:paraId="1C0F4259" w14:textId="256E2F01" w:rsidR="001311E2" w:rsidRPr="004F6F51" w:rsidRDefault="001311E2" w:rsidP="00E07226">
      <w:pPr>
        <w:pStyle w:val="ListParagraph"/>
        <w:numPr>
          <w:ilvl w:val="0"/>
          <w:numId w:val="27"/>
        </w:numPr>
      </w:pPr>
      <w:r w:rsidRPr="004F6F51">
        <w:lastRenderedPageBreak/>
        <w:t>Support IT infrastructure for local development, administration, scoring and reporting of modular local interim assessments using more authentic task types such as performance tasks, projects, and portfolios that go through many rounds of feedb</w:t>
      </w:r>
      <w:r w:rsidR="00E23BD6">
        <w:t>ack and revision before scoring;</w:t>
      </w:r>
    </w:p>
    <w:p w14:paraId="10710AB4" w14:textId="77777777" w:rsidR="001311E2" w:rsidRPr="004F6F51" w:rsidRDefault="001311E2" w:rsidP="00E07226">
      <w:pPr>
        <w:pStyle w:val="ListParagraph"/>
        <w:numPr>
          <w:ilvl w:val="0"/>
          <w:numId w:val="27"/>
        </w:numPr>
      </w:pPr>
      <w:r w:rsidRPr="004F6F51">
        <w:t>Summative assessments that</w:t>
      </w:r>
    </w:p>
    <w:p w14:paraId="5BB461F9" w14:textId="0F0E04AB" w:rsidR="001311E2" w:rsidRPr="004F6F51" w:rsidRDefault="001311E2" w:rsidP="00E07226">
      <w:pPr>
        <w:pStyle w:val="ListParagraph"/>
        <w:numPr>
          <w:ilvl w:val="1"/>
          <w:numId w:val="27"/>
        </w:numPr>
        <w:ind w:left="1080"/>
      </w:pPr>
      <w:r w:rsidRPr="004F6F51">
        <w:t>have a limited footprint to focus more resources toward more frequent actionable information</w:t>
      </w:r>
      <w:r w:rsidR="00E23BD6">
        <w:t>;</w:t>
      </w:r>
    </w:p>
    <w:p w14:paraId="321F6B58" w14:textId="27D5DCA7" w:rsidR="001311E2" w:rsidRPr="004F6F51" w:rsidRDefault="001311E2" w:rsidP="00E07226">
      <w:pPr>
        <w:pStyle w:val="ListParagraph"/>
        <w:numPr>
          <w:ilvl w:val="1"/>
          <w:numId w:val="27"/>
        </w:numPr>
        <w:ind w:left="1080"/>
      </w:pPr>
      <w:r w:rsidRPr="004F6F51">
        <w:t>adequately address the depth and breadth of the standards through creative means that reduce mandated state testing time for each student</w:t>
      </w:r>
      <w:r w:rsidR="005801AA" w:rsidRPr="004F6F51">
        <w:t xml:space="preserve"> in grades 3-8 (required) and 9-10 (optional)</w:t>
      </w:r>
      <w:r w:rsidR="00E23BD6">
        <w:t>;</w:t>
      </w:r>
    </w:p>
    <w:p w14:paraId="7A65D94B" w14:textId="527EC5EA" w:rsidR="005801AA" w:rsidRPr="004F6F51" w:rsidRDefault="005801AA" w:rsidP="00E07226">
      <w:pPr>
        <w:pStyle w:val="ListParagraph"/>
        <w:numPr>
          <w:ilvl w:val="1"/>
          <w:numId w:val="27"/>
        </w:numPr>
        <w:ind w:left="1080"/>
      </w:pPr>
      <w:r w:rsidRPr="004F6F51">
        <w:t>focuses on college admission requirements for grade 11</w:t>
      </w:r>
      <w:r w:rsidR="00E23BD6">
        <w:t>;</w:t>
      </w:r>
    </w:p>
    <w:p w14:paraId="304E19A5" w14:textId="647B7447" w:rsidR="001311E2" w:rsidRPr="004F6F51" w:rsidRDefault="001311E2" w:rsidP="00E07226">
      <w:pPr>
        <w:pStyle w:val="ListParagraph"/>
        <w:numPr>
          <w:ilvl w:val="1"/>
          <w:numId w:val="27"/>
        </w:numPr>
        <w:ind w:left="1080"/>
      </w:pPr>
      <w:r w:rsidRPr="004F6F51">
        <w:t>provide local and state policymakers with an audit of student growth and achievement to support long-term policy decisions</w:t>
      </w:r>
      <w:r w:rsidR="00E23BD6">
        <w:t>;</w:t>
      </w:r>
    </w:p>
    <w:p w14:paraId="3F3A8B1C" w14:textId="6F28B290" w:rsidR="001311E2" w:rsidRPr="004F6F51" w:rsidRDefault="001311E2" w:rsidP="00E07226">
      <w:pPr>
        <w:pStyle w:val="ListParagraph"/>
        <w:numPr>
          <w:ilvl w:val="1"/>
          <w:numId w:val="27"/>
        </w:numPr>
        <w:ind w:left="1080"/>
      </w:pPr>
      <w:r w:rsidRPr="004F6F51">
        <w:t>builds the interim assessment system by moving exposed items/tasks from the summative bank into the interim bank</w:t>
      </w:r>
      <w:r w:rsidR="00E23BD6">
        <w:t>;</w:t>
      </w:r>
    </w:p>
    <w:p w14:paraId="43F7858B" w14:textId="0757384D" w:rsidR="001311E2" w:rsidRPr="004F6F51" w:rsidRDefault="001311E2" w:rsidP="00E07226">
      <w:pPr>
        <w:pStyle w:val="ListParagraph"/>
        <w:numPr>
          <w:ilvl w:val="1"/>
          <w:numId w:val="27"/>
        </w:numPr>
        <w:ind w:left="1080"/>
      </w:pPr>
      <w:r w:rsidRPr="004F6F51">
        <w:t>may be item or stage adaptive, but not at the expense of the quality of the system as a whole</w:t>
      </w:r>
      <w:r w:rsidR="00E23BD6">
        <w:t>;</w:t>
      </w:r>
    </w:p>
    <w:p w14:paraId="09CAED35" w14:textId="48C69359" w:rsidR="001311E2" w:rsidRPr="004F6F51" w:rsidRDefault="001311E2" w:rsidP="00E07226">
      <w:pPr>
        <w:pStyle w:val="ListParagraph"/>
        <w:numPr>
          <w:ilvl w:val="0"/>
          <w:numId w:val="27"/>
        </w:numPr>
      </w:pPr>
      <w:r w:rsidRPr="004F6F51">
        <w:t>Expansion beyond assessments of academic achievement to address the whole child by measuring non-academic components of 21</w:t>
      </w:r>
      <w:r w:rsidRPr="004F6F51">
        <w:rPr>
          <w:vertAlign w:val="superscript"/>
        </w:rPr>
        <w:t>st</w:t>
      </w:r>
      <w:r w:rsidRPr="004F6F51">
        <w:t xml:space="preserve"> century skills often labeled as socioemotional learning, soft skills, or wellbeing to create a</w:t>
      </w:r>
      <w:r w:rsidR="00E23BD6">
        <w:t xml:space="preserve"> holistic picture of each child;</w:t>
      </w:r>
    </w:p>
    <w:p w14:paraId="48FAB736" w14:textId="77777777" w:rsidR="001311E2" w:rsidRPr="004F6F51" w:rsidRDefault="001311E2" w:rsidP="00E07226">
      <w:pPr>
        <w:pStyle w:val="ListParagraph"/>
        <w:numPr>
          <w:ilvl w:val="0"/>
          <w:numId w:val="27"/>
        </w:numPr>
      </w:pPr>
      <w:r w:rsidRPr="004F6F51">
        <w:t>Creating a culture of integrated instruction and assessment that elicits increased</w:t>
      </w:r>
    </w:p>
    <w:p w14:paraId="55536BDB" w14:textId="77438034" w:rsidR="001311E2" w:rsidRPr="004F6F51" w:rsidRDefault="001311E2" w:rsidP="00E07226">
      <w:pPr>
        <w:pStyle w:val="ListParagraph"/>
        <w:numPr>
          <w:ilvl w:val="1"/>
          <w:numId w:val="27"/>
        </w:numPr>
        <w:ind w:left="1080"/>
      </w:pPr>
      <w:r w:rsidRPr="004F6F51">
        <w:t>student agency and ownership of their own learning by (1) sharing learning targets with students in student-friendly language before instruction begins to give students a way to monitor their own progress, (2) eliciting feedback from student to educator about students' level of understanding and ability to inform next instructional steps, and (3) sharing feedback from educator to student about progress toward learning goals and next steps ne</w:t>
      </w:r>
      <w:r w:rsidR="00E23BD6">
        <w:t>eded to achieve the goals;</w:t>
      </w:r>
      <w:r w:rsidRPr="004F6F51">
        <w:t xml:space="preserve"> and</w:t>
      </w:r>
    </w:p>
    <w:p w14:paraId="7C5D9735" w14:textId="77777777" w:rsidR="001311E2" w:rsidRPr="004F6F51" w:rsidRDefault="001311E2" w:rsidP="00E07226">
      <w:pPr>
        <w:pStyle w:val="ListParagraph"/>
        <w:numPr>
          <w:ilvl w:val="1"/>
          <w:numId w:val="27"/>
        </w:numPr>
        <w:ind w:left="1080"/>
      </w:pPr>
      <w:r w:rsidRPr="004F6F51">
        <w:t xml:space="preserve">teacher agency and ownership of student learning by (1) </w:t>
      </w:r>
      <w:r w:rsidR="00D03EF9" w:rsidRPr="004F6F51">
        <w:t>unpacking</w:t>
      </w:r>
      <w:r w:rsidRPr="004F6F51">
        <w:t xml:space="preserve"> evidence statements into learning goals stated in student-friendly language, (2) developing high-quality formative assessment to elicit feedback from students about their in-the-moment level of understanding and ability, (3) enacting high-quality formative assessment to elicit feedback from students about their in-the-moment level of understanding and ability, (3) gathering data based on ongoing formative assessment, (4) turning data from ongoing formative assessment into useful instructional information, (5) adjusting ongoing instruction to differentiate based on information drawn from the formative assessment process, and (6) providing actionable feedback to students on where they are relative to learning goals and what the next step in learning is.</w:t>
      </w:r>
    </w:p>
    <w:p w14:paraId="2D7EC69D" w14:textId="77777777" w:rsidR="001311E2" w:rsidRPr="004F6F51" w:rsidRDefault="001311E2" w:rsidP="001311E2"/>
    <w:p w14:paraId="73964056" w14:textId="0E546809" w:rsidR="001311E2" w:rsidRPr="004F6F51" w:rsidRDefault="001311E2" w:rsidP="001311E2">
      <w:r w:rsidRPr="004F6F51">
        <w:t xml:space="preserve">This evolution will happen over several years, </w:t>
      </w:r>
      <w:r w:rsidR="00BA1CDE" w:rsidRPr="004F6F51">
        <w:t xml:space="preserve">with some components of the overall system to be procured via this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00BA1CDE" w:rsidRPr="004F6F51">
        <w:t xml:space="preserve"> </w:t>
      </w:r>
      <w:r w:rsidR="004C49FE" w:rsidRPr="004F6F51">
        <w:t xml:space="preserve">as described in </w:t>
      </w:r>
      <w:r w:rsidR="004C49FE" w:rsidRPr="004F6F51">
        <w:fldChar w:fldCharType="begin"/>
      </w:r>
      <w:r w:rsidR="004C49FE" w:rsidRPr="004F6F51">
        <w:instrText xml:space="preserve"> REF Table_services_procured \h </w:instrText>
      </w:r>
      <w:r w:rsidR="002C4E83" w:rsidRPr="004F6F51">
        <w:instrText xml:space="preserve"> \* MERGEFORMAT </w:instrText>
      </w:r>
      <w:r w:rsidR="004C49FE" w:rsidRPr="004F6F51">
        <w:fldChar w:fldCharType="separate"/>
      </w:r>
      <w:r w:rsidR="002209F2" w:rsidRPr="004F6F51">
        <w:t xml:space="preserve">Table </w:t>
      </w:r>
      <w:r w:rsidR="002209F2">
        <w:rPr>
          <w:noProof/>
        </w:rPr>
        <w:t>12</w:t>
      </w:r>
      <w:r w:rsidR="004C49FE" w:rsidRPr="004F6F51">
        <w:fldChar w:fldCharType="end"/>
      </w:r>
      <w:r w:rsidR="004C49FE" w:rsidRPr="004F6F51">
        <w:t xml:space="preserve"> and </w:t>
      </w:r>
      <w:r w:rsidR="004C49FE" w:rsidRPr="004F6F51">
        <w:fldChar w:fldCharType="begin"/>
      </w:r>
      <w:r w:rsidR="004C49FE" w:rsidRPr="004F6F51">
        <w:instrText xml:space="preserve"> REF Table_coverage_and_evolution \h </w:instrText>
      </w:r>
      <w:r w:rsidR="002C4E83" w:rsidRPr="004F6F51">
        <w:instrText xml:space="preserve"> \* MERGEFORMAT </w:instrText>
      </w:r>
      <w:r w:rsidR="004C49FE" w:rsidRPr="004F6F51">
        <w:fldChar w:fldCharType="separate"/>
      </w:r>
      <w:r w:rsidR="002209F2" w:rsidRPr="004F6F51">
        <w:t xml:space="preserve">Table </w:t>
      </w:r>
      <w:r w:rsidR="002209F2">
        <w:rPr>
          <w:noProof/>
        </w:rPr>
        <w:t>11</w:t>
      </w:r>
      <w:r w:rsidR="004C49FE" w:rsidRPr="004F6F51">
        <w:fldChar w:fldCharType="end"/>
      </w:r>
      <w:r w:rsidR="004C49FE" w:rsidRPr="004F6F51">
        <w:t>. This is</w:t>
      </w:r>
      <w:r w:rsidRPr="004F6F51">
        <w:t xml:space="preserve"> one reason that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is written anticipating an initial contract length of 5 years and an additional 5 extension years. The </w:t>
      </w:r>
      <w:r w:rsidR="006916D8" w:rsidRPr="004F6F51">
        <w:fldChar w:fldCharType="begin"/>
      </w:r>
      <w:r w:rsidR="0033659F" w:rsidRPr="004F6F51">
        <w:instrText>REF SEA_acronym</w:instrText>
      </w:r>
      <w:r w:rsidR="00722F1E" w:rsidRPr="004F6F51">
        <w:instrText xml:space="preserve"> \* MERGEFORMAT </w:instrText>
      </w:r>
      <w:r w:rsidR="006916D8" w:rsidRPr="004F6F51">
        <w:fldChar w:fldCharType="separate"/>
      </w:r>
      <w:r w:rsidR="002209F2" w:rsidRPr="002209F2">
        <w:t>PED</w:t>
      </w:r>
      <w:r w:rsidR="006916D8" w:rsidRPr="004F6F51">
        <w:fldChar w:fldCharType="end"/>
      </w:r>
      <w:r w:rsidRPr="004F6F51">
        <w:t xml:space="preserve"> desires a partner that can help it realize this vision. The first year of this contract will be based on the shortened blueprint from New Meridian using New Meridian assets to build operational test forms, seeding in custom </w:t>
      </w:r>
      <w:r w:rsidR="006916D8" w:rsidRPr="004F6F51">
        <w:fldChar w:fldCharType="begin"/>
      </w:r>
      <w:r w:rsidR="007B19BA" w:rsidRPr="004F6F51">
        <w:instrText xml:space="preserve"> REF State_name </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New Mexico</w:t>
      </w:r>
      <w:r w:rsidR="006916D8" w:rsidRPr="004F6F51">
        <w:fldChar w:fldCharType="end"/>
      </w:r>
      <w:r w:rsidRPr="004F6F51">
        <w:t xml:space="preserve"> field test items, and over time increasing the custom content until all assessment content is fully-customized to meet the State’s unique needs.</w:t>
      </w:r>
    </w:p>
    <w:p w14:paraId="662F1222" w14:textId="77777777" w:rsidR="001311E2" w:rsidRPr="004F6F51" w:rsidRDefault="001311E2" w:rsidP="001311E2"/>
    <w:p w14:paraId="36D79BF6" w14:textId="77777777" w:rsidR="001311E2" w:rsidRPr="004F6F51" w:rsidRDefault="001311E2" w:rsidP="001311E2">
      <w:r w:rsidRPr="004F6F51">
        <w:t>It is critical to make a smooth transition from a coherent traditional state-driven assessment system to a more authentic, comprehensive, coherent, and locally-driven assessment system that addresses the whole child to avoid derailing progress. Once the transition is completed, it is important that the system remain recognizable as the same system for as long as possible. Of course, changes will be necessary based on lessons learned, different environmental conditions, and changes in policy emphases. Therefore, adjustments should be made only when necessary and with the goal of maintaining a coherent, authentic, comprehensive, and locally-driven assessment system that addresses the whole child.</w:t>
      </w:r>
    </w:p>
    <w:p w14:paraId="0886FEA4" w14:textId="77777777" w:rsidR="001311E2" w:rsidRPr="004F6F51" w:rsidRDefault="001311E2" w:rsidP="001311E2"/>
    <w:p w14:paraId="3DE39DFD" w14:textId="77777777" w:rsidR="001311E2" w:rsidRPr="004F6F51" w:rsidRDefault="005801AA" w:rsidP="001311E2">
      <w:r w:rsidRPr="004F6F51">
        <w:t xml:space="preserve">Note that there are several significant changes with increase in grades: starting in grades K-2 is a focus on diagnostic interim assessments, adding required summative assessments built to the state’s adopted content </w:t>
      </w:r>
      <w:r w:rsidRPr="004F6F51">
        <w:lastRenderedPageBreak/>
        <w:t>standards (the CCSS) and distillations of those standards (evidence statements) in grades 3-8, making those summative standards-aligned assessments optional in grades 9 and 10, and returning to required assessment in grade 11 but based on college admission content frameworks such as those published by ACT and The College Board.</w:t>
      </w:r>
    </w:p>
    <w:p w14:paraId="6030C687" w14:textId="77777777" w:rsidR="001311E2" w:rsidRPr="004F6F51" w:rsidRDefault="001311E2" w:rsidP="001311E2"/>
    <w:p w14:paraId="4A3D1E28" w14:textId="5910906E" w:rsidR="001311E2" w:rsidRPr="004F6F51" w:rsidRDefault="001311E2" w:rsidP="001311E2">
      <w:pPr>
        <w:pStyle w:val="BodyText"/>
      </w:pPr>
      <w:r w:rsidRPr="004F6F51">
        <w:t xml:space="preserve">Describe at a high level all components of the assessment system as proposed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with an explanation of key characteristics of each component</w:t>
      </w:r>
      <w:r w:rsidR="004C49FE" w:rsidRPr="004F6F51">
        <w:t xml:space="preserve">, addressing the explanation of components to be procured and the timeline for evolution given in section </w:t>
      </w:r>
      <w:r w:rsidR="004C49FE" w:rsidRPr="004F6F51">
        <w:fldChar w:fldCharType="begin"/>
      </w:r>
      <w:r w:rsidR="004C49FE" w:rsidRPr="004F6F51">
        <w:instrText xml:space="preserve"> REF _Ref8228390 \r \h </w:instrText>
      </w:r>
      <w:r w:rsidR="002C4E83" w:rsidRPr="004F6F51">
        <w:instrText xml:space="preserve"> \* MERGEFORMAT </w:instrText>
      </w:r>
      <w:r w:rsidR="004C49FE" w:rsidRPr="004F6F51">
        <w:fldChar w:fldCharType="separate"/>
      </w:r>
      <w:r w:rsidR="002209F2">
        <w:t>I.F.1</w:t>
      </w:r>
      <w:r w:rsidR="004C49FE" w:rsidRPr="004F6F51">
        <w:fldChar w:fldCharType="end"/>
      </w:r>
      <w:r w:rsidR="004C49FE" w:rsidRPr="004F6F51">
        <w:t>.</w:t>
      </w:r>
    </w:p>
    <w:p w14:paraId="5C55C978" w14:textId="77777777" w:rsidR="00D51766" w:rsidRPr="004F6F51" w:rsidRDefault="00D51766" w:rsidP="00D5176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56D68D2A" w14:textId="77777777" w:rsidTr="003336C1">
        <w:trPr>
          <w:cantSplit/>
          <w:tblHeader/>
        </w:trPr>
        <w:tc>
          <w:tcPr>
            <w:tcW w:w="5000" w:type="pct"/>
            <w:shd w:val="clear" w:color="auto" w:fill="7F7F7F" w:themeFill="text1" w:themeFillTint="80"/>
          </w:tcPr>
          <w:p w14:paraId="621EE8D1" w14:textId="2F958523"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12275EB4" w14:textId="77777777" w:rsidTr="003336C1">
        <w:trPr>
          <w:cantSplit/>
          <w:tblHeader/>
        </w:trPr>
        <w:tc>
          <w:tcPr>
            <w:tcW w:w="5000" w:type="pct"/>
            <w:shd w:val="clear" w:color="auto" w:fill="FFF2CC" w:themeFill="accent4" w:themeFillTint="33"/>
          </w:tcPr>
          <w:p w14:paraId="7FF26C08" w14:textId="19354A23"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4F79DFCD" w14:textId="77777777" w:rsidTr="003336C1">
        <w:tc>
          <w:tcPr>
            <w:tcW w:w="5000" w:type="pct"/>
          </w:tcPr>
          <w:p w14:paraId="0B68D32B" w14:textId="77777777" w:rsidR="00D51766" w:rsidRPr="004F6F51" w:rsidRDefault="00D51766" w:rsidP="003336C1">
            <w:pPr>
              <w:rPr>
                <w:sz w:val="22"/>
                <w:szCs w:val="22"/>
              </w:rPr>
            </w:pPr>
          </w:p>
        </w:tc>
      </w:tr>
    </w:tbl>
    <w:p w14:paraId="118BAABF" w14:textId="77777777" w:rsidR="00D51766" w:rsidRPr="004F6F51" w:rsidRDefault="00D51766" w:rsidP="00D51766"/>
    <w:p w14:paraId="221F07F5" w14:textId="72B22AD4" w:rsidR="001311E2" w:rsidRPr="004F6F51" w:rsidRDefault="001311E2" w:rsidP="001311E2">
      <w:pPr>
        <w:pStyle w:val="BodyText"/>
      </w:pPr>
      <w:r w:rsidRPr="004F6F51">
        <w:t xml:space="preserve">Describe how the system as proposed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serves as a sound foundation to guide the evolution of the system to meet all components of the vision laid out above, focusing particularly on the choice of key characteristics.</w:t>
      </w:r>
    </w:p>
    <w:p w14:paraId="36220AC0" w14:textId="77777777" w:rsidR="00D51766" w:rsidRPr="004F6F51" w:rsidRDefault="00D51766" w:rsidP="00D5176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3ABF4028" w14:textId="77777777" w:rsidTr="003336C1">
        <w:trPr>
          <w:cantSplit/>
          <w:tblHeader/>
        </w:trPr>
        <w:tc>
          <w:tcPr>
            <w:tcW w:w="5000" w:type="pct"/>
            <w:shd w:val="clear" w:color="auto" w:fill="7F7F7F" w:themeFill="text1" w:themeFillTint="80"/>
          </w:tcPr>
          <w:p w14:paraId="5303256A" w14:textId="726B5341"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4BDAAF4F" w14:textId="77777777" w:rsidTr="003336C1">
        <w:trPr>
          <w:cantSplit/>
          <w:tblHeader/>
        </w:trPr>
        <w:tc>
          <w:tcPr>
            <w:tcW w:w="5000" w:type="pct"/>
            <w:shd w:val="clear" w:color="auto" w:fill="FFF2CC" w:themeFill="accent4" w:themeFillTint="33"/>
          </w:tcPr>
          <w:p w14:paraId="560D008B" w14:textId="77877939"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30FA4CFA" w14:textId="77777777" w:rsidTr="003336C1">
        <w:tc>
          <w:tcPr>
            <w:tcW w:w="5000" w:type="pct"/>
          </w:tcPr>
          <w:p w14:paraId="1F84493C" w14:textId="77777777" w:rsidR="00D51766" w:rsidRPr="004F6F51" w:rsidRDefault="00D51766" w:rsidP="003336C1">
            <w:pPr>
              <w:rPr>
                <w:sz w:val="22"/>
                <w:szCs w:val="22"/>
              </w:rPr>
            </w:pPr>
          </w:p>
        </w:tc>
      </w:tr>
    </w:tbl>
    <w:p w14:paraId="0D67E5EB" w14:textId="77777777" w:rsidR="00D51766" w:rsidRPr="004F6F51" w:rsidRDefault="00D51766" w:rsidP="00D51766"/>
    <w:p w14:paraId="3A5D0D0F" w14:textId="26EA82A0" w:rsidR="001311E2" w:rsidRPr="004F6F51" w:rsidRDefault="001311E2" w:rsidP="001311E2">
      <w:pPr>
        <w:pStyle w:val="BodyText"/>
      </w:pPr>
      <w:r w:rsidRPr="004F6F51">
        <w:t xml:space="preserve">Describe how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fldChar w:fldCharType="end"/>
      </w:r>
      <w:r w:rsidRPr="004F6F51">
        <w:t xml:space="preserve"> is well situated and qualified to and/or will partner with subcontractors or in-state institutions such as state universities, non-profits, or associations that are well situated and qualified to assist the state in making the grand transition through evolution over the course of a contract awarded on the basis of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w:t>
      </w:r>
    </w:p>
    <w:p w14:paraId="65EC2CB4" w14:textId="77777777" w:rsidR="00D51766" w:rsidRPr="004F6F51" w:rsidRDefault="00D51766" w:rsidP="00D5176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1C8FB0A8" w14:textId="77777777" w:rsidTr="003336C1">
        <w:trPr>
          <w:cantSplit/>
          <w:tblHeader/>
        </w:trPr>
        <w:tc>
          <w:tcPr>
            <w:tcW w:w="5000" w:type="pct"/>
            <w:shd w:val="clear" w:color="auto" w:fill="7F7F7F" w:themeFill="text1" w:themeFillTint="80"/>
          </w:tcPr>
          <w:p w14:paraId="307BE868" w14:textId="6D64A513"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6848A3E1" w14:textId="77777777" w:rsidTr="003336C1">
        <w:trPr>
          <w:cantSplit/>
          <w:tblHeader/>
        </w:trPr>
        <w:tc>
          <w:tcPr>
            <w:tcW w:w="5000" w:type="pct"/>
            <w:shd w:val="clear" w:color="auto" w:fill="FFF2CC" w:themeFill="accent4" w:themeFillTint="33"/>
          </w:tcPr>
          <w:p w14:paraId="4F78CC76" w14:textId="46D63A8D"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077BF332" w14:textId="77777777" w:rsidTr="003336C1">
        <w:tc>
          <w:tcPr>
            <w:tcW w:w="5000" w:type="pct"/>
          </w:tcPr>
          <w:p w14:paraId="45C3E6D9" w14:textId="77777777" w:rsidR="00D51766" w:rsidRPr="004F6F51" w:rsidRDefault="00D51766" w:rsidP="003336C1">
            <w:pPr>
              <w:rPr>
                <w:sz w:val="22"/>
                <w:szCs w:val="22"/>
              </w:rPr>
            </w:pPr>
          </w:p>
        </w:tc>
      </w:tr>
    </w:tbl>
    <w:p w14:paraId="392D68E8" w14:textId="77777777" w:rsidR="00D51766" w:rsidRPr="004F6F51" w:rsidRDefault="00D51766" w:rsidP="00D51766"/>
    <w:p w14:paraId="3857EEAC" w14:textId="355A0802" w:rsidR="001311E2" w:rsidRPr="004F6F51" w:rsidRDefault="001311E2" w:rsidP="001311E2">
      <w:pPr>
        <w:pStyle w:val="BodyText"/>
      </w:pPr>
      <w:r w:rsidRPr="004F6F51">
        <w:t xml:space="preserve">Identify components of the vision described above that appear to realistic, with an explanation of why that is the case from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fldChar w:fldCharType="end"/>
      </w:r>
      <w:r w:rsidRPr="004F6F51">
        <w:t xml:space="preserve">’s perspective, and how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fldChar w:fldCharType="end"/>
      </w:r>
      <w:r w:rsidRPr="004F6F51">
        <w:t xml:space="preserve"> plans to partner with qualified organizations to assist the state in making the transition.</w:t>
      </w:r>
    </w:p>
    <w:p w14:paraId="1E1E5869" w14:textId="77777777" w:rsidR="00D51766" w:rsidRPr="004F6F51" w:rsidRDefault="00D51766" w:rsidP="00D5176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64E2EC38" w14:textId="77777777" w:rsidTr="003336C1">
        <w:trPr>
          <w:cantSplit/>
          <w:tblHeader/>
        </w:trPr>
        <w:tc>
          <w:tcPr>
            <w:tcW w:w="5000" w:type="pct"/>
            <w:shd w:val="clear" w:color="auto" w:fill="7F7F7F" w:themeFill="text1" w:themeFillTint="80"/>
          </w:tcPr>
          <w:p w14:paraId="0D327C9B" w14:textId="4A11B0F7"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70A2327A" w14:textId="77777777" w:rsidTr="003336C1">
        <w:trPr>
          <w:cantSplit/>
          <w:tblHeader/>
        </w:trPr>
        <w:tc>
          <w:tcPr>
            <w:tcW w:w="5000" w:type="pct"/>
            <w:shd w:val="clear" w:color="auto" w:fill="FFF2CC" w:themeFill="accent4" w:themeFillTint="33"/>
          </w:tcPr>
          <w:p w14:paraId="708D1D19" w14:textId="0D1F6277"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1609D516" w14:textId="77777777" w:rsidTr="003336C1">
        <w:tc>
          <w:tcPr>
            <w:tcW w:w="5000" w:type="pct"/>
          </w:tcPr>
          <w:p w14:paraId="19776FD4" w14:textId="77777777" w:rsidR="00D51766" w:rsidRPr="004F6F51" w:rsidRDefault="00D51766" w:rsidP="003336C1">
            <w:pPr>
              <w:rPr>
                <w:sz w:val="22"/>
                <w:szCs w:val="22"/>
              </w:rPr>
            </w:pPr>
          </w:p>
        </w:tc>
      </w:tr>
    </w:tbl>
    <w:p w14:paraId="124061E5" w14:textId="77777777" w:rsidR="00D51766" w:rsidRPr="004F6F51" w:rsidRDefault="00D51766" w:rsidP="00D51766"/>
    <w:p w14:paraId="55CEBEA8" w14:textId="275A5387" w:rsidR="001311E2" w:rsidRPr="004F6F51" w:rsidRDefault="001311E2" w:rsidP="001311E2">
      <w:pPr>
        <w:pStyle w:val="BodyText"/>
      </w:pPr>
      <w:r w:rsidRPr="004F6F51">
        <w:t xml:space="preserve">Identify components of the vision described above that appear to be unrealistic, with an explanation of why that is the case from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fldChar w:fldCharType="end"/>
      </w:r>
      <w:r w:rsidRPr="004F6F51">
        <w:t>’s perspective, and how the vision might be improved to make it more realistic without changing the essence of the vision.</w:t>
      </w:r>
    </w:p>
    <w:p w14:paraId="4AF84ACF" w14:textId="77777777" w:rsidR="00D51766" w:rsidRPr="004F6F51" w:rsidRDefault="00D51766" w:rsidP="00D5176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5E5ED1CC" w14:textId="77777777" w:rsidTr="003336C1">
        <w:trPr>
          <w:cantSplit/>
          <w:tblHeader/>
        </w:trPr>
        <w:tc>
          <w:tcPr>
            <w:tcW w:w="5000" w:type="pct"/>
            <w:shd w:val="clear" w:color="auto" w:fill="7F7F7F" w:themeFill="text1" w:themeFillTint="80"/>
          </w:tcPr>
          <w:p w14:paraId="325ABF04" w14:textId="4F2057E7"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72F45B51" w14:textId="77777777" w:rsidTr="003336C1">
        <w:trPr>
          <w:cantSplit/>
          <w:tblHeader/>
        </w:trPr>
        <w:tc>
          <w:tcPr>
            <w:tcW w:w="5000" w:type="pct"/>
            <w:shd w:val="clear" w:color="auto" w:fill="FFF2CC" w:themeFill="accent4" w:themeFillTint="33"/>
          </w:tcPr>
          <w:p w14:paraId="76A354AD" w14:textId="13F770BB"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3D29D4BC" w14:textId="77777777" w:rsidTr="003336C1">
        <w:tc>
          <w:tcPr>
            <w:tcW w:w="5000" w:type="pct"/>
          </w:tcPr>
          <w:p w14:paraId="236036FA" w14:textId="77777777" w:rsidR="00D51766" w:rsidRPr="004F6F51" w:rsidRDefault="00D51766" w:rsidP="003336C1">
            <w:pPr>
              <w:rPr>
                <w:sz w:val="22"/>
                <w:szCs w:val="22"/>
              </w:rPr>
            </w:pPr>
          </w:p>
        </w:tc>
      </w:tr>
    </w:tbl>
    <w:p w14:paraId="08D307D1" w14:textId="77777777" w:rsidR="00D51766" w:rsidRPr="004F6F51" w:rsidRDefault="00D51766" w:rsidP="00D51766"/>
    <w:p w14:paraId="2660FA6C" w14:textId="6EDAC060" w:rsidR="001311E2" w:rsidRPr="004F6F51" w:rsidRDefault="001311E2" w:rsidP="001311E2">
      <w:r w:rsidRPr="004F6F51">
        <w:lastRenderedPageBreak/>
        <w:t xml:space="preserve">In all subsequent responses, keep in mind this vision for the future of the </w:t>
      </w:r>
      <w:r w:rsidR="006916D8" w:rsidRPr="004F6F51">
        <w:fldChar w:fldCharType="begin"/>
      </w:r>
      <w:r w:rsidR="007B19BA" w:rsidRPr="004F6F51">
        <w:instrText xml:space="preserve"> REF State_name </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New Mexico</w:t>
      </w:r>
      <w:r w:rsidR="006916D8" w:rsidRPr="004F6F51">
        <w:fldChar w:fldCharType="end"/>
      </w:r>
      <w:r w:rsidRPr="004F6F51">
        <w:t xml:space="preserve"> state assessment system. High-scoring proposals will </w:t>
      </w:r>
      <w:r w:rsidR="005801AA" w:rsidRPr="004F6F51">
        <w:t>explicitly refer</w:t>
      </w:r>
      <w:r w:rsidRPr="004F6F51">
        <w:t xml:space="preserve"> </w:t>
      </w:r>
      <w:r w:rsidR="005801AA" w:rsidRPr="004F6F51">
        <w:t>to</w:t>
      </w:r>
      <w:r w:rsidRPr="004F6F51">
        <w:t xml:space="preserve"> this vision where appropriate in responses to other requirements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Acknowledge consistency with this vision as a key component in proposal scoring.</w:t>
      </w:r>
    </w:p>
    <w:p w14:paraId="22DF9666" w14:textId="77777777" w:rsidR="00D51766" w:rsidRPr="004F6F51" w:rsidRDefault="00D51766" w:rsidP="00D51766">
      <w:bookmarkStart w:id="383" w:name="_Ref8136657"/>
      <w:bookmarkStart w:id="384" w:name="_Ref8136664"/>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7AD30FFF" w14:textId="77777777" w:rsidTr="003336C1">
        <w:trPr>
          <w:cantSplit/>
          <w:tblHeader/>
        </w:trPr>
        <w:tc>
          <w:tcPr>
            <w:tcW w:w="5000" w:type="pct"/>
            <w:shd w:val="clear" w:color="auto" w:fill="7F7F7F" w:themeFill="text1" w:themeFillTint="80"/>
          </w:tcPr>
          <w:p w14:paraId="769986BE" w14:textId="1AC0CAC3"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0698D142" w14:textId="77777777" w:rsidTr="003336C1">
        <w:trPr>
          <w:cantSplit/>
          <w:tblHeader/>
        </w:trPr>
        <w:tc>
          <w:tcPr>
            <w:tcW w:w="5000" w:type="pct"/>
            <w:shd w:val="clear" w:color="auto" w:fill="FFF2CC" w:themeFill="accent4" w:themeFillTint="33"/>
          </w:tcPr>
          <w:p w14:paraId="0E1995E9" w14:textId="719678D2"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3A8D98C1" w14:textId="77777777" w:rsidTr="003336C1">
        <w:tc>
          <w:tcPr>
            <w:tcW w:w="5000" w:type="pct"/>
          </w:tcPr>
          <w:p w14:paraId="2FA07AA3" w14:textId="77777777" w:rsidR="00D51766" w:rsidRPr="004F6F51" w:rsidRDefault="00D51766" w:rsidP="003336C1">
            <w:pPr>
              <w:rPr>
                <w:sz w:val="22"/>
                <w:szCs w:val="22"/>
              </w:rPr>
            </w:pPr>
          </w:p>
        </w:tc>
      </w:tr>
    </w:tbl>
    <w:p w14:paraId="652A0046" w14:textId="77777777" w:rsidR="00D51766" w:rsidRPr="004F6F51" w:rsidRDefault="00D51766" w:rsidP="00D51766"/>
    <w:p w14:paraId="7B681C77" w14:textId="735C0ACF" w:rsidR="001311E2" w:rsidRPr="004F6F51" w:rsidRDefault="001311E2" w:rsidP="001311E2">
      <w:pPr>
        <w:pStyle w:val="Heading2"/>
        <w:rPr>
          <w:rFonts w:cs="Times New Roman"/>
        </w:rPr>
      </w:pPr>
      <w:bookmarkStart w:id="385" w:name="_Toc10202527"/>
      <w:r w:rsidRPr="004F6F51">
        <w:rPr>
          <w:rFonts w:cs="Times New Roman"/>
        </w:rPr>
        <w:t>Governing statutes, regulations, guidance, rules, and policies</w:t>
      </w:r>
      <w:bookmarkEnd w:id="383"/>
      <w:bookmarkEnd w:id="384"/>
      <w:bookmarkEnd w:id="385"/>
    </w:p>
    <w:p w14:paraId="6418FD63" w14:textId="523A1CE5" w:rsidR="001311E2" w:rsidRPr="004F6F51" w:rsidRDefault="001311E2" w:rsidP="001311E2">
      <w:r w:rsidRPr="004F6F51">
        <w:t xml:space="preserve">There are various documents that govern State assessment in </w:t>
      </w:r>
      <w:r w:rsidRPr="004F6F51">
        <w:fldChar w:fldCharType="begin"/>
      </w:r>
      <w:r w:rsidR="007B19BA" w:rsidRPr="004F6F51">
        <w:instrText xml:space="preserve"> REF State_name </w:instrText>
      </w:r>
      <w:r w:rsidR="00722F1E" w:rsidRPr="004F6F51">
        <w:instrText xml:space="preserve"> \* MERGEFORMAT </w:instrText>
      </w:r>
      <w:r w:rsidRPr="004F6F51">
        <w:fldChar w:fldCharType="separate"/>
      </w:r>
      <w:r w:rsidR="002209F2" w:rsidRPr="002209F2">
        <w:t>New Mexico</w:t>
      </w:r>
      <w:r w:rsidRPr="004F6F51">
        <w:fldChar w:fldCharType="end"/>
      </w:r>
      <w:r w:rsidRPr="004F6F51">
        <w:t xml:space="preserve"> as noted in </w:t>
      </w:r>
      <w:r w:rsidR="006916D8" w:rsidRPr="004F6F51">
        <w:fldChar w:fldCharType="begin"/>
      </w:r>
      <w:r w:rsidR="006916D8" w:rsidRPr="004F6F51">
        <w:instrText xml:space="preserve"> REF Table_governing_docs </w:instrText>
      </w:r>
      <w:r w:rsidR="00722F1E" w:rsidRPr="004F6F51">
        <w:instrText xml:space="preserve"> \* MERGEFORMAT </w:instrText>
      </w:r>
      <w:r w:rsidR="006916D8" w:rsidRPr="004F6F51">
        <w:fldChar w:fldCharType="separate"/>
      </w:r>
      <w:r w:rsidR="002209F2" w:rsidRPr="004F6F51">
        <w:t xml:space="preserve">Table </w:t>
      </w:r>
      <w:r w:rsidR="002209F2">
        <w:rPr>
          <w:noProof/>
        </w:rPr>
        <w:t>13</w:t>
      </w:r>
      <w:r w:rsidR="006916D8" w:rsidRPr="004F6F51">
        <w:fldChar w:fldCharType="end"/>
      </w:r>
      <w:r w:rsidRPr="004F6F51">
        <w:t>.</w:t>
      </w:r>
    </w:p>
    <w:p w14:paraId="2DBD980E" w14:textId="77777777" w:rsidR="001311E2" w:rsidRPr="004F6F51" w:rsidRDefault="001311E2" w:rsidP="001311E2"/>
    <w:p w14:paraId="5D7F29CD" w14:textId="6B172988" w:rsidR="001311E2" w:rsidRPr="004F6F51" w:rsidRDefault="001311E2" w:rsidP="001311E2">
      <w:pPr>
        <w:pStyle w:val="TableCaption"/>
      </w:pPr>
      <w:bookmarkStart w:id="386" w:name="Table_governing_docs"/>
      <w:r w:rsidRPr="004F6F51">
        <w:t xml:space="preserve">Table </w:t>
      </w:r>
      <w:r w:rsidRPr="004F6F51">
        <w:rPr>
          <w:noProof/>
        </w:rPr>
        <w:fldChar w:fldCharType="begin"/>
      </w:r>
      <w:r w:rsidRPr="004F6F51">
        <w:rPr>
          <w:noProof/>
        </w:rPr>
        <w:instrText xml:space="preserve"> SEQ table </w:instrText>
      </w:r>
      <w:r w:rsidRPr="004F6F51">
        <w:rPr>
          <w:noProof/>
        </w:rPr>
        <w:fldChar w:fldCharType="separate"/>
      </w:r>
      <w:r w:rsidR="002209F2">
        <w:rPr>
          <w:noProof/>
        </w:rPr>
        <w:t>13</w:t>
      </w:r>
      <w:r w:rsidRPr="004F6F51">
        <w:rPr>
          <w:noProof/>
        </w:rPr>
        <w:fldChar w:fldCharType="end"/>
      </w:r>
      <w:bookmarkEnd w:id="386"/>
      <w:r w:rsidRPr="004F6F51">
        <w:t>. Governing documents.</w:t>
      </w:r>
    </w:p>
    <w:tbl>
      <w:tblPr>
        <w:tblStyle w:val="TableGrid"/>
        <w:tblW w:w="5000" w:type="pct"/>
        <w:tblCellMar>
          <w:left w:w="29" w:type="dxa"/>
          <w:right w:w="29" w:type="dxa"/>
        </w:tblCellMar>
        <w:tblLook w:val="04A0" w:firstRow="1" w:lastRow="0" w:firstColumn="1" w:lastColumn="0" w:noHBand="0" w:noVBand="1"/>
      </w:tblPr>
      <w:tblGrid>
        <w:gridCol w:w="2468"/>
        <w:gridCol w:w="5337"/>
        <w:gridCol w:w="2985"/>
      </w:tblGrid>
      <w:tr w:rsidR="001311E2" w:rsidRPr="004F6F51" w14:paraId="4824D664" w14:textId="77777777" w:rsidTr="00F91AE0">
        <w:trPr>
          <w:tblHeader/>
        </w:trPr>
        <w:tc>
          <w:tcPr>
            <w:tcW w:w="1144" w:type="pct"/>
            <w:shd w:val="clear" w:color="auto" w:fill="4472C4" w:themeFill="accent1"/>
          </w:tcPr>
          <w:p w14:paraId="727379B5" w14:textId="77777777" w:rsidR="001311E2" w:rsidRPr="004F6F51" w:rsidRDefault="001311E2" w:rsidP="00F91AE0">
            <w:pPr>
              <w:rPr>
                <w:rStyle w:val="TableHeader"/>
                <w:rFonts w:cs="Times New Roman"/>
                <w:sz w:val="22"/>
                <w:szCs w:val="20"/>
              </w:rPr>
            </w:pPr>
            <w:r w:rsidRPr="004F6F51">
              <w:rPr>
                <w:rStyle w:val="TableHeader"/>
                <w:rFonts w:cs="Times New Roman"/>
                <w:sz w:val="22"/>
                <w:szCs w:val="20"/>
              </w:rPr>
              <w:t>Type</w:t>
            </w:r>
          </w:p>
        </w:tc>
        <w:tc>
          <w:tcPr>
            <w:tcW w:w="2473" w:type="pct"/>
            <w:shd w:val="clear" w:color="auto" w:fill="4472C4" w:themeFill="accent1"/>
          </w:tcPr>
          <w:p w14:paraId="53110598" w14:textId="77777777" w:rsidR="001311E2" w:rsidRPr="004F6F51" w:rsidRDefault="001311E2" w:rsidP="00F91AE0">
            <w:pPr>
              <w:rPr>
                <w:rStyle w:val="TableHeader"/>
                <w:rFonts w:cs="Times New Roman"/>
                <w:sz w:val="22"/>
                <w:szCs w:val="20"/>
              </w:rPr>
            </w:pPr>
            <w:r w:rsidRPr="004F6F51">
              <w:rPr>
                <w:rStyle w:val="TableHeader"/>
                <w:rFonts w:cs="Times New Roman"/>
                <w:sz w:val="22"/>
                <w:szCs w:val="20"/>
              </w:rPr>
              <w:t>Description</w:t>
            </w:r>
          </w:p>
        </w:tc>
        <w:tc>
          <w:tcPr>
            <w:tcW w:w="1383" w:type="pct"/>
            <w:shd w:val="clear" w:color="auto" w:fill="4472C4" w:themeFill="accent1"/>
          </w:tcPr>
          <w:p w14:paraId="4F108756" w14:textId="77777777" w:rsidR="001311E2" w:rsidRPr="004F6F51" w:rsidRDefault="001311E2" w:rsidP="00F91AE0">
            <w:pPr>
              <w:rPr>
                <w:rStyle w:val="TableHeader"/>
                <w:rFonts w:cs="Times New Roman"/>
                <w:sz w:val="22"/>
                <w:szCs w:val="20"/>
              </w:rPr>
            </w:pPr>
            <w:r w:rsidRPr="004F6F51">
              <w:rPr>
                <w:rStyle w:val="TableHeader"/>
                <w:rFonts w:cs="Times New Roman"/>
                <w:sz w:val="22"/>
                <w:szCs w:val="20"/>
              </w:rPr>
              <w:t>Link for More Information</w:t>
            </w:r>
          </w:p>
        </w:tc>
      </w:tr>
      <w:tr w:rsidR="001311E2" w:rsidRPr="004F6F51" w14:paraId="49FCCA52" w14:textId="77777777" w:rsidTr="00F91AE0">
        <w:tc>
          <w:tcPr>
            <w:tcW w:w="1144" w:type="pct"/>
            <w:vMerge w:val="restart"/>
          </w:tcPr>
          <w:p w14:paraId="4841A699" w14:textId="77777777" w:rsidR="001311E2" w:rsidRPr="004F6F51" w:rsidRDefault="001311E2" w:rsidP="00F91AE0">
            <w:pPr>
              <w:rPr>
                <w:rStyle w:val="TableContents"/>
                <w:rFonts w:cs="Times New Roman"/>
                <w:sz w:val="22"/>
                <w:szCs w:val="20"/>
              </w:rPr>
            </w:pPr>
            <w:r w:rsidRPr="004F6F51">
              <w:rPr>
                <w:rStyle w:val="TableContents"/>
                <w:rFonts w:cs="Times New Roman"/>
                <w:sz w:val="22"/>
                <w:szCs w:val="20"/>
              </w:rPr>
              <w:t>Federal statute and associated regulation</w:t>
            </w:r>
          </w:p>
        </w:tc>
        <w:tc>
          <w:tcPr>
            <w:tcW w:w="2473" w:type="pct"/>
          </w:tcPr>
          <w:p w14:paraId="19A1277B" w14:textId="77777777" w:rsidR="001311E2" w:rsidRPr="004F6F51" w:rsidRDefault="001311E2" w:rsidP="00F91AE0">
            <w:pPr>
              <w:rPr>
                <w:rStyle w:val="TableContents"/>
                <w:rFonts w:cs="Times New Roman"/>
                <w:sz w:val="22"/>
                <w:szCs w:val="20"/>
              </w:rPr>
            </w:pPr>
            <w:r w:rsidRPr="004F6F51">
              <w:rPr>
                <w:rStyle w:val="TableContents"/>
                <w:rFonts w:cs="Times New Roman"/>
                <w:sz w:val="22"/>
                <w:szCs w:val="20"/>
              </w:rPr>
              <w:t>Every Student Succeeds Act (ESSA)</w:t>
            </w:r>
          </w:p>
        </w:tc>
        <w:tc>
          <w:tcPr>
            <w:tcW w:w="1383" w:type="pct"/>
          </w:tcPr>
          <w:p w14:paraId="567462BD" w14:textId="72947EB6" w:rsidR="001311E2" w:rsidRPr="004F6F51" w:rsidRDefault="00AA3E05" w:rsidP="00F91AE0">
            <w:pPr>
              <w:rPr>
                <w:rStyle w:val="TableContents"/>
                <w:rFonts w:cs="Times New Roman"/>
                <w:sz w:val="22"/>
                <w:szCs w:val="20"/>
              </w:rPr>
            </w:pPr>
            <w:hyperlink r:id="rId29" w:history="1">
              <w:r w:rsidR="001311E2" w:rsidRPr="004F6F51">
                <w:rPr>
                  <w:rStyle w:val="Hyperlink"/>
                  <w:sz w:val="22"/>
                </w:rPr>
                <w:t>http://bit.ly/2Qx3tp9</w:t>
              </w:r>
            </w:hyperlink>
            <w:r w:rsidR="001311E2" w:rsidRPr="004F6F51">
              <w:rPr>
                <w:rStyle w:val="TableContents"/>
                <w:rFonts w:cs="Times New Roman"/>
                <w:sz w:val="22"/>
                <w:szCs w:val="20"/>
              </w:rPr>
              <w:t xml:space="preserve"> </w:t>
            </w:r>
          </w:p>
        </w:tc>
      </w:tr>
      <w:tr w:rsidR="001311E2" w:rsidRPr="004F6F51" w14:paraId="1D9ADC06" w14:textId="77777777" w:rsidTr="00F91AE0">
        <w:tc>
          <w:tcPr>
            <w:tcW w:w="1144" w:type="pct"/>
            <w:vMerge/>
          </w:tcPr>
          <w:p w14:paraId="01EA8795" w14:textId="77777777" w:rsidR="001311E2" w:rsidRPr="004F6F51" w:rsidRDefault="001311E2" w:rsidP="00F91AE0">
            <w:pPr>
              <w:rPr>
                <w:rStyle w:val="TableContents"/>
                <w:rFonts w:cs="Times New Roman"/>
                <w:sz w:val="22"/>
                <w:szCs w:val="20"/>
              </w:rPr>
            </w:pPr>
          </w:p>
        </w:tc>
        <w:tc>
          <w:tcPr>
            <w:tcW w:w="2473" w:type="pct"/>
          </w:tcPr>
          <w:p w14:paraId="1D5FFFCD" w14:textId="77777777" w:rsidR="001311E2" w:rsidRPr="004F6F51" w:rsidRDefault="001311E2" w:rsidP="00F91AE0">
            <w:pPr>
              <w:rPr>
                <w:rStyle w:val="TableContents"/>
                <w:rFonts w:cs="Times New Roman"/>
                <w:sz w:val="22"/>
                <w:szCs w:val="20"/>
              </w:rPr>
            </w:pPr>
            <w:r w:rsidRPr="004F6F51">
              <w:rPr>
                <w:rStyle w:val="TableContents"/>
                <w:rFonts w:cs="Times New Roman"/>
                <w:sz w:val="22"/>
                <w:szCs w:val="20"/>
              </w:rPr>
              <w:t>Individuals with Disabilities Education Act (IDEA)</w:t>
            </w:r>
          </w:p>
        </w:tc>
        <w:tc>
          <w:tcPr>
            <w:tcW w:w="1383" w:type="pct"/>
          </w:tcPr>
          <w:p w14:paraId="06E51673" w14:textId="45CE0C2B" w:rsidR="001311E2" w:rsidRPr="004F6F51" w:rsidRDefault="00AA3E05" w:rsidP="00F91AE0">
            <w:pPr>
              <w:rPr>
                <w:rStyle w:val="TableContents"/>
                <w:rFonts w:cs="Times New Roman"/>
                <w:sz w:val="22"/>
                <w:szCs w:val="20"/>
              </w:rPr>
            </w:pPr>
            <w:hyperlink r:id="rId30" w:history="1">
              <w:r w:rsidR="001311E2" w:rsidRPr="004F6F51">
                <w:rPr>
                  <w:rStyle w:val="Hyperlink"/>
                  <w:sz w:val="22"/>
                </w:rPr>
                <w:t>http://bit.ly/2xbzECJ</w:t>
              </w:r>
            </w:hyperlink>
            <w:r w:rsidR="001311E2" w:rsidRPr="004F6F51">
              <w:rPr>
                <w:rStyle w:val="TableContents"/>
                <w:rFonts w:cs="Times New Roman"/>
                <w:sz w:val="22"/>
                <w:szCs w:val="20"/>
              </w:rPr>
              <w:t xml:space="preserve"> </w:t>
            </w:r>
          </w:p>
        </w:tc>
      </w:tr>
      <w:tr w:rsidR="001311E2" w:rsidRPr="004F6F51" w14:paraId="0D63A8E6" w14:textId="77777777" w:rsidTr="00F91AE0">
        <w:tc>
          <w:tcPr>
            <w:tcW w:w="1144" w:type="pct"/>
            <w:vMerge/>
          </w:tcPr>
          <w:p w14:paraId="58F78607" w14:textId="77777777" w:rsidR="001311E2" w:rsidRPr="004F6F51" w:rsidRDefault="001311E2" w:rsidP="00F91AE0">
            <w:pPr>
              <w:rPr>
                <w:rStyle w:val="TableContents"/>
                <w:rFonts w:cs="Times New Roman"/>
                <w:sz w:val="22"/>
                <w:szCs w:val="20"/>
              </w:rPr>
            </w:pPr>
          </w:p>
        </w:tc>
        <w:tc>
          <w:tcPr>
            <w:tcW w:w="2473" w:type="pct"/>
          </w:tcPr>
          <w:p w14:paraId="2ADDAF0F" w14:textId="77777777" w:rsidR="001311E2" w:rsidRPr="004F6F51" w:rsidRDefault="001311E2" w:rsidP="00F91AE0">
            <w:pPr>
              <w:rPr>
                <w:rStyle w:val="TableContents"/>
                <w:rFonts w:cs="Times New Roman"/>
                <w:sz w:val="22"/>
                <w:szCs w:val="20"/>
              </w:rPr>
            </w:pPr>
            <w:r w:rsidRPr="004F6F51">
              <w:rPr>
                <w:rStyle w:val="TableContents"/>
                <w:rFonts w:cs="Times New Roman"/>
                <w:sz w:val="22"/>
                <w:szCs w:val="20"/>
              </w:rPr>
              <w:t>Family Education Rights and Privacy Act (FERPA)</w:t>
            </w:r>
          </w:p>
        </w:tc>
        <w:tc>
          <w:tcPr>
            <w:tcW w:w="1383" w:type="pct"/>
          </w:tcPr>
          <w:p w14:paraId="1591973C" w14:textId="0CB5B7CC" w:rsidR="001311E2" w:rsidRPr="004F6F51" w:rsidRDefault="00AA3E05" w:rsidP="00F91AE0">
            <w:pPr>
              <w:rPr>
                <w:rStyle w:val="TableContents"/>
                <w:rFonts w:cs="Times New Roman"/>
                <w:sz w:val="22"/>
                <w:szCs w:val="20"/>
              </w:rPr>
            </w:pPr>
            <w:hyperlink r:id="rId31" w:history="1">
              <w:r w:rsidR="001311E2" w:rsidRPr="004F6F51">
                <w:rPr>
                  <w:rStyle w:val="Hyperlink"/>
                  <w:sz w:val="22"/>
                </w:rPr>
                <w:t>http://bit.ly/2p6cVU2</w:t>
              </w:r>
            </w:hyperlink>
            <w:r w:rsidR="001311E2" w:rsidRPr="004F6F51">
              <w:rPr>
                <w:rStyle w:val="TableContents"/>
                <w:rFonts w:cs="Times New Roman"/>
                <w:sz w:val="22"/>
                <w:szCs w:val="20"/>
              </w:rPr>
              <w:t xml:space="preserve"> </w:t>
            </w:r>
          </w:p>
        </w:tc>
      </w:tr>
      <w:tr w:rsidR="001311E2" w:rsidRPr="004F6F51" w14:paraId="3BCB5CF4" w14:textId="77777777" w:rsidTr="00F91AE0">
        <w:tc>
          <w:tcPr>
            <w:tcW w:w="1144" w:type="pct"/>
          </w:tcPr>
          <w:p w14:paraId="435339B3" w14:textId="77777777" w:rsidR="001311E2" w:rsidRPr="004F6F51" w:rsidRDefault="001311E2" w:rsidP="00F91AE0">
            <w:pPr>
              <w:rPr>
                <w:rStyle w:val="TableContents"/>
                <w:rFonts w:cs="Times New Roman"/>
                <w:sz w:val="22"/>
                <w:szCs w:val="20"/>
              </w:rPr>
            </w:pPr>
            <w:r w:rsidRPr="004F6F51">
              <w:rPr>
                <w:rStyle w:val="TableContents"/>
                <w:rFonts w:cs="Times New Roman"/>
                <w:sz w:val="22"/>
                <w:szCs w:val="20"/>
              </w:rPr>
              <w:t>Federal guidance</w:t>
            </w:r>
          </w:p>
        </w:tc>
        <w:tc>
          <w:tcPr>
            <w:tcW w:w="2473" w:type="pct"/>
          </w:tcPr>
          <w:p w14:paraId="6AD96011" w14:textId="77777777" w:rsidR="001311E2" w:rsidRPr="004F6F51" w:rsidRDefault="001311E2" w:rsidP="00F91AE0">
            <w:pPr>
              <w:rPr>
                <w:rStyle w:val="TableContents"/>
                <w:rFonts w:cs="Times New Roman"/>
                <w:sz w:val="22"/>
                <w:szCs w:val="20"/>
              </w:rPr>
            </w:pPr>
            <w:r w:rsidRPr="004F6F51">
              <w:rPr>
                <w:rStyle w:val="TableContents"/>
                <w:rFonts w:cs="Times New Roman"/>
                <w:sz w:val="22"/>
                <w:szCs w:val="20"/>
              </w:rPr>
              <w:t>Federal Peer Review Guidance</w:t>
            </w:r>
          </w:p>
        </w:tc>
        <w:tc>
          <w:tcPr>
            <w:tcW w:w="1383" w:type="pct"/>
          </w:tcPr>
          <w:p w14:paraId="3047566D" w14:textId="3258CF59" w:rsidR="001311E2" w:rsidRPr="004F6F51" w:rsidRDefault="00AA3E05" w:rsidP="00F91AE0">
            <w:pPr>
              <w:rPr>
                <w:rStyle w:val="TableContents"/>
                <w:rFonts w:cs="Times New Roman"/>
                <w:sz w:val="22"/>
                <w:szCs w:val="20"/>
              </w:rPr>
            </w:pPr>
            <w:hyperlink r:id="rId32" w:history="1">
              <w:r w:rsidR="001311E2" w:rsidRPr="004F6F51">
                <w:rPr>
                  <w:rStyle w:val="Hyperlink"/>
                  <w:sz w:val="22"/>
                </w:rPr>
                <w:t>http://bit.ly/2QtSi0B</w:t>
              </w:r>
            </w:hyperlink>
            <w:r w:rsidR="001311E2" w:rsidRPr="004F6F51">
              <w:rPr>
                <w:rStyle w:val="TableContents"/>
                <w:rFonts w:cs="Times New Roman"/>
                <w:sz w:val="22"/>
                <w:szCs w:val="20"/>
              </w:rPr>
              <w:t xml:space="preserve"> </w:t>
            </w:r>
          </w:p>
        </w:tc>
      </w:tr>
      <w:tr w:rsidR="001311E2" w:rsidRPr="004F6F51" w14:paraId="7E37A1F4" w14:textId="77777777" w:rsidTr="00F91AE0">
        <w:tc>
          <w:tcPr>
            <w:tcW w:w="1144" w:type="pct"/>
            <w:vMerge w:val="restart"/>
          </w:tcPr>
          <w:p w14:paraId="03B9CFD1" w14:textId="77777777" w:rsidR="001311E2" w:rsidRPr="004F6F51" w:rsidRDefault="001311E2" w:rsidP="00F91AE0">
            <w:pPr>
              <w:rPr>
                <w:rStyle w:val="TableContents"/>
                <w:rFonts w:cs="Times New Roman"/>
                <w:sz w:val="22"/>
                <w:szCs w:val="20"/>
              </w:rPr>
            </w:pPr>
            <w:r w:rsidRPr="004F6F51">
              <w:rPr>
                <w:rStyle w:val="TableContents"/>
                <w:rFonts w:cs="Times New Roman"/>
                <w:sz w:val="22"/>
                <w:szCs w:val="20"/>
              </w:rPr>
              <w:t>State statute</w:t>
            </w:r>
          </w:p>
        </w:tc>
        <w:tc>
          <w:tcPr>
            <w:tcW w:w="2473" w:type="pct"/>
          </w:tcPr>
          <w:p w14:paraId="0A6629DE" w14:textId="38FFBB5B" w:rsidR="001311E2" w:rsidRPr="004F6F51" w:rsidRDefault="001311E2" w:rsidP="003F5FB1">
            <w:pPr>
              <w:rPr>
                <w:rStyle w:val="TableContents"/>
                <w:rFonts w:cs="Times New Roman"/>
                <w:sz w:val="22"/>
                <w:szCs w:val="20"/>
              </w:rPr>
            </w:pPr>
            <w:r w:rsidRPr="004F6F51">
              <w:rPr>
                <w:rStyle w:val="TableContents"/>
                <w:rFonts w:cs="Times New Roman"/>
                <w:sz w:val="22"/>
                <w:szCs w:val="20"/>
              </w:rPr>
              <w:t>N</w:t>
            </w:r>
            <w:r w:rsidRPr="004F6F51">
              <w:rPr>
                <w:rStyle w:val="TableContents"/>
                <w:rFonts w:cs="Times New Roman"/>
                <w:sz w:val="22"/>
              </w:rPr>
              <w:t>MSA</w:t>
            </w:r>
            <w:r w:rsidRPr="004F6F51">
              <w:rPr>
                <w:rStyle w:val="TableContents"/>
                <w:rFonts w:cs="Times New Roman"/>
                <w:sz w:val="22"/>
                <w:szCs w:val="20"/>
              </w:rPr>
              <w:t xml:space="preserve"> State Law </w:t>
            </w:r>
            <w:r w:rsidR="003F5FB1">
              <w:rPr>
                <w:rStyle w:val="TableContents"/>
                <w:rFonts w:cs="Times New Roman"/>
                <w:sz w:val="22"/>
                <w:szCs w:val="20"/>
              </w:rPr>
              <w:t>22-2C-4</w:t>
            </w:r>
            <w:r w:rsidRPr="004F6F51">
              <w:rPr>
                <w:rStyle w:val="TableContents"/>
                <w:rFonts w:cs="Times New Roman"/>
                <w:sz w:val="22"/>
                <w:szCs w:val="20"/>
              </w:rPr>
              <w:t xml:space="preserve"> on academic assessments</w:t>
            </w:r>
          </w:p>
        </w:tc>
        <w:tc>
          <w:tcPr>
            <w:tcW w:w="1383" w:type="pct"/>
          </w:tcPr>
          <w:p w14:paraId="0C60F22F" w14:textId="141752B1" w:rsidR="001311E2" w:rsidRPr="004F6F51" w:rsidRDefault="00AA3E05" w:rsidP="00F91AE0">
            <w:pPr>
              <w:rPr>
                <w:rStyle w:val="TableContents"/>
                <w:rFonts w:cs="Times New Roman"/>
                <w:sz w:val="22"/>
                <w:szCs w:val="20"/>
              </w:rPr>
            </w:pPr>
            <w:hyperlink r:id="rId33" w:history="1">
              <w:r w:rsidR="001311E2" w:rsidRPr="004F6F51">
                <w:rPr>
                  <w:rStyle w:val="Hyperlink"/>
                  <w:sz w:val="22"/>
                </w:rPr>
                <w:t>http://bit.ly/2MvNbdb</w:t>
              </w:r>
            </w:hyperlink>
          </w:p>
        </w:tc>
      </w:tr>
      <w:tr w:rsidR="001311E2" w:rsidRPr="004F6F51" w14:paraId="35F8701F" w14:textId="77777777" w:rsidTr="00F91AE0">
        <w:tc>
          <w:tcPr>
            <w:tcW w:w="1144" w:type="pct"/>
            <w:vMerge/>
          </w:tcPr>
          <w:p w14:paraId="374D0647" w14:textId="77777777" w:rsidR="001311E2" w:rsidRPr="004F6F51" w:rsidRDefault="001311E2" w:rsidP="00F91AE0">
            <w:pPr>
              <w:rPr>
                <w:rStyle w:val="TableContents"/>
                <w:rFonts w:cs="Times New Roman"/>
                <w:sz w:val="22"/>
                <w:szCs w:val="20"/>
              </w:rPr>
            </w:pPr>
          </w:p>
        </w:tc>
        <w:tc>
          <w:tcPr>
            <w:tcW w:w="2473" w:type="pct"/>
          </w:tcPr>
          <w:p w14:paraId="20F6965B" w14:textId="77777777" w:rsidR="001311E2" w:rsidRPr="004F6F51" w:rsidRDefault="001311E2" w:rsidP="00F91AE0">
            <w:pPr>
              <w:rPr>
                <w:rStyle w:val="TableContents"/>
                <w:rFonts w:cs="Times New Roman"/>
                <w:sz w:val="22"/>
                <w:szCs w:val="20"/>
              </w:rPr>
            </w:pPr>
            <w:r w:rsidRPr="004F6F51">
              <w:rPr>
                <w:rStyle w:val="TableContents"/>
                <w:rFonts w:cs="Times New Roman"/>
                <w:sz w:val="22"/>
                <w:szCs w:val="20"/>
              </w:rPr>
              <w:t>N</w:t>
            </w:r>
            <w:r w:rsidRPr="004F6F51">
              <w:rPr>
                <w:rStyle w:val="TableContents"/>
                <w:rFonts w:cs="Times New Roman"/>
                <w:sz w:val="22"/>
              </w:rPr>
              <w:t>MAC</w:t>
            </w:r>
            <w:r w:rsidRPr="004F6F51">
              <w:rPr>
                <w:rStyle w:val="TableContents"/>
                <w:rFonts w:cs="Times New Roman"/>
                <w:sz w:val="22"/>
                <w:szCs w:val="20"/>
              </w:rPr>
              <w:t xml:space="preserve"> 6</w:t>
            </w:r>
            <w:r w:rsidRPr="004F6F51">
              <w:rPr>
                <w:rStyle w:val="TableContents"/>
                <w:rFonts w:cs="Times New Roman"/>
                <w:sz w:val="22"/>
              </w:rPr>
              <w:t>.29.1</w:t>
            </w:r>
          </w:p>
        </w:tc>
        <w:tc>
          <w:tcPr>
            <w:tcW w:w="1383" w:type="pct"/>
          </w:tcPr>
          <w:p w14:paraId="2EF2DC41" w14:textId="5DCBFD1B" w:rsidR="001311E2" w:rsidRPr="004F6F51" w:rsidRDefault="00AA3E05" w:rsidP="00F91AE0">
            <w:pPr>
              <w:rPr>
                <w:rStyle w:val="TableContents"/>
                <w:rFonts w:cs="Times New Roman"/>
                <w:sz w:val="22"/>
                <w:szCs w:val="20"/>
              </w:rPr>
            </w:pPr>
            <w:hyperlink r:id="rId34" w:history="1">
              <w:r w:rsidR="001311E2" w:rsidRPr="004F6F51">
                <w:rPr>
                  <w:rStyle w:val="Hyperlink"/>
                  <w:sz w:val="22"/>
                </w:rPr>
                <w:t>http://bit.ly/2ZA9aHz</w:t>
              </w:r>
            </w:hyperlink>
            <w:r w:rsidR="001311E2" w:rsidRPr="004F6F51">
              <w:rPr>
                <w:sz w:val="22"/>
              </w:rPr>
              <w:t xml:space="preserve"> </w:t>
            </w:r>
          </w:p>
        </w:tc>
      </w:tr>
      <w:tr w:rsidR="001311E2" w:rsidRPr="004F6F51" w14:paraId="07823F34" w14:textId="77777777" w:rsidTr="00F91AE0">
        <w:tc>
          <w:tcPr>
            <w:tcW w:w="1144" w:type="pct"/>
            <w:vMerge/>
          </w:tcPr>
          <w:p w14:paraId="16F22C2E" w14:textId="77777777" w:rsidR="001311E2" w:rsidRPr="004F6F51" w:rsidRDefault="001311E2" w:rsidP="00F91AE0">
            <w:pPr>
              <w:rPr>
                <w:rStyle w:val="TableContents"/>
                <w:rFonts w:cs="Times New Roman"/>
                <w:sz w:val="22"/>
                <w:szCs w:val="20"/>
              </w:rPr>
            </w:pPr>
          </w:p>
        </w:tc>
        <w:tc>
          <w:tcPr>
            <w:tcW w:w="2473" w:type="pct"/>
          </w:tcPr>
          <w:p w14:paraId="6395AF29" w14:textId="77777777" w:rsidR="001311E2" w:rsidRPr="004F6F51" w:rsidRDefault="001311E2" w:rsidP="00F91AE0">
            <w:pPr>
              <w:rPr>
                <w:rStyle w:val="TableContents"/>
                <w:rFonts w:cs="Times New Roman"/>
                <w:sz w:val="22"/>
                <w:szCs w:val="20"/>
              </w:rPr>
            </w:pPr>
            <w:r w:rsidRPr="004F6F51">
              <w:rPr>
                <w:rStyle w:val="TableContents"/>
                <w:rFonts w:cs="Times New Roman"/>
                <w:sz w:val="22"/>
                <w:szCs w:val="20"/>
              </w:rPr>
              <w:t>N</w:t>
            </w:r>
            <w:r w:rsidRPr="004F6F51">
              <w:rPr>
                <w:rStyle w:val="TableContents"/>
                <w:rFonts w:cs="Times New Roman"/>
                <w:sz w:val="22"/>
              </w:rPr>
              <w:t>MAC 6.10.7</w:t>
            </w:r>
          </w:p>
        </w:tc>
        <w:tc>
          <w:tcPr>
            <w:tcW w:w="1383" w:type="pct"/>
          </w:tcPr>
          <w:p w14:paraId="006D988E" w14:textId="75B9E679" w:rsidR="001311E2" w:rsidRPr="004F6F51" w:rsidRDefault="00AA3E05" w:rsidP="00F91AE0">
            <w:pPr>
              <w:rPr>
                <w:sz w:val="22"/>
              </w:rPr>
            </w:pPr>
            <w:hyperlink r:id="rId35" w:history="1">
              <w:r w:rsidR="001311E2" w:rsidRPr="004F6F51">
                <w:rPr>
                  <w:rStyle w:val="Hyperlink"/>
                  <w:sz w:val="22"/>
                </w:rPr>
                <w:t>http://bit.ly/2DDvRRU</w:t>
              </w:r>
            </w:hyperlink>
            <w:r w:rsidR="001311E2" w:rsidRPr="004F6F51">
              <w:rPr>
                <w:sz w:val="22"/>
              </w:rPr>
              <w:t xml:space="preserve"> </w:t>
            </w:r>
          </w:p>
        </w:tc>
      </w:tr>
    </w:tbl>
    <w:p w14:paraId="2ABF6989" w14:textId="77777777" w:rsidR="001311E2" w:rsidRPr="004F6F51" w:rsidRDefault="001311E2" w:rsidP="001311E2"/>
    <w:p w14:paraId="0C40823B" w14:textId="77777777" w:rsidR="001311E2" w:rsidRPr="004F6F51" w:rsidRDefault="001311E2" w:rsidP="001311E2">
      <w:r w:rsidRPr="004F6F51">
        <w:t>Indicate commitment to comply with all governing statutes, regulations, guidance, rules, and policies as listed above.</w:t>
      </w:r>
    </w:p>
    <w:p w14:paraId="1759674E" w14:textId="77777777" w:rsidR="00D51766" w:rsidRPr="004F6F51" w:rsidRDefault="00D51766" w:rsidP="00D5176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44BF87A7" w14:textId="77777777" w:rsidTr="003336C1">
        <w:trPr>
          <w:cantSplit/>
          <w:tblHeader/>
        </w:trPr>
        <w:tc>
          <w:tcPr>
            <w:tcW w:w="5000" w:type="pct"/>
            <w:shd w:val="clear" w:color="auto" w:fill="7F7F7F" w:themeFill="text1" w:themeFillTint="80"/>
          </w:tcPr>
          <w:p w14:paraId="5BDCE810" w14:textId="75172480"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2FF559FF" w14:textId="77777777" w:rsidTr="003336C1">
        <w:trPr>
          <w:cantSplit/>
          <w:tblHeader/>
        </w:trPr>
        <w:tc>
          <w:tcPr>
            <w:tcW w:w="5000" w:type="pct"/>
            <w:shd w:val="clear" w:color="auto" w:fill="FFF2CC" w:themeFill="accent4" w:themeFillTint="33"/>
          </w:tcPr>
          <w:p w14:paraId="02C3E358" w14:textId="5E5B4B8E"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40A6560A" w14:textId="77777777" w:rsidTr="003336C1">
        <w:tc>
          <w:tcPr>
            <w:tcW w:w="5000" w:type="pct"/>
          </w:tcPr>
          <w:p w14:paraId="728A59DD" w14:textId="77777777" w:rsidR="00D51766" w:rsidRPr="004F6F51" w:rsidRDefault="00D51766" w:rsidP="003336C1">
            <w:pPr>
              <w:rPr>
                <w:sz w:val="22"/>
                <w:szCs w:val="22"/>
              </w:rPr>
            </w:pPr>
          </w:p>
        </w:tc>
      </w:tr>
    </w:tbl>
    <w:p w14:paraId="483FA70F" w14:textId="77777777" w:rsidR="00D51766" w:rsidRPr="004F6F51" w:rsidRDefault="00D51766" w:rsidP="00D51766"/>
    <w:p w14:paraId="660A3019" w14:textId="77777777" w:rsidR="0057051D" w:rsidRPr="004F6F51" w:rsidRDefault="00292C4C" w:rsidP="00B510DE">
      <w:pPr>
        <w:pStyle w:val="Heading2"/>
        <w:rPr>
          <w:rFonts w:cs="Times New Roman"/>
        </w:rPr>
      </w:pPr>
      <w:bookmarkStart w:id="387" w:name="_Toc10202528"/>
      <w:r w:rsidRPr="004F6F51">
        <w:rPr>
          <w:rFonts w:cs="Times New Roman"/>
        </w:rPr>
        <w:t xml:space="preserve">Assessment </w:t>
      </w:r>
      <w:r w:rsidR="001D2CCB" w:rsidRPr="004F6F51">
        <w:rPr>
          <w:rFonts w:cs="Times New Roman"/>
        </w:rPr>
        <w:t>system key characteristics</w:t>
      </w:r>
      <w:bookmarkStart w:id="388" w:name="_Toc526155361"/>
      <w:bookmarkEnd w:id="381"/>
      <w:bookmarkEnd w:id="387"/>
    </w:p>
    <w:bookmarkStart w:id="389" w:name="_Ref526148002"/>
    <w:bookmarkStart w:id="390" w:name="_Ref526150883"/>
    <w:bookmarkStart w:id="391" w:name="_Toc526155362"/>
    <w:bookmarkEnd w:id="388"/>
    <w:p w14:paraId="5D535395" w14:textId="3B98C71B" w:rsidR="00D517BC" w:rsidRPr="004F6F51" w:rsidRDefault="001C4C62" w:rsidP="002C7AB1">
      <w:pPr>
        <w:pStyle w:val="Heading3"/>
        <w:rPr>
          <w:rFonts w:cs="Times New Roman"/>
        </w:rPr>
      </w:pP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bookmarkStart w:id="392" w:name="_Toc10202529"/>
      <w:r w:rsidR="002209F2" w:rsidRPr="002209F2">
        <w:rPr>
          <w:rFonts w:cs="Times New Roman"/>
        </w:rPr>
        <w:t>PED</w:t>
      </w:r>
      <w:r w:rsidRPr="004F6F51">
        <w:rPr>
          <w:rStyle w:val="TableContents"/>
          <w:rFonts w:cs="Times New Roman"/>
          <w:szCs w:val="24"/>
        </w:rPr>
        <w:fldChar w:fldCharType="end"/>
      </w:r>
      <w:r w:rsidR="00292C4C" w:rsidRPr="004F6F51">
        <w:rPr>
          <w:rFonts w:cs="Times New Roman"/>
        </w:rPr>
        <w:t xml:space="preserve"> </w:t>
      </w:r>
      <w:r w:rsidR="001D2CCB" w:rsidRPr="004F6F51">
        <w:rPr>
          <w:rFonts w:cs="Times New Roman"/>
        </w:rPr>
        <w:t>goals</w:t>
      </w:r>
      <w:r w:rsidR="00142B05" w:rsidRPr="004F6F51">
        <w:rPr>
          <w:rFonts w:cs="Times New Roman"/>
        </w:rPr>
        <w:t xml:space="preserve">, </w:t>
      </w:r>
      <w:r w:rsidR="001D2CCB" w:rsidRPr="004F6F51">
        <w:rPr>
          <w:rFonts w:cs="Times New Roman"/>
        </w:rPr>
        <w:t>priorities</w:t>
      </w:r>
      <w:bookmarkEnd w:id="389"/>
      <w:bookmarkEnd w:id="390"/>
      <w:bookmarkEnd w:id="391"/>
      <w:r w:rsidR="00142B05" w:rsidRPr="004F6F51">
        <w:rPr>
          <w:rFonts w:cs="Times New Roman"/>
        </w:rPr>
        <w:t>, and intended uses</w:t>
      </w:r>
      <w:bookmarkEnd w:id="392"/>
    </w:p>
    <w:p w14:paraId="60BA5DE2" w14:textId="36EF8A14" w:rsidR="00142B05" w:rsidRPr="004F6F51" w:rsidRDefault="00142B05" w:rsidP="00142B05">
      <w:r w:rsidRPr="004F6F51">
        <w:t xml:space="preserve">As described in </w:t>
      </w:r>
      <w:r w:rsidR="005D5147" w:rsidRPr="004F6F51">
        <w:t xml:space="preserve">section </w:t>
      </w:r>
      <w:r w:rsidR="003F5FB1">
        <w:t>IV.F</w:t>
      </w:r>
      <w:r w:rsidRPr="004F6F51">
        <w:t xml:space="preserve">, </w:t>
      </w:r>
      <w:r w:rsidR="004C49FE" w:rsidRPr="004F6F51">
        <w:fldChar w:fldCharType="begin"/>
      </w:r>
      <w:r w:rsidR="004C49FE" w:rsidRPr="004F6F51">
        <w:instrText xml:space="preserve"> REF State_name \h </w:instrText>
      </w:r>
      <w:r w:rsidR="002C4E83" w:rsidRPr="004F6F51">
        <w:instrText xml:space="preserve"> \* MERGEFORMAT </w:instrText>
      </w:r>
      <w:r w:rsidR="004C49FE" w:rsidRPr="004F6F51">
        <w:fldChar w:fldCharType="separate"/>
      </w:r>
      <w:r w:rsidR="002209F2" w:rsidRPr="002209F2">
        <w:t>New Mexico</w:t>
      </w:r>
      <w:r w:rsidR="004C49FE" w:rsidRPr="004F6F51">
        <w:fldChar w:fldCharType="end"/>
      </w:r>
      <w:r w:rsidRPr="004F6F51">
        <w:t xml:space="preserve">’s goal is to move towards a more balanced assessment system that will meet the diverse needs and requirements for all stakeholders of the state’s educational system, including districts, schools, classrooms, teachers, parents and students. To meet this goal, the </w:t>
      </w:r>
      <w:r w:rsidR="004C49FE" w:rsidRPr="004F6F51">
        <w:fldChar w:fldCharType="begin"/>
      </w:r>
      <w:r w:rsidR="004C49FE" w:rsidRPr="004F6F51">
        <w:instrText xml:space="preserve"> REF State_name \h </w:instrText>
      </w:r>
      <w:r w:rsidR="002C4E83" w:rsidRPr="004F6F51">
        <w:instrText xml:space="preserve"> \* MERGEFORMAT </w:instrText>
      </w:r>
      <w:r w:rsidR="004C49FE" w:rsidRPr="004F6F51">
        <w:fldChar w:fldCharType="separate"/>
      </w:r>
      <w:r w:rsidR="002209F2" w:rsidRPr="002209F2">
        <w:t>New Mexico</w:t>
      </w:r>
      <w:r w:rsidR="004C49FE" w:rsidRPr="004F6F51">
        <w:fldChar w:fldCharType="end"/>
      </w:r>
      <w:r w:rsidR="004C49FE" w:rsidRPr="004F6F51">
        <w:t xml:space="preserve"> </w:t>
      </w:r>
      <w:r w:rsidR="004C49FE" w:rsidRPr="004F6F51">
        <w:fldChar w:fldCharType="begin"/>
      </w:r>
      <w:r w:rsidR="004C49FE" w:rsidRPr="004F6F51">
        <w:instrText xml:space="preserve"> REF SEA_name \h </w:instrText>
      </w:r>
      <w:r w:rsidR="002C4E83" w:rsidRPr="004F6F51">
        <w:instrText xml:space="preserve"> \* MERGEFORMAT </w:instrText>
      </w:r>
      <w:r w:rsidR="004C49FE" w:rsidRPr="004F6F51">
        <w:fldChar w:fldCharType="separate"/>
      </w:r>
      <w:r w:rsidR="002209F2" w:rsidRPr="002209F2">
        <w:rPr>
          <w:rStyle w:val="TableHeader"/>
          <w:rFonts w:cs="Times New Roman"/>
          <w:b w:val="0"/>
          <w:color w:val="auto"/>
          <w:szCs w:val="24"/>
        </w:rPr>
        <w:t>Public Education Department</w:t>
      </w:r>
      <w:r w:rsidR="004C49FE" w:rsidRPr="004F6F51">
        <w:fldChar w:fldCharType="end"/>
      </w:r>
      <w:r w:rsidRPr="004F6F51">
        <w:t xml:space="preserve"> </w:t>
      </w:r>
      <w:r w:rsidR="005D5147" w:rsidRPr="004F6F51">
        <w:t>(</w:t>
      </w:r>
      <w:r w:rsidR="004C49FE" w:rsidRPr="004F6F51">
        <w:fldChar w:fldCharType="begin"/>
      </w:r>
      <w:r w:rsidR="004C49FE" w:rsidRPr="004F6F51">
        <w:instrText xml:space="preserve"> REF SEA_acronym \h </w:instrText>
      </w:r>
      <w:r w:rsidR="002C4E83" w:rsidRPr="004F6F51">
        <w:instrText xml:space="preserve"> \* MERGEFORMAT </w:instrText>
      </w:r>
      <w:r w:rsidR="004C49FE" w:rsidRPr="004F6F51">
        <w:fldChar w:fldCharType="separate"/>
      </w:r>
      <w:r w:rsidR="002209F2" w:rsidRPr="002209F2">
        <w:t>PED</w:t>
      </w:r>
      <w:r w:rsidR="004C49FE" w:rsidRPr="004F6F51">
        <w:fldChar w:fldCharType="end"/>
      </w:r>
      <w:r w:rsidRPr="004F6F51">
        <w:t xml:space="preserve">) has outlined a two-phased approach for establishing a new statewide assessment system. A high-level overview of the approach is available at: </w:t>
      </w:r>
      <w:hyperlink r:id="rId36" w:history="1">
        <w:r w:rsidRPr="004F6F51">
          <w:rPr>
            <w:rStyle w:val="Hyperlink"/>
          </w:rPr>
          <w:t>https://webnew.ped.state.nm.us/wp-content/uploads/2019/03/NM_Assessment-Sytem_PhaseOne_PhaseTwo-Revised_13.5.2019.pdf</w:t>
        </w:r>
      </w:hyperlink>
      <w:r w:rsidRPr="004F6F51">
        <w:t xml:space="preserve">. </w:t>
      </w:r>
    </w:p>
    <w:p w14:paraId="68B09060" w14:textId="77777777" w:rsidR="00142B05" w:rsidRPr="004F6F51" w:rsidRDefault="00142B05" w:rsidP="00142B05"/>
    <w:p w14:paraId="589F9495" w14:textId="77777777" w:rsidR="00142B05" w:rsidRPr="004F6F51" w:rsidRDefault="00142B05" w:rsidP="00142B05">
      <w:r w:rsidRPr="004F6F51">
        <w:t>The re-envisioned assessment system is more than a set of end-of-year summative assessments, but may include aspects such as interim and formative assessment, assessment literacy services, measures of socioemotional learning (SEL) and student engagement, Spanish language arts and culturally-</w:t>
      </w:r>
      <w:r w:rsidR="00422221" w:rsidRPr="004F6F51">
        <w:t>responsive</w:t>
      </w:r>
      <w:r w:rsidRPr="004F6F51">
        <w:t xml:space="preserve"> assessments, and a range of curricular support options to elicit increased student and teacher agency and ownership of student learning.</w:t>
      </w:r>
      <w:r w:rsidR="0033659F" w:rsidRPr="004F6F51">
        <w:t xml:space="preserve"> </w:t>
      </w:r>
    </w:p>
    <w:p w14:paraId="7D13EC92" w14:textId="77777777" w:rsidR="00142B05" w:rsidRPr="004F6F51" w:rsidRDefault="00142B05" w:rsidP="00142B05"/>
    <w:p w14:paraId="205BD89E" w14:textId="2EF7E704" w:rsidR="00142B05" w:rsidRPr="004F6F51" w:rsidRDefault="00142B05" w:rsidP="00142B05">
      <w:r w:rsidRPr="004F6F51">
        <w:t>As noted in</w:t>
      </w:r>
      <w:r w:rsidR="00D03EF9" w:rsidRPr="004F6F51">
        <w:t xml:space="preserve"> section</w:t>
      </w:r>
      <w:r w:rsidR="0033659F" w:rsidRPr="004F6F51">
        <w:t xml:space="preserve"> </w:t>
      </w:r>
      <w:r w:rsidR="003F5FB1">
        <w:t>IV.F</w:t>
      </w:r>
      <w:r w:rsidRPr="004F6F51">
        <w:t xml:space="preserve">,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is intended to address the requirements in Phase 1 of </w:t>
      </w:r>
      <w:r w:rsidR="00D03EF9" w:rsidRPr="004F6F51">
        <w:fldChar w:fldCharType="begin"/>
      </w:r>
      <w:r w:rsidR="00D03EF9" w:rsidRPr="004F6F51">
        <w:instrText xml:space="preserve"> REF State_name \h </w:instrText>
      </w:r>
      <w:r w:rsidR="002C4E83" w:rsidRPr="004F6F51">
        <w:instrText xml:space="preserve"> \* MERGEFORMAT </w:instrText>
      </w:r>
      <w:r w:rsidR="00D03EF9" w:rsidRPr="004F6F51">
        <w:fldChar w:fldCharType="separate"/>
      </w:r>
      <w:r w:rsidR="002209F2" w:rsidRPr="002209F2">
        <w:t>New Mexico</w:t>
      </w:r>
      <w:r w:rsidR="00D03EF9" w:rsidRPr="004F6F51">
        <w:fldChar w:fldCharType="end"/>
      </w:r>
      <w:r w:rsidR="00D03EF9" w:rsidRPr="004F6F51">
        <w:t xml:space="preserve">’s </w:t>
      </w:r>
      <w:r w:rsidRPr="004F6F51">
        <w:t>assessment transition plan</w:t>
      </w:r>
      <w:r w:rsidR="005D5147" w:rsidRPr="004F6F51">
        <w:t xml:space="preserve"> and parts of Phase 2</w:t>
      </w:r>
      <w:r w:rsidRPr="004F6F51">
        <w:t xml:space="preserve">. </w:t>
      </w:r>
      <w:r w:rsidR="004C49FE" w:rsidRPr="004F6F51">
        <w:t>T</w:t>
      </w:r>
      <w:r w:rsidRPr="004F6F51">
        <w:t>he State</w:t>
      </w:r>
      <w:r w:rsidR="004C49FE" w:rsidRPr="004F6F51">
        <w:t>’s</w:t>
      </w:r>
      <w:r w:rsidRPr="004F6F51">
        <w:t xml:space="preserve"> priorities </w:t>
      </w:r>
      <w:r w:rsidR="004C49FE" w:rsidRPr="004F6F51">
        <w:t xml:space="preserve">for components of this new balanced assessment system to be procured via this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004C49FE" w:rsidRPr="004F6F51">
        <w:t xml:space="preserve"> are delineated in </w:t>
      </w:r>
      <w:r w:rsidR="004C49FE" w:rsidRPr="004F6F51">
        <w:fldChar w:fldCharType="begin"/>
      </w:r>
      <w:r w:rsidR="004C49FE" w:rsidRPr="004F6F51">
        <w:instrText xml:space="preserve"> REF _Ref8228596 \r \h </w:instrText>
      </w:r>
      <w:r w:rsidR="002C4E83" w:rsidRPr="004F6F51">
        <w:instrText xml:space="preserve"> \* MERGEFORMAT </w:instrText>
      </w:r>
      <w:r w:rsidR="004C49FE" w:rsidRPr="004F6F51">
        <w:fldChar w:fldCharType="separate"/>
      </w:r>
      <w:r w:rsidR="002209F2">
        <w:t>I.F.1</w:t>
      </w:r>
      <w:r w:rsidR="004C49FE" w:rsidRPr="004F6F51">
        <w:fldChar w:fldCharType="end"/>
      </w:r>
      <w:r w:rsidR="00967EFC" w:rsidRPr="004F6F51">
        <w:t>.</w:t>
      </w:r>
      <w:r w:rsidR="004C49FE" w:rsidRPr="004F6F51">
        <w:t xml:space="preserve"> Contracts awarded based on this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004C49FE" w:rsidRPr="004F6F51">
        <w:t xml:space="preserve"> </w:t>
      </w:r>
      <w:r w:rsidRPr="004F6F51">
        <w:t>are intended to support the following uses:</w:t>
      </w:r>
    </w:p>
    <w:p w14:paraId="7E91E696" w14:textId="77777777" w:rsidR="00142B05" w:rsidRPr="004F6F51" w:rsidRDefault="004C49FE" w:rsidP="00E07226">
      <w:pPr>
        <w:pStyle w:val="ListParagraph"/>
        <w:numPr>
          <w:ilvl w:val="0"/>
          <w:numId w:val="24"/>
        </w:numPr>
      </w:pPr>
      <w:r w:rsidRPr="004F6F51">
        <w:t>S</w:t>
      </w:r>
      <w:r w:rsidR="00142B05" w:rsidRPr="004F6F51">
        <w:t>ummative assessments:</w:t>
      </w:r>
    </w:p>
    <w:p w14:paraId="3E47F1C4" w14:textId="48B30DD1" w:rsidR="00142B05" w:rsidRPr="004F6F51" w:rsidRDefault="00142B05" w:rsidP="00E07226">
      <w:pPr>
        <w:pStyle w:val="ListParagraph"/>
        <w:numPr>
          <w:ilvl w:val="1"/>
          <w:numId w:val="24"/>
        </w:numPr>
      </w:pPr>
      <w:r w:rsidRPr="004F6F51">
        <w:lastRenderedPageBreak/>
        <w:t xml:space="preserve">Evaluate performance against defined expectations on the state standards (i.e., criterion-referenced) and against defined norm </w:t>
      </w:r>
      <w:r w:rsidR="00E23BD6">
        <w:t>groups (i.e., norm-referenced);</w:t>
      </w:r>
    </w:p>
    <w:p w14:paraId="6912CDFB" w14:textId="1825E3F1" w:rsidR="004C49FE" w:rsidRPr="004F6F51" w:rsidRDefault="004C49FE" w:rsidP="00E07226">
      <w:pPr>
        <w:pStyle w:val="ListParagraph"/>
        <w:numPr>
          <w:ilvl w:val="1"/>
          <w:numId w:val="24"/>
        </w:numPr>
      </w:pPr>
      <w:r w:rsidRPr="004F6F51">
        <w:t>Evaluate performance against college admission content frameworks as defined by a college admission assessment vendor</w:t>
      </w:r>
      <w:r w:rsidR="00E23BD6">
        <w:t>;</w:t>
      </w:r>
    </w:p>
    <w:p w14:paraId="117517F6" w14:textId="00A6664D" w:rsidR="00142B05" w:rsidRPr="004F6F51" w:rsidRDefault="00142B05" w:rsidP="00E07226">
      <w:pPr>
        <w:pStyle w:val="ListParagraph"/>
        <w:numPr>
          <w:ilvl w:val="1"/>
          <w:numId w:val="24"/>
        </w:numPr>
      </w:pPr>
      <w:r w:rsidRPr="004F6F51">
        <w:t>Monitor longitudinal trend data for criterion- and norm-referenced performance</w:t>
      </w:r>
      <w:r w:rsidR="00E23BD6">
        <w:t>;</w:t>
      </w:r>
    </w:p>
    <w:p w14:paraId="542502EC" w14:textId="27E5B928" w:rsidR="00142B05" w:rsidRPr="004F6F51" w:rsidRDefault="00142B05" w:rsidP="00E07226">
      <w:pPr>
        <w:pStyle w:val="ListParagraph"/>
        <w:numPr>
          <w:ilvl w:val="1"/>
          <w:numId w:val="24"/>
        </w:numPr>
      </w:pPr>
      <w:r w:rsidRPr="004F6F51">
        <w:t>Support th</w:t>
      </w:r>
      <w:r w:rsidR="00E23BD6">
        <w:t>e calculation of student growth;</w:t>
      </w:r>
    </w:p>
    <w:p w14:paraId="2AEDE74F" w14:textId="50AC8EC0" w:rsidR="00142B05" w:rsidRPr="004F6F51" w:rsidRDefault="00142B05" w:rsidP="00E07226">
      <w:pPr>
        <w:pStyle w:val="ListParagraph"/>
        <w:numPr>
          <w:ilvl w:val="1"/>
          <w:numId w:val="24"/>
        </w:numPr>
      </w:pPr>
      <w:r w:rsidRPr="004F6F51">
        <w:t>Support claims about students being on track for the next grade level</w:t>
      </w:r>
      <w:r w:rsidR="00E23BD6">
        <w:t xml:space="preserve"> or postsecondary opportunities;</w:t>
      </w:r>
    </w:p>
    <w:p w14:paraId="03CF97CC" w14:textId="3D544616" w:rsidR="00142B05" w:rsidRPr="004F6F51" w:rsidRDefault="00142B05" w:rsidP="00E07226">
      <w:pPr>
        <w:pStyle w:val="ListParagraph"/>
        <w:numPr>
          <w:ilvl w:val="1"/>
          <w:numId w:val="24"/>
        </w:numPr>
      </w:pPr>
      <w:r w:rsidRPr="004F6F51">
        <w:t xml:space="preserve">Inform large grain-size program and </w:t>
      </w:r>
      <w:r w:rsidR="00E23BD6">
        <w:t>curriculum evaluation decisions;</w:t>
      </w:r>
      <w:r w:rsidRPr="004F6F51">
        <w:t xml:space="preserve"> and </w:t>
      </w:r>
    </w:p>
    <w:p w14:paraId="4DFF1545" w14:textId="77777777" w:rsidR="00142B05" w:rsidRPr="004F6F51" w:rsidRDefault="00142B05" w:rsidP="00E07226">
      <w:pPr>
        <w:pStyle w:val="ListParagraph"/>
        <w:numPr>
          <w:ilvl w:val="1"/>
          <w:numId w:val="24"/>
        </w:numPr>
      </w:pPr>
      <w:r w:rsidRPr="004F6F51">
        <w:t>Identify large grain-size professional development needs.</w:t>
      </w:r>
    </w:p>
    <w:p w14:paraId="4DDFDFB1" w14:textId="77777777" w:rsidR="00142B05" w:rsidRPr="004F6F51" w:rsidRDefault="004C49FE" w:rsidP="00E07226">
      <w:pPr>
        <w:pStyle w:val="ListParagraph"/>
        <w:numPr>
          <w:ilvl w:val="0"/>
          <w:numId w:val="24"/>
        </w:numPr>
      </w:pPr>
      <w:r w:rsidRPr="004F6F51">
        <w:t>I</w:t>
      </w:r>
      <w:r w:rsidR="00142B05" w:rsidRPr="004F6F51">
        <w:t>nterim assessments:</w:t>
      </w:r>
    </w:p>
    <w:p w14:paraId="20956B29" w14:textId="6511921B" w:rsidR="00142B05" w:rsidRPr="004F6F51" w:rsidRDefault="00142B05" w:rsidP="00E07226">
      <w:pPr>
        <w:pStyle w:val="ListParagraph"/>
        <w:numPr>
          <w:ilvl w:val="1"/>
          <w:numId w:val="24"/>
        </w:numPr>
      </w:pPr>
      <w:r w:rsidRPr="004F6F51">
        <w:t>Monitor within- and across-year longitudinal trend data for criterion- and norm-referenced performance</w:t>
      </w:r>
      <w:r w:rsidR="00E23BD6">
        <w:t>;</w:t>
      </w:r>
    </w:p>
    <w:p w14:paraId="1F3CBFEA" w14:textId="13B75240" w:rsidR="00142B05" w:rsidRPr="004F6F51" w:rsidRDefault="00142B05" w:rsidP="00E07226">
      <w:pPr>
        <w:pStyle w:val="ListParagraph"/>
        <w:numPr>
          <w:ilvl w:val="1"/>
          <w:numId w:val="24"/>
        </w:numPr>
      </w:pPr>
      <w:r w:rsidRPr="004F6F51">
        <w:t>Support th</w:t>
      </w:r>
      <w:r w:rsidR="00E23BD6">
        <w:t>e calculation of student growth;</w:t>
      </w:r>
    </w:p>
    <w:p w14:paraId="789B3A70" w14:textId="7ADB18D8" w:rsidR="00142B05" w:rsidRPr="004F6F51" w:rsidRDefault="00142B05" w:rsidP="00E07226">
      <w:pPr>
        <w:pStyle w:val="ListParagraph"/>
        <w:numPr>
          <w:ilvl w:val="1"/>
          <w:numId w:val="24"/>
        </w:numPr>
      </w:pPr>
      <w:r w:rsidRPr="004F6F51">
        <w:t>Predict student performance on the summative assessments</w:t>
      </w:r>
      <w:r w:rsidR="00E23BD6">
        <w:t>;</w:t>
      </w:r>
    </w:p>
    <w:p w14:paraId="761DD0FF" w14:textId="675C0E41" w:rsidR="00142B05" w:rsidRPr="004F6F51" w:rsidRDefault="00142B05" w:rsidP="00E07226">
      <w:pPr>
        <w:pStyle w:val="ListParagraph"/>
        <w:numPr>
          <w:ilvl w:val="1"/>
          <w:numId w:val="24"/>
        </w:numPr>
      </w:pPr>
      <w:r w:rsidRPr="004F6F51">
        <w:t>Inform finer grained program and curriculum evaluati</w:t>
      </w:r>
      <w:r w:rsidR="00E23BD6">
        <w:t>on and implementation decisions; and</w:t>
      </w:r>
    </w:p>
    <w:p w14:paraId="70E7BFA5" w14:textId="77777777" w:rsidR="00142B05" w:rsidRPr="004F6F51" w:rsidRDefault="00142B05" w:rsidP="00E07226">
      <w:pPr>
        <w:pStyle w:val="ListParagraph"/>
        <w:numPr>
          <w:ilvl w:val="1"/>
          <w:numId w:val="24"/>
        </w:numPr>
      </w:pPr>
      <w:r w:rsidRPr="004F6F51">
        <w:t>Identify finer grained, targeted professional development needs.</w:t>
      </w:r>
    </w:p>
    <w:p w14:paraId="05B00445" w14:textId="77777777" w:rsidR="00142B05" w:rsidRPr="004F6F51" w:rsidRDefault="00142B05" w:rsidP="00E07226">
      <w:pPr>
        <w:pStyle w:val="ListParagraph"/>
        <w:numPr>
          <w:ilvl w:val="0"/>
          <w:numId w:val="24"/>
        </w:numPr>
      </w:pPr>
      <w:r w:rsidRPr="004F6F51">
        <w:t xml:space="preserve">Assessment </w:t>
      </w:r>
      <w:r w:rsidR="004C49FE" w:rsidRPr="004F6F51">
        <w:t xml:space="preserve">and data literacy </w:t>
      </w:r>
      <w:r w:rsidRPr="004F6F51">
        <w:t>services:</w:t>
      </w:r>
      <w:r w:rsidR="0033659F" w:rsidRPr="004F6F51">
        <w:t xml:space="preserve"> </w:t>
      </w:r>
    </w:p>
    <w:p w14:paraId="4CA09120" w14:textId="5C1ECAEA" w:rsidR="00142B05" w:rsidRPr="004F6F51" w:rsidRDefault="00142B05" w:rsidP="00E07226">
      <w:pPr>
        <w:pStyle w:val="ListParagraph"/>
        <w:numPr>
          <w:ilvl w:val="1"/>
          <w:numId w:val="24"/>
        </w:numPr>
      </w:pPr>
      <w:r w:rsidRPr="004F6F51">
        <w:t xml:space="preserve">Develop </w:t>
      </w:r>
      <w:r w:rsidR="00D03EF9" w:rsidRPr="004F6F51">
        <w:t>materials and resources to</w:t>
      </w:r>
      <w:r w:rsidRPr="004F6F51">
        <w:t xml:space="preserve"> support deep assessment </w:t>
      </w:r>
      <w:r w:rsidR="00D03EF9" w:rsidRPr="004F6F51">
        <w:t xml:space="preserve">and data </w:t>
      </w:r>
      <w:r w:rsidRPr="004F6F51">
        <w:t xml:space="preserve">literacy for </w:t>
      </w:r>
      <w:r w:rsidR="00D03EF9" w:rsidRPr="004F6F51">
        <w:fldChar w:fldCharType="begin"/>
      </w:r>
      <w:r w:rsidR="00D03EF9" w:rsidRPr="004F6F51">
        <w:instrText xml:space="preserve"> REF State_name \h  \* MERGEFORMAT </w:instrText>
      </w:r>
      <w:r w:rsidR="00D03EF9" w:rsidRPr="004F6F51">
        <w:fldChar w:fldCharType="separate"/>
      </w:r>
      <w:r w:rsidR="002209F2" w:rsidRPr="002209F2">
        <w:t>New Mexico</w:t>
      </w:r>
      <w:r w:rsidR="00D03EF9" w:rsidRPr="004F6F51">
        <w:fldChar w:fldCharType="end"/>
      </w:r>
      <w:r w:rsidRPr="004F6F51">
        <w:t xml:space="preserve"> educators and students</w:t>
      </w:r>
      <w:r w:rsidR="00E23BD6">
        <w:t>; and</w:t>
      </w:r>
    </w:p>
    <w:p w14:paraId="46EC4C18" w14:textId="0A1794F3" w:rsidR="00142B05" w:rsidRPr="004F6F51" w:rsidRDefault="00142B05" w:rsidP="00E07226">
      <w:pPr>
        <w:pStyle w:val="ListParagraph"/>
        <w:numPr>
          <w:ilvl w:val="1"/>
          <w:numId w:val="24"/>
        </w:numPr>
      </w:pPr>
      <w:r w:rsidRPr="004F6F51">
        <w:t xml:space="preserve">Develop </w:t>
      </w:r>
      <w:r w:rsidR="00D03EF9" w:rsidRPr="004F6F51">
        <w:t xml:space="preserve">materials </w:t>
      </w:r>
      <w:r w:rsidRPr="004F6F51">
        <w:t xml:space="preserve">and </w:t>
      </w:r>
      <w:r w:rsidR="00D03EF9" w:rsidRPr="004F6F51">
        <w:t xml:space="preserve">resources to </w:t>
      </w:r>
      <w:r w:rsidRPr="004F6F51">
        <w:t xml:space="preserve">support adequate assessment </w:t>
      </w:r>
      <w:r w:rsidR="00D03EF9" w:rsidRPr="004F6F51">
        <w:t xml:space="preserve">and data </w:t>
      </w:r>
      <w:r w:rsidRPr="004F6F51">
        <w:t xml:space="preserve">literacy for </w:t>
      </w:r>
      <w:r w:rsidR="00D03EF9" w:rsidRPr="004F6F51">
        <w:fldChar w:fldCharType="begin"/>
      </w:r>
      <w:r w:rsidR="00D03EF9" w:rsidRPr="004F6F51">
        <w:instrText xml:space="preserve"> REF State_name \h  \* MERGEFORMAT </w:instrText>
      </w:r>
      <w:r w:rsidR="00D03EF9" w:rsidRPr="004F6F51">
        <w:fldChar w:fldCharType="separate"/>
      </w:r>
      <w:r w:rsidR="002209F2" w:rsidRPr="002209F2">
        <w:t>New Mexico</w:t>
      </w:r>
      <w:r w:rsidR="00D03EF9" w:rsidRPr="004F6F51">
        <w:fldChar w:fldCharType="end"/>
      </w:r>
      <w:r w:rsidR="00D03EF9" w:rsidRPr="004F6F51">
        <w:t xml:space="preserve"> </w:t>
      </w:r>
      <w:r w:rsidRPr="004F6F51">
        <w:t>parents, policymakers, and the general public</w:t>
      </w:r>
      <w:r w:rsidR="00E23BD6">
        <w:t>.</w:t>
      </w:r>
    </w:p>
    <w:p w14:paraId="72301BE4" w14:textId="77777777" w:rsidR="00142B05" w:rsidRPr="004F6F51" w:rsidRDefault="00142B05" w:rsidP="00142B05"/>
    <w:p w14:paraId="187FA43D" w14:textId="1D9445CB" w:rsidR="00962D0B" w:rsidRPr="00D51766" w:rsidRDefault="00142B05" w:rsidP="001311E2">
      <w:pPr>
        <w:rPr>
          <w:rStyle w:val="TableContents"/>
          <w:rFonts w:cs="Times New Roman"/>
          <w:color w:val="auto"/>
          <w:szCs w:val="24"/>
        </w:rPr>
      </w:pPr>
      <w:r w:rsidRPr="004F6F51">
        <w:t xml:space="preserve">Consistency of proposals with this section will be considered strongly in scoring proposals as described in </w:t>
      </w:r>
      <w:r w:rsidR="003F5FB1">
        <w:t>Appendix G</w:t>
      </w:r>
      <w:r w:rsidRPr="004F6F51">
        <w:t>.</w:t>
      </w:r>
      <w:r w:rsidR="004C49FE" w:rsidRPr="004F6F51">
        <w:t xml:space="preserve"> Describe how this proposal supports the intended uses.</w:t>
      </w:r>
      <w:bookmarkStart w:id="393" w:name="_Ref7458137"/>
      <w:bookmarkStart w:id="394" w:name="_Toc526155379"/>
      <w:bookmarkStart w:id="395" w:name="_Ref525258328"/>
      <w:bookmarkStart w:id="396" w:name="_Toc526155354"/>
      <w:bookmarkStart w:id="397" w:name="_Toc526155367"/>
    </w:p>
    <w:p w14:paraId="55EAAF89" w14:textId="77777777" w:rsidR="00D51766" w:rsidRPr="004F6F51" w:rsidRDefault="00D51766" w:rsidP="00D5176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33F44850" w14:textId="77777777" w:rsidTr="003336C1">
        <w:trPr>
          <w:cantSplit/>
          <w:tblHeader/>
        </w:trPr>
        <w:tc>
          <w:tcPr>
            <w:tcW w:w="5000" w:type="pct"/>
            <w:shd w:val="clear" w:color="auto" w:fill="7F7F7F" w:themeFill="text1" w:themeFillTint="80"/>
          </w:tcPr>
          <w:p w14:paraId="275CF373" w14:textId="6CD630DF"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7C69D28E" w14:textId="77777777" w:rsidTr="003336C1">
        <w:trPr>
          <w:cantSplit/>
          <w:tblHeader/>
        </w:trPr>
        <w:tc>
          <w:tcPr>
            <w:tcW w:w="5000" w:type="pct"/>
            <w:shd w:val="clear" w:color="auto" w:fill="FFF2CC" w:themeFill="accent4" w:themeFillTint="33"/>
          </w:tcPr>
          <w:p w14:paraId="3D86EE1E" w14:textId="127BAC43"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0A9380C5" w14:textId="77777777" w:rsidTr="003336C1">
        <w:tc>
          <w:tcPr>
            <w:tcW w:w="5000" w:type="pct"/>
          </w:tcPr>
          <w:p w14:paraId="02BF93BE" w14:textId="77777777" w:rsidR="00D51766" w:rsidRPr="004F6F51" w:rsidRDefault="00D51766" w:rsidP="003336C1">
            <w:pPr>
              <w:rPr>
                <w:sz w:val="22"/>
                <w:szCs w:val="22"/>
              </w:rPr>
            </w:pPr>
          </w:p>
        </w:tc>
      </w:tr>
    </w:tbl>
    <w:p w14:paraId="03D44331" w14:textId="77777777" w:rsidR="00D51766" w:rsidRDefault="00D51766" w:rsidP="001311E2">
      <w:pPr>
        <w:rPr>
          <w:rStyle w:val="TableContents"/>
          <w:rFonts w:cs="Times New Roman"/>
          <w:sz w:val="22"/>
          <w:szCs w:val="22"/>
        </w:rPr>
      </w:pPr>
    </w:p>
    <w:p w14:paraId="2165B558" w14:textId="77777777" w:rsidR="00D51766" w:rsidRDefault="00D51766" w:rsidP="001311E2">
      <w:pPr>
        <w:rPr>
          <w:rStyle w:val="TableContents"/>
          <w:rFonts w:cs="Times New Roman"/>
          <w:sz w:val="22"/>
          <w:szCs w:val="22"/>
        </w:rPr>
      </w:pPr>
    </w:p>
    <w:p w14:paraId="1BDB5C86" w14:textId="0122716B" w:rsidR="00D51766" w:rsidRPr="004F6F51" w:rsidRDefault="00D51766" w:rsidP="001311E2">
      <w:pPr>
        <w:sectPr w:rsidR="00D51766" w:rsidRPr="004F6F51" w:rsidSect="00385FF5">
          <w:headerReference w:type="default" r:id="rId37"/>
          <w:pgSz w:w="12240" w:h="15840"/>
          <w:pgMar w:top="720" w:right="720" w:bottom="720" w:left="720" w:header="720" w:footer="720" w:gutter="0"/>
          <w:cols w:space="720"/>
          <w:docGrid w:linePitch="360"/>
        </w:sectPr>
      </w:pPr>
    </w:p>
    <w:p w14:paraId="4C56973C" w14:textId="4849E315" w:rsidR="00F278EA" w:rsidRPr="004F6F51" w:rsidRDefault="00F278EA" w:rsidP="00E07226">
      <w:pPr>
        <w:pStyle w:val="Heading3"/>
        <w:numPr>
          <w:ilvl w:val="2"/>
          <w:numId w:val="31"/>
        </w:numPr>
        <w:rPr>
          <w:rFonts w:cs="Times New Roman"/>
        </w:rPr>
      </w:pPr>
      <w:bookmarkStart w:id="398" w:name="_Toc526155364"/>
      <w:bookmarkStart w:id="399" w:name="_Toc10202530"/>
      <w:r w:rsidRPr="004F6F51">
        <w:rPr>
          <w:rFonts w:cs="Times New Roman"/>
        </w:rPr>
        <w:lastRenderedPageBreak/>
        <w:t>2019-2020 school year required assessments</w:t>
      </w:r>
      <w:bookmarkEnd w:id="398"/>
      <w:bookmarkEnd w:id="399"/>
    </w:p>
    <w:p w14:paraId="30F4AFCA" w14:textId="5ECD0590" w:rsidR="00F278EA" w:rsidRPr="004F6F51" w:rsidRDefault="00F278EA" w:rsidP="001311E2">
      <w:r w:rsidRPr="004F6F51">
        <w:t xml:space="preserve">The current State assessment system and the number of students taking each assessment in each grade is summarized in </w:t>
      </w:r>
      <w:r w:rsidR="006916D8" w:rsidRPr="004F6F51">
        <w:fldChar w:fldCharType="begin"/>
      </w:r>
      <w:r w:rsidR="006916D8" w:rsidRPr="004F6F51">
        <w:instrText xml:space="preserve"> REF Table_current_system </w:instrText>
      </w:r>
      <w:r w:rsidR="00722F1E" w:rsidRPr="004F6F51">
        <w:instrText xml:space="preserve"> \* MERGEFORMAT </w:instrText>
      </w:r>
      <w:r w:rsidR="006916D8" w:rsidRPr="004F6F51">
        <w:fldChar w:fldCharType="separate"/>
      </w:r>
      <w:r w:rsidR="002209F2" w:rsidRPr="004F6F51">
        <w:t xml:space="preserve">Table </w:t>
      </w:r>
      <w:r w:rsidR="002209F2">
        <w:rPr>
          <w:noProof/>
        </w:rPr>
        <w:t>14</w:t>
      </w:r>
      <w:r w:rsidR="006916D8" w:rsidRPr="004F6F51">
        <w:rPr>
          <w:noProof/>
        </w:rPr>
        <w:fldChar w:fldCharType="end"/>
      </w:r>
      <w:r w:rsidRPr="004F6F51">
        <w:t xml:space="preserve">, where assessments covered by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are in white cells with plain font and other state assessments are shown in </w:t>
      </w:r>
      <w:r w:rsidRPr="004F6F51">
        <w:rPr>
          <w:color w:val="7F7F7F" w:themeColor="text1" w:themeTint="80"/>
          <w:shd w:val="clear" w:color="auto" w:fill="D9D9D9" w:themeFill="background1" w:themeFillShade="D9"/>
        </w:rPr>
        <w:t>greyed-shaded cells with grey font</w:t>
      </w:r>
      <w:r w:rsidRPr="004F6F51">
        <w:t>.</w:t>
      </w:r>
    </w:p>
    <w:p w14:paraId="3608ADCD" w14:textId="77777777" w:rsidR="00F278EA" w:rsidRPr="004F6F51" w:rsidRDefault="00F278EA" w:rsidP="001311E2"/>
    <w:p w14:paraId="06006E03" w14:textId="3FEEF2AA" w:rsidR="00B644F5" w:rsidRPr="004F6F51" w:rsidRDefault="001311E2" w:rsidP="00962D0B">
      <w:pPr>
        <w:pStyle w:val="TableCaption"/>
      </w:pPr>
      <w:bookmarkStart w:id="400" w:name="Table_current_system"/>
      <w:bookmarkStart w:id="401" w:name="_Hlk5976157"/>
      <w:r w:rsidRPr="004F6F51">
        <w:t xml:space="preserve">Table </w:t>
      </w:r>
      <w:r w:rsidR="00A82CC7">
        <w:rPr>
          <w:noProof/>
        </w:rPr>
        <w:fldChar w:fldCharType="begin"/>
      </w:r>
      <w:r w:rsidR="00A82CC7">
        <w:rPr>
          <w:noProof/>
        </w:rPr>
        <w:instrText xml:space="preserve"> SEQ table </w:instrText>
      </w:r>
      <w:r w:rsidR="00A82CC7">
        <w:rPr>
          <w:noProof/>
        </w:rPr>
        <w:fldChar w:fldCharType="separate"/>
      </w:r>
      <w:r w:rsidR="002209F2">
        <w:rPr>
          <w:noProof/>
        </w:rPr>
        <w:t>14</w:t>
      </w:r>
      <w:r w:rsidR="00A82CC7">
        <w:rPr>
          <w:noProof/>
        </w:rPr>
        <w:fldChar w:fldCharType="end"/>
      </w:r>
      <w:bookmarkEnd w:id="400"/>
      <w:r w:rsidRPr="004F6F51">
        <w:t xml:space="preserve">. Required assessments in the State assessment system for the most recent administration. </w:t>
      </w:r>
    </w:p>
    <w:tbl>
      <w:tblPr>
        <w:tblStyle w:val="ListTable4-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429"/>
        <w:gridCol w:w="1967"/>
        <w:gridCol w:w="2956"/>
        <w:gridCol w:w="4625"/>
        <w:gridCol w:w="1413"/>
      </w:tblGrid>
      <w:tr w:rsidR="00F278EA" w:rsidRPr="004F6F51" w14:paraId="6D916617" w14:textId="77777777" w:rsidTr="00F278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1" w:type="pct"/>
            <w:shd w:val="clear" w:color="auto" w:fill="4472C4" w:themeFill="accent1"/>
            <w:vAlign w:val="bottom"/>
          </w:tcPr>
          <w:p w14:paraId="59892914" w14:textId="77777777" w:rsidR="00F278EA" w:rsidRPr="004F6F51" w:rsidRDefault="00F278EA" w:rsidP="00F278EA">
            <w:pPr>
              <w:rPr>
                <w:rFonts w:ascii="Times New Roman" w:hAnsi="Times New Roman" w:cs="Times New Roman"/>
                <w:sz w:val="20"/>
                <w:szCs w:val="20"/>
              </w:rPr>
            </w:pPr>
            <w:r w:rsidRPr="004F6F51">
              <w:rPr>
                <w:rFonts w:ascii="Times New Roman" w:hAnsi="Times New Roman" w:cs="Times New Roman"/>
                <w:sz w:val="20"/>
                <w:szCs w:val="20"/>
              </w:rPr>
              <w:t>Assessment Program</w:t>
            </w:r>
          </w:p>
        </w:tc>
        <w:tc>
          <w:tcPr>
            <w:tcW w:w="683" w:type="pct"/>
            <w:shd w:val="clear" w:color="auto" w:fill="4472C4" w:themeFill="accent1"/>
            <w:vAlign w:val="bottom"/>
          </w:tcPr>
          <w:p w14:paraId="7DF9C2BF" w14:textId="77777777" w:rsidR="00F278EA" w:rsidRPr="004F6F51" w:rsidRDefault="00F278EA" w:rsidP="00F278E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F51">
              <w:rPr>
                <w:rFonts w:ascii="Times New Roman" w:hAnsi="Times New Roman" w:cs="Times New Roman"/>
                <w:sz w:val="20"/>
                <w:szCs w:val="20"/>
              </w:rPr>
              <w:t>Student Population</w:t>
            </w:r>
          </w:p>
        </w:tc>
        <w:tc>
          <w:tcPr>
            <w:tcW w:w="1027" w:type="pct"/>
            <w:shd w:val="clear" w:color="auto" w:fill="4472C4" w:themeFill="accent1"/>
            <w:vAlign w:val="bottom"/>
          </w:tcPr>
          <w:p w14:paraId="71B11B76" w14:textId="77777777" w:rsidR="00F278EA" w:rsidRPr="004F6F51" w:rsidRDefault="00F278EA" w:rsidP="00F278E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F51">
              <w:rPr>
                <w:rFonts w:ascii="Times New Roman" w:hAnsi="Times New Roman" w:cs="Times New Roman"/>
                <w:sz w:val="20"/>
                <w:szCs w:val="20"/>
              </w:rPr>
              <w:t>Standards Measured</w:t>
            </w:r>
          </w:p>
        </w:tc>
        <w:tc>
          <w:tcPr>
            <w:tcW w:w="1607" w:type="pct"/>
            <w:shd w:val="clear" w:color="auto" w:fill="4472C4" w:themeFill="accent1"/>
            <w:vAlign w:val="bottom"/>
          </w:tcPr>
          <w:p w14:paraId="3277644C" w14:textId="77777777" w:rsidR="00F278EA" w:rsidRPr="004F6F51" w:rsidRDefault="00F278EA" w:rsidP="00F278E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F51">
              <w:rPr>
                <w:rFonts w:ascii="Times New Roman" w:hAnsi="Times New Roman" w:cs="Times New Roman"/>
                <w:sz w:val="20"/>
                <w:szCs w:val="20"/>
              </w:rPr>
              <w:t xml:space="preserve">Grades &amp; Grade Bands </w:t>
            </w:r>
            <w:r w:rsidR="00F7393B" w:rsidRPr="004F6F51">
              <w:rPr>
                <w:rFonts w:ascii="Times New Roman" w:hAnsi="Times New Roman" w:cs="Times New Roman"/>
                <w:sz w:val="20"/>
                <w:szCs w:val="20"/>
              </w:rPr>
              <w:t>by</w:t>
            </w:r>
            <w:r w:rsidRPr="004F6F51">
              <w:rPr>
                <w:rFonts w:ascii="Times New Roman" w:hAnsi="Times New Roman" w:cs="Times New Roman"/>
                <w:sz w:val="20"/>
                <w:szCs w:val="20"/>
              </w:rPr>
              <w:t xml:space="preserve"> Subject Area</w:t>
            </w:r>
          </w:p>
        </w:tc>
        <w:tc>
          <w:tcPr>
            <w:tcW w:w="491" w:type="pct"/>
            <w:shd w:val="clear" w:color="auto" w:fill="4472C4" w:themeFill="accent1"/>
            <w:vAlign w:val="bottom"/>
          </w:tcPr>
          <w:p w14:paraId="294F76C7" w14:textId="77777777" w:rsidR="00F278EA" w:rsidRPr="004F6F51" w:rsidRDefault="00F278EA" w:rsidP="00F278E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4F6F51">
              <w:rPr>
                <w:rFonts w:ascii="Times New Roman" w:hAnsi="Times New Roman" w:cs="Times New Roman"/>
                <w:sz w:val="20"/>
                <w:szCs w:val="20"/>
              </w:rPr>
              <w:t>Average Total</w:t>
            </w:r>
          </w:p>
          <w:p w14:paraId="688C687D" w14:textId="77777777" w:rsidR="00F278EA" w:rsidRPr="004F6F51" w:rsidRDefault="00F278EA" w:rsidP="00F278E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F51">
              <w:rPr>
                <w:rFonts w:ascii="Times New Roman" w:hAnsi="Times New Roman" w:cs="Times New Roman"/>
                <w:sz w:val="20"/>
                <w:szCs w:val="20"/>
              </w:rPr>
              <w:t>Testing Time</w:t>
            </w:r>
          </w:p>
        </w:tc>
      </w:tr>
      <w:tr w:rsidR="00F278EA" w:rsidRPr="004F6F51" w14:paraId="2BEBC5AB" w14:textId="77777777" w:rsidTr="00702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shd w:val="clear" w:color="auto" w:fill="D9D9D9" w:themeFill="background1" w:themeFillShade="D9"/>
          </w:tcPr>
          <w:p w14:paraId="7E0662A8" w14:textId="77777777" w:rsidR="00F278EA" w:rsidRPr="004F6F51" w:rsidRDefault="00F278EA" w:rsidP="00F278EA">
            <w:pPr>
              <w:rPr>
                <w:rFonts w:ascii="Times New Roman" w:hAnsi="Times New Roman" w:cs="Times New Roman"/>
                <w:bCs w:val="0"/>
                <w:color w:val="7F7F7F" w:themeColor="text1" w:themeTint="80"/>
                <w:sz w:val="20"/>
                <w:szCs w:val="20"/>
              </w:rPr>
            </w:pPr>
            <w:r w:rsidRPr="004F6F51">
              <w:rPr>
                <w:rFonts w:ascii="Times New Roman" w:hAnsi="Times New Roman" w:cs="Times New Roman"/>
                <w:color w:val="7F7F7F" w:themeColor="text1" w:themeTint="80"/>
                <w:sz w:val="20"/>
                <w:szCs w:val="20"/>
              </w:rPr>
              <w:t>Early Childhood Observation Tool (ECOT)</w:t>
            </w:r>
          </w:p>
        </w:tc>
        <w:tc>
          <w:tcPr>
            <w:tcW w:w="683" w:type="pct"/>
            <w:shd w:val="clear" w:color="auto" w:fill="D9D9D9" w:themeFill="background1" w:themeFillShade="D9"/>
          </w:tcPr>
          <w:p w14:paraId="5603D339" w14:textId="3B3BFAC7" w:rsidR="00F278EA" w:rsidRPr="004F6F51" w:rsidRDefault="003924C6"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General &amp; SWD</w:t>
            </w:r>
          </w:p>
        </w:tc>
        <w:tc>
          <w:tcPr>
            <w:tcW w:w="1027" w:type="pct"/>
            <w:shd w:val="clear" w:color="auto" w:fill="D9D9D9" w:themeFill="background1" w:themeFillShade="D9"/>
          </w:tcPr>
          <w:p w14:paraId="6BCB05D9"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Essential Indicators from the New Mexico Early Learning Guidelines</w:t>
            </w:r>
          </w:p>
        </w:tc>
        <w:tc>
          <w:tcPr>
            <w:tcW w:w="1607" w:type="pct"/>
            <w:shd w:val="clear" w:color="auto" w:fill="D9D9D9" w:themeFill="background1" w:themeFillShade="D9"/>
          </w:tcPr>
          <w:p w14:paraId="66AC555C" w14:textId="3CDEDBDF"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Domains: Physical Development; Literacy; Math; Science Concepts; Self</w:t>
            </w:r>
            <w:r w:rsidR="00F82921" w:rsidRPr="004F6F51">
              <w:rPr>
                <w:rFonts w:ascii="Times New Roman" w:hAnsi="Times New Roman" w:cs="Times New Roman"/>
                <w:color w:val="7F7F7F" w:themeColor="text1" w:themeTint="80"/>
                <w:sz w:val="20"/>
                <w:szCs w:val="20"/>
              </w:rPr>
              <w:t>;</w:t>
            </w:r>
            <w:r w:rsidRPr="004F6F51">
              <w:rPr>
                <w:rFonts w:ascii="Times New Roman" w:hAnsi="Times New Roman" w:cs="Times New Roman"/>
                <w:color w:val="7F7F7F" w:themeColor="text1" w:themeTint="80"/>
                <w:sz w:val="20"/>
                <w:szCs w:val="20"/>
              </w:rPr>
              <w:t xml:space="preserve"> Aesthetic Creativity; Family and Communications; Approach to Learning</w:t>
            </w:r>
          </w:p>
        </w:tc>
        <w:tc>
          <w:tcPr>
            <w:tcW w:w="491" w:type="pct"/>
            <w:shd w:val="clear" w:color="auto" w:fill="D9D9D9" w:themeFill="background1" w:themeFillShade="D9"/>
          </w:tcPr>
          <w:p w14:paraId="7C538A40"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Untimed</w:t>
            </w:r>
          </w:p>
        </w:tc>
      </w:tr>
      <w:tr w:rsidR="00F278EA" w:rsidRPr="004F6F51" w14:paraId="7EFDBF67" w14:textId="77777777" w:rsidTr="00702B11">
        <w:tc>
          <w:tcPr>
            <w:cnfStyle w:val="001000000000" w:firstRow="0" w:lastRow="0" w:firstColumn="1" w:lastColumn="0" w:oddVBand="0" w:evenVBand="0" w:oddHBand="0" w:evenHBand="0" w:firstRowFirstColumn="0" w:firstRowLastColumn="0" w:lastRowFirstColumn="0" w:lastRowLastColumn="0"/>
            <w:tcW w:w="1191" w:type="pct"/>
            <w:shd w:val="clear" w:color="auto" w:fill="D9D9D9" w:themeFill="background1" w:themeFillShade="D9"/>
          </w:tcPr>
          <w:p w14:paraId="0F0AF3E3" w14:textId="77777777" w:rsidR="00F278EA" w:rsidRPr="004F6F51" w:rsidRDefault="00F278EA" w:rsidP="00F278EA">
            <w:pPr>
              <w:rPr>
                <w:rFonts w:ascii="Times New Roman" w:hAnsi="Times New Roman" w:cs="Times New Roman"/>
                <w:b w:val="0"/>
                <w:color w:val="7F7F7F" w:themeColor="text1" w:themeTint="80"/>
                <w:sz w:val="20"/>
                <w:szCs w:val="20"/>
              </w:rPr>
            </w:pPr>
            <w:r w:rsidRPr="004F6F51">
              <w:rPr>
                <w:rFonts w:ascii="Times New Roman" w:hAnsi="Times New Roman" w:cs="Times New Roman"/>
                <w:color w:val="7F7F7F" w:themeColor="text1" w:themeTint="80"/>
                <w:sz w:val="20"/>
                <w:szCs w:val="20"/>
              </w:rPr>
              <w:t>Istation’s Indicators of Student Progress (ISIP)</w:t>
            </w:r>
          </w:p>
        </w:tc>
        <w:tc>
          <w:tcPr>
            <w:tcW w:w="683" w:type="pct"/>
            <w:shd w:val="clear" w:color="auto" w:fill="D9D9D9" w:themeFill="background1" w:themeFillShade="D9"/>
          </w:tcPr>
          <w:p w14:paraId="323AF8DF"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General &amp; SWD</w:t>
            </w:r>
          </w:p>
        </w:tc>
        <w:tc>
          <w:tcPr>
            <w:tcW w:w="1027" w:type="pct"/>
            <w:shd w:val="clear" w:color="auto" w:fill="D9D9D9" w:themeFill="background1" w:themeFillShade="D9"/>
          </w:tcPr>
          <w:p w14:paraId="1B6A5FB3"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CCSS ELA, 2015</w:t>
            </w:r>
          </w:p>
        </w:tc>
        <w:tc>
          <w:tcPr>
            <w:tcW w:w="1607" w:type="pct"/>
            <w:shd w:val="clear" w:color="auto" w:fill="D9D9D9" w:themeFill="background1" w:themeFillShade="D9"/>
          </w:tcPr>
          <w:p w14:paraId="5AE623F4"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Grades K-2 ELA</w:t>
            </w:r>
          </w:p>
          <w:p w14:paraId="49FE1DE2"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Grades K-3 ELA for K-3 Plus sites</w:t>
            </w:r>
          </w:p>
        </w:tc>
        <w:tc>
          <w:tcPr>
            <w:tcW w:w="491" w:type="pct"/>
            <w:shd w:val="clear" w:color="auto" w:fill="D9D9D9" w:themeFill="background1" w:themeFillShade="D9"/>
          </w:tcPr>
          <w:p w14:paraId="34CD4390" w14:textId="574AEFAC"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240 min</w:t>
            </w:r>
            <w:r w:rsidR="00F82921" w:rsidRPr="004F6F51">
              <w:rPr>
                <w:rFonts w:ascii="Times New Roman" w:hAnsi="Times New Roman" w:cs="Times New Roman"/>
                <w:color w:val="7F7F7F" w:themeColor="text1" w:themeTint="80"/>
                <w:sz w:val="20"/>
                <w:szCs w:val="20"/>
              </w:rPr>
              <w:t xml:space="preserve"> /year</w:t>
            </w:r>
          </w:p>
          <w:p w14:paraId="105DF146" w14:textId="78CC196D"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 xml:space="preserve">20-30 Minutes </w:t>
            </w:r>
            <w:r w:rsidR="00F82921" w:rsidRPr="004F6F51">
              <w:rPr>
                <w:rFonts w:ascii="Times New Roman" w:hAnsi="Times New Roman" w:cs="Times New Roman"/>
                <w:color w:val="7F7F7F" w:themeColor="text1" w:themeTint="80"/>
                <w:sz w:val="20"/>
                <w:szCs w:val="20"/>
              </w:rPr>
              <w:t>per m</w:t>
            </w:r>
            <w:r w:rsidRPr="004F6F51">
              <w:rPr>
                <w:rFonts w:ascii="Times New Roman" w:hAnsi="Times New Roman" w:cs="Times New Roman"/>
                <w:color w:val="7F7F7F" w:themeColor="text1" w:themeTint="80"/>
                <w:sz w:val="20"/>
                <w:szCs w:val="20"/>
              </w:rPr>
              <w:t xml:space="preserve">onthly progress monitoring </w:t>
            </w:r>
            <w:r w:rsidR="00F82921" w:rsidRPr="004F6F51">
              <w:rPr>
                <w:rFonts w:ascii="Times New Roman" w:hAnsi="Times New Roman" w:cs="Times New Roman"/>
                <w:color w:val="7F7F7F" w:themeColor="text1" w:themeTint="80"/>
                <w:sz w:val="20"/>
                <w:szCs w:val="20"/>
              </w:rPr>
              <w:t>session</w:t>
            </w:r>
          </w:p>
        </w:tc>
      </w:tr>
      <w:tr w:rsidR="00F278EA" w:rsidRPr="004F6F51" w14:paraId="0DFFB6B9" w14:textId="77777777" w:rsidTr="00F27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shd w:val="clear" w:color="auto" w:fill="FFFFFF" w:themeFill="background1"/>
          </w:tcPr>
          <w:p w14:paraId="35DB35FF" w14:textId="631F9429" w:rsidR="00F278EA" w:rsidRPr="004F6F51" w:rsidRDefault="006F369A" w:rsidP="00F278EA">
            <w:pPr>
              <w:rPr>
                <w:rFonts w:ascii="Times New Roman" w:hAnsi="Times New Roman" w:cs="Times New Roman"/>
                <w:b w:val="0"/>
                <w:sz w:val="20"/>
                <w:szCs w:val="20"/>
              </w:rPr>
            </w:pPr>
            <w:r>
              <w:rPr>
                <w:rFonts w:ascii="Times New Roman" w:hAnsi="Times New Roman" w:cs="Times New Roman"/>
                <w:sz w:val="20"/>
                <w:szCs w:val="20"/>
              </w:rPr>
              <w:t>Transition Assessment of</w:t>
            </w:r>
            <w:r w:rsidR="00F278EA" w:rsidRPr="004F6F51">
              <w:rPr>
                <w:rFonts w:ascii="Times New Roman" w:hAnsi="Times New Roman" w:cs="Times New Roman"/>
                <w:sz w:val="20"/>
                <w:szCs w:val="20"/>
              </w:rPr>
              <w:t xml:space="preserve"> Math &amp; ELA/Literacy</w:t>
            </w:r>
            <w:r>
              <w:rPr>
                <w:rFonts w:ascii="Times New Roman" w:hAnsi="Times New Roman" w:cs="Times New Roman"/>
                <w:sz w:val="20"/>
                <w:szCs w:val="20"/>
              </w:rPr>
              <w:t xml:space="preserve"> (TAMELA)</w:t>
            </w:r>
          </w:p>
        </w:tc>
        <w:tc>
          <w:tcPr>
            <w:tcW w:w="683" w:type="pct"/>
            <w:shd w:val="clear" w:color="auto" w:fill="FFFFFF" w:themeFill="background1"/>
          </w:tcPr>
          <w:p w14:paraId="35B334EE"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F51">
              <w:rPr>
                <w:rFonts w:ascii="Times New Roman" w:hAnsi="Times New Roman" w:cs="Times New Roman"/>
                <w:sz w:val="20"/>
                <w:szCs w:val="20"/>
              </w:rPr>
              <w:t>General &amp; SWD</w:t>
            </w:r>
          </w:p>
        </w:tc>
        <w:tc>
          <w:tcPr>
            <w:tcW w:w="1027" w:type="pct"/>
            <w:shd w:val="clear" w:color="auto" w:fill="FFFFFF" w:themeFill="background1"/>
          </w:tcPr>
          <w:p w14:paraId="37025844"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F51">
              <w:rPr>
                <w:rFonts w:ascii="Times New Roman" w:hAnsi="Times New Roman" w:cs="Times New Roman"/>
                <w:sz w:val="20"/>
                <w:szCs w:val="20"/>
              </w:rPr>
              <w:t>CCSS ELA/Literacy &amp; Mathematics, 2015</w:t>
            </w:r>
          </w:p>
        </w:tc>
        <w:tc>
          <w:tcPr>
            <w:tcW w:w="1607" w:type="pct"/>
            <w:shd w:val="clear" w:color="auto" w:fill="FFFFFF" w:themeFill="background1"/>
          </w:tcPr>
          <w:p w14:paraId="7000FF51"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F51">
              <w:rPr>
                <w:rFonts w:ascii="Times New Roman" w:hAnsi="Times New Roman" w:cs="Times New Roman"/>
                <w:sz w:val="20"/>
                <w:szCs w:val="20"/>
              </w:rPr>
              <w:t>Grades 3-11 ELA/Literacy</w:t>
            </w:r>
          </w:p>
          <w:p w14:paraId="714FC5BA"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F51">
              <w:rPr>
                <w:rFonts w:ascii="Times New Roman" w:hAnsi="Times New Roman" w:cs="Times New Roman"/>
                <w:sz w:val="20"/>
                <w:szCs w:val="20"/>
              </w:rPr>
              <w:t>Grades 3-8 Math</w:t>
            </w:r>
          </w:p>
          <w:p w14:paraId="1C6161CA"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F51">
              <w:rPr>
                <w:rFonts w:ascii="Times New Roman" w:hAnsi="Times New Roman" w:cs="Times New Roman"/>
                <w:sz w:val="20"/>
                <w:szCs w:val="20"/>
              </w:rPr>
              <w:t>High School Math by End of Course: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2548"/>
            </w:tblGrid>
            <w:tr w:rsidR="00F278EA" w:rsidRPr="004F6F51" w14:paraId="1A08E0CF" w14:textId="77777777" w:rsidTr="00962D0B">
              <w:tc>
                <w:tcPr>
                  <w:tcW w:w="1665" w:type="dxa"/>
                </w:tcPr>
                <w:p w14:paraId="5EF1478A" w14:textId="77777777" w:rsidR="00F278EA" w:rsidRPr="004F6F51" w:rsidRDefault="00F278EA" w:rsidP="00E07226">
                  <w:pPr>
                    <w:pStyle w:val="ListParagraph"/>
                    <w:numPr>
                      <w:ilvl w:val="0"/>
                      <w:numId w:val="28"/>
                    </w:numPr>
                    <w:rPr>
                      <w:sz w:val="20"/>
                      <w:szCs w:val="20"/>
                    </w:rPr>
                  </w:pPr>
                  <w:r w:rsidRPr="004F6F51">
                    <w:rPr>
                      <w:sz w:val="20"/>
                      <w:szCs w:val="20"/>
                    </w:rPr>
                    <w:t>Algebra I</w:t>
                  </w:r>
                </w:p>
              </w:tc>
              <w:tc>
                <w:tcPr>
                  <w:tcW w:w="2700" w:type="dxa"/>
                </w:tcPr>
                <w:p w14:paraId="69526C12" w14:textId="77777777" w:rsidR="00F278EA" w:rsidRPr="004F6F51" w:rsidRDefault="00F278EA" w:rsidP="00E07226">
                  <w:pPr>
                    <w:pStyle w:val="ListParagraph"/>
                    <w:numPr>
                      <w:ilvl w:val="0"/>
                      <w:numId w:val="28"/>
                    </w:numPr>
                    <w:rPr>
                      <w:sz w:val="20"/>
                      <w:szCs w:val="20"/>
                    </w:rPr>
                  </w:pPr>
                  <w:r w:rsidRPr="004F6F51">
                    <w:rPr>
                      <w:sz w:val="20"/>
                      <w:szCs w:val="20"/>
                    </w:rPr>
                    <w:t>Integrated Math I</w:t>
                  </w:r>
                </w:p>
              </w:tc>
            </w:tr>
            <w:tr w:rsidR="00F278EA" w:rsidRPr="004F6F51" w14:paraId="1C060F99" w14:textId="77777777" w:rsidTr="00962D0B">
              <w:tc>
                <w:tcPr>
                  <w:tcW w:w="1665" w:type="dxa"/>
                </w:tcPr>
                <w:p w14:paraId="61A518C0" w14:textId="77777777" w:rsidR="00F278EA" w:rsidRPr="004F6F51" w:rsidRDefault="00F278EA" w:rsidP="00E07226">
                  <w:pPr>
                    <w:pStyle w:val="ListParagraph"/>
                    <w:numPr>
                      <w:ilvl w:val="0"/>
                      <w:numId w:val="28"/>
                    </w:numPr>
                    <w:rPr>
                      <w:sz w:val="20"/>
                      <w:szCs w:val="20"/>
                    </w:rPr>
                  </w:pPr>
                  <w:r w:rsidRPr="004F6F51">
                    <w:rPr>
                      <w:sz w:val="20"/>
                      <w:szCs w:val="20"/>
                    </w:rPr>
                    <w:t>Geometry</w:t>
                  </w:r>
                </w:p>
              </w:tc>
              <w:tc>
                <w:tcPr>
                  <w:tcW w:w="2700" w:type="dxa"/>
                </w:tcPr>
                <w:p w14:paraId="15B35665" w14:textId="77777777" w:rsidR="00F278EA" w:rsidRPr="004F6F51" w:rsidRDefault="00F278EA" w:rsidP="00E07226">
                  <w:pPr>
                    <w:pStyle w:val="ListParagraph"/>
                    <w:numPr>
                      <w:ilvl w:val="0"/>
                      <w:numId w:val="28"/>
                    </w:numPr>
                    <w:rPr>
                      <w:sz w:val="20"/>
                      <w:szCs w:val="20"/>
                    </w:rPr>
                  </w:pPr>
                  <w:r w:rsidRPr="004F6F51">
                    <w:rPr>
                      <w:sz w:val="20"/>
                      <w:szCs w:val="20"/>
                    </w:rPr>
                    <w:t>Integrated Math II</w:t>
                  </w:r>
                </w:p>
              </w:tc>
            </w:tr>
            <w:tr w:rsidR="00F278EA" w:rsidRPr="004F6F51" w14:paraId="7C4F1C11" w14:textId="77777777" w:rsidTr="00962D0B">
              <w:tc>
                <w:tcPr>
                  <w:tcW w:w="1665" w:type="dxa"/>
                </w:tcPr>
                <w:p w14:paraId="2F912F2F" w14:textId="77777777" w:rsidR="00F278EA" w:rsidRPr="004F6F51" w:rsidRDefault="00F278EA" w:rsidP="00E07226">
                  <w:pPr>
                    <w:pStyle w:val="ListParagraph"/>
                    <w:numPr>
                      <w:ilvl w:val="0"/>
                      <w:numId w:val="28"/>
                    </w:numPr>
                    <w:rPr>
                      <w:sz w:val="20"/>
                      <w:szCs w:val="20"/>
                    </w:rPr>
                  </w:pPr>
                  <w:r w:rsidRPr="004F6F51">
                    <w:rPr>
                      <w:sz w:val="20"/>
                      <w:szCs w:val="20"/>
                    </w:rPr>
                    <w:t>Algebra II</w:t>
                  </w:r>
                </w:p>
              </w:tc>
              <w:tc>
                <w:tcPr>
                  <w:tcW w:w="2700" w:type="dxa"/>
                </w:tcPr>
                <w:p w14:paraId="6FCBE64D" w14:textId="77777777" w:rsidR="00F278EA" w:rsidRPr="004F6F51" w:rsidRDefault="00F278EA" w:rsidP="00E07226">
                  <w:pPr>
                    <w:pStyle w:val="ListParagraph"/>
                    <w:numPr>
                      <w:ilvl w:val="0"/>
                      <w:numId w:val="28"/>
                    </w:numPr>
                    <w:rPr>
                      <w:sz w:val="20"/>
                      <w:szCs w:val="20"/>
                    </w:rPr>
                  </w:pPr>
                  <w:r w:rsidRPr="004F6F51">
                    <w:rPr>
                      <w:sz w:val="20"/>
                      <w:szCs w:val="20"/>
                    </w:rPr>
                    <w:t>Integrated Math III</w:t>
                  </w:r>
                </w:p>
              </w:tc>
            </w:tr>
          </w:tbl>
          <w:p w14:paraId="01F4C160" w14:textId="77777777" w:rsidR="00F278EA" w:rsidRPr="004F6F51" w:rsidRDefault="00F278EA" w:rsidP="00962D0B">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91" w:type="pct"/>
            <w:shd w:val="clear" w:color="auto" w:fill="FFFFFF" w:themeFill="background1"/>
          </w:tcPr>
          <w:p w14:paraId="25AB2378"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F51">
              <w:rPr>
                <w:rFonts w:ascii="Times New Roman" w:hAnsi="Times New Roman" w:cs="Times New Roman"/>
                <w:sz w:val="20"/>
                <w:szCs w:val="20"/>
              </w:rPr>
              <w:t>Timed</w:t>
            </w:r>
          </w:p>
          <w:p w14:paraId="317C70CA"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F51">
              <w:rPr>
                <w:rFonts w:ascii="Times New Roman" w:hAnsi="Times New Roman" w:cs="Times New Roman"/>
                <w:sz w:val="20"/>
                <w:szCs w:val="20"/>
              </w:rPr>
              <w:t>360 min</w:t>
            </w:r>
          </w:p>
        </w:tc>
      </w:tr>
      <w:tr w:rsidR="00F278EA" w:rsidRPr="004F6F51" w14:paraId="65EBA761" w14:textId="77777777" w:rsidTr="00702B11">
        <w:tc>
          <w:tcPr>
            <w:cnfStyle w:val="001000000000" w:firstRow="0" w:lastRow="0" w:firstColumn="1" w:lastColumn="0" w:oddVBand="0" w:evenVBand="0" w:oddHBand="0" w:evenHBand="0" w:firstRowFirstColumn="0" w:firstRowLastColumn="0" w:lastRowFirstColumn="0" w:lastRowLastColumn="0"/>
            <w:tcW w:w="1191" w:type="pct"/>
            <w:shd w:val="clear" w:color="auto" w:fill="D9D9D9" w:themeFill="background1" w:themeFillShade="D9"/>
          </w:tcPr>
          <w:p w14:paraId="261199AC" w14:textId="77777777" w:rsidR="00F278EA" w:rsidRPr="004F6F51" w:rsidRDefault="00F278EA" w:rsidP="00F278EA">
            <w:pPr>
              <w:rPr>
                <w:rFonts w:ascii="Times New Roman" w:hAnsi="Times New Roman" w:cs="Times New Roman"/>
                <w:b w:val="0"/>
                <w:color w:val="7F7F7F" w:themeColor="text1" w:themeTint="80"/>
                <w:sz w:val="20"/>
                <w:szCs w:val="20"/>
              </w:rPr>
            </w:pPr>
            <w:r w:rsidRPr="004F6F51">
              <w:rPr>
                <w:rFonts w:ascii="Times New Roman" w:hAnsi="Times New Roman" w:cs="Times New Roman"/>
                <w:color w:val="7F7F7F" w:themeColor="text1" w:themeTint="80"/>
                <w:sz w:val="20"/>
                <w:szCs w:val="20"/>
              </w:rPr>
              <w:t>Standards Based Assessment (SBA) Science [2018-19 school year</w:t>
            </w:r>
            <w:r w:rsidR="00702B11" w:rsidRPr="004F6F51">
              <w:rPr>
                <w:rFonts w:ascii="Times New Roman" w:hAnsi="Times New Roman" w:cs="Times New Roman"/>
                <w:color w:val="7F7F7F" w:themeColor="text1" w:themeTint="80"/>
                <w:sz w:val="20"/>
                <w:szCs w:val="20"/>
              </w:rPr>
              <w:t xml:space="preserve"> only</w:t>
            </w:r>
            <w:r w:rsidRPr="004F6F51">
              <w:rPr>
                <w:rFonts w:ascii="Times New Roman" w:hAnsi="Times New Roman" w:cs="Times New Roman"/>
                <w:color w:val="7F7F7F" w:themeColor="text1" w:themeTint="80"/>
                <w:sz w:val="20"/>
                <w:szCs w:val="20"/>
              </w:rPr>
              <w:t>]</w:t>
            </w:r>
          </w:p>
        </w:tc>
        <w:tc>
          <w:tcPr>
            <w:tcW w:w="683" w:type="pct"/>
            <w:shd w:val="clear" w:color="auto" w:fill="D9D9D9" w:themeFill="background1" w:themeFillShade="D9"/>
          </w:tcPr>
          <w:p w14:paraId="0C411362" w14:textId="77777777" w:rsidR="00F278EA" w:rsidRPr="004F6F51" w:rsidRDefault="00F278EA" w:rsidP="00962D0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F7F7F" w:themeColor="text1" w:themeTint="80"/>
                <w:sz w:val="20"/>
                <w:szCs w:val="20"/>
              </w:rPr>
            </w:pPr>
            <w:r w:rsidRPr="004F6F51">
              <w:rPr>
                <w:rFonts w:ascii="Times New Roman" w:hAnsi="Times New Roman" w:cs="Times New Roman"/>
                <w:bCs/>
                <w:color w:val="7F7F7F" w:themeColor="text1" w:themeTint="80"/>
                <w:sz w:val="20"/>
                <w:szCs w:val="20"/>
              </w:rPr>
              <w:t>General</w:t>
            </w:r>
            <w:r w:rsidRPr="004F6F51">
              <w:rPr>
                <w:rFonts w:ascii="Times New Roman" w:hAnsi="Times New Roman" w:cs="Times New Roman"/>
                <w:color w:val="7F7F7F" w:themeColor="text1" w:themeTint="80"/>
                <w:sz w:val="20"/>
                <w:szCs w:val="20"/>
              </w:rPr>
              <w:t xml:space="preserve"> &amp; </w:t>
            </w:r>
            <w:r w:rsidRPr="004F6F51">
              <w:rPr>
                <w:rFonts w:ascii="Times New Roman" w:hAnsi="Times New Roman" w:cs="Times New Roman"/>
                <w:bCs/>
                <w:color w:val="7F7F7F" w:themeColor="text1" w:themeTint="80"/>
                <w:sz w:val="20"/>
                <w:szCs w:val="20"/>
              </w:rPr>
              <w:t>SWD</w:t>
            </w:r>
          </w:p>
        </w:tc>
        <w:tc>
          <w:tcPr>
            <w:tcW w:w="1027" w:type="pct"/>
            <w:shd w:val="clear" w:color="auto" w:fill="D9D9D9" w:themeFill="background1" w:themeFillShade="D9"/>
          </w:tcPr>
          <w:p w14:paraId="37915D69" w14:textId="77777777" w:rsidR="00F278EA" w:rsidRPr="004F6F51" w:rsidRDefault="00F278EA" w:rsidP="00962D0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F7F7F" w:themeColor="text1" w:themeTint="80"/>
                <w:sz w:val="20"/>
                <w:szCs w:val="20"/>
              </w:rPr>
            </w:pPr>
            <w:r w:rsidRPr="004F6F51">
              <w:rPr>
                <w:rFonts w:ascii="Times New Roman" w:hAnsi="Times New Roman" w:cs="Times New Roman"/>
                <w:bCs/>
                <w:color w:val="7F7F7F" w:themeColor="text1" w:themeTint="80"/>
                <w:sz w:val="20"/>
                <w:szCs w:val="20"/>
              </w:rPr>
              <w:t>New Mexico Science Content Standards, Benchmarks,</w:t>
            </w:r>
          </w:p>
          <w:p w14:paraId="5EB95192"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bCs/>
                <w:color w:val="7F7F7F" w:themeColor="text1" w:themeTint="80"/>
                <w:sz w:val="20"/>
                <w:szCs w:val="20"/>
              </w:rPr>
              <w:t>and Performance Standards, 2003</w:t>
            </w:r>
          </w:p>
        </w:tc>
        <w:tc>
          <w:tcPr>
            <w:tcW w:w="1607" w:type="pct"/>
            <w:shd w:val="clear" w:color="auto" w:fill="D9D9D9" w:themeFill="background1" w:themeFillShade="D9"/>
          </w:tcPr>
          <w:p w14:paraId="067B325F"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Grades 4, 7, &amp; 11</w:t>
            </w:r>
          </w:p>
        </w:tc>
        <w:tc>
          <w:tcPr>
            <w:tcW w:w="491" w:type="pct"/>
            <w:shd w:val="clear" w:color="auto" w:fill="D9D9D9" w:themeFill="background1" w:themeFillShade="D9"/>
          </w:tcPr>
          <w:p w14:paraId="3F48224E"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Untimed</w:t>
            </w:r>
          </w:p>
          <w:p w14:paraId="4D58E23A"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180 min</w:t>
            </w:r>
          </w:p>
        </w:tc>
      </w:tr>
      <w:tr w:rsidR="00F278EA" w:rsidRPr="004F6F51" w14:paraId="60ADE5FB" w14:textId="77777777" w:rsidTr="00702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shd w:val="clear" w:color="auto" w:fill="D9D9D9" w:themeFill="background1" w:themeFillShade="D9"/>
          </w:tcPr>
          <w:p w14:paraId="1C812C0D" w14:textId="77777777" w:rsidR="00F278EA" w:rsidRPr="004F6F51" w:rsidRDefault="00F278EA" w:rsidP="00F278EA">
            <w:pPr>
              <w:rPr>
                <w:rFonts w:ascii="Times New Roman" w:hAnsi="Times New Roman" w:cs="Times New Roman"/>
                <w:b w:val="0"/>
                <w:color w:val="7F7F7F" w:themeColor="text1" w:themeTint="80"/>
                <w:sz w:val="20"/>
                <w:szCs w:val="20"/>
              </w:rPr>
            </w:pPr>
            <w:r w:rsidRPr="004F6F51">
              <w:rPr>
                <w:rFonts w:ascii="Times New Roman" w:hAnsi="Times New Roman" w:cs="Times New Roman"/>
                <w:color w:val="7F7F7F" w:themeColor="text1" w:themeTint="80"/>
                <w:sz w:val="20"/>
                <w:szCs w:val="20"/>
              </w:rPr>
              <w:t>New Mexico Assessment of Science Readiness (NMASR) [2019-20 school year</w:t>
            </w:r>
            <w:r w:rsidR="00702B11" w:rsidRPr="004F6F51">
              <w:rPr>
                <w:rFonts w:ascii="Times New Roman" w:hAnsi="Times New Roman" w:cs="Times New Roman"/>
                <w:color w:val="7F7F7F" w:themeColor="text1" w:themeTint="80"/>
                <w:sz w:val="20"/>
                <w:szCs w:val="20"/>
              </w:rPr>
              <w:t xml:space="preserve"> and beyond</w:t>
            </w:r>
            <w:r w:rsidRPr="004F6F51">
              <w:rPr>
                <w:rFonts w:ascii="Times New Roman" w:hAnsi="Times New Roman" w:cs="Times New Roman"/>
                <w:color w:val="7F7F7F" w:themeColor="text1" w:themeTint="80"/>
                <w:sz w:val="20"/>
                <w:szCs w:val="20"/>
              </w:rPr>
              <w:t>]</w:t>
            </w:r>
          </w:p>
        </w:tc>
        <w:tc>
          <w:tcPr>
            <w:tcW w:w="683" w:type="pct"/>
            <w:shd w:val="clear" w:color="auto" w:fill="D9D9D9" w:themeFill="background1" w:themeFillShade="D9"/>
          </w:tcPr>
          <w:p w14:paraId="2283B336"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General &amp; SWD</w:t>
            </w:r>
          </w:p>
        </w:tc>
        <w:tc>
          <w:tcPr>
            <w:tcW w:w="1027" w:type="pct"/>
            <w:shd w:val="clear" w:color="auto" w:fill="D9D9D9" w:themeFill="background1" w:themeFillShade="D9"/>
          </w:tcPr>
          <w:p w14:paraId="317ED2D8"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New Mexico STEM Ready! Standards, 2018</w:t>
            </w:r>
          </w:p>
        </w:tc>
        <w:tc>
          <w:tcPr>
            <w:tcW w:w="1607" w:type="pct"/>
            <w:shd w:val="clear" w:color="auto" w:fill="D9D9D9" w:themeFill="background1" w:themeFillShade="D9"/>
          </w:tcPr>
          <w:p w14:paraId="696B7318"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Grades 5, 8, &amp; 11</w:t>
            </w:r>
          </w:p>
        </w:tc>
        <w:tc>
          <w:tcPr>
            <w:tcW w:w="491" w:type="pct"/>
            <w:shd w:val="clear" w:color="auto" w:fill="D9D9D9" w:themeFill="background1" w:themeFillShade="D9"/>
          </w:tcPr>
          <w:p w14:paraId="5A2B5C9F"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Untimed</w:t>
            </w:r>
          </w:p>
          <w:p w14:paraId="4C8D3819"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180 min</w:t>
            </w:r>
          </w:p>
        </w:tc>
      </w:tr>
      <w:tr w:rsidR="006226C4" w:rsidRPr="004F6F51" w14:paraId="689D2611" w14:textId="77777777" w:rsidTr="006226C4">
        <w:tc>
          <w:tcPr>
            <w:cnfStyle w:val="001000000000" w:firstRow="0" w:lastRow="0" w:firstColumn="1" w:lastColumn="0" w:oddVBand="0" w:evenVBand="0" w:oddHBand="0" w:evenHBand="0" w:firstRowFirstColumn="0" w:firstRowLastColumn="0" w:lastRowFirstColumn="0" w:lastRowLastColumn="0"/>
            <w:tcW w:w="1191" w:type="pct"/>
            <w:shd w:val="clear" w:color="auto" w:fill="FFFFFF" w:themeFill="background1"/>
          </w:tcPr>
          <w:p w14:paraId="0A5CB24B" w14:textId="77777777" w:rsidR="00F278EA" w:rsidRPr="004F6F51" w:rsidRDefault="00F278EA" w:rsidP="00F278EA">
            <w:pPr>
              <w:rPr>
                <w:rFonts w:ascii="Times New Roman" w:hAnsi="Times New Roman" w:cs="Times New Roman"/>
                <w:b w:val="0"/>
                <w:color w:val="000000" w:themeColor="text1"/>
                <w:sz w:val="20"/>
                <w:szCs w:val="20"/>
              </w:rPr>
            </w:pPr>
            <w:r w:rsidRPr="004F6F51">
              <w:rPr>
                <w:rFonts w:ascii="Times New Roman" w:hAnsi="Times New Roman" w:cs="Times New Roman"/>
                <w:color w:val="000000" w:themeColor="text1"/>
                <w:sz w:val="20"/>
                <w:szCs w:val="20"/>
              </w:rPr>
              <w:t>SBA Spanish Reading</w:t>
            </w:r>
          </w:p>
        </w:tc>
        <w:tc>
          <w:tcPr>
            <w:tcW w:w="683" w:type="pct"/>
            <w:shd w:val="clear" w:color="auto" w:fill="FFFFFF" w:themeFill="background1"/>
          </w:tcPr>
          <w:p w14:paraId="21308E23" w14:textId="350ACF3B"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F6F51">
              <w:rPr>
                <w:rFonts w:ascii="Times New Roman" w:hAnsi="Times New Roman" w:cs="Times New Roman"/>
                <w:color w:val="000000" w:themeColor="text1"/>
                <w:sz w:val="20"/>
                <w:szCs w:val="20"/>
              </w:rPr>
              <w:t xml:space="preserve">ELs with </w:t>
            </w:r>
            <w:r w:rsidR="00F82921" w:rsidRPr="004F6F51">
              <w:rPr>
                <w:rFonts w:ascii="Times New Roman" w:hAnsi="Times New Roman" w:cs="Times New Roman"/>
                <w:color w:val="000000" w:themeColor="text1"/>
                <w:sz w:val="20"/>
                <w:szCs w:val="20"/>
              </w:rPr>
              <w:t xml:space="preserve">less than </w:t>
            </w:r>
            <w:r w:rsidRPr="004F6F51">
              <w:rPr>
                <w:rFonts w:ascii="Times New Roman" w:hAnsi="Times New Roman" w:cs="Times New Roman"/>
                <w:color w:val="000000" w:themeColor="text1"/>
                <w:sz w:val="20"/>
                <w:szCs w:val="20"/>
              </w:rPr>
              <w:t>3 years in</w:t>
            </w:r>
            <w:r w:rsidR="00F82921" w:rsidRPr="004F6F51">
              <w:rPr>
                <w:rFonts w:ascii="Times New Roman" w:hAnsi="Times New Roman" w:cs="Times New Roman"/>
                <w:color w:val="000000" w:themeColor="text1"/>
                <w:sz w:val="20"/>
                <w:szCs w:val="20"/>
              </w:rPr>
              <w:t xml:space="preserve"> the</w:t>
            </w:r>
            <w:r w:rsidRPr="004F6F51">
              <w:rPr>
                <w:rFonts w:ascii="Times New Roman" w:hAnsi="Times New Roman" w:cs="Times New Roman"/>
                <w:color w:val="000000" w:themeColor="text1"/>
                <w:sz w:val="20"/>
                <w:szCs w:val="20"/>
              </w:rPr>
              <w:t xml:space="preserve"> state education system</w:t>
            </w:r>
          </w:p>
        </w:tc>
        <w:tc>
          <w:tcPr>
            <w:tcW w:w="1027" w:type="pct"/>
            <w:shd w:val="clear" w:color="auto" w:fill="FFFFFF" w:themeFill="background1"/>
          </w:tcPr>
          <w:p w14:paraId="5EC9929B"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F6F51">
              <w:rPr>
                <w:rFonts w:ascii="Times New Roman" w:hAnsi="Times New Roman" w:cs="Times New Roman"/>
                <w:color w:val="000000" w:themeColor="text1"/>
                <w:sz w:val="20"/>
                <w:szCs w:val="20"/>
              </w:rPr>
              <w:t>Prior New Mexico ELA Standards</w:t>
            </w:r>
          </w:p>
        </w:tc>
        <w:tc>
          <w:tcPr>
            <w:tcW w:w="1607" w:type="pct"/>
            <w:shd w:val="clear" w:color="auto" w:fill="FFFFFF" w:themeFill="background1"/>
          </w:tcPr>
          <w:p w14:paraId="760A1F7E"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F6F51">
              <w:rPr>
                <w:rFonts w:ascii="Times New Roman" w:hAnsi="Times New Roman" w:cs="Times New Roman"/>
                <w:color w:val="000000" w:themeColor="text1"/>
                <w:sz w:val="20"/>
                <w:szCs w:val="20"/>
              </w:rPr>
              <w:t>Grades 3-8, 10, &amp; 11</w:t>
            </w:r>
          </w:p>
        </w:tc>
        <w:tc>
          <w:tcPr>
            <w:tcW w:w="491" w:type="pct"/>
            <w:shd w:val="clear" w:color="auto" w:fill="FFFFFF" w:themeFill="background1"/>
          </w:tcPr>
          <w:p w14:paraId="7D672725"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F6F51">
              <w:rPr>
                <w:rFonts w:ascii="Times New Roman" w:hAnsi="Times New Roman" w:cs="Times New Roman"/>
                <w:color w:val="000000" w:themeColor="text1"/>
                <w:sz w:val="20"/>
                <w:szCs w:val="20"/>
              </w:rPr>
              <w:t>Untimed</w:t>
            </w:r>
          </w:p>
          <w:p w14:paraId="7955B8BD"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F6F51">
              <w:rPr>
                <w:rFonts w:ascii="Times New Roman" w:hAnsi="Times New Roman" w:cs="Times New Roman"/>
                <w:color w:val="000000" w:themeColor="text1"/>
                <w:sz w:val="20"/>
                <w:szCs w:val="20"/>
              </w:rPr>
              <w:t>180 min</w:t>
            </w:r>
          </w:p>
        </w:tc>
      </w:tr>
      <w:tr w:rsidR="00F278EA" w:rsidRPr="004F6F51" w14:paraId="3614ACC3" w14:textId="77777777" w:rsidTr="00702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shd w:val="clear" w:color="auto" w:fill="D9D9D9" w:themeFill="background1" w:themeFillShade="D9"/>
          </w:tcPr>
          <w:p w14:paraId="6FCA3A4E" w14:textId="77777777" w:rsidR="00F278EA" w:rsidRPr="004F6F51" w:rsidRDefault="00F278EA" w:rsidP="00F278EA">
            <w:pPr>
              <w:rPr>
                <w:rFonts w:ascii="Times New Roman" w:hAnsi="Times New Roman" w:cs="Times New Roman"/>
                <w:b w:val="0"/>
                <w:color w:val="7F7F7F" w:themeColor="text1" w:themeTint="80"/>
                <w:sz w:val="20"/>
                <w:szCs w:val="20"/>
              </w:rPr>
            </w:pPr>
            <w:r w:rsidRPr="004F6F51">
              <w:rPr>
                <w:rFonts w:ascii="Times New Roman" w:hAnsi="Times New Roman" w:cs="Times New Roman"/>
                <w:color w:val="7F7F7F" w:themeColor="text1" w:themeTint="80"/>
                <w:sz w:val="20"/>
                <w:szCs w:val="20"/>
              </w:rPr>
              <w:t>New Mexico Alternate Performance Assessment (NMAPA)</w:t>
            </w:r>
          </w:p>
        </w:tc>
        <w:tc>
          <w:tcPr>
            <w:tcW w:w="683" w:type="pct"/>
            <w:shd w:val="clear" w:color="auto" w:fill="D9D9D9" w:themeFill="background1" w:themeFillShade="D9"/>
          </w:tcPr>
          <w:p w14:paraId="3C2BC443"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Students with SCD</w:t>
            </w:r>
          </w:p>
        </w:tc>
        <w:tc>
          <w:tcPr>
            <w:tcW w:w="1027" w:type="pct"/>
            <w:shd w:val="clear" w:color="auto" w:fill="D9D9D9" w:themeFill="background1" w:themeFillShade="D9"/>
          </w:tcPr>
          <w:p w14:paraId="761516FA"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Expanded Grade Band Expectations (EGBEs)</w:t>
            </w:r>
          </w:p>
        </w:tc>
        <w:tc>
          <w:tcPr>
            <w:tcW w:w="1607" w:type="pct"/>
            <w:shd w:val="clear" w:color="auto" w:fill="D9D9D9" w:themeFill="background1" w:themeFillShade="D9"/>
          </w:tcPr>
          <w:p w14:paraId="221F7074" w14:textId="77777777" w:rsidR="00F278EA" w:rsidRPr="004F6F51" w:rsidRDefault="00F278EA" w:rsidP="00E07226">
            <w:pPr>
              <w:pStyle w:val="ListParagraph"/>
              <w:numPr>
                <w:ilvl w:val="0"/>
                <w:numId w:val="30"/>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ELA Grade band 3-5 (Same test at all grades)</w:t>
            </w:r>
          </w:p>
          <w:p w14:paraId="2B29E0E4" w14:textId="77777777" w:rsidR="00F278EA" w:rsidRPr="004F6F51" w:rsidRDefault="00F278EA" w:rsidP="00E07226">
            <w:pPr>
              <w:pStyle w:val="ListParagraph"/>
              <w:numPr>
                <w:ilvl w:val="0"/>
                <w:numId w:val="30"/>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ELA Grade band 6-8 (Same test at all grades)</w:t>
            </w:r>
          </w:p>
          <w:p w14:paraId="00A56100" w14:textId="77777777" w:rsidR="00F278EA" w:rsidRPr="004F6F51" w:rsidRDefault="00F278EA" w:rsidP="00E07226">
            <w:pPr>
              <w:pStyle w:val="ListParagraph"/>
              <w:numPr>
                <w:ilvl w:val="0"/>
                <w:numId w:val="30"/>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 xml:space="preserve">ELA High School Grade 10 &amp; 11 </w:t>
            </w:r>
          </w:p>
          <w:p w14:paraId="6386EC21" w14:textId="77777777" w:rsidR="00F278EA" w:rsidRPr="004F6F51" w:rsidRDefault="00F278EA" w:rsidP="00E07226">
            <w:pPr>
              <w:pStyle w:val="ListParagraph"/>
              <w:numPr>
                <w:ilvl w:val="0"/>
                <w:numId w:val="30"/>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Math Grade band 3-5 (Same test at all grades)</w:t>
            </w:r>
          </w:p>
          <w:p w14:paraId="4A1D917E" w14:textId="77777777" w:rsidR="00F278EA" w:rsidRPr="004F6F51" w:rsidRDefault="00F278EA" w:rsidP="00E07226">
            <w:pPr>
              <w:pStyle w:val="ListParagraph"/>
              <w:numPr>
                <w:ilvl w:val="0"/>
                <w:numId w:val="30"/>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Math Grade band 6-8 (Same test at all grades)</w:t>
            </w:r>
          </w:p>
          <w:p w14:paraId="6B637C77" w14:textId="77777777" w:rsidR="00F278EA" w:rsidRPr="004F6F51" w:rsidRDefault="00F278EA" w:rsidP="00E07226">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Math High School 10 &amp; 11</w:t>
            </w:r>
          </w:p>
          <w:p w14:paraId="62AADE6F" w14:textId="77777777" w:rsidR="00F278EA" w:rsidRPr="004F6F51" w:rsidRDefault="00F278EA" w:rsidP="00E07226">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Social Studies Grade 11</w:t>
            </w:r>
          </w:p>
          <w:p w14:paraId="5024363E" w14:textId="77777777" w:rsidR="00F278EA" w:rsidRPr="004F6F51" w:rsidRDefault="00F278EA" w:rsidP="00E07226">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Science Grades 4, 7, and 11</w:t>
            </w:r>
          </w:p>
        </w:tc>
        <w:tc>
          <w:tcPr>
            <w:tcW w:w="491" w:type="pct"/>
            <w:shd w:val="clear" w:color="auto" w:fill="D9D9D9" w:themeFill="background1" w:themeFillShade="D9"/>
          </w:tcPr>
          <w:p w14:paraId="1841D446"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Untimed</w:t>
            </w:r>
          </w:p>
          <w:p w14:paraId="30793C8D"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p>
        </w:tc>
      </w:tr>
      <w:tr w:rsidR="00F278EA" w:rsidRPr="004F6F51" w14:paraId="4C8CCD35" w14:textId="77777777" w:rsidTr="00702B11">
        <w:tc>
          <w:tcPr>
            <w:cnfStyle w:val="001000000000" w:firstRow="0" w:lastRow="0" w:firstColumn="1" w:lastColumn="0" w:oddVBand="0" w:evenVBand="0" w:oddHBand="0" w:evenHBand="0" w:firstRowFirstColumn="0" w:firstRowLastColumn="0" w:lastRowFirstColumn="0" w:lastRowLastColumn="0"/>
            <w:tcW w:w="1191" w:type="pct"/>
            <w:shd w:val="clear" w:color="auto" w:fill="D9D9D9" w:themeFill="background1" w:themeFillShade="D9"/>
          </w:tcPr>
          <w:p w14:paraId="52348FE0" w14:textId="77777777" w:rsidR="00F278EA" w:rsidRPr="004F6F51" w:rsidRDefault="00F278EA" w:rsidP="00F278EA">
            <w:pPr>
              <w:tabs>
                <w:tab w:val="left" w:pos="975"/>
              </w:tabs>
              <w:rPr>
                <w:rFonts w:ascii="Times New Roman" w:hAnsi="Times New Roman" w:cs="Times New Roman"/>
                <w:b w:val="0"/>
                <w:color w:val="7F7F7F" w:themeColor="text1" w:themeTint="80"/>
                <w:sz w:val="20"/>
                <w:szCs w:val="20"/>
              </w:rPr>
            </w:pPr>
            <w:r w:rsidRPr="004F6F51">
              <w:rPr>
                <w:rFonts w:ascii="Times New Roman" w:hAnsi="Times New Roman" w:cs="Times New Roman"/>
                <w:color w:val="7F7F7F" w:themeColor="text1" w:themeTint="80"/>
                <w:sz w:val="20"/>
                <w:szCs w:val="20"/>
              </w:rPr>
              <w:t>ACCESS for ELLs</w:t>
            </w:r>
          </w:p>
        </w:tc>
        <w:tc>
          <w:tcPr>
            <w:tcW w:w="683" w:type="pct"/>
            <w:shd w:val="clear" w:color="auto" w:fill="D9D9D9" w:themeFill="background1" w:themeFillShade="D9"/>
          </w:tcPr>
          <w:p w14:paraId="458078D0"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ELs</w:t>
            </w:r>
          </w:p>
        </w:tc>
        <w:tc>
          <w:tcPr>
            <w:tcW w:w="1027" w:type="pct"/>
            <w:shd w:val="clear" w:color="auto" w:fill="D9D9D9" w:themeFill="background1" w:themeFillShade="D9"/>
          </w:tcPr>
          <w:p w14:paraId="6CA7A7BD"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 xml:space="preserve">ACCESS for ELLs® is designed to measure English language </w:t>
            </w:r>
            <w:r w:rsidRPr="004F6F51">
              <w:rPr>
                <w:rFonts w:ascii="Times New Roman" w:hAnsi="Times New Roman" w:cs="Times New Roman"/>
                <w:color w:val="7F7F7F" w:themeColor="text1" w:themeTint="80"/>
                <w:sz w:val="20"/>
                <w:szCs w:val="20"/>
              </w:rPr>
              <w:lastRenderedPageBreak/>
              <w:t>proficiency based on WIDA Consortium’s ELD Standards</w:t>
            </w:r>
          </w:p>
        </w:tc>
        <w:tc>
          <w:tcPr>
            <w:tcW w:w="1607" w:type="pct"/>
            <w:shd w:val="clear" w:color="auto" w:fill="D9D9D9" w:themeFill="background1" w:themeFillShade="D9"/>
          </w:tcPr>
          <w:p w14:paraId="76DAF83D"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lastRenderedPageBreak/>
              <w:t>Kindergarten: Listening, Reading, Speaking</w:t>
            </w:r>
          </w:p>
          <w:p w14:paraId="497242A8"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p>
          <w:p w14:paraId="3F7402AB"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Grade bands:</w:t>
            </w:r>
          </w:p>
          <w:p w14:paraId="60973994"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lastRenderedPageBreak/>
              <w:t>1-2; 3-5; 6-8; 9-12: Listening, Reading, Speaking, Writing</w:t>
            </w:r>
          </w:p>
        </w:tc>
        <w:tc>
          <w:tcPr>
            <w:tcW w:w="491" w:type="pct"/>
            <w:shd w:val="clear" w:color="auto" w:fill="D9D9D9" w:themeFill="background1" w:themeFillShade="D9"/>
          </w:tcPr>
          <w:p w14:paraId="2488CC57"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lastRenderedPageBreak/>
              <w:t>240 min</w:t>
            </w:r>
          </w:p>
          <w:p w14:paraId="2F13FCD3"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p>
          <w:p w14:paraId="2CD6EE9D"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p>
        </w:tc>
      </w:tr>
      <w:tr w:rsidR="00F278EA" w:rsidRPr="004F6F51" w14:paraId="127727AC" w14:textId="77777777" w:rsidTr="00702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shd w:val="clear" w:color="auto" w:fill="D9D9D9" w:themeFill="background1" w:themeFillShade="D9"/>
          </w:tcPr>
          <w:p w14:paraId="50A951BB" w14:textId="77777777" w:rsidR="00F278EA" w:rsidRPr="004F6F51" w:rsidRDefault="00F278EA" w:rsidP="00F278EA">
            <w:pPr>
              <w:tabs>
                <w:tab w:val="left" w:pos="975"/>
              </w:tabs>
              <w:rPr>
                <w:rFonts w:ascii="Times New Roman" w:hAnsi="Times New Roman" w:cs="Times New Roman"/>
                <w:b w:val="0"/>
                <w:color w:val="7F7F7F" w:themeColor="text1" w:themeTint="80"/>
                <w:sz w:val="20"/>
                <w:szCs w:val="20"/>
              </w:rPr>
            </w:pPr>
            <w:r w:rsidRPr="004F6F51">
              <w:rPr>
                <w:rFonts w:ascii="Times New Roman" w:hAnsi="Times New Roman" w:cs="Times New Roman"/>
                <w:color w:val="7F7F7F" w:themeColor="text1" w:themeTint="80"/>
                <w:sz w:val="20"/>
                <w:szCs w:val="20"/>
              </w:rPr>
              <w:t>National Assessment of Education Progress (NAEP)</w:t>
            </w:r>
          </w:p>
        </w:tc>
        <w:tc>
          <w:tcPr>
            <w:tcW w:w="683" w:type="pct"/>
            <w:shd w:val="clear" w:color="auto" w:fill="D9D9D9" w:themeFill="background1" w:themeFillShade="D9"/>
          </w:tcPr>
          <w:p w14:paraId="0AB146DB"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General &amp; SWD</w:t>
            </w:r>
          </w:p>
        </w:tc>
        <w:tc>
          <w:tcPr>
            <w:tcW w:w="1027" w:type="pct"/>
            <w:shd w:val="clear" w:color="auto" w:fill="D9D9D9" w:themeFill="background1" w:themeFillShade="D9"/>
          </w:tcPr>
          <w:p w14:paraId="4DF803D1"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NAEP Assessment Frameworks</w:t>
            </w:r>
          </w:p>
          <w:p w14:paraId="3EB754F9"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p>
        </w:tc>
        <w:tc>
          <w:tcPr>
            <w:tcW w:w="1607" w:type="pct"/>
            <w:shd w:val="clear" w:color="auto" w:fill="D9D9D9" w:themeFill="background1" w:themeFillShade="D9"/>
          </w:tcPr>
          <w:p w14:paraId="1A43AB74"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Math &amp; Reading Grades 4, 8, 12</w:t>
            </w:r>
          </w:p>
          <w:p w14:paraId="31153032"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Grade 8 Science</w:t>
            </w:r>
          </w:p>
          <w:p w14:paraId="14E6CAB4"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Indian Education Survey</w:t>
            </w:r>
          </w:p>
          <w:p w14:paraId="74FB1B60"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High School Transcript Study</w:t>
            </w:r>
          </w:p>
          <w:p w14:paraId="605636B9"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International Assessments (e.g. PISA, TIMSS)</w:t>
            </w:r>
          </w:p>
        </w:tc>
        <w:tc>
          <w:tcPr>
            <w:tcW w:w="491" w:type="pct"/>
            <w:shd w:val="clear" w:color="auto" w:fill="D9D9D9" w:themeFill="background1" w:themeFillShade="D9"/>
          </w:tcPr>
          <w:p w14:paraId="667E32FE" w14:textId="77777777" w:rsidR="00F278EA" w:rsidRPr="004F6F51" w:rsidRDefault="00F278EA" w:rsidP="00962D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90 min</w:t>
            </w:r>
          </w:p>
        </w:tc>
      </w:tr>
      <w:tr w:rsidR="00F278EA" w:rsidRPr="004F6F51" w14:paraId="50A13AA5" w14:textId="77777777" w:rsidTr="00702B11">
        <w:tc>
          <w:tcPr>
            <w:cnfStyle w:val="001000000000" w:firstRow="0" w:lastRow="0" w:firstColumn="1" w:lastColumn="0" w:oddVBand="0" w:evenVBand="0" w:oddHBand="0" w:evenHBand="0" w:firstRowFirstColumn="0" w:firstRowLastColumn="0" w:lastRowFirstColumn="0" w:lastRowLastColumn="0"/>
            <w:tcW w:w="1191" w:type="pct"/>
            <w:shd w:val="clear" w:color="auto" w:fill="D9D9D9" w:themeFill="background1" w:themeFillShade="D9"/>
          </w:tcPr>
          <w:p w14:paraId="0039AC75" w14:textId="77777777" w:rsidR="00F278EA" w:rsidRPr="004F6F51" w:rsidRDefault="00F278EA" w:rsidP="00F278EA">
            <w:pPr>
              <w:tabs>
                <w:tab w:val="left" w:pos="975"/>
              </w:tabs>
              <w:rPr>
                <w:rFonts w:ascii="Times New Roman" w:hAnsi="Times New Roman" w:cs="Times New Roman"/>
                <w:b w:val="0"/>
                <w:color w:val="7F7F7F" w:themeColor="text1" w:themeTint="80"/>
                <w:sz w:val="20"/>
                <w:szCs w:val="20"/>
              </w:rPr>
            </w:pPr>
            <w:r w:rsidRPr="004F6F51">
              <w:rPr>
                <w:rFonts w:ascii="Times New Roman" w:hAnsi="Times New Roman" w:cs="Times New Roman"/>
                <w:color w:val="7F7F7F" w:themeColor="text1" w:themeTint="80"/>
                <w:sz w:val="20"/>
                <w:szCs w:val="20"/>
              </w:rPr>
              <w:t>End of Course Exams (EOCs)</w:t>
            </w:r>
          </w:p>
        </w:tc>
        <w:tc>
          <w:tcPr>
            <w:tcW w:w="683" w:type="pct"/>
            <w:shd w:val="clear" w:color="auto" w:fill="D9D9D9" w:themeFill="background1" w:themeFillShade="D9"/>
          </w:tcPr>
          <w:p w14:paraId="3F99B61B"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General &amp; SWD</w:t>
            </w:r>
          </w:p>
        </w:tc>
        <w:tc>
          <w:tcPr>
            <w:tcW w:w="1027" w:type="pct"/>
            <w:shd w:val="clear" w:color="auto" w:fill="D9D9D9" w:themeFill="background1" w:themeFillShade="D9"/>
          </w:tcPr>
          <w:p w14:paraId="06EC0D18"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Specific to Content Area</w:t>
            </w:r>
          </w:p>
        </w:tc>
        <w:tc>
          <w:tcPr>
            <w:tcW w:w="1607" w:type="pct"/>
            <w:shd w:val="clear" w:color="auto" w:fill="D9D9D9" w:themeFill="background1" w:themeFillShade="D9"/>
          </w:tcPr>
          <w:p w14:paraId="28BF0712"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80 EOCs starting at grades 4-High School</w:t>
            </w:r>
          </w:p>
          <w:p w14:paraId="437EFD9A"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31 Precision Exams for High School CTE Programs</w:t>
            </w:r>
          </w:p>
        </w:tc>
        <w:tc>
          <w:tcPr>
            <w:tcW w:w="491" w:type="pct"/>
            <w:shd w:val="clear" w:color="auto" w:fill="D9D9D9" w:themeFill="background1" w:themeFillShade="D9"/>
          </w:tcPr>
          <w:p w14:paraId="79D3E265" w14:textId="77777777" w:rsidR="00F278EA" w:rsidRPr="004F6F51" w:rsidRDefault="00F278EA" w:rsidP="00962D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F7F7F" w:themeColor="text1" w:themeTint="80"/>
                <w:sz w:val="20"/>
                <w:szCs w:val="20"/>
              </w:rPr>
            </w:pPr>
            <w:r w:rsidRPr="004F6F51">
              <w:rPr>
                <w:rFonts w:ascii="Times New Roman" w:hAnsi="Times New Roman" w:cs="Times New Roman"/>
                <w:color w:val="7F7F7F" w:themeColor="text1" w:themeTint="80"/>
                <w:sz w:val="20"/>
                <w:szCs w:val="20"/>
              </w:rPr>
              <w:t>60-90 min</w:t>
            </w:r>
          </w:p>
        </w:tc>
      </w:tr>
      <w:bookmarkEnd w:id="401"/>
    </w:tbl>
    <w:p w14:paraId="5453B2D1" w14:textId="77777777" w:rsidR="001311E2" w:rsidRPr="004F6F51" w:rsidRDefault="001311E2" w:rsidP="001311E2"/>
    <w:p w14:paraId="29FFE4D4" w14:textId="70744E6C" w:rsidR="001311E2" w:rsidRPr="004F6F51" w:rsidRDefault="001311E2" w:rsidP="001311E2">
      <w:r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w:t>
      </w:r>
      <w:r w:rsidR="007B4528" w:rsidRPr="004F6F51">
        <w:t>should</w:t>
      </w:r>
      <w:r w:rsidRPr="004F6F51">
        <w:t xml:space="preserve"> coordinate work with other service providers for assessments not covered by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to minimize duplication of work by the </w:t>
      </w: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and by the </w:t>
      </w: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’s customers (students, school staff, and district staff). Describe your understanding of what it will require to coordinate work with other service provide</w:t>
      </w:r>
      <w:r w:rsidR="00B6758D" w:rsidRPr="004F6F51">
        <w:t>r</w:t>
      </w:r>
      <w:r w:rsidRPr="004F6F51">
        <w:t xml:space="preserve">s. Indicate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commitment to complete the necessary work to coordinate with other service providers as described.</w:t>
      </w:r>
    </w:p>
    <w:p w14:paraId="10334849" w14:textId="77777777" w:rsidR="00D51766" w:rsidRPr="004F6F51" w:rsidRDefault="00D51766" w:rsidP="00D51766">
      <w:bookmarkStart w:id="402" w:name="_Toc526155365"/>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4390"/>
      </w:tblGrid>
      <w:tr w:rsidR="00D51766" w:rsidRPr="004F6F51" w14:paraId="3FA65B7C" w14:textId="77777777" w:rsidTr="003336C1">
        <w:trPr>
          <w:cantSplit/>
          <w:tblHeader/>
        </w:trPr>
        <w:tc>
          <w:tcPr>
            <w:tcW w:w="5000" w:type="pct"/>
            <w:shd w:val="clear" w:color="auto" w:fill="7F7F7F" w:themeFill="text1" w:themeFillTint="80"/>
          </w:tcPr>
          <w:p w14:paraId="1A68C04F" w14:textId="5B0DE172"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4E448FF3" w14:textId="77777777" w:rsidTr="003336C1">
        <w:trPr>
          <w:cantSplit/>
          <w:tblHeader/>
        </w:trPr>
        <w:tc>
          <w:tcPr>
            <w:tcW w:w="5000" w:type="pct"/>
            <w:shd w:val="clear" w:color="auto" w:fill="FFF2CC" w:themeFill="accent4" w:themeFillTint="33"/>
          </w:tcPr>
          <w:p w14:paraId="6C107425" w14:textId="788FCD37"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D51766" w:rsidRPr="004F6F51" w14:paraId="0E314EAD" w14:textId="77777777" w:rsidTr="003336C1">
        <w:tc>
          <w:tcPr>
            <w:tcW w:w="5000" w:type="pct"/>
          </w:tcPr>
          <w:p w14:paraId="37533552" w14:textId="77777777" w:rsidR="00D51766" w:rsidRPr="004F6F51" w:rsidRDefault="00D51766" w:rsidP="003336C1">
            <w:pPr>
              <w:rPr>
                <w:sz w:val="22"/>
                <w:szCs w:val="22"/>
              </w:rPr>
            </w:pPr>
          </w:p>
        </w:tc>
      </w:tr>
    </w:tbl>
    <w:p w14:paraId="14A40C0E" w14:textId="77777777" w:rsidR="00D51766" w:rsidRPr="004F6F51" w:rsidRDefault="00D51766" w:rsidP="00D51766"/>
    <w:p w14:paraId="6262020D" w14:textId="02B20292" w:rsidR="001311E2" w:rsidRPr="004F6F51" w:rsidRDefault="001311E2" w:rsidP="001311E2">
      <w:pPr>
        <w:pStyle w:val="Heading3"/>
        <w:rPr>
          <w:rFonts w:cs="Times New Roman"/>
          <w:szCs w:val="20"/>
        </w:rPr>
      </w:pPr>
      <w:bookmarkStart w:id="403" w:name="_Toc10202531"/>
      <w:r w:rsidRPr="004F6F51">
        <w:rPr>
          <w:rFonts w:cs="Times New Roman"/>
          <w:szCs w:val="20"/>
        </w:rPr>
        <w:t>Volume of valid scores on relevant assessments in the most recent cycle</w:t>
      </w:r>
      <w:bookmarkEnd w:id="402"/>
      <w:bookmarkEnd w:id="403"/>
    </w:p>
    <w:p w14:paraId="64F5A0EF" w14:textId="07F4FDD6" w:rsidR="00C25387" w:rsidRPr="004F6F51" w:rsidRDefault="00C25387" w:rsidP="001311E2">
      <w:r w:rsidRPr="004F6F51">
        <w:t xml:space="preserve">The volume of valid scores produced in ELA and mathematics in the most recent testing cycle and given in </w:t>
      </w:r>
      <w:r w:rsidRPr="004F6F51">
        <w:fldChar w:fldCharType="begin"/>
      </w:r>
      <w:r w:rsidRPr="004F6F51">
        <w:instrText xml:space="preserve"> REF Table_administration_counts</w:instrText>
      </w:r>
      <w:r w:rsidR="0033659F" w:rsidRPr="004F6F51">
        <w:instrText xml:space="preserve"> </w:instrText>
      </w:r>
      <w:r w:rsidR="00722F1E" w:rsidRPr="004F6F51">
        <w:instrText xml:space="preserve"> \* MERGEFORMAT </w:instrText>
      </w:r>
      <w:r w:rsidRPr="004F6F51">
        <w:fldChar w:fldCharType="separate"/>
      </w:r>
      <w:r w:rsidR="002209F2" w:rsidRPr="004F6F51">
        <w:t xml:space="preserve">Table </w:t>
      </w:r>
      <w:r w:rsidR="002209F2">
        <w:rPr>
          <w:noProof/>
        </w:rPr>
        <w:t>15</w:t>
      </w:r>
      <w:r w:rsidRPr="004F6F51">
        <w:fldChar w:fldCharType="end"/>
      </w:r>
      <w:r w:rsidRPr="004F6F51">
        <w:t>.</w:t>
      </w:r>
    </w:p>
    <w:p w14:paraId="3E2BE676" w14:textId="77777777" w:rsidR="00C25387" w:rsidRPr="004F6F51" w:rsidRDefault="00C25387" w:rsidP="001311E2"/>
    <w:p w14:paraId="35351D73" w14:textId="01BDF370" w:rsidR="001311E2" w:rsidRPr="004F6F51" w:rsidRDefault="001311E2" w:rsidP="00C25387">
      <w:pPr>
        <w:pStyle w:val="TableCaption"/>
      </w:pPr>
      <w:bookmarkStart w:id="404" w:name="Table_administration_counts"/>
      <w:r w:rsidRPr="004F6F51">
        <w:t xml:space="preserve">Table </w:t>
      </w:r>
      <w:r w:rsidR="00A82CC7">
        <w:rPr>
          <w:noProof/>
        </w:rPr>
        <w:fldChar w:fldCharType="begin"/>
      </w:r>
      <w:r w:rsidR="00A82CC7">
        <w:rPr>
          <w:noProof/>
        </w:rPr>
        <w:instrText xml:space="preserve"> SEQ table </w:instrText>
      </w:r>
      <w:r w:rsidR="00A82CC7">
        <w:rPr>
          <w:noProof/>
        </w:rPr>
        <w:fldChar w:fldCharType="separate"/>
      </w:r>
      <w:r w:rsidR="002209F2">
        <w:rPr>
          <w:noProof/>
        </w:rPr>
        <w:t>15</w:t>
      </w:r>
      <w:r w:rsidR="00A82CC7">
        <w:rPr>
          <w:noProof/>
        </w:rPr>
        <w:fldChar w:fldCharType="end"/>
      </w:r>
      <w:bookmarkEnd w:id="404"/>
      <w:r w:rsidRPr="004F6F51">
        <w:t xml:space="preserve">. Counts of valid tests taken in spring 2018 by administration mode, subject, and grade. </w:t>
      </w:r>
    </w:p>
    <w:tbl>
      <w:tblPr>
        <w:tblStyle w:val="TableGrid"/>
        <w:tblW w:w="5000" w:type="pct"/>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4" w:space="0" w:color="538135" w:themeColor="accent6" w:themeShade="BF"/>
          <w:insideV w:val="single" w:sz="4" w:space="0" w:color="538135" w:themeColor="accent6" w:themeShade="BF"/>
        </w:tblBorders>
        <w:tblCellMar>
          <w:left w:w="36" w:type="dxa"/>
          <w:right w:w="36" w:type="dxa"/>
        </w:tblCellMar>
        <w:tblLook w:val="04A0" w:firstRow="1" w:lastRow="0" w:firstColumn="1" w:lastColumn="0" w:noHBand="0" w:noVBand="1"/>
      </w:tblPr>
      <w:tblGrid>
        <w:gridCol w:w="1434"/>
        <w:gridCol w:w="799"/>
        <w:gridCol w:w="799"/>
        <w:gridCol w:w="799"/>
        <w:gridCol w:w="799"/>
        <w:gridCol w:w="799"/>
        <w:gridCol w:w="799"/>
        <w:gridCol w:w="799"/>
        <w:gridCol w:w="940"/>
        <w:gridCol w:w="799"/>
        <w:gridCol w:w="799"/>
        <w:gridCol w:w="799"/>
        <w:gridCol w:w="799"/>
        <w:gridCol w:w="799"/>
        <w:gridCol w:w="799"/>
        <w:gridCol w:w="799"/>
        <w:gridCol w:w="810"/>
      </w:tblGrid>
      <w:tr w:rsidR="00920A6F" w:rsidRPr="004F6F51" w14:paraId="6A7A62AD" w14:textId="77777777" w:rsidTr="00920A6F">
        <w:tc>
          <w:tcPr>
            <w:tcW w:w="499" w:type="pct"/>
            <w:vMerge w:val="restart"/>
            <w:tcBorders>
              <w:top w:val="single" w:sz="12" w:space="0" w:color="000000" w:themeColor="text1"/>
              <w:left w:val="single" w:sz="12" w:space="0" w:color="000000" w:themeColor="text1"/>
              <w:right w:val="single" w:sz="12" w:space="0" w:color="000000" w:themeColor="text1"/>
            </w:tcBorders>
            <w:shd w:val="clear" w:color="auto" w:fill="4472C4" w:themeFill="accent1"/>
            <w:vAlign w:val="bottom"/>
          </w:tcPr>
          <w:p w14:paraId="51B7A3C9" w14:textId="77777777" w:rsidR="00920A6F" w:rsidRPr="004F6F51" w:rsidRDefault="00920A6F" w:rsidP="00C25387">
            <w:pPr>
              <w:keepNex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Subject</w:t>
            </w:r>
          </w:p>
        </w:tc>
        <w:tc>
          <w:tcPr>
            <w:tcW w:w="2273" w:type="pct"/>
            <w:gridSpan w:val="8"/>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4472C4" w:themeFill="accent1"/>
            <w:vAlign w:val="bottom"/>
          </w:tcPr>
          <w:p w14:paraId="0D133C26" w14:textId="77777777" w:rsidR="00920A6F" w:rsidRPr="004F6F51" w:rsidRDefault="00920A6F" w:rsidP="00C25387">
            <w:pPr>
              <w:keepNex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Digitally-Based Test Administrations</w:t>
            </w:r>
          </w:p>
        </w:tc>
        <w:tc>
          <w:tcPr>
            <w:tcW w:w="2228" w:type="pct"/>
            <w:gridSpan w:val="8"/>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4472C4" w:themeFill="accent1"/>
            <w:vAlign w:val="bottom"/>
          </w:tcPr>
          <w:p w14:paraId="35F74763" w14:textId="77777777" w:rsidR="00920A6F" w:rsidRPr="004F6F51" w:rsidRDefault="00920A6F" w:rsidP="00C25387">
            <w:pPr>
              <w:keepNex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Paper Accessibility</w:t>
            </w:r>
            <w:r w:rsidR="007B4528" w:rsidRPr="004F6F51">
              <w:rPr>
                <w:rStyle w:val="TableContents"/>
                <w:rFonts w:cs="Times New Roman"/>
                <w:b/>
                <w:color w:val="FFFFFF" w:themeColor="background1"/>
                <w:sz w:val="22"/>
                <w:szCs w:val="22"/>
              </w:rPr>
              <w:t>-</w:t>
            </w:r>
            <w:r w:rsidRPr="004F6F51">
              <w:rPr>
                <w:rStyle w:val="TableContents"/>
                <w:rFonts w:cs="Times New Roman"/>
                <w:b/>
                <w:color w:val="FFFFFF" w:themeColor="background1"/>
                <w:sz w:val="22"/>
                <w:szCs w:val="22"/>
              </w:rPr>
              <w:t>Option Administrations</w:t>
            </w:r>
          </w:p>
        </w:tc>
      </w:tr>
      <w:tr w:rsidR="00920A6F" w:rsidRPr="004F6F51" w14:paraId="1FAB5988" w14:textId="77777777" w:rsidTr="00920A6F">
        <w:tc>
          <w:tcPr>
            <w:tcW w:w="499" w:type="pct"/>
            <w:vMerge/>
            <w:tcBorders>
              <w:left w:val="single" w:sz="12" w:space="0" w:color="000000" w:themeColor="text1"/>
              <w:bottom w:val="single" w:sz="12" w:space="0" w:color="000000" w:themeColor="text1"/>
              <w:right w:val="single" w:sz="12" w:space="0" w:color="000000" w:themeColor="text1"/>
            </w:tcBorders>
            <w:shd w:val="clear" w:color="auto" w:fill="4472C4" w:themeFill="accent1"/>
            <w:vAlign w:val="bottom"/>
          </w:tcPr>
          <w:p w14:paraId="74286C26" w14:textId="77777777" w:rsidR="00920A6F" w:rsidRPr="004F6F51" w:rsidRDefault="00920A6F" w:rsidP="00C25387">
            <w:pPr>
              <w:keepNext/>
              <w:rPr>
                <w:rStyle w:val="TableContents"/>
                <w:rFonts w:cs="Times New Roman"/>
                <w:b/>
                <w:color w:val="FFFFFF" w:themeColor="background1"/>
                <w:sz w:val="22"/>
                <w:szCs w:val="22"/>
              </w:rPr>
            </w:pPr>
          </w:p>
        </w:tc>
        <w:tc>
          <w:tcPr>
            <w:tcW w:w="278" w:type="pct"/>
            <w:tcBorders>
              <w:top w:val="single" w:sz="4" w:space="0" w:color="000000" w:themeColor="text1"/>
              <w:left w:val="single" w:sz="12" w:space="0" w:color="000000" w:themeColor="text1"/>
              <w:bottom w:val="single" w:sz="12" w:space="0" w:color="000000" w:themeColor="text1"/>
              <w:right w:val="single" w:sz="4" w:space="0" w:color="4472C4" w:themeColor="accent1"/>
            </w:tcBorders>
            <w:shd w:val="clear" w:color="auto" w:fill="4472C4" w:themeFill="accent1"/>
            <w:vAlign w:val="bottom"/>
          </w:tcPr>
          <w:p w14:paraId="4DC9DDD2"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3</w:t>
            </w:r>
          </w:p>
        </w:tc>
        <w:tc>
          <w:tcPr>
            <w:tcW w:w="278" w:type="pct"/>
            <w:tcBorders>
              <w:top w:val="single" w:sz="4" w:space="0" w:color="000000" w:themeColor="text1"/>
              <w:left w:val="single" w:sz="4" w:space="0" w:color="4472C4" w:themeColor="accent1"/>
              <w:bottom w:val="single" w:sz="12" w:space="0" w:color="000000" w:themeColor="text1"/>
              <w:right w:val="single" w:sz="4" w:space="0" w:color="4472C4" w:themeColor="accent1"/>
            </w:tcBorders>
            <w:shd w:val="clear" w:color="auto" w:fill="4472C4" w:themeFill="accent1"/>
            <w:vAlign w:val="bottom"/>
          </w:tcPr>
          <w:p w14:paraId="544FB068"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4</w:t>
            </w:r>
          </w:p>
        </w:tc>
        <w:tc>
          <w:tcPr>
            <w:tcW w:w="278" w:type="pct"/>
            <w:tcBorders>
              <w:top w:val="single" w:sz="4" w:space="0" w:color="000000" w:themeColor="text1"/>
              <w:left w:val="single" w:sz="4" w:space="0" w:color="4472C4" w:themeColor="accent1"/>
              <w:bottom w:val="single" w:sz="12" w:space="0" w:color="000000" w:themeColor="text1"/>
              <w:right w:val="single" w:sz="4" w:space="0" w:color="4472C4" w:themeColor="accent1"/>
            </w:tcBorders>
            <w:shd w:val="clear" w:color="auto" w:fill="4472C4" w:themeFill="accent1"/>
            <w:vAlign w:val="bottom"/>
          </w:tcPr>
          <w:p w14:paraId="102F6DEF"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5</w:t>
            </w:r>
          </w:p>
        </w:tc>
        <w:tc>
          <w:tcPr>
            <w:tcW w:w="278" w:type="pct"/>
            <w:tcBorders>
              <w:top w:val="single" w:sz="4" w:space="0" w:color="000000" w:themeColor="text1"/>
              <w:left w:val="single" w:sz="4" w:space="0" w:color="4472C4" w:themeColor="accent1"/>
              <w:bottom w:val="single" w:sz="12" w:space="0" w:color="000000" w:themeColor="text1"/>
              <w:right w:val="single" w:sz="4" w:space="0" w:color="4472C4" w:themeColor="accent1"/>
            </w:tcBorders>
            <w:shd w:val="clear" w:color="auto" w:fill="4472C4" w:themeFill="accent1"/>
            <w:vAlign w:val="bottom"/>
          </w:tcPr>
          <w:p w14:paraId="06992FBC"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6</w:t>
            </w:r>
          </w:p>
        </w:tc>
        <w:tc>
          <w:tcPr>
            <w:tcW w:w="278" w:type="pct"/>
            <w:tcBorders>
              <w:top w:val="single" w:sz="4" w:space="0" w:color="000000" w:themeColor="text1"/>
              <w:left w:val="single" w:sz="4" w:space="0" w:color="4472C4" w:themeColor="accent1"/>
              <w:bottom w:val="single" w:sz="12" w:space="0" w:color="000000" w:themeColor="text1"/>
              <w:right w:val="single" w:sz="4" w:space="0" w:color="4472C4" w:themeColor="accent1"/>
            </w:tcBorders>
            <w:shd w:val="clear" w:color="auto" w:fill="4472C4" w:themeFill="accent1"/>
            <w:vAlign w:val="bottom"/>
          </w:tcPr>
          <w:p w14:paraId="3DC904D5"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7</w:t>
            </w:r>
          </w:p>
        </w:tc>
        <w:tc>
          <w:tcPr>
            <w:tcW w:w="278" w:type="pct"/>
            <w:tcBorders>
              <w:top w:val="single" w:sz="4" w:space="0" w:color="000000" w:themeColor="text1"/>
              <w:left w:val="single" w:sz="4" w:space="0" w:color="4472C4" w:themeColor="accent1"/>
              <w:bottom w:val="single" w:sz="12" w:space="0" w:color="000000" w:themeColor="text1"/>
              <w:right w:val="single" w:sz="4" w:space="0" w:color="4472C4" w:themeColor="accent1"/>
            </w:tcBorders>
            <w:shd w:val="clear" w:color="auto" w:fill="4472C4" w:themeFill="accent1"/>
            <w:vAlign w:val="bottom"/>
          </w:tcPr>
          <w:p w14:paraId="63CB286F"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8</w:t>
            </w:r>
          </w:p>
        </w:tc>
        <w:tc>
          <w:tcPr>
            <w:tcW w:w="278" w:type="pct"/>
            <w:tcBorders>
              <w:top w:val="single" w:sz="4" w:space="0" w:color="000000" w:themeColor="text1"/>
              <w:left w:val="single" w:sz="4" w:space="0" w:color="4472C4" w:themeColor="accent1"/>
              <w:bottom w:val="single" w:sz="12" w:space="0" w:color="000000" w:themeColor="text1"/>
              <w:right w:val="single" w:sz="4" w:space="0" w:color="000000" w:themeColor="text1"/>
            </w:tcBorders>
            <w:shd w:val="clear" w:color="auto" w:fill="4472C4" w:themeFill="accent1"/>
            <w:vAlign w:val="bottom"/>
          </w:tcPr>
          <w:p w14:paraId="03DB07FD"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11</w:t>
            </w:r>
          </w:p>
        </w:tc>
        <w:tc>
          <w:tcPr>
            <w:tcW w:w="324" w:type="pct"/>
            <w:tcBorders>
              <w:top w:val="single" w:sz="4" w:space="0" w:color="000000" w:themeColor="text1"/>
              <w:left w:val="single" w:sz="4" w:space="0" w:color="000000" w:themeColor="text1"/>
              <w:bottom w:val="single" w:sz="12" w:space="0" w:color="000000" w:themeColor="text1"/>
              <w:right w:val="single" w:sz="12" w:space="0" w:color="000000" w:themeColor="text1"/>
            </w:tcBorders>
            <w:shd w:val="clear" w:color="auto" w:fill="4472C4" w:themeFill="accent1"/>
            <w:vAlign w:val="bottom"/>
          </w:tcPr>
          <w:p w14:paraId="04CE2A57"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 xml:space="preserve">Total </w:t>
            </w:r>
          </w:p>
        </w:tc>
        <w:tc>
          <w:tcPr>
            <w:tcW w:w="278" w:type="pct"/>
            <w:tcBorders>
              <w:top w:val="single" w:sz="4" w:space="0" w:color="000000" w:themeColor="text1"/>
              <w:left w:val="single" w:sz="12" w:space="0" w:color="000000" w:themeColor="text1"/>
              <w:bottom w:val="single" w:sz="12" w:space="0" w:color="000000" w:themeColor="text1"/>
              <w:right w:val="single" w:sz="4" w:space="0" w:color="4472C4" w:themeColor="accent1"/>
            </w:tcBorders>
            <w:shd w:val="clear" w:color="auto" w:fill="4472C4" w:themeFill="accent1"/>
            <w:vAlign w:val="bottom"/>
          </w:tcPr>
          <w:p w14:paraId="743AEC45"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3</w:t>
            </w:r>
          </w:p>
        </w:tc>
        <w:tc>
          <w:tcPr>
            <w:tcW w:w="278" w:type="pct"/>
            <w:tcBorders>
              <w:top w:val="single" w:sz="4" w:space="0" w:color="000000" w:themeColor="text1"/>
              <w:left w:val="single" w:sz="4" w:space="0" w:color="4472C4" w:themeColor="accent1"/>
              <w:bottom w:val="single" w:sz="12" w:space="0" w:color="000000" w:themeColor="text1"/>
              <w:right w:val="single" w:sz="4" w:space="0" w:color="4472C4" w:themeColor="accent1"/>
            </w:tcBorders>
            <w:shd w:val="clear" w:color="auto" w:fill="4472C4" w:themeFill="accent1"/>
            <w:vAlign w:val="bottom"/>
          </w:tcPr>
          <w:p w14:paraId="13871AC4"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4</w:t>
            </w:r>
          </w:p>
        </w:tc>
        <w:tc>
          <w:tcPr>
            <w:tcW w:w="278" w:type="pct"/>
            <w:tcBorders>
              <w:top w:val="single" w:sz="4" w:space="0" w:color="000000" w:themeColor="text1"/>
              <w:left w:val="single" w:sz="4" w:space="0" w:color="4472C4" w:themeColor="accent1"/>
              <w:bottom w:val="single" w:sz="12" w:space="0" w:color="000000" w:themeColor="text1"/>
              <w:right w:val="single" w:sz="4" w:space="0" w:color="4472C4" w:themeColor="accent1"/>
            </w:tcBorders>
            <w:shd w:val="clear" w:color="auto" w:fill="4472C4" w:themeFill="accent1"/>
            <w:vAlign w:val="bottom"/>
          </w:tcPr>
          <w:p w14:paraId="411A82E1"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5</w:t>
            </w:r>
          </w:p>
        </w:tc>
        <w:tc>
          <w:tcPr>
            <w:tcW w:w="278" w:type="pct"/>
            <w:tcBorders>
              <w:top w:val="single" w:sz="4" w:space="0" w:color="000000" w:themeColor="text1"/>
              <w:left w:val="single" w:sz="4" w:space="0" w:color="4472C4" w:themeColor="accent1"/>
              <w:bottom w:val="single" w:sz="12" w:space="0" w:color="000000" w:themeColor="text1"/>
              <w:right w:val="single" w:sz="4" w:space="0" w:color="4472C4" w:themeColor="accent1"/>
            </w:tcBorders>
            <w:shd w:val="clear" w:color="auto" w:fill="4472C4" w:themeFill="accent1"/>
            <w:vAlign w:val="bottom"/>
          </w:tcPr>
          <w:p w14:paraId="311BDBFD"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6</w:t>
            </w:r>
          </w:p>
        </w:tc>
        <w:tc>
          <w:tcPr>
            <w:tcW w:w="278" w:type="pct"/>
            <w:tcBorders>
              <w:top w:val="single" w:sz="4" w:space="0" w:color="000000" w:themeColor="text1"/>
              <w:left w:val="single" w:sz="4" w:space="0" w:color="4472C4" w:themeColor="accent1"/>
              <w:bottom w:val="single" w:sz="12" w:space="0" w:color="000000" w:themeColor="text1"/>
              <w:right w:val="single" w:sz="4" w:space="0" w:color="4472C4" w:themeColor="accent1"/>
            </w:tcBorders>
            <w:shd w:val="clear" w:color="auto" w:fill="4472C4" w:themeFill="accent1"/>
            <w:vAlign w:val="bottom"/>
          </w:tcPr>
          <w:p w14:paraId="14D3421E"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7</w:t>
            </w:r>
          </w:p>
        </w:tc>
        <w:tc>
          <w:tcPr>
            <w:tcW w:w="278" w:type="pct"/>
            <w:tcBorders>
              <w:top w:val="single" w:sz="4" w:space="0" w:color="000000" w:themeColor="text1"/>
              <w:left w:val="single" w:sz="4" w:space="0" w:color="4472C4" w:themeColor="accent1"/>
              <w:bottom w:val="single" w:sz="12" w:space="0" w:color="000000" w:themeColor="text1"/>
              <w:right w:val="single" w:sz="4" w:space="0" w:color="4472C4" w:themeColor="accent1"/>
            </w:tcBorders>
            <w:shd w:val="clear" w:color="auto" w:fill="4472C4" w:themeFill="accent1"/>
            <w:vAlign w:val="bottom"/>
          </w:tcPr>
          <w:p w14:paraId="079C3E23"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8</w:t>
            </w:r>
          </w:p>
        </w:tc>
        <w:tc>
          <w:tcPr>
            <w:tcW w:w="278" w:type="pct"/>
            <w:tcBorders>
              <w:top w:val="single" w:sz="4" w:space="0" w:color="000000" w:themeColor="text1"/>
              <w:left w:val="single" w:sz="4" w:space="0" w:color="4472C4" w:themeColor="accent1"/>
              <w:bottom w:val="single" w:sz="12" w:space="0" w:color="000000" w:themeColor="text1"/>
              <w:right w:val="single" w:sz="4" w:space="0" w:color="000000" w:themeColor="text1"/>
            </w:tcBorders>
            <w:shd w:val="clear" w:color="auto" w:fill="4472C4" w:themeFill="accent1"/>
            <w:vAlign w:val="bottom"/>
          </w:tcPr>
          <w:p w14:paraId="100871E6"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11</w:t>
            </w:r>
          </w:p>
        </w:tc>
        <w:tc>
          <w:tcPr>
            <w:tcW w:w="278" w:type="pct"/>
            <w:tcBorders>
              <w:top w:val="single" w:sz="4" w:space="0" w:color="000000" w:themeColor="text1"/>
              <w:left w:val="single" w:sz="4" w:space="0" w:color="000000" w:themeColor="text1"/>
              <w:bottom w:val="single" w:sz="12" w:space="0" w:color="000000" w:themeColor="text1"/>
              <w:right w:val="single" w:sz="12" w:space="0" w:color="000000" w:themeColor="text1"/>
            </w:tcBorders>
            <w:shd w:val="clear" w:color="auto" w:fill="4472C4" w:themeFill="accent1"/>
            <w:vAlign w:val="bottom"/>
          </w:tcPr>
          <w:p w14:paraId="2F064C56" w14:textId="77777777" w:rsidR="00920A6F" w:rsidRPr="004F6F51" w:rsidRDefault="00920A6F" w:rsidP="00C25387">
            <w:pPr>
              <w:keepNext/>
              <w:jc w:val="right"/>
              <w:rPr>
                <w:rStyle w:val="TableContents"/>
                <w:rFonts w:cs="Times New Roman"/>
                <w:b/>
                <w:color w:val="FFFFFF" w:themeColor="background1"/>
                <w:sz w:val="22"/>
                <w:szCs w:val="22"/>
              </w:rPr>
            </w:pPr>
            <w:r w:rsidRPr="004F6F51">
              <w:rPr>
                <w:rStyle w:val="TableContents"/>
                <w:rFonts w:cs="Times New Roman"/>
                <w:b/>
                <w:color w:val="FFFFFF" w:themeColor="background1"/>
                <w:sz w:val="22"/>
                <w:szCs w:val="22"/>
              </w:rPr>
              <w:t xml:space="preserve">Total </w:t>
            </w:r>
          </w:p>
        </w:tc>
      </w:tr>
      <w:tr w:rsidR="00920A6F" w:rsidRPr="004F6F51" w14:paraId="640C36EB" w14:textId="77777777" w:rsidTr="00920A6F">
        <w:tc>
          <w:tcPr>
            <w:tcW w:w="499" w:type="pct"/>
            <w:tcBorders>
              <w:top w:val="single" w:sz="12" w:space="0" w:color="000000" w:themeColor="text1"/>
              <w:left w:val="single" w:sz="12" w:space="0" w:color="000000" w:themeColor="text1"/>
              <w:bottom w:val="single" w:sz="4" w:space="0" w:color="D9D9D9" w:themeColor="background1" w:themeShade="D9"/>
              <w:right w:val="single" w:sz="12" w:space="0" w:color="000000" w:themeColor="text1"/>
            </w:tcBorders>
            <w:shd w:val="clear" w:color="auto" w:fill="auto"/>
            <w:vAlign w:val="bottom"/>
          </w:tcPr>
          <w:p w14:paraId="0B968B87" w14:textId="77777777" w:rsidR="00920A6F" w:rsidRPr="004F6F51" w:rsidRDefault="00920A6F" w:rsidP="00C25387">
            <w:pPr>
              <w:keepNext/>
              <w:rPr>
                <w:rStyle w:val="TableContents"/>
                <w:rFonts w:cs="Times New Roman"/>
                <w:sz w:val="22"/>
                <w:szCs w:val="22"/>
              </w:rPr>
            </w:pPr>
            <w:r w:rsidRPr="004F6F51">
              <w:rPr>
                <w:rStyle w:val="TableContents"/>
                <w:rFonts w:cs="Times New Roman"/>
                <w:sz w:val="22"/>
                <w:szCs w:val="22"/>
              </w:rPr>
              <w:t>ELA</w:t>
            </w:r>
          </w:p>
        </w:tc>
        <w:tc>
          <w:tcPr>
            <w:tcW w:w="278" w:type="pct"/>
            <w:tcBorders>
              <w:top w:val="single" w:sz="12" w:space="0" w:color="000000" w:themeColor="text1"/>
              <w:left w:val="single" w:sz="12" w:space="0" w:color="000000" w:themeColor="text1"/>
              <w:bottom w:val="single" w:sz="4" w:space="0" w:color="D9D9D9" w:themeColor="background1" w:themeShade="D9"/>
              <w:right w:val="single" w:sz="4" w:space="0" w:color="D9D9D9" w:themeColor="background1" w:themeShade="D9"/>
            </w:tcBorders>
            <w:shd w:val="clear" w:color="auto" w:fill="auto"/>
            <w:vAlign w:val="bottom"/>
          </w:tcPr>
          <w:p w14:paraId="29737AB5"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11,234</w:t>
            </w:r>
          </w:p>
        </w:tc>
        <w:tc>
          <w:tcPr>
            <w:tcW w:w="278" w:type="pct"/>
            <w:tcBorders>
              <w:top w:val="single" w:sz="12"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E37423A"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11,477</w:t>
            </w:r>
          </w:p>
        </w:tc>
        <w:tc>
          <w:tcPr>
            <w:tcW w:w="278" w:type="pct"/>
            <w:tcBorders>
              <w:top w:val="single" w:sz="12"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8F4880F"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11,462</w:t>
            </w:r>
          </w:p>
        </w:tc>
        <w:tc>
          <w:tcPr>
            <w:tcW w:w="278" w:type="pct"/>
            <w:tcBorders>
              <w:top w:val="single" w:sz="12"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8146AE3"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11,105</w:t>
            </w:r>
          </w:p>
        </w:tc>
        <w:tc>
          <w:tcPr>
            <w:tcW w:w="278" w:type="pct"/>
            <w:tcBorders>
              <w:top w:val="single" w:sz="12"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2554C39"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10,892</w:t>
            </w:r>
          </w:p>
        </w:tc>
        <w:tc>
          <w:tcPr>
            <w:tcW w:w="278" w:type="pct"/>
            <w:tcBorders>
              <w:top w:val="single" w:sz="12"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D5A04AA"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10,478</w:t>
            </w:r>
          </w:p>
        </w:tc>
        <w:tc>
          <w:tcPr>
            <w:tcW w:w="278" w:type="pct"/>
            <w:tcBorders>
              <w:top w:val="single" w:sz="12" w:space="0" w:color="000000" w:themeColor="text1"/>
              <w:left w:val="single" w:sz="4" w:space="0" w:color="D9D9D9" w:themeColor="background1" w:themeShade="D9"/>
              <w:bottom w:val="single" w:sz="4" w:space="0" w:color="D9D9D9" w:themeColor="background1" w:themeShade="D9"/>
              <w:right w:val="single" w:sz="4" w:space="0" w:color="000000" w:themeColor="text1"/>
            </w:tcBorders>
            <w:shd w:val="clear" w:color="auto" w:fill="auto"/>
            <w:vAlign w:val="bottom"/>
          </w:tcPr>
          <w:p w14:paraId="0171E56C"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8,906</w:t>
            </w:r>
          </w:p>
        </w:tc>
        <w:tc>
          <w:tcPr>
            <w:tcW w:w="324" w:type="pct"/>
            <w:tcBorders>
              <w:top w:val="single" w:sz="12" w:space="0" w:color="000000" w:themeColor="text1"/>
              <w:left w:val="single" w:sz="4" w:space="0" w:color="000000" w:themeColor="text1"/>
              <w:bottom w:val="single" w:sz="4" w:space="0" w:color="BFBFBF" w:themeColor="background1" w:themeShade="BF"/>
              <w:right w:val="single" w:sz="12" w:space="0" w:color="000000" w:themeColor="text1"/>
            </w:tcBorders>
            <w:shd w:val="clear" w:color="auto" w:fill="D9E2F3" w:themeFill="accent1" w:themeFillTint="33"/>
            <w:vAlign w:val="bottom"/>
          </w:tcPr>
          <w:p w14:paraId="097B16DC" w14:textId="77777777" w:rsidR="00920A6F" w:rsidRPr="004F6F51" w:rsidRDefault="00920A6F" w:rsidP="00C25387">
            <w:pPr>
              <w:keepNext/>
              <w:jc w:val="right"/>
              <w:rPr>
                <w:rStyle w:val="TableContents"/>
                <w:rFonts w:cs="Times New Roman"/>
                <w:b/>
                <w:sz w:val="22"/>
                <w:szCs w:val="22"/>
              </w:rPr>
            </w:pPr>
            <w:r w:rsidRPr="004F6F51">
              <w:rPr>
                <w:rStyle w:val="TableContents"/>
                <w:rFonts w:cs="Times New Roman"/>
                <w:b/>
                <w:sz w:val="22"/>
                <w:szCs w:val="22"/>
              </w:rPr>
              <w:t>75,554</w:t>
            </w:r>
          </w:p>
        </w:tc>
        <w:tc>
          <w:tcPr>
            <w:tcW w:w="278" w:type="pct"/>
            <w:tcBorders>
              <w:top w:val="single" w:sz="12" w:space="0" w:color="000000" w:themeColor="text1"/>
              <w:left w:val="single" w:sz="12" w:space="0" w:color="000000" w:themeColor="text1"/>
              <w:bottom w:val="single" w:sz="4" w:space="0" w:color="D9D9D9" w:themeColor="background1" w:themeShade="D9"/>
              <w:right w:val="single" w:sz="4" w:space="0" w:color="D9D9D9" w:themeColor="background1" w:themeShade="D9"/>
            </w:tcBorders>
            <w:shd w:val="clear" w:color="auto" w:fill="auto"/>
            <w:vAlign w:val="bottom"/>
          </w:tcPr>
          <w:p w14:paraId="5228B95C"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17</w:t>
            </w:r>
          </w:p>
        </w:tc>
        <w:tc>
          <w:tcPr>
            <w:tcW w:w="278" w:type="pct"/>
            <w:tcBorders>
              <w:top w:val="single" w:sz="12"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F5BCFAE"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28</w:t>
            </w:r>
          </w:p>
        </w:tc>
        <w:tc>
          <w:tcPr>
            <w:tcW w:w="278" w:type="pct"/>
            <w:tcBorders>
              <w:top w:val="single" w:sz="12"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03B32DC"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25</w:t>
            </w:r>
          </w:p>
        </w:tc>
        <w:tc>
          <w:tcPr>
            <w:tcW w:w="278" w:type="pct"/>
            <w:tcBorders>
              <w:top w:val="single" w:sz="12"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A1AE415"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22</w:t>
            </w:r>
          </w:p>
        </w:tc>
        <w:tc>
          <w:tcPr>
            <w:tcW w:w="278" w:type="pct"/>
            <w:tcBorders>
              <w:top w:val="single" w:sz="12"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4ACE261"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26</w:t>
            </w:r>
          </w:p>
        </w:tc>
        <w:tc>
          <w:tcPr>
            <w:tcW w:w="278" w:type="pct"/>
            <w:tcBorders>
              <w:top w:val="single" w:sz="12"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77588EB"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25</w:t>
            </w:r>
          </w:p>
        </w:tc>
        <w:tc>
          <w:tcPr>
            <w:tcW w:w="278" w:type="pct"/>
            <w:tcBorders>
              <w:top w:val="single" w:sz="12" w:space="0" w:color="000000" w:themeColor="text1"/>
              <w:left w:val="single" w:sz="4" w:space="0" w:color="D9D9D9" w:themeColor="background1" w:themeShade="D9"/>
              <w:bottom w:val="single" w:sz="4" w:space="0" w:color="D9D9D9" w:themeColor="background1" w:themeShade="D9"/>
              <w:right w:val="single" w:sz="4" w:space="0" w:color="000000" w:themeColor="text1"/>
            </w:tcBorders>
            <w:shd w:val="clear" w:color="auto" w:fill="auto"/>
            <w:vAlign w:val="bottom"/>
          </w:tcPr>
          <w:p w14:paraId="63126594"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w:t>
            </w:r>
          </w:p>
        </w:tc>
        <w:tc>
          <w:tcPr>
            <w:tcW w:w="278" w:type="pct"/>
            <w:tcBorders>
              <w:top w:val="single" w:sz="12" w:space="0" w:color="000000" w:themeColor="text1"/>
              <w:left w:val="single" w:sz="4" w:space="0" w:color="000000" w:themeColor="text1"/>
              <w:bottom w:val="single" w:sz="4" w:space="0" w:color="BFBFBF" w:themeColor="background1" w:themeShade="BF"/>
              <w:right w:val="single" w:sz="12" w:space="0" w:color="000000" w:themeColor="text1"/>
            </w:tcBorders>
            <w:shd w:val="clear" w:color="auto" w:fill="D9E2F3" w:themeFill="accent1" w:themeFillTint="33"/>
            <w:vAlign w:val="bottom"/>
          </w:tcPr>
          <w:p w14:paraId="53CFC02C" w14:textId="77777777" w:rsidR="00920A6F" w:rsidRPr="004F6F51" w:rsidRDefault="00920A6F" w:rsidP="00C25387">
            <w:pPr>
              <w:keepNext/>
              <w:jc w:val="right"/>
              <w:rPr>
                <w:rStyle w:val="TableContents"/>
                <w:rFonts w:cs="Times New Roman"/>
                <w:b/>
                <w:sz w:val="22"/>
                <w:szCs w:val="22"/>
              </w:rPr>
            </w:pPr>
            <w:r w:rsidRPr="004F6F51">
              <w:rPr>
                <w:rStyle w:val="TableContents"/>
                <w:rFonts w:cs="Times New Roman"/>
                <w:b/>
                <w:sz w:val="22"/>
                <w:szCs w:val="22"/>
              </w:rPr>
              <w:t>144</w:t>
            </w:r>
          </w:p>
        </w:tc>
      </w:tr>
      <w:tr w:rsidR="00920A6F" w:rsidRPr="004F6F51" w14:paraId="0685DCDD" w14:textId="77777777" w:rsidTr="00920A6F">
        <w:tc>
          <w:tcPr>
            <w:tcW w:w="499" w:type="pct"/>
            <w:tcBorders>
              <w:top w:val="single" w:sz="4" w:space="0" w:color="D9D9D9" w:themeColor="background1" w:themeShade="D9"/>
              <w:left w:val="single" w:sz="12" w:space="0" w:color="000000" w:themeColor="text1"/>
              <w:bottom w:val="single" w:sz="4" w:space="0" w:color="D9D9D9" w:themeColor="background1" w:themeShade="D9"/>
              <w:right w:val="single" w:sz="12" w:space="0" w:color="000000" w:themeColor="text1"/>
            </w:tcBorders>
            <w:shd w:val="clear" w:color="auto" w:fill="auto"/>
            <w:vAlign w:val="bottom"/>
          </w:tcPr>
          <w:p w14:paraId="43A3B488" w14:textId="77777777" w:rsidR="00920A6F" w:rsidRPr="004F6F51" w:rsidRDefault="00920A6F" w:rsidP="00C25387">
            <w:pPr>
              <w:keepNext/>
              <w:rPr>
                <w:rStyle w:val="TableContents"/>
                <w:rFonts w:cs="Times New Roman"/>
                <w:sz w:val="22"/>
                <w:szCs w:val="22"/>
              </w:rPr>
            </w:pPr>
            <w:r w:rsidRPr="004F6F51">
              <w:rPr>
                <w:rStyle w:val="TableContents"/>
                <w:rFonts w:cs="Times New Roman"/>
                <w:sz w:val="22"/>
                <w:szCs w:val="22"/>
              </w:rPr>
              <w:t>Mathematics</w:t>
            </w:r>
          </w:p>
        </w:tc>
        <w:tc>
          <w:tcPr>
            <w:tcW w:w="278" w:type="pct"/>
            <w:tcBorders>
              <w:top w:val="single" w:sz="4" w:space="0" w:color="D9D9D9" w:themeColor="background1" w:themeShade="D9"/>
              <w:left w:val="single" w:sz="12" w:space="0" w:color="000000" w:themeColor="text1"/>
              <w:bottom w:val="single" w:sz="4" w:space="0" w:color="D9D9D9" w:themeColor="background1" w:themeShade="D9"/>
              <w:right w:val="single" w:sz="4" w:space="0" w:color="D9D9D9" w:themeColor="background1" w:themeShade="D9"/>
            </w:tcBorders>
            <w:shd w:val="clear" w:color="auto" w:fill="auto"/>
            <w:vAlign w:val="bottom"/>
          </w:tcPr>
          <w:p w14:paraId="7A51931B"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11,253</w:t>
            </w:r>
          </w:p>
        </w:tc>
        <w:tc>
          <w:tcPr>
            <w:tcW w:w="2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6855A83"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11,504</w:t>
            </w:r>
          </w:p>
        </w:tc>
        <w:tc>
          <w:tcPr>
            <w:tcW w:w="2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4EE160D"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11,482</w:t>
            </w:r>
          </w:p>
        </w:tc>
        <w:tc>
          <w:tcPr>
            <w:tcW w:w="2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CD0CEFC"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11,121</w:t>
            </w:r>
          </w:p>
        </w:tc>
        <w:tc>
          <w:tcPr>
            <w:tcW w:w="2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1A1605B"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10,904</w:t>
            </w:r>
          </w:p>
        </w:tc>
        <w:tc>
          <w:tcPr>
            <w:tcW w:w="2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6FA4F7C"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10,484</w:t>
            </w:r>
          </w:p>
        </w:tc>
        <w:tc>
          <w:tcPr>
            <w:tcW w:w="2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000000" w:themeColor="text1"/>
            </w:tcBorders>
            <w:shd w:val="clear" w:color="auto" w:fill="auto"/>
            <w:vAlign w:val="bottom"/>
          </w:tcPr>
          <w:p w14:paraId="7BC82C5F"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8,884</w:t>
            </w:r>
          </w:p>
        </w:tc>
        <w:tc>
          <w:tcPr>
            <w:tcW w:w="324" w:type="pct"/>
            <w:tcBorders>
              <w:top w:val="single" w:sz="4" w:space="0" w:color="BFBFBF" w:themeColor="background1" w:themeShade="BF"/>
              <w:left w:val="single" w:sz="4" w:space="0" w:color="000000" w:themeColor="text1"/>
              <w:bottom w:val="single" w:sz="4" w:space="0" w:color="BFBFBF" w:themeColor="background1" w:themeShade="BF"/>
              <w:right w:val="single" w:sz="12" w:space="0" w:color="000000" w:themeColor="text1"/>
            </w:tcBorders>
            <w:shd w:val="clear" w:color="auto" w:fill="D9E2F3" w:themeFill="accent1" w:themeFillTint="33"/>
            <w:vAlign w:val="bottom"/>
          </w:tcPr>
          <w:p w14:paraId="495B411B" w14:textId="77777777" w:rsidR="00920A6F" w:rsidRPr="004F6F51" w:rsidRDefault="00920A6F" w:rsidP="00C25387">
            <w:pPr>
              <w:keepNext/>
              <w:jc w:val="right"/>
              <w:rPr>
                <w:rStyle w:val="TableContents"/>
                <w:rFonts w:cs="Times New Roman"/>
                <w:b/>
                <w:sz w:val="22"/>
                <w:szCs w:val="22"/>
              </w:rPr>
            </w:pPr>
            <w:r w:rsidRPr="004F6F51">
              <w:rPr>
                <w:rStyle w:val="TableContents"/>
                <w:rFonts w:cs="Times New Roman"/>
                <w:b/>
                <w:sz w:val="22"/>
                <w:szCs w:val="22"/>
              </w:rPr>
              <w:t>75,632</w:t>
            </w:r>
          </w:p>
        </w:tc>
        <w:tc>
          <w:tcPr>
            <w:tcW w:w="278" w:type="pct"/>
            <w:tcBorders>
              <w:top w:val="single" w:sz="4" w:space="0" w:color="D9D9D9" w:themeColor="background1" w:themeShade="D9"/>
              <w:left w:val="single" w:sz="12" w:space="0" w:color="000000" w:themeColor="text1"/>
              <w:bottom w:val="single" w:sz="4" w:space="0" w:color="D9D9D9" w:themeColor="background1" w:themeShade="D9"/>
              <w:right w:val="single" w:sz="4" w:space="0" w:color="D9D9D9" w:themeColor="background1" w:themeShade="D9"/>
            </w:tcBorders>
            <w:shd w:val="clear" w:color="auto" w:fill="auto"/>
            <w:vAlign w:val="bottom"/>
          </w:tcPr>
          <w:p w14:paraId="4CDD87BE"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17</w:t>
            </w:r>
          </w:p>
        </w:tc>
        <w:tc>
          <w:tcPr>
            <w:tcW w:w="2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9AD632E"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28</w:t>
            </w:r>
          </w:p>
        </w:tc>
        <w:tc>
          <w:tcPr>
            <w:tcW w:w="2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BC2CFC7"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 xml:space="preserve">25 </w:t>
            </w:r>
          </w:p>
        </w:tc>
        <w:tc>
          <w:tcPr>
            <w:tcW w:w="2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BA9C6A2"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22</w:t>
            </w:r>
          </w:p>
        </w:tc>
        <w:tc>
          <w:tcPr>
            <w:tcW w:w="2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B35F74F"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26</w:t>
            </w:r>
          </w:p>
        </w:tc>
        <w:tc>
          <w:tcPr>
            <w:tcW w:w="2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05D9652"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25</w:t>
            </w:r>
          </w:p>
        </w:tc>
        <w:tc>
          <w:tcPr>
            <w:tcW w:w="2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000000" w:themeColor="text1"/>
            </w:tcBorders>
            <w:shd w:val="clear" w:color="auto" w:fill="auto"/>
            <w:vAlign w:val="bottom"/>
          </w:tcPr>
          <w:p w14:paraId="015CB51D" w14:textId="77777777" w:rsidR="00920A6F" w:rsidRPr="004F6F51" w:rsidRDefault="00920A6F" w:rsidP="00C25387">
            <w:pPr>
              <w:keepNext/>
              <w:jc w:val="right"/>
              <w:rPr>
                <w:rStyle w:val="TableContents"/>
                <w:rFonts w:cs="Times New Roman"/>
                <w:sz w:val="22"/>
                <w:szCs w:val="22"/>
              </w:rPr>
            </w:pPr>
            <w:r w:rsidRPr="004F6F51">
              <w:rPr>
                <w:rStyle w:val="TableContents"/>
                <w:rFonts w:cs="Times New Roman"/>
                <w:sz w:val="22"/>
                <w:szCs w:val="22"/>
              </w:rPr>
              <w:t>2</w:t>
            </w:r>
          </w:p>
        </w:tc>
        <w:tc>
          <w:tcPr>
            <w:tcW w:w="278" w:type="pct"/>
            <w:tcBorders>
              <w:top w:val="single" w:sz="4" w:space="0" w:color="BFBFBF" w:themeColor="background1" w:themeShade="BF"/>
              <w:left w:val="single" w:sz="4" w:space="0" w:color="000000" w:themeColor="text1"/>
              <w:bottom w:val="single" w:sz="4" w:space="0" w:color="BFBFBF" w:themeColor="background1" w:themeShade="BF"/>
              <w:right w:val="single" w:sz="12" w:space="0" w:color="000000" w:themeColor="text1"/>
            </w:tcBorders>
            <w:shd w:val="clear" w:color="auto" w:fill="D9E2F3" w:themeFill="accent1" w:themeFillTint="33"/>
            <w:vAlign w:val="bottom"/>
          </w:tcPr>
          <w:p w14:paraId="5C9CCD89" w14:textId="77777777" w:rsidR="00920A6F" w:rsidRPr="004F6F51" w:rsidRDefault="00920A6F" w:rsidP="00C25387">
            <w:pPr>
              <w:keepNext/>
              <w:jc w:val="right"/>
              <w:rPr>
                <w:rStyle w:val="TableContents"/>
                <w:rFonts w:cs="Times New Roman"/>
                <w:b/>
                <w:sz w:val="22"/>
                <w:szCs w:val="22"/>
              </w:rPr>
            </w:pPr>
            <w:r w:rsidRPr="004F6F51">
              <w:rPr>
                <w:rStyle w:val="TableContents"/>
                <w:rFonts w:cs="Times New Roman"/>
                <w:b/>
                <w:sz w:val="22"/>
                <w:szCs w:val="22"/>
              </w:rPr>
              <w:t>145</w:t>
            </w:r>
          </w:p>
        </w:tc>
      </w:tr>
      <w:tr w:rsidR="00920A6F" w:rsidRPr="004F6F51" w14:paraId="17821E47" w14:textId="77777777" w:rsidTr="00920A6F">
        <w:tc>
          <w:tcPr>
            <w:tcW w:w="499" w:type="pct"/>
            <w:tcBorders>
              <w:top w:val="single" w:sz="4"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bottom"/>
          </w:tcPr>
          <w:p w14:paraId="5876ABED" w14:textId="77777777" w:rsidR="00920A6F" w:rsidRPr="004F6F51" w:rsidRDefault="00920A6F" w:rsidP="00B6758D">
            <w:pPr>
              <w:rPr>
                <w:rStyle w:val="TableContents"/>
                <w:rFonts w:cs="Times New Roman"/>
                <w:b/>
                <w:sz w:val="22"/>
                <w:szCs w:val="22"/>
              </w:rPr>
            </w:pPr>
            <w:r w:rsidRPr="004F6F51">
              <w:rPr>
                <w:rStyle w:val="TableContents"/>
                <w:rFonts w:cs="Times New Roman"/>
                <w:b/>
                <w:sz w:val="22"/>
                <w:szCs w:val="22"/>
              </w:rPr>
              <w:t>Total</w:t>
            </w:r>
          </w:p>
        </w:tc>
        <w:tc>
          <w:tcPr>
            <w:tcW w:w="278" w:type="pct"/>
            <w:tcBorders>
              <w:top w:val="single" w:sz="4" w:space="0" w:color="000000" w:themeColor="text1"/>
              <w:left w:val="single" w:sz="12" w:space="0" w:color="000000" w:themeColor="text1"/>
              <w:bottom w:val="single" w:sz="12" w:space="0" w:color="000000" w:themeColor="text1"/>
              <w:right w:val="single" w:sz="4" w:space="0" w:color="8EAADB" w:themeColor="accent1" w:themeTint="99"/>
            </w:tcBorders>
            <w:shd w:val="clear" w:color="auto" w:fill="D9E2F3" w:themeFill="accent1" w:themeFillTint="33"/>
            <w:vAlign w:val="bottom"/>
          </w:tcPr>
          <w:p w14:paraId="5BAE924A" w14:textId="77777777" w:rsidR="00920A6F" w:rsidRPr="004F6F51" w:rsidRDefault="00920A6F" w:rsidP="00204A80">
            <w:pPr>
              <w:jc w:val="right"/>
              <w:rPr>
                <w:rStyle w:val="TableContents"/>
                <w:rFonts w:cs="Times New Roman"/>
                <w:b/>
                <w:sz w:val="22"/>
                <w:szCs w:val="22"/>
              </w:rPr>
            </w:pPr>
            <w:r w:rsidRPr="004F6F51">
              <w:rPr>
                <w:rStyle w:val="TableContents"/>
                <w:rFonts w:cs="Times New Roman"/>
                <w:b/>
                <w:sz w:val="22"/>
                <w:szCs w:val="22"/>
              </w:rPr>
              <w:t>22,487</w:t>
            </w:r>
          </w:p>
        </w:tc>
        <w:tc>
          <w:tcPr>
            <w:tcW w:w="278" w:type="pct"/>
            <w:tcBorders>
              <w:top w:val="single" w:sz="4" w:space="0" w:color="000000" w:themeColor="text1"/>
              <w:left w:val="single" w:sz="4" w:space="0" w:color="8EAADB" w:themeColor="accent1" w:themeTint="99"/>
              <w:bottom w:val="single" w:sz="12" w:space="0" w:color="000000" w:themeColor="text1"/>
              <w:right w:val="single" w:sz="4" w:space="0" w:color="8EAADB" w:themeColor="accent1" w:themeTint="99"/>
            </w:tcBorders>
            <w:shd w:val="clear" w:color="auto" w:fill="D9E2F3" w:themeFill="accent1" w:themeFillTint="33"/>
            <w:vAlign w:val="bottom"/>
          </w:tcPr>
          <w:p w14:paraId="532F1000" w14:textId="77777777" w:rsidR="00920A6F" w:rsidRPr="004F6F51" w:rsidRDefault="00920A6F" w:rsidP="00204A80">
            <w:pPr>
              <w:jc w:val="right"/>
              <w:rPr>
                <w:rStyle w:val="TableContents"/>
                <w:rFonts w:cs="Times New Roman"/>
                <w:b/>
                <w:sz w:val="22"/>
                <w:szCs w:val="22"/>
              </w:rPr>
            </w:pPr>
            <w:r w:rsidRPr="004F6F51">
              <w:rPr>
                <w:rStyle w:val="TableContents"/>
                <w:rFonts w:cs="Times New Roman"/>
                <w:b/>
                <w:sz w:val="22"/>
                <w:szCs w:val="22"/>
              </w:rPr>
              <w:t>22,981</w:t>
            </w:r>
          </w:p>
        </w:tc>
        <w:tc>
          <w:tcPr>
            <w:tcW w:w="278" w:type="pct"/>
            <w:tcBorders>
              <w:top w:val="single" w:sz="4" w:space="0" w:color="000000" w:themeColor="text1"/>
              <w:left w:val="single" w:sz="4" w:space="0" w:color="8EAADB" w:themeColor="accent1" w:themeTint="99"/>
              <w:bottom w:val="single" w:sz="12" w:space="0" w:color="000000" w:themeColor="text1"/>
              <w:right w:val="single" w:sz="4" w:space="0" w:color="8EAADB" w:themeColor="accent1" w:themeTint="99"/>
            </w:tcBorders>
            <w:shd w:val="clear" w:color="auto" w:fill="D9E2F3" w:themeFill="accent1" w:themeFillTint="33"/>
            <w:vAlign w:val="bottom"/>
          </w:tcPr>
          <w:p w14:paraId="4F85B826" w14:textId="77777777" w:rsidR="00920A6F" w:rsidRPr="004F6F51" w:rsidRDefault="00920A6F" w:rsidP="00204A80">
            <w:pPr>
              <w:jc w:val="right"/>
              <w:rPr>
                <w:rStyle w:val="TableContents"/>
                <w:rFonts w:cs="Times New Roman"/>
                <w:b/>
                <w:sz w:val="22"/>
                <w:szCs w:val="22"/>
              </w:rPr>
            </w:pPr>
            <w:r w:rsidRPr="004F6F51">
              <w:rPr>
                <w:rStyle w:val="TableContents"/>
                <w:rFonts w:cs="Times New Roman"/>
                <w:b/>
                <w:sz w:val="22"/>
                <w:szCs w:val="22"/>
              </w:rPr>
              <w:t>22,944</w:t>
            </w:r>
          </w:p>
        </w:tc>
        <w:tc>
          <w:tcPr>
            <w:tcW w:w="278" w:type="pct"/>
            <w:tcBorders>
              <w:top w:val="single" w:sz="4" w:space="0" w:color="000000" w:themeColor="text1"/>
              <w:left w:val="single" w:sz="4" w:space="0" w:color="8EAADB" w:themeColor="accent1" w:themeTint="99"/>
              <w:bottom w:val="single" w:sz="12" w:space="0" w:color="000000" w:themeColor="text1"/>
              <w:right w:val="single" w:sz="4" w:space="0" w:color="8EAADB" w:themeColor="accent1" w:themeTint="99"/>
            </w:tcBorders>
            <w:shd w:val="clear" w:color="auto" w:fill="D9E2F3" w:themeFill="accent1" w:themeFillTint="33"/>
            <w:vAlign w:val="bottom"/>
          </w:tcPr>
          <w:p w14:paraId="57F67613" w14:textId="77777777" w:rsidR="00920A6F" w:rsidRPr="004F6F51" w:rsidRDefault="00920A6F" w:rsidP="00204A80">
            <w:pPr>
              <w:jc w:val="right"/>
              <w:rPr>
                <w:rStyle w:val="TableContents"/>
                <w:rFonts w:cs="Times New Roman"/>
                <w:b/>
                <w:sz w:val="22"/>
                <w:szCs w:val="22"/>
              </w:rPr>
            </w:pPr>
            <w:r w:rsidRPr="004F6F51">
              <w:rPr>
                <w:rStyle w:val="TableContents"/>
                <w:rFonts w:cs="Times New Roman"/>
                <w:b/>
                <w:sz w:val="22"/>
                <w:szCs w:val="22"/>
              </w:rPr>
              <w:t>22,226</w:t>
            </w:r>
          </w:p>
        </w:tc>
        <w:tc>
          <w:tcPr>
            <w:tcW w:w="278" w:type="pct"/>
            <w:tcBorders>
              <w:top w:val="single" w:sz="4" w:space="0" w:color="000000" w:themeColor="text1"/>
              <w:left w:val="single" w:sz="4" w:space="0" w:color="8EAADB" w:themeColor="accent1" w:themeTint="99"/>
              <w:bottom w:val="single" w:sz="12" w:space="0" w:color="000000" w:themeColor="text1"/>
              <w:right w:val="single" w:sz="4" w:space="0" w:color="8EAADB" w:themeColor="accent1" w:themeTint="99"/>
            </w:tcBorders>
            <w:shd w:val="clear" w:color="auto" w:fill="D9E2F3" w:themeFill="accent1" w:themeFillTint="33"/>
            <w:vAlign w:val="bottom"/>
          </w:tcPr>
          <w:p w14:paraId="251CA2CD" w14:textId="77777777" w:rsidR="00920A6F" w:rsidRPr="004F6F51" w:rsidRDefault="00920A6F" w:rsidP="00204A80">
            <w:pPr>
              <w:jc w:val="right"/>
              <w:rPr>
                <w:rStyle w:val="TableContents"/>
                <w:rFonts w:cs="Times New Roman"/>
                <w:b/>
                <w:sz w:val="22"/>
                <w:szCs w:val="22"/>
              </w:rPr>
            </w:pPr>
            <w:r w:rsidRPr="004F6F51">
              <w:rPr>
                <w:rStyle w:val="TableContents"/>
                <w:rFonts w:cs="Times New Roman"/>
                <w:b/>
                <w:sz w:val="22"/>
                <w:szCs w:val="22"/>
              </w:rPr>
              <w:t>21,796</w:t>
            </w:r>
          </w:p>
        </w:tc>
        <w:tc>
          <w:tcPr>
            <w:tcW w:w="278" w:type="pct"/>
            <w:tcBorders>
              <w:top w:val="single" w:sz="4" w:space="0" w:color="000000" w:themeColor="text1"/>
              <w:left w:val="single" w:sz="4" w:space="0" w:color="8EAADB" w:themeColor="accent1" w:themeTint="99"/>
              <w:bottom w:val="single" w:sz="12" w:space="0" w:color="000000" w:themeColor="text1"/>
              <w:right w:val="single" w:sz="4" w:space="0" w:color="8EAADB" w:themeColor="accent1" w:themeTint="99"/>
            </w:tcBorders>
            <w:shd w:val="clear" w:color="auto" w:fill="D9E2F3" w:themeFill="accent1" w:themeFillTint="33"/>
            <w:vAlign w:val="bottom"/>
          </w:tcPr>
          <w:p w14:paraId="569E5B87" w14:textId="5B37EE8F" w:rsidR="00920A6F" w:rsidRPr="004F6F51" w:rsidRDefault="000A1FE9" w:rsidP="00204A80">
            <w:pPr>
              <w:jc w:val="right"/>
              <w:rPr>
                <w:rStyle w:val="TableContents"/>
                <w:rFonts w:cs="Times New Roman"/>
                <w:b/>
                <w:sz w:val="22"/>
                <w:szCs w:val="22"/>
              </w:rPr>
            </w:pPr>
            <w:r>
              <w:rPr>
                <w:rStyle w:val="TableContents"/>
                <w:rFonts w:cs="Times New Roman"/>
                <w:b/>
                <w:sz w:val="22"/>
                <w:szCs w:val="22"/>
              </w:rPr>
              <w:t>2</w:t>
            </w:r>
            <w:r w:rsidR="00920A6F" w:rsidRPr="004F6F51">
              <w:rPr>
                <w:rStyle w:val="TableContents"/>
                <w:rFonts w:cs="Times New Roman"/>
                <w:b/>
                <w:sz w:val="22"/>
                <w:szCs w:val="22"/>
              </w:rPr>
              <w:t>0,962</w:t>
            </w:r>
          </w:p>
        </w:tc>
        <w:tc>
          <w:tcPr>
            <w:tcW w:w="278" w:type="pct"/>
            <w:tcBorders>
              <w:top w:val="single" w:sz="4" w:space="0" w:color="000000" w:themeColor="text1"/>
              <w:left w:val="single" w:sz="4" w:space="0" w:color="8EAADB" w:themeColor="accent1" w:themeTint="99"/>
              <w:bottom w:val="single" w:sz="12" w:space="0" w:color="000000" w:themeColor="text1"/>
              <w:right w:val="single" w:sz="4" w:space="0" w:color="auto"/>
            </w:tcBorders>
            <w:shd w:val="clear" w:color="auto" w:fill="D9E2F3" w:themeFill="accent1" w:themeFillTint="33"/>
            <w:vAlign w:val="bottom"/>
          </w:tcPr>
          <w:p w14:paraId="142A27B5" w14:textId="77777777" w:rsidR="00920A6F" w:rsidRPr="004F6F51" w:rsidRDefault="00920A6F" w:rsidP="00204A80">
            <w:pPr>
              <w:jc w:val="right"/>
              <w:rPr>
                <w:rStyle w:val="TableContents"/>
                <w:rFonts w:cs="Times New Roman"/>
                <w:b/>
                <w:sz w:val="22"/>
                <w:szCs w:val="22"/>
              </w:rPr>
            </w:pPr>
            <w:r w:rsidRPr="004F6F51">
              <w:rPr>
                <w:rStyle w:val="TableContents"/>
                <w:rFonts w:cs="Times New Roman"/>
                <w:b/>
                <w:sz w:val="22"/>
                <w:szCs w:val="22"/>
              </w:rPr>
              <w:t>17,790</w:t>
            </w:r>
          </w:p>
        </w:tc>
        <w:tc>
          <w:tcPr>
            <w:tcW w:w="324" w:type="pct"/>
            <w:tcBorders>
              <w:top w:val="single" w:sz="4" w:space="0" w:color="000000" w:themeColor="text1"/>
              <w:left w:val="single" w:sz="4" w:space="0" w:color="auto"/>
              <w:bottom w:val="single" w:sz="12" w:space="0" w:color="000000" w:themeColor="text1"/>
              <w:right w:val="single" w:sz="12" w:space="0" w:color="000000" w:themeColor="text1"/>
            </w:tcBorders>
            <w:shd w:val="clear" w:color="auto" w:fill="B4C6E7" w:themeFill="accent1" w:themeFillTint="66"/>
            <w:vAlign w:val="bottom"/>
          </w:tcPr>
          <w:p w14:paraId="3042002E" w14:textId="49567FED" w:rsidR="00920A6F" w:rsidRPr="004F6F51" w:rsidRDefault="000A1FE9" w:rsidP="00204A80">
            <w:pPr>
              <w:jc w:val="right"/>
              <w:rPr>
                <w:rStyle w:val="TableContents"/>
                <w:rFonts w:cs="Times New Roman"/>
                <w:b/>
                <w:sz w:val="22"/>
                <w:szCs w:val="22"/>
              </w:rPr>
            </w:pPr>
            <w:r>
              <w:rPr>
                <w:rStyle w:val="TableContents"/>
                <w:rFonts w:cs="Times New Roman"/>
                <w:b/>
                <w:sz w:val="22"/>
                <w:szCs w:val="22"/>
              </w:rPr>
              <w:t>15</w:t>
            </w:r>
            <w:r w:rsidR="00920A6F" w:rsidRPr="004F6F51">
              <w:rPr>
                <w:rStyle w:val="TableContents"/>
                <w:rFonts w:cs="Times New Roman"/>
                <w:b/>
                <w:sz w:val="22"/>
                <w:szCs w:val="22"/>
              </w:rPr>
              <w:t>1</w:t>
            </w:r>
            <w:r>
              <w:rPr>
                <w:rStyle w:val="TableContents"/>
                <w:rFonts w:cs="Times New Roman"/>
                <w:b/>
                <w:sz w:val="22"/>
                <w:szCs w:val="22"/>
              </w:rPr>
              <w:t>,</w:t>
            </w:r>
            <w:r w:rsidR="00920A6F" w:rsidRPr="004F6F51">
              <w:rPr>
                <w:rStyle w:val="TableContents"/>
                <w:rFonts w:cs="Times New Roman"/>
                <w:b/>
                <w:sz w:val="22"/>
                <w:szCs w:val="22"/>
              </w:rPr>
              <w:t>186</w:t>
            </w:r>
          </w:p>
        </w:tc>
        <w:tc>
          <w:tcPr>
            <w:tcW w:w="278" w:type="pct"/>
            <w:tcBorders>
              <w:top w:val="single" w:sz="4" w:space="0" w:color="000000" w:themeColor="text1"/>
              <w:left w:val="single" w:sz="12" w:space="0" w:color="000000" w:themeColor="text1"/>
              <w:bottom w:val="single" w:sz="12" w:space="0" w:color="000000" w:themeColor="text1"/>
              <w:right w:val="single" w:sz="4" w:space="0" w:color="8EAADB" w:themeColor="accent1" w:themeTint="99"/>
            </w:tcBorders>
            <w:shd w:val="clear" w:color="auto" w:fill="D9E2F3" w:themeFill="accent1" w:themeFillTint="33"/>
            <w:vAlign w:val="bottom"/>
          </w:tcPr>
          <w:p w14:paraId="6F0DABBE" w14:textId="77777777" w:rsidR="00920A6F" w:rsidRPr="004F6F51" w:rsidRDefault="00920A6F" w:rsidP="00204A80">
            <w:pPr>
              <w:jc w:val="right"/>
              <w:rPr>
                <w:rStyle w:val="TableContents"/>
                <w:rFonts w:cs="Times New Roman"/>
                <w:b/>
                <w:sz w:val="22"/>
                <w:szCs w:val="22"/>
              </w:rPr>
            </w:pPr>
            <w:r w:rsidRPr="004F6F51">
              <w:rPr>
                <w:rStyle w:val="TableContents"/>
                <w:rFonts w:cs="Times New Roman"/>
                <w:b/>
                <w:sz w:val="22"/>
                <w:szCs w:val="22"/>
              </w:rPr>
              <w:t>34</w:t>
            </w:r>
          </w:p>
        </w:tc>
        <w:tc>
          <w:tcPr>
            <w:tcW w:w="278" w:type="pct"/>
            <w:tcBorders>
              <w:top w:val="single" w:sz="4" w:space="0" w:color="000000" w:themeColor="text1"/>
              <w:left w:val="single" w:sz="4" w:space="0" w:color="8EAADB" w:themeColor="accent1" w:themeTint="99"/>
              <w:bottom w:val="single" w:sz="12" w:space="0" w:color="000000" w:themeColor="text1"/>
              <w:right w:val="single" w:sz="4" w:space="0" w:color="8EAADB" w:themeColor="accent1" w:themeTint="99"/>
            </w:tcBorders>
            <w:shd w:val="clear" w:color="auto" w:fill="D9E2F3" w:themeFill="accent1" w:themeFillTint="33"/>
            <w:vAlign w:val="bottom"/>
          </w:tcPr>
          <w:p w14:paraId="7A82795A" w14:textId="77777777" w:rsidR="00920A6F" w:rsidRPr="004F6F51" w:rsidRDefault="00920A6F" w:rsidP="00204A80">
            <w:pPr>
              <w:jc w:val="right"/>
              <w:rPr>
                <w:rStyle w:val="TableContents"/>
                <w:rFonts w:cs="Times New Roman"/>
                <w:b/>
                <w:sz w:val="22"/>
                <w:szCs w:val="22"/>
              </w:rPr>
            </w:pPr>
            <w:r w:rsidRPr="004F6F51">
              <w:rPr>
                <w:rStyle w:val="TableContents"/>
                <w:rFonts w:cs="Times New Roman"/>
                <w:b/>
                <w:sz w:val="22"/>
                <w:szCs w:val="22"/>
              </w:rPr>
              <w:t>56</w:t>
            </w:r>
          </w:p>
        </w:tc>
        <w:tc>
          <w:tcPr>
            <w:tcW w:w="278" w:type="pct"/>
            <w:tcBorders>
              <w:top w:val="single" w:sz="4" w:space="0" w:color="000000" w:themeColor="text1"/>
              <w:left w:val="single" w:sz="4" w:space="0" w:color="8EAADB" w:themeColor="accent1" w:themeTint="99"/>
              <w:bottom w:val="single" w:sz="12" w:space="0" w:color="000000" w:themeColor="text1"/>
              <w:right w:val="single" w:sz="4" w:space="0" w:color="8EAADB" w:themeColor="accent1" w:themeTint="99"/>
            </w:tcBorders>
            <w:shd w:val="clear" w:color="auto" w:fill="D9E2F3" w:themeFill="accent1" w:themeFillTint="33"/>
            <w:vAlign w:val="bottom"/>
          </w:tcPr>
          <w:p w14:paraId="7A767019" w14:textId="77777777" w:rsidR="00920A6F" w:rsidRPr="004F6F51" w:rsidRDefault="00920A6F" w:rsidP="00204A80">
            <w:pPr>
              <w:jc w:val="right"/>
              <w:rPr>
                <w:rStyle w:val="TableContents"/>
                <w:rFonts w:cs="Times New Roman"/>
                <w:b/>
                <w:sz w:val="22"/>
                <w:szCs w:val="22"/>
              </w:rPr>
            </w:pPr>
            <w:r w:rsidRPr="004F6F51">
              <w:rPr>
                <w:rStyle w:val="TableContents"/>
                <w:rFonts w:cs="Times New Roman"/>
                <w:b/>
                <w:sz w:val="22"/>
                <w:szCs w:val="22"/>
              </w:rPr>
              <w:t>50</w:t>
            </w:r>
          </w:p>
        </w:tc>
        <w:tc>
          <w:tcPr>
            <w:tcW w:w="278" w:type="pct"/>
            <w:tcBorders>
              <w:top w:val="single" w:sz="4" w:space="0" w:color="000000" w:themeColor="text1"/>
              <w:left w:val="single" w:sz="4" w:space="0" w:color="8EAADB" w:themeColor="accent1" w:themeTint="99"/>
              <w:bottom w:val="single" w:sz="12" w:space="0" w:color="000000" w:themeColor="text1"/>
              <w:right w:val="single" w:sz="4" w:space="0" w:color="8EAADB" w:themeColor="accent1" w:themeTint="99"/>
            </w:tcBorders>
            <w:shd w:val="clear" w:color="auto" w:fill="D9E2F3" w:themeFill="accent1" w:themeFillTint="33"/>
            <w:vAlign w:val="bottom"/>
          </w:tcPr>
          <w:p w14:paraId="2CB75968" w14:textId="77777777" w:rsidR="00920A6F" w:rsidRPr="004F6F51" w:rsidRDefault="00920A6F" w:rsidP="00204A80">
            <w:pPr>
              <w:jc w:val="right"/>
              <w:rPr>
                <w:rStyle w:val="TableContents"/>
                <w:rFonts w:cs="Times New Roman"/>
                <w:b/>
                <w:sz w:val="22"/>
                <w:szCs w:val="22"/>
              </w:rPr>
            </w:pPr>
            <w:r w:rsidRPr="004F6F51">
              <w:rPr>
                <w:rStyle w:val="TableContents"/>
                <w:rFonts w:cs="Times New Roman"/>
                <w:b/>
                <w:sz w:val="22"/>
                <w:szCs w:val="22"/>
              </w:rPr>
              <w:t>44</w:t>
            </w:r>
          </w:p>
        </w:tc>
        <w:tc>
          <w:tcPr>
            <w:tcW w:w="278" w:type="pct"/>
            <w:tcBorders>
              <w:top w:val="single" w:sz="4" w:space="0" w:color="000000" w:themeColor="text1"/>
              <w:left w:val="single" w:sz="4" w:space="0" w:color="8EAADB" w:themeColor="accent1" w:themeTint="99"/>
              <w:bottom w:val="single" w:sz="12" w:space="0" w:color="000000" w:themeColor="text1"/>
              <w:right w:val="single" w:sz="4" w:space="0" w:color="8EAADB" w:themeColor="accent1" w:themeTint="99"/>
            </w:tcBorders>
            <w:shd w:val="clear" w:color="auto" w:fill="D9E2F3" w:themeFill="accent1" w:themeFillTint="33"/>
            <w:vAlign w:val="bottom"/>
          </w:tcPr>
          <w:p w14:paraId="10EDBB08" w14:textId="77777777" w:rsidR="00920A6F" w:rsidRPr="004F6F51" w:rsidRDefault="00920A6F" w:rsidP="00204A80">
            <w:pPr>
              <w:jc w:val="right"/>
              <w:rPr>
                <w:rStyle w:val="TableContents"/>
                <w:rFonts w:cs="Times New Roman"/>
                <w:b/>
                <w:sz w:val="22"/>
                <w:szCs w:val="22"/>
              </w:rPr>
            </w:pPr>
            <w:r w:rsidRPr="004F6F51">
              <w:rPr>
                <w:rStyle w:val="TableContents"/>
                <w:rFonts w:cs="Times New Roman"/>
                <w:b/>
                <w:sz w:val="22"/>
                <w:szCs w:val="22"/>
              </w:rPr>
              <w:t>52</w:t>
            </w:r>
          </w:p>
        </w:tc>
        <w:tc>
          <w:tcPr>
            <w:tcW w:w="278" w:type="pct"/>
            <w:tcBorders>
              <w:top w:val="single" w:sz="4" w:space="0" w:color="000000" w:themeColor="text1"/>
              <w:left w:val="single" w:sz="4" w:space="0" w:color="8EAADB" w:themeColor="accent1" w:themeTint="99"/>
              <w:bottom w:val="single" w:sz="12" w:space="0" w:color="000000" w:themeColor="text1"/>
              <w:right w:val="single" w:sz="4" w:space="0" w:color="8EAADB" w:themeColor="accent1" w:themeTint="99"/>
            </w:tcBorders>
            <w:shd w:val="clear" w:color="auto" w:fill="D9E2F3" w:themeFill="accent1" w:themeFillTint="33"/>
            <w:vAlign w:val="bottom"/>
          </w:tcPr>
          <w:p w14:paraId="0B2CE9FE" w14:textId="77777777" w:rsidR="00920A6F" w:rsidRPr="004F6F51" w:rsidRDefault="00920A6F" w:rsidP="00204A80">
            <w:pPr>
              <w:jc w:val="right"/>
              <w:rPr>
                <w:rStyle w:val="TableContents"/>
                <w:rFonts w:cs="Times New Roman"/>
                <w:b/>
                <w:sz w:val="22"/>
                <w:szCs w:val="22"/>
              </w:rPr>
            </w:pPr>
            <w:r w:rsidRPr="004F6F51">
              <w:rPr>
                <w:rStyle w:val="TableContents"/>
                <w:rFonts w:cs="Times New Roman"/>
                <w:b/>
                <w:sz w:val="22"/>
                <w:szCs w:val="22"/>
              </w:rPr>
              <w:t>50</w:t>
            </w:r>
          </w:p>
        </w:tc>
        <w:tc>
          <w:tcPr>
            <w:tcW w:w="278" w:type="pct"/>
            <w:tcBorders>
              <w:top w:val="single" w:sz="4" w:space="0" w:color="000000" w:themeColor="text1"/>
              <w:left w:val="single" w:sz="4" w:space="0" w:color="8EAADB" w:themeColor="accent1" w:themeTint="99"/>
              <w:bottom w:val="single" w:sz="12" w:space="0" w:color="000000" w:themeColor="text1"/>
              <w:right w:val="single" w:sz="4" w:space="0" w:color="auto"/>
            </w:tcBorders>
            <w:shd w:val="clear" w:color="auto" w:fill="D9E2F3" w:themeFill="accent1" w:themeFillTint="33"/>
            <w:vAlign w:val="bottom"/>
          </w:tcPr>
          <w:p w14:paraId="55195EB5" w14:textId="77777777" w:rsidR="00920A6F" w:rsidRPr="004F6F51" w:rsidRDefault="00920A6F" w:rsidP="00204A80">
            <w:pPr>
              <w:jc w:val="right"/>
              <w:rPr>
                <w:rStyle w:val="TableContents"/>
                <w:rFonts w:cs="Times New Roman"/>
                <w:b/>
                <w:sz w:val="22"/>
                <w:szCs w:val="22"/>
              </w:rPr>
            </w:pPr>
            <w:r w:rsidRPr="004F6F51">
              <w:rPr>
                <w:rStyle w:val="TableContents"/>
                <w:rFonts w:cs="Times New Roman"/>
                <w:b/>
                <w:sz w:val="22"/>
                <w:szCs w:val="22"/>
              </w:rPr>
              <w:t>3</w:t>
            </w:r>
          </w:p>
        </w:tc>
        <w:tc>
          <w:tcPr>
            <w:tcW w:w="278" w:type="pct"/>
            <w:tcBorders>
              <w:top w:val="single" w:sz="4" w:space="0" w:color="000000" w:themeColor="text1"/>
              <w:left w:val="single" w:sz="4" w:space="0" w:color="auto"/>
              <w:bottom w:val="single" w:sz="12" w:space="0" w:color="000000" w:themeColor="text1"/>
              <w:right w:val="single" w:sz="12" w:space="0" w:color="000000" w:themeColor="text1"/>
            </w:tcBorders>
            <w:shd w:val="clear" w:color="auto" w:fill="B4C6E7" w:themeFill="accent1" w:themeFillTint="66"/>
            <w:vAlign w:val="bottom"/>
          </w:tcPr>
          <w:p w14:paraId="495330C0" w14:textId="77777777" w:rsidR="00920A6F" w:rsidRPr="004F6F51" w:rsidRDefault="00920A6F" w:rsidP="00204A80">
            <w:pPr>
              <w:jc w:val="right"/>
              <w:rPr>
                <w:rStyle w:val="TableContents"/>
                <w:rFonts w:cs="Times New Roman"/>
                <w:b/>
                <w:sz w:val="22"/>
                <w:szCs w:val="22"/>
              </w:rPr>
            </w:pPr>
            <w:r w:rsidRPr="004F6F51">
              <w:rPr>
                <w:rStyle w:val="TableContents"/>
                <w:rFonts w:cs="Times New Roman"/>
                <w:b/>
                <w:sz w:val="22"/>
                <w:szCs w:val="22"/>
              </w:rPr>
              <w:t>289</w:t>
            </w:r>
          </w:p>
        </w:tc>
      </w:tr>
    </w:tbl>
    <w:p w14:paraId="75D04C2D" w14:textId="77777777" w:rsidR="001311E2" w:rsidRPr="004F6F51" w:rsidRDefault="001311E2" w:rsidP="001311E2"/>
    <w:p w14:paraId="53075800" w14:textId="77777777" w:rsidR="001311E2" w:rsidRPr="004F6F51" w:rsidRDefault="001311E2" w:rsidP="001311E2">
      <w:r w:rsidRPr="004F6F51">
        <w:t>Indicate commitment to providing the volume identified above, with ability to scale up or down if the number of test takers fluctuates unexpectedly. Describe in detail how fluctuation will be addressed.</w:t>
      </w:r>
    </w:p>
    <w:p w14:paraId="746F3A51" w14:textId="77777777" w:rsidR="00D51766" w:rsidRPr="004F6F51" w:rsidRDefault="00D51766" w:rsidP="00D51766">
      <w:bookmarkStart w:id="405" w:name="_Ref526150668"/>
      <w:bookmarkStart w:id="406" w:name="_Toc526155366"/>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4390"/>
      </w:tblGrid>
      <w:tr w:rsidR="00D51766" w:rsidRPr="004F6F51" w14:paraId="7CADBE18" w14:textId="77777777" w:rsidTr="003336C1">
        <w:trPr>
          <w:cantSplit/>
          <w:tblHeader/>
        </w:trPr>
        <w:tc>
          <w:tcPr>
            <w:tcW w:w="5000" w:type="pct"/>
            <w:shd w:val="clear" w:color="auto" w:fill="7F7F7F" w:themeFill="text1" w:themeFillTint="80"/>
          </w:tcPr>
          <w:p w14:paraId="6A1D2F55" w14:textId="3D92AEE2"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539428C0" w14:textId="77777777" w:rsidTr="003336C1">
        <w:trPr>
          <w:cantSplit/>
          <w:tblHeader/>
        </w:trPr>
        <w:tc>
          <w:tcPr>
            <w:tcW w:w="5000" w:type="pct"/>
            <w:shd w:val="clear" w:color="auto" w:fill="FFF2CC" w:themeFill="accent4" w:themeFillTint="33"/>
          </w:tcPr>
          <w:p w14:paraId="3062A657" w14:textId="5C943699"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D51766">
              <w:rPr>
                <w:rStyle w:val="TableContents"/>
                <w:rFonts w:cs="Times New Roman"/>
                <w:i/>
                <w:iCs/>
                <w:sz w:val="22"/>
                <w:szCs w:val="22"/>
              </w:rPr>
              <w:t xml:space="preserve">service </w:t>
            </w:r>
            <w:r w:rsidR="00D51766" w:rsidRPr="0025533A">
              <w:rPr>
                <w:rStyle w:val="TableContents"/>
                <w:rFonts w:cs="Times New Roman"/>
                <w:i/>
                <w:iCs/>
                <w:sz w:val="22"/>
                <w:szCs w:val="22"/>
              </w:rPr>
              <w:t>group</w:t>
            </w:r>
            <w:r w:rsidR="00854420">
              <w:rPr>
                <w:rStyle w:val="TableContents"/>
                <w:rFonts w:cs="Times New Roman"/>
                <w:i/>
                <w:iCs/>
                <w:sz w:val="22"/>
                <w:szCs w:val="22"/>
              </w:rPr>
              <w:t>(s)</w:t>
            </w:r>
            <w:r w:rsidR="00D51766">
              <w:rPr>
                <w:rStyle w:val="TableContents"/>
                <w:rFonts w:cs="Times New Roman"/>
                <w:i/>
                <w:iCs/>
                <w:sz w:val="22"/>
                <w:szCs w:val="22"/>
              </w:rPr>
              <w:t xml:space="preserve"> A</w:t>
            </w:r>
          </w:p>
        </w:tc>
      </w:tr>
      <w:tr w:rsidR="00D51766" w:rsidRPr="004F6F51" w14:paraId="03D68E12" w14:textId="77777777" w:rsidTr="003336C1">
        <w:tc>
          <w:tcPr>
            <w:tcW w:w="5000" w:type="pct"/>
          </w:tcPr>
          <w:p w14:paraId="75EC4316" w14:textId="77777777" w:rsidR="00D51766" w:rsidRPr="004F6F51" w:rsidRDefault="00D51766" w:rsidP="003336C1">
            <w:pPr>
              <w:rPr>
                <w:sz w:val="22"/>
                <w:szCs w:val="22"/>
              </w:rPr>
            </w:pPr>
          </w:p>
        </w:tc>
      </w:tr>
    </w:tbl>
    <w:p w14:paraId="5914EB61" w14:textId="77777777" w:rsidR="00D51766" w:rsidRPr="004F6F51" w:rsidRDefault="00D51766" w:rsidP="00D51766"/>
    <w:p w14:paraId="7D68774D" w14:textId="76AC5A4E" w:rsidR="001311E2" w:rsidRPr="004F6F51" w:rsidRDefault="001311E2" w:rsidP="001311E2">
      <w:pPr>
        <w:pStyle w:val="Heading3"/>
        <w:rPr>
          <w:rFonts w:cs="Times New Roman"/>
        </w:rPr>
      </w:pPr>
      <w:bookmarkStart w:id="407" w:name="_Toc10202532"/>
      <w:r w:rsidRPr="004F6F51">
        <w:rPr>
          <w:rFonts w:cs="Times New Roman"/>
        </w:rPr>
        <w:t>Most recent accessibility features and associated volumes</w:t>
      </w:r>
      <w:bookmarkEnd w:id="405"/>
      <w:bookmarkEnd w:id="406"/>
      <w:bookmarkEnd w:id="407"/>
    </w:p>
    <w:p w14:paraId="7429C5D2" w14:textId="4D114BAF" w:rsidR="001311E2" w:rsidRPr="004F6F51" w:rsidRDefault="001311E2" w:rsidP="001311E2">
      <w:r w:rsidRPr="004F6F51">
        <w:t>The current State academic assessments for the general student population have many existing accessibility features. It is of critical importance that the range of accessibility features not be significantly reduced. In describing accessibility features, there are three broad types of categories into which they can be grouped:</w:t>
      </w:r>
    </w:p>
    <w:p w14:paraId="0196FD22" w14:textId="20C74E47" w:rsidR="001311E2" w:rsidRPr="004F6F51" w:rsidRDefault="001311E2" w:rsidP="001311E2">
      <w:pPr>
        <w:pStyle w:val="bullet1"/>
      </w:pPr>
      <w:r w:rsidRPr="004F6F51">
        <w:t xml:space="preserve">The target population(s) the accessibility feature is intended for (to improve access </w:t>
      </w:r>
      <w:r w:rsidR="00D1738F" w:rsidRPr="004F6F51">
        <w:t xml:space="preserve">and </w:t>
      </w:r>
      <w:r w:rsidRPr="004F6F51">
        <w:t>ability to respond appropriately to assessment content)</w:t>
      </w:r>
      <w:r w:rsidR="00E23BD6">
        <w:t>;</w:t>
      </w:r>
    </w:p>
    <w:p w14:paraId="1879ADF0" w14:textId="1912B058" w:rsidR="001311E2" w:rsidRPr="004F6F51" w:rsidRDefault="001311E2" w:rsidP="001311E2">
      <w:pPr>
        <w:pStyle w:val="bullet1"/>
      </w:pPr>
      <w:r w:rsidRPr="004F6F51">
        <w:t xml:space="preserve">The </w:t>
      </w:r>
      <w:r w:rsidR="00D1738F" w:rsidRPr="004F6F51">
        <w:t>level</w:t>
      </w:r>
      <w:r w:rsidRPr="004F6F51">
        <w:t xml:space="preserve"> of restriction in place regarding whether students qualify for the accessibility feature</w:t>
      </w:r>
      <w:r w:rsidR="00E23BD6">
        <w:t>; and</w:t>
      </w:r>
    </w:p>
    <w:p w14:paraId="0F128697" w14:textId="7D03DC6F" w:rsidR="001311E2" w:rsidRPr="004F6F51" w:rsidRDefault="001311E2" w:rsidP="001311E2">
      <w:pPr>
        <w:pStyle w:val="bullet1"/>
      </w:pPr>
      <w:r w:rsidRPr="004F6F51">
        <w:t>The degree of integration of the accessibility feature into digitally-based assessment</w:t>
      </w:r>
      <w:r w:rsidR="00E23BD6">
        <w:t>.</w:t>
      </w:r>
    </w:p>
    <w:p w14:paraId="54C208E3" w14:textId="77777777" w:rsidR="00702B11" w:rsidRPr="004F6F51" w:rsidRDefault="00702B11" w:rsidP="001311E2"/>
    <w:p w14:paraId="32DBCD3C" w14:textId="67FE1C3E" w:rsidR="001311E2" w:rsidRPr="004F6F51" w:rsidRDefault="006916D8" w:rsidP="001311E2">
      <w:r w:rsidRPr="004F6F51">
        <w:fldChar w:fldCharType="begin"/>
      </w:r>
      <w:r w:rsidRPr="004F6F51">
        <w:instrText xml:space="preserve"> REF Table_Categories_Accessibility_Features </w:instrText>
      </w:r>
      <w:r w:rsidR="00722F1E" w:rsidRPr="004F6F51">
        <w:instrText xml:space="preserve"> \* MERGEFORMAT </w:instrText>
      </w:r>
      <w:r w:rsidRPr="004F6F51">
        <w:fldChar w:fldCharType="separate"/>
      </w:r>
      <w:r w:rsidR="002209F2" w:rsidRPr="004F6F51">
        <w:t xml:space="preserve">Table </w:t>
      </w:r>
      <w:r w:rsidR="002209F2">
        <w:rPr>
          <w:noProof/>
        </w:rPr>
        <w:t>16</w:t>
      </w:r>
      <w:r w:rsidRPr="004F6F51">
        <w:rPr>
          <w:noProof/>
        </w:rPr>
        <w:fldChar w:fldCharType="end"/>
      </w:r>
      <w:r w:rsidR="001311E2" w:rsidRPr="004F6F51">
        <w:t xml:space="preserve"> describes the different categories within each broad type.</w:t>
      </w:r>
    </w:p>
    <w:p w14:paraId="355D5402" w14:textId="77777777" w:rsidR="00920A6F" w:rsidRPr="004F6F51" w:rsidRDefault="00920A6F" w:rsidP="001311E2"/>
    <w:p w14:paraId="586CA911" w14:textId="5F10C6EE" w:rsidR="001311E2" w:rsidRPr="004F6F51" w:rsidRDefault="001311E2" w:rsidP="00C25387">
      <w:pPr>
        <w:pStyle w:val="TableCaption"/>
        <w:keepNext w:val="0"/>
      </w:pPr>
      <w:bookmarkStart w:id="408" w:name="Table_categories_accessibility_features"/>
      <w:r w:rsidRPr="004F6F51">
        <w:t xml:space="preserve">Table </w:t>
      </w:r>
      <w:r w:rsidRPr="004F6F51">
        <w:rPr>
          <w:noProof/>
        </w:rPr>
        <w:fldChar w:fldCharType="begin"/>
      </w:r>
      <w:r w:rsidRPr="004F6F51">
        <w:rPr>
          <w:noProof/>
        </w:rPr>
        <w:instrText xml:space="preserve"> SEQ table </w:instrText>
      </w:r>
      <w:r w:rsidRPr="004F6F51">
        <w:rPr>
          <w:noProof/>
        </w:rPr>
        <w:fldChar w:fldCharType="separate"/>
      </w:r>
      <w:r w:rsidR="002209F2">
        <w:rPr>
          <w:noProof/>
        </w:rPr>
        <w:t>16</w:t>
      </w:r>
      <w:r w:rsidRPr="004F6F51">
        <w:rPr>
          <w:noProof/>
        </w:rPr>
        <w:fldChar w:fldCharType="end"/>
      </w:r>
      <w:bookmarkEnd w:id="408"/>
      <w:r w:rsidRPr="004F6F51">
        <w:t>. Categories defining accessibility features.</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43" w:type="dxa"/>
          <w:right w:w="43" w:type="dxa"/>
        </w:tblCellMar>
        <w:tblLook w:val="04A0" w:firstRow="1" w:lastRow="0" w:firstColumn="1" w:lastColumn="0" w:noHBand="0" w:noVBand="1"/>
      </w:tblPr>
      <w:tblGrid>
        <w:gridCol w:w="1040"/>
        <w:gridCol w:w="1914"/>
        <w:gridCol w:w="11416"/>
      </w:tblGrid>
      <w:tr w:rsidR="001311E2" w:rsidRPr="004F6F51" w14:paraId="37BB12B3" w14:textId="77777777" w:rsidTr="00631776">
        <w:trPr>
          <w:tblHeader/>
        </w:trPr>
        <w:tc>
          <w:tcPr>
            <w:tcW w:w="362" w:type="pct"/>
            <w:tcBorders>
              <w:top w:val="single" w:sz="12" w:space="0" w:color="000000" w:themeColor="text1"/>
              <w:left w:val="single" w:sz="12" w:space="0" w:color="000000" w:themeColor="text1"/>
              <w:bottom w:val="single" w:sz="12" w:space="0" w:color="000000" w:themeColor="text1"/>
              <w:right w:val="single" w:sz="4" w:space="0" w:color="BFBFBF" w:themeColor="background1" w:themeShade="BF"/>
            </w:tcBorders>
            <w:shd w:val="clear" w:color="auto" w:fill="4472C4" w:themeFill="accent1"/>
          </w:tcPr>
          <w:p w14:paraId="5B9ED0EF" w14:textId="3B23338B" w:rsidR="001311E2" w:rsidRPr="004F6F51" w:rsidRDefault="00F82921" w:rsidP="00C25387">
            <w:pPr>
              <w:rPr>
                <w:rStyle w:val="TableHeader"/>
                <w:rFonts w:cs="Times New Roman"/>
                <w:sz w:val="22"/>
                <w:szCs w:val="22"/>
              </w:rPr>
            </w:pPr>
            <w:r w:rsidRPr="004F6F51">
              <w:rPr>
                <w:rStyle w:val="TableHeader"/>
                <w:rFonts w:cs="Times New Roman"/>
                <w:sz w:val="22"/>
                <w:szCs w:val="22"/>
              </w:rPr>
              <w:t>Category</w:t>
            </w:r>
          </w:p>
        </w:tc>
        <w:tc>
          <w:tcPr>
            <w:tcW w:w="666" w:type="pct"/>
            <w:tcBorders>
              <w:top w:val="single" w:sz="12" w:space="0" w:color="000000" w:themeColor="text1"/>
              <w:left w:val="single" w:sz="4" w:space="0" w:color="BFBFBF" w:themeColor="background1" w:themeShade="BF"/>
              <w:bottom w:val="single" w:sz="12" w:space="0" w:color="000000" w:themeColor="text1"/>
              <w:right w:val="single" w:sz="4" w:space="0" w:color="BFBFBF" w:themeColor="background1" w:themeShade="BF"/>
            </w:tcBorders>
            <w:shd w:val="clear" w:color="auto" w:fill="4472C4" w:themeFill="accent1"/>
          </w:tcPr>
          <w:p w14:paraId="76C23FE8" w14:textId="77777777" w:rsidR="001311E2" w:rsidRPr="004F6F51" w:rsidRDefault="001311E2" w:rsidP="00C25387">
            <w:pPr>
              <w:rPr>
                <w:rStyle w:val="TableHeader"/>
                <w:rFonts w:cs="Times New Roman"/>
                <w:sz w:val="22"/>
                <w:szCs w:val="22"/>
              </w:rPr>
            </w:pPr>
            <w:r w:rsidRPr="004F6F51">
              <w:rPr>
                <w:rStyle w:val="TableHeader"/>
                <w:rFonts w:cs="Times New Roman"/>
                <w:sz w:val="22"/>
                <w:szCs w:val="22"/>
              </w:rPr>
              <w:t>Nomenclature</w:t>
            </w:r>
          </w:p>
        </w:tc>
        <w:tc>
          <w:tcPr>
            <w:tcW w:w="3972" w:type="pct"/>
            <w:tcBorders>
              <w:top w:val="single" w:sz="12" w:space="0" w:color="000000" w:themeColor="text1"/>
              <w:left w:val="single" w:sz="4" w:space="0" w:color="BFBFBF" w:themeColor="background1" w:themeShade="BF"/>
              <w:bottom w:val="single" w:sz="12" w:space="0" w:color="000000" w:themeColor="text1"/>
              <w:right w:val="single" w:sz="12" w:space="0" w:color="000000" w:themeColor="text1"/>
            </w:tcBorders>
            <w:shd w:val="clear" w:color="auto" w:fill="4472C4" w:themeFill="accent1"/>
          </w:tcPr>
          <w:p w14:paraId="151A9461" w14:textId="77777777" w:rsidR="001311E2" w:rsidRPr="004F6F51" w:rsidRDefault="001311E2" w:rsidP="00C25387">
            <w:pPr>
              <w:rPr>
                <w:rStyle w:val="TableHeader"/>
                <w:rFonts w:cs="Times New Roman"/>
                <w:sz w:val="22"/>
                <w:szCs w:val="22"/>
              </w:rPr>
            </w:pPr>
            <w:r w:rsidRPr="004F6F51">
              <w:rPr>
                <w:rStyle w:val="TableHeader"/>
                <w:rFonts w:cs="Times New Roman"/>
                <w:sz w:val="22"/>
                <w:szCs w:val="22"/>
              </w:rPr>
              <w:t>Description</w:t>
            </w:r>
          </w:p>
        </w:tc>
      </w:tr>
      <w:tr w:rsidR="001311E2" w:rsidRPr="004F6F51" w14:paraId="2E736DA9" w14:textId="77777777" w:rsidTr="00631776">
        <w:tc>
          <w:tcPr>
            <w:tcW w:w="362" w:type="pct"/>
            <w:vMerge w:val="restart"/>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shd w:val="clear" w:color="auto" w:fill="auto"/>
          </w:tcPr>
          <w:p w14:paraId="1EC91F1E" w14:textId="01A5C521" w:rsidR="001311E2" w:rsidRPr="004F6F51" w:rsidRDefault="001311E2" w:rsidP="00C25387">
            <w:pPr>
              <w:rPr>
                <w:rStyle w:val="TableContents"/>
                <w:rFonts w:cs="Times New Roman"/>
                <w:sz w:val="22"/>
                <w:szCs w:val="22"/>
              </w:rPr>
            </w:pPr>
            <w:r w:rsidRPr="004F6F51">
              <w:rPr>
                <w:rStyle w:val="TableContents"/>
                <w:rFonts w:cs="Times New Roman"/>
                <w:sz w:val="22"/>
                <w:szCs w:val="22"/>
              </w:rPr>
              <w:t>Level of restriction</w:t>
            </w:r>
            <w:r w:rsidR="00D1738F" w:rsidRPr="004F6F51">
              <w:rPr>
                <w:rStyle w:val="TableContents"/>
                <w:rFonts w:cs="Times New Roman"/>
                <w:sz w:val="22"/>
                <w:szCs w:val="22"/>
              </w:rPr>
              <w:t xml:space="preserve"> (Level)</w:t>
            </w:r>
          </w:p>
        </w:tc>
        <w:tc>
          <w:tcPr>
            <w:tcW w:w="666" w:type="pct"/>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BB7D52" w14:textId="68A5AC7E" w:rsidR="001311E2" w:rsidRPr="004F6F51" w:rsidRDefault="00631776" w:rsidP="00C25387">
            <w:pPr>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Accessibility_universal_name \h  \* MERGEFORMAT </w:instrText>
            </w:r>
            <w:r w:rsidRPr="004F6F51">
              <w:rPr>
                <w:rStyle w:val="TableContents"/>
                <w:rFonts w:cs="Times New Roman"/>
                <w:sz w:val="22"/>
                <w:szCs w:val="22"/>
              </w:rPr>
            </w:r>
            <w:r w:rsidRPr="004F6F51">
              <w:rPr>
                <w:rStyle w:val="TableContents"/>
                <w:rFonts w:cs="Times New Roman"/>
                <w:sz w:val="22"/>
                <w:szCs w:val="22"/>
              </w:rPr>
              <w:fldChar w:fldCharType="separate"/>
            </w:r>
            <w:r w:rsidR="002209F2" w:rsidRPr="002209F2">
              <w:rPr>
                <w:rStyle w:val="TableContents"/>
                <w:rFonts w:cs="Times New Roman"/>
                <w:color w:val="auto"/>
                <w:sz w:val="22"/>
                <w:szCs w:val="22"/>
              </w:rPr>
              <w:t>Universal Tool</w:t>
            </w:r>
            <w:r w:rsidRPr="004F6F51">
              <w:rPr>
                <w:rStyle w:val="TableContents"/>
                <w:rFonts w:cs="Times New Roman"/>
                <w:sz w:val="22"/>
                <w:szCs w:val="22"/>
              </w:rPr>
              <w:fldChar w:fldCharType="end"/>
            </w:r>
            <w:r w:rsidRPr="004F6F51">
              <w:rPr>
                <w:rStyle w:val="TableContents"/>
                <w:rFonts w:cs="Times New Roman"/>
                <w:sz w:val="22"/>
                <w:szCs w:val="22"/>
              </w:rPr>
              <w:t xml:space="preserve"> (</w:t>
            </w:r>
            <w:r w:rsidRPr="004F6F51">
              <w:rPr>
                <w:rStyle w:val="TableContents"/>
                <w:rFonts w:cs="Times New Roman"/>
                <w:sz w:val="22"/>
                <w:szCs w:val="22"/>
              </w:rPr>
              <w:fldChar w:fldCharType="begin"/>
            </w:r>
            <w:r w:rsidRPr="004F6F51">
              <w:rPr>
                <w:rStyle w:val="TableContents"/>
                <w:rFonts w:cs="Times New Roman"/>
                <w:sz w:val="22"/>
                <w:szCs w:val="22"/>
              </w:rPr>
              <w:instrText xml:space="preserve"> REF Accessibility_universal_acronym \h  \* MERGEFORMAT </w:instrText>
            </w:r>
            <w:r w:rsidRPr="004F6F51">
              <w:rPr>
                <w:rStyle w:val="TableContents"/>
                <w:rFonts w:cs="Times New Roman"/>
                <w:sz w:val="22"/>
                <w:szCs w:val="22"/>
              </w:rPr>
            </w:r>
            <w:r w:rsidRPr="004F6F51">
              <w:rPr>
                <w:rStyle w:val="TableContents"/>
                <w:rFonts w:cs="Times New Roman"/>
                <w:sz w:val="22"/>
                <w:szCs w:val="22"/>
              </w:rPr>
              <w:fldChar w:fldCharType="separate"/>
            </w:r>
            <w:r w:rsidR="002209F2" w:rsidRPr="002209F2">
              <w:rPr>
                <w:rStyle w:val="TableContents"/>
                <w:rFonts w:cs="Times New Roman"/>
                <w:color w:val="auto"/>
                <w:sz w:val="22"/>
                <w:szCs w:val="22"/>
              </w:rPr>
              <w:t>UT</w:t>
            </w:r>
            <w:r w:rsidRPr="004F6F51">
              <w:rPr>
                <w:rStyle w:val="TableContents"/>
                <w:rFonts w:cs="Times New Roman"/>
                <w:sz w:val="22"/>
                <w:szCs w:val="22"/>
              </w:rPr>
              <w:fldChar w:fldCharType="end"/>
            </w:r>
            <w:r w:rsidR="00D1738F" w:rsidRPr="004F6F51">
              <w:rPr>
                <w:rStyle w:val="TableContents"/>
                <w:rFonts w:cs="Times New Roman"/>
                <w:sz w:val="22"/>
                <w:szCs w:val="22"/>
              </w:rPr>
              <w:t>)</w:t>
            </w:r>
          </w:p>
        </w:tc>
        <w:tc>
          <w:tcPr>
            <w:tcW w:w="3972" w:type="pct"/>
            <w:tcBorders>
              <w:top w:val="single" w:sz="12" w:space="0" w:color="000000" w:themeColor="text1"/>
              <w:left w:val="single" w:sz="4" w:space="0" w:color="808080" w:themeColor="background1" w:themeShade="80"/>
              <w:bottom w:val="single" w:sz="4" w:space="0" w:color="808080" w:themeColor="background1" w:themeShade="80"/>
              <w:right w:val="single" w:sz="12" w:space="0" w:color="000000" w:themeColor="text1"/>
            </w:tcBorders>
            <w:shd w:val="clear" w:color="auto" w:fill="auto"/>
          </w:tcPr>
          <w:p w14:paraId="47C367D7" w14:textId="77777777" w:rsidR="001311E2" w:rsidRPr="004F6F51" w:rsidRDefault="001311E2" w:rsidP="00C25387">
            <w:pPr>
              <w:rPr>
                <w:rStyle w:val="TableContents"/>
                <w:rFonts w:cs="Times New Roman"/>
                <w:sz w:val="22"/>
                <w:szCs w:val="22"/>
              </w:rPr>
            </w:pPr>
            <w:r w:rsidRPr="004F6F51">
              <w:rPr>
                <w:rStyle w:val="TableContents"/>
                <w:rFonts w:cs="Times New Roman"/>
                <w:sz w:val="22"/>
                <w:szCs w:val="22"/>
              </w:rPr>
              <w:t>Accessibility features available to every student without pre-specification.</w:t>
            </w:r>
          </w:p>
        </w:tc>
      </w:tr>
      <w:tr w:rsidR="001311E2" w:rsidRPr="004F6F51" w14:paraId="02F70EFF" w14:textId="77777777" w:rsidTr="00631776">
        <w:tc>
          <w:tcPr>
            <w:tcW w:w="362" w:type="pct"/>
            <w:vMerge/>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auto"/>
          </w:tcPr>
          <w:p w14:paraId="1D42BBF9" w14:textId="77777777" w:rsidR="001311E2" w:rsidRPr="004F6F51" w:rsidRDefault="001311E2" w:rsidP="00C25387">
            <w:pPr>
              <w:rPr>
                <w:rStyle w:val="TableContents"/>
                <w:rFonts w:cs="Times New Roman"/>
                <w:sz w:val="22"/>
                <w:szCs w:val="22"/>
              </w:rPr>
            </w:pPr>
          </w:p>
        </w:tc>
        <w:tc>
          <w:tcPr>
            <w:tcW w:w="6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31EF30" w14:textId="19E8D224" w:rsidR="001311E2" w:rsidRPr="004F6F51" w:rsidRDefault="00631776" w:rsidP="00C25387">
            <w:pPr>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Accessibility_prespecified_name \h  \* MERGEFORMAT </w:instrText>
            </w:r>
            <w:r w:rsidRPr="004F6F51">
              <w:rPr>
                <w:rStyle w:val="TableContents"/>
                <w:rFonts w:cs="Times New Roman"/>
                <w:sz w:val="22"/>
                <w:szCs w:val="22"/>
              </w:rPr>
            </w:r>
            <w:r w:rsidRPr="004F6F51">
              <w:rPr>
                <w:rStyle w:val="TableContents"/>
                <w:rFonts w:cs="Times New Roman"/>
                <w:sz w:val="22"/>
                <w:szCs w:val="22"/>
              </w:rPr>
              <w:fldChar w:fldCharType="separate"/>
            </w:r>
            <w:r w:rsidR="002209F2" w:rsidRPr="002209F2">
              <w:rPr>
                <w:rStyle w:val="TableContents"/>
                <w:rFonts w:cs="Times New Roman"/>
                <w:color w:val="auto"/>
                <w:sz w:val="22"/>
                <w:szCs w:val="22"/>
              </w:rPr>
              <w:t>Pre-Identified</w:t>
            </w:r>
            <w:r w:rsidRPr="004F6F51">
              <w:rPr>
                <w:rStyle w:val="TableContents"/>
                <w:rFonts w:cs="Times New Roman"/>
                <w:sz w:val="22"/>
                <w:szCs w:val="22"/>
              </w:rPr>
              <w:fldChar w:fldCharType="end"/>
            </w:r>
            <w:r w:rsidRPr="004F6F51">
              <w:rPr>
                <w:rStyle w:val="TableContents"/>
                <w:rFonts w:cs="Times New Roman"/>
                <w:sz w:val="22"/>
                <w:szCs w:val="22"/>
              </w:rPr>
              <w:t xml:space="preserve"> </w:t>
            </w:r>
            <w:r w:rsidR="00D1738F" w:rsidRPr="004F6F51">
              <w:rPr>
                <w:rStyle w:val="TableContents"/>
                <w:rFonts w:cs="Times New Roman"/>
                <w:sz w:val="22"/>
                <w:szCs w:val="22"/>
              </w:rPr>
              <w:t>(</w:t>
            </w:r>
            <w:r w:rsidRPr="004F6F51">
              <w:rPr>
                <w:rStyle w:val="TableContents"/>
                <w:rFonts w:cs="Times New Roman"/>
                <w:sz w:val="22"/>
                <w:szCs w:val="22"/>
              </w:rPr>
              <w:fldChar w:fldCharType="begin"/>
            </w:r>
            <w:r w:rsidRPr="004F6F51">
              <w:rPr>
                <w:rStyle w:val="TableContents"/>
                <w:rFonts w:cs="Times New Roman"/>
                <w:sz w:val="22"/>
                <w:szCs w:val="22"/>
              </w:rPr>
              <w:instrText xml:space="preserve"> REF Accessibility_prespecified_acronym \h  \* MERGEFORMAT </w:instrText>
            </w:r>
            <w:r w:rsidRPr="004F6F51">
              <w:rPr>
                <w:rStyle w:val="TableContents"/>
                <w:rFonts w:cs="Times New Roman"/>
                <w:sz w:val="22"/>
                <w:szCs w:val="22"/>
              </w:rPr>
            </w:r>
            <w:r w:rsidRPr="004F6F51">
              <w:rPr>
                <w:rStyle w:val="TableContents"/>
                <w:rFonts w:cs="Times New Roman"/>
                <w:sz w:val="22"/>
                <w:szCs w:val="22"/>
              </w:rPr>
              <w:fldChar w:fldCharType="separate"/>
            </w:r>
            <w:r w:rsidR="002209F2" w:rsidRPr="002209F2">
              <w:rPr>
                <w:rStyle w:val="TableContents"/>
                <w:rFonts w:cs="Times New Roman"/>
                <w:color w:val="auto"/>
                <w:sz w:val="22"/>
                <w:szCs w:val="22"/>
              </w:rPr>
              <w:t>PI</w:t>
            </w:r>
            <w:r w:rsidRPr="004F6F51">
              <w:rPr>
                <w:rStyle w:val="TableContents"/>
                <w:rFonts w:cs="Times New Roman"/>
                <w:sz w:val="22"/>
                <w:szCs w:val="22"/>
              </w:rPr>
              <w:fldChar w:fldCharType="end"/>
            </w:r>
            <w:r w:rsidR="00D1738F" w:rsidRPr="004F6F51">
              <w:rPr>
                <w:rStyle w:val="TableContents"/>
                <w:rFonts w:cs="Times New Roman"/>
                <w:sz w:val="22"/>
                <w:szCs w:val="22"/>
              </w:rPr>
              <w:t>)</w:t>
            </w:r>
          </w:p>
        </w:tc>
        <w:tc>
          <w:tcPr>
            <w:tcW w:w="39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auto"/>
          </w:tcPr>
          <w:p w14:paraId="2AB1D2F7" w14:textId="77777777" w:rsidR="001311E2" w:rsidRPr="004F6F51" w:rsidRDefault="001311E2" w:rsidP="00C25387">
            <w:pPr>
              <w:rPr>
                <w:rStyle w:val="TableContents"/>
                <w:rFonts w:cs="Times New Roman"/>
                <w:sz w:val="22"/>
                <w:szCs w:val="22"/>
              </w:rPr>
            </w:pPr>
            <w:r w:rsidRPr="004F6F51">
              <w:rPr>
                <w:rStyle w:val="TableContents"/>
                <w:rFonts w:cs="Times New Roman"/>
                <w:sz w:val="22"/>
                <w:szCs w:val="22"/>
              </w:rPr>
              <w:t>Accessibility features available to every student only upon pre-specification by an educator with a legitimate educational interest.</w:t>
            </w:r>
          </w:p>
        </w:tc>
      </w:tr>
      <w:tr w:rsidR="001311E2" w:rsidRPr="004F6F51" w14:paraId="6DA5E228" w14:textId="77777777" w:rsidTr="00631776">
        <w:tc>
          <w:tcPr>
            <w:tcW w:w="362" w:type="pct"/>
            <w:vMerge/>
            <w:tcBorders>
              <w:top w:val="single" w:sz="4" w:space="0" w:color="808080" w:themeColor="background1" w:themeShade="80"/>
              <w:left w:val="single" w:sz="12" w:space="0" w:color="000000" w:themeColor="text1"/>
              <w:bottom w:val="single" w:sz="4" w:space="0" w:color="000000" w:themeColor="text1"/>
              <w:right w:val="single" w:sz="4" w:space="0" w:color="808080" w:themeColor="background1" w:themeShade="80"/>
            </w:tcBorders>
            <w:shd w:val="clear" w:color="auto" w:fill="auto"/>
          </w:tcPr>
          <w:p w14:paraId="5B070821" w14:textId="77777777" w:rsidR="001311E2" w:rsidRPr="004F6F51" w:rsidRDefault="001311E2" w:rsidP="00C25387">
            <w:pPr>
              <w:rPr>
                <w:rStyle w:val="TableContents"/>
                <w:rFonts w:cs="Times New Roman"/>
                <w:sz w:val="22"/>
                <w:szCs w:val="22"/>
              </w:rPr>
            </w:pPr>
          </w:p>
        </w:tc>
        <w:tc>
          <w:tcPr>
            <w:tcW w:w="666" w:type="pct"/>
            <w:tcBorders>
              <w:top w:val="single" w:sz="4" w:space="0" w:color="808080" w:themeColor="background1" w:themeShade="80"/>
              <w:left w:val="single" w:sz="4" w:space="0" w:color="808080" w:themeColor="background1" w:themeShade="80"/>
              <w:bottom w:val="single" w:sz="4" w:space="0" w:color="000000" w:themeColor="text1"/>
              <w:right w:val="single" w:sz="4" w:space="0" w:color="808080" w:themeColor="background1" w:themeShade="80"/>
            </w:tcBorders>
            <w:shd w:val="clear" w:color="auto" w:fill="auto"/>
          </w:tcPr>
          <w:p w14:paraId="37CFBC5F" w14:textId="7909CF83" w:rsidR="001311E2" w:rsidRPr="004F6F51" w:rsidRDefault="00631776" w:rsidP="00C25387">
            <w:pPr>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Accessibility_accommodation_name \h  \* MERGEFORMAT </w:instrText>
            </w:r>
            <w:r w:rsidRPr="004F6F51">
              <w:rPr>
                <w:rStyle w:val="TableContents"/>
                <w:rFonts w:cs="Times New Roman"/>
                <w:sz w:val="22"/>
                <w:szCs w:val="22"/>
              </w:rPr>
            </w:r>
            <w:r w:rsidRPr="004F6F51">
              <w:rPr>
                <w:rStyle w:val="TableContents"/>
                <w:rFonts w:cs="Times New Roman"/>
                <w:sz w:val="22"/>
                <w:szCs w:val="22"/>
              </w:rPr>
              <w:fldChar w:fldCharType="separate"/>
            </w:r>
            <w:r w:rsidR="002209F2" w:rsidRPr="002209F2">
              <w:rPr>
                <w:rStyle w:val="TableContents"/>
                <w:rFonts w:cs="Times New Roman"/>
                <w:color w:val="auto"/>
                <w:sz w:val="22"/>
                <w:szCs w:val="22"/>
              </w:rPr>
              <w:t>Accommodation</w:t>
            </w:r>
            <w:r w:rsidRPr="004F6F51">
              <w:rPr>
                <w:rStyle w:val="TableContents"/>
                <w:rFonts w:cs="Times New Roman"/>
                <w:sz w:val="22"/>
                <w:szCs w:val="22"/>
              </w:rPr>
              <w:fldChar w:fldCharType="end"/>
            </w:r>
            <w:r w:rsidR="00D1738F" w:rsidRPr="004F6F51">
              <w:rPr>
                <w:rStyle w:val="TableContents"/>
                <w:rFonts w:cs="Times New Roman"/>
                <w:sz w:val="22"/>
                <w:szCs w:val="22"/>
              </w:rPr>
              <w:t xml:space="preserve"> (</w:t>
            </w:r>
            <w:r w:rsidRPr="004F6F51">
              <w:rPr>
                <w:rStyle w:val="TableContents"/>
                <w:rFonts w:cs="Times New Roman"/>
                <w:sz w:val="22"/>
                <w:szCs w:val="22"/>
              </w:rPr>
              <w:fldChar w:fldCharType="begin"/>
            </w:r>
            <w:r w:rsidRPr="004F6F51">
              <w:rPr>
                <w:rStyle w:val="TableContents"/>
                <w:rFonts w:cs="Times New Roman"/>
                <w:sz w:val="22"/>
                <w:szCs w:val="22"/>
              </w:rPr>
              <w:instrText xml:space="preserve"> REF Accessibility_accommodation_acronym \h  \* MERGEFORMAT </w:instrText>
            </w:r>
            <w:r w:rsidRPr="004F6F51">
              <w:rPr>
                <w:rStyle w:val="TableContents"/>
                <w:rFonts w:cs="Times New Roman"/>
                <w:sz w:val="22"/>
                <w:szCs w:val="22"/>
              </w:rPr>
            </w:r>
            <w:r w:rsidRPr="004F6F51">
              <w:rPr>
                <w:rStyle w:val="TableContents"/>
                <w:rFonts w:cs="Times New Roman"/>
                <w:sz w:val="22"/>
                <w:szCs w:val="22"/>
              </w:rPr>
              <w:fldChar w:fldCharType="separate"/>
            </w:r>
            <w:r w:rsidR="002209F2" w:rsidRPr="002209F2">
              <w:rPr>
                <w:rStyle w:val="TableContents"/>
                <w:rFonts w:cs="Times New Roman"/>
                <w:color w:val="auto"/>
                <w:sz w:val="22"/>
                <w:szCs w:val="22"/>
              </w:rPr>
              <w:t>AC</w:t>
            </w:r>
            <w:r w:rsidRPr="004F6F51">
              <w:rPr>
                <w:rStyle w:val="TableContents"/>
                <w:rFonts w:cs="Times New Roman"/>
                <w:sz w:val="22"/>
                <w:szCs w:val="22"/>
              </w:rPr>
              <w:fldChar w:fldCharType="end"/>
            </w:r>
            <w:r w:rsidR="00D1738F" w:rsidRPr="004F6F51">
              <w:rPr>
                <w:rStyle w:val="TableContents"/>
                <w:rFonts w:cs="Times New Roman"/>
                <w:sz w:val="22"/>
                <w:szCs w:val="22"/>
              </w:rPr>
              <w:t>)</w:t>
            </w:r>
          </w:p>
        </w:tc>
        <w:tc>
          <w:tcPr>
            <w:tcW w:w="3972" w:type="pct"/>
            <w:tcBorders>
              <w:top w:val="single" w:sz="4" w:space="0" w:color="808080" w:themeColor="background1" w:themeShade="80"/>
              <w:left w:val="single" w:sz="4" w:space="0" w:color="808080" w:themeColor="background1" w:themeShade="80"/>
              <w:bottom w:val="single" w:sz="4" w:space="0" w:color="000000" w:themeColor="text1"/>
              <w:right w:val="single" w:sz="12" w:space="0" w:color="000000" w:themeColor="text1"/>
            </w:tcBorders>
            <w:shd w:val="clear" w:color="auto" w:fill="auto"/>
          </w:tcPr>
          <w:p w14:paraId="377A65F3" w14:textId="28E886C1" w:rsidR="001311E2" w:rsidRPr="004F6F51" w:rsidRDefault="001311E2" w:rsidP="00C25387">
            <w:pPr>
              <w:rPr>
                <w:rStyle w:val="TableContents"/>
                <w:rFonts w:cs="Times New Roman"/>
                <w:sz w:val="22"/>
                <w:szCs w:val="22"/>
              </w:rPr>
            </w:pPr>
            <w:r w:rsidRPr="004F6F51">
              <w:rPr>
                <w:rStyle w:val="TableContents"/>
                <w:rFonts w:cs="Times New Roman"/>
                <w:sz w:val="22"/>
                <w:szCs w:val="22"/>
              </w:rPr>
              <w:t xml:space="preserve">Accessibility features available as accommodations only upon pre-designation in one of the following circumstances: (a) for an </w:t>
            </w:r>
            <w:r w:rsidR="00631776" w:rsidRPr="004F6F51">
              <w:rPr>
                <w:rStyle w:val="TableContents"/>
                <w:rFonts w:cs="Times New Roman"/>
                <w:sz w:val="22"/>
                <w:szCs w:val="22"/>
              </w:rPr>
              <w:fldChar w:fldCharType="begin"/>
            </w:r>
            <w:r w:rsidR="00631776" w:rsidRPr="004F6F51">
              <w:rPr>
                <w:rStyle w:val="TableContents"/>
                <w:rFonts w:cs="Times New Roman"/>
                <w:sz w:val="22"/>
                <w:szCs w:val="22"/>
              </w:rPr>
              <w:instrText xml:space="preserve"> REF Students_SWD_singular \h </w:instrText>
            </w:r>
            <w:r w:rsidR="00631776" w:rsidRPr="004F6F51">
              <w:rPr>
                <w:rStyle w:val="TableContents"/>
                <w:rFonts w:cs="Times New Roman"/>
                <w:sz w:val="22"/>
                <w:szCs w:val="22"/>
              </w:rPr>
            </w:r>
            <w:r w:rsidR="00631776" w:rsidRPr="004F6F51">
              <w:rPr>
                <w:rStyle w:val="TableContents"/>
                <w:rFonts w:cs="Times New Roman"/>
                <w:sz w:val="22"/>
                <w:szCs w:val="22"/>
              </w:rPr>
              <w:fldChar w:fldCharType="separate"/>
            </w:r>
            <w:r w:rsidR="002209F2" w:rsidRPr="004F6F51">
              <w:rPr>
                <w:szCs w:val="22"/>
              </w:rPr>
              <w:t>SWD</w:t>
            </w:r>
            <w:r w:rsidR="00631776" w:rsidRPr="004F6F51">
              <w:rPr>
                <w:rStyle w:val="TableContents"/>
                <w:rFonts w:cs="Times New Roman"/>
                <w:sz w:val="22"/>
                <w:szCs w:val="22"/>
              </w:rPr>
              <w:fldChar w:fldCharType="end"/>
            </w:r>
            <w:r w:rsidR="00631776" w:rsidRPr="004F6F51">
              <w:rPr>
                <w:rStyle w:val="TableContents"/>
                <w:rFonts w:cs="Times New Roman"/>
                <w:sz w:val="22"/>
                <w:szCs w:val="22"/>
              </w:rPr>
              <w:t xml:space="preserve"> </w:t>
            </w:r>
            <w:r w:rsidRPr="004F6F51">
              <w:rPr>
                <w:rStyle w:val="TableContents"/>
                <w:rFonts w:cs="Times New Roman"/>
                <w:sz w:val="22"/>
                <w:szCs w:val="22"/>
              </w:rPr>
              <w:t xml:space="preserve">with an IEP or 504 plan specifying the accommodation, and (b) for an </w:t>
            </w:r>
            <w:r w:rsidR="00631776" w:rsidRPr="004F6F51">
              <w:rPr>
                <w:rStyle w:val="TableContents"/>
                <w:rFonts w:cs="Times New Roman"/>
                <w:sz w:val="22"/>
                <w:szCs w:val="22"/>
              </w:rPr>
              <w:fldChar w:fldCharType="begin"/>
            </w:r>
            <w:r w:rsidR="00631776" w:rsidRPr="004F6F51">
              <w:rPr>
                <w:rStyle w:val="TableContents"/>
                <w:rFonts w:cs="Times New Roman"/>
                <w:sz w:val="22"/>
                <w:szCs w:val="22"/>
              </w:rPr>
              <w:instrText xml:space="preserve"> REF Students_EL_singular \h </w:instrText>
            </w:r>
            <w:r w:rsidR="00631776" w:rsidRPr="004F6F51">
              <w:rPr>
                <w:rStyle w:val="TableContents"/>
                <w:rFonts w:cs="Times New Roman"/>
                <w:sz w:val="22"/>
                <w:szCs w:val="22"/>
              </w:rPr>
            </w:r>
            <w:r w:rsidR="00631776" w:rsidRPr="004F6F51">
              <w:rPr>
                <w:rStyle w:val="TableContents"/>
                <w:rFonts w:cs="Times New Roman"/>
                <w:sz w:val="22"/>
                <w:szCs w:val="22"/>
              </w:rPr>
              <w:fldChar w:fldCharType="separate"/>
            </w:r>
            <w:r w:rsidR="002209F2" w:rsidRPr="004F6F51">
              <w:rPr>
                <w:szCs w:val="22"/>
              </w:rPr>
              <w:t>E</w:t>
            </w:r>
            <w:r w:rsidR="002209F2" w:rsidRPr="004F6F51">
              <w:t>L</w:t>
            </w:r>
            <w:r w:rsidR="00631776" w:rsidRPr="004F6F51">
              <w:rPr>
                <w:rStyle w:val="TableContents"/>
                <w:rFonts w:cs="Times New Roman"/>
                <w:sz w:val="22"/>
                <w:szCs w:val="22"/>
              </w:rPr>
              <w:fldChar w:fldCharType="end"/>
            </w:r>
            <w:r w:rsidR="00631776" w:rsidRPr="004F6F51">
              <w:rPr>
                <w:rStyle w:val="TableContents"/>
                <w:rFonts w:cs="Times New Roman"/>
                <w:sz w:val="22"/>
                <w:szCs w:val="22"/>
              </w:rPr>
              <w:t xml:space="preserve"> </w:t>
            </w:r>
            <w:r w:rsidRPr="004F6F51">
              <w:rPr>
                <w:rStyle w:val="TableContents"/>
                <w:rFonts w:cs="Times New Roman"/>
                <w:sz w:val="22"/>
                <w:szCs w:val="22"/>
              </w:rPr>
              <w:t>with the pre-designation provided by an educator with a legitimate educational interest.</w:t>
            </w:r>
          </w:p>
        </w:tc>
      </w:tr>
      <w:tr w:rsidR="001311E2" w:rsidRPr="004F6F51" w14:paraId="4E820FB9" w14:textId="77777777" w:rsidTr="00631776">
        <w:tc>
          <w:tcPr>
            <w:tcW w:w="362" w:type="pct"/>
            <w:vMerge w:val="restart"/>
            <w:tcBorders>
              <w:top w:val="single" w:sz="4" w:space="0" w:color="000000" w:themeColor="text1"/>
              <w:left w:val="single" w:sz="12" w:space="0" w:color="000000" w:themeColor="text1"/>
              <w:bottom w:val="single" w:sz="4" w:space="0" w:color="4472C4" w:themeColor="accent1"/>
              <w:right w:val="single" w:sz="4" w:space="0" w:color="4472C4" w:themeColor="accent1"/>
            </w:tcBorders>
            <w:shd w:val="clear" w:color="auto" w:fill="D9E2F3" w:themeFill="accent1" w:themeFillTint="33"/>
          </w:tcPr>
          <w:p w14:paraId="0FE2124B" w14:textId="2DF5F56E" w:rsidR="001311E2" w:rsidRPr="004F6F51" w:rsidRDefault="00D1738F" w:rsidP="00C25387">
            <w:pPr>
              <w:rPr>
                <w:rStyle w:val="TableContents"/>
                <w:rFonts w:cs="Times New Roman"/>
                <w:sz w:val="22"/>
                <w:szCs w:val="22"/>
              </w:rPr>
            </w:pPr>
            <w:r w:rsidRPr="004F6F51">
              <w:rPr>
                <w:rStyle w:val="TableContents"/>
                <w:rFonts w:cs="Times New Roman"/>
                <w:sz w:val="22"/>
                <w:szCs w:val="22"/>
              </w:rPr>
              <w:t>Degree</w:t>
            </w:r>
            <w:r w:rsidR="001311E2" w:rsidRPr="004F6F51">
              <w:rPr>
                <w:rStyle w:val="TableContents"/>
                <w:rFonts w:cs="Times New Roman"/>
                <w:sz w:val="22"/>
                <w:szCs w:val="22"/>
              </w:rPr>
              <w:t xml:space="preserve"> of integration</w:t>
            </w:r>
          </w:p>
        </w:tc>
        <w:tc>
          <w:tcPr>
            <w:tcW w:w="666" w:type="pct"/>
            <w:tcBorders>
              <w:top w:val="single" w:sz="4" w:space="0" w:color="000000" w:themeColor="tex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EE4812A" w14:textId="77777777" w:rsidR="001311E2" w:rsidRPr="004F6F51" w:rsidRDefault="001311E2" w:rsidP="00C25387">
            <w:pPr>
              <w:rPr>
                <w:rStyle w:val="TableContents"/>
                <w:rFonts w:cs="Times New Roman"/>
                <w:sz w:val="22"/>
                <w:szCs w:val="22"/>
              </w:rPr>
            </w:pPr>
            <w:r w:rsidRPr="004F6F51">
              <w:rPr>
                <w:rStyle w:val="TableContents"/>
                <w:rFonts w:cs="Times New Roman"/>
                <w:sz w:val="22"/>
                <w:szCs w:val="22"/>
              </w:rPr>
              <w:t>Embedded</w:t>
            </w:r>
          </w:p>
        </w:tc>
        <w:tc>
          <w:tcPr>
            <w:tcW w:w="3972" w:type="pct"/>
            <w:tcBorders>
              <w:top w:val="single" w:sz="4" w:space="0" w:color="000000" w:themeColor="text1"/>
              <w:left w:val="single" w:sz="4" w:space="0" w:color="4472C4" w:themeColor="accent1"/>
              <w:bottom w:val="single" w:sz="4" w:space="0" w:color="4472C4" w:themeColor="accent1"/>
              <w:right w:val="single" w:sz="12" w:space="0" w:color="000000" w:themeColor="text1"/>
            </w:tcBorders>
            <w:shd w:val="clear" w:color="auto" w:fill="D9E2F3" w:themeFill="accent1" w:themeFillTint="33"/>
          </w:tcPr>
          <w:p w14:paraId="4F3C11C2" w14:textId="77777777" w:rsidR="001311E2" w:rsidRPr="004F6F51" w:rsidRDefault="001311E2" w:rsidP="00C25387">
            <w:pPr>
              <w:rPr>
                <w:rStyle w:val="TableContents"/>
                <w:rFonts w:cs="Times New Roman"/>
                <w:sz w:val="22"/>
                <w:szCs w:val="22"/>
              </w:rPr>
            </w:pPr>
            <w:r w:rsidRPr="004F6F51">
              <w:rPr>
                <w:rStyle w:val="TableContents"/>
                <w:rFonts w:cs="Times New Roman"/>
                <w:sz w:val="22"/>
                <w:szCs w:val="22"/>
              </w:rPr>
              <w:t>Accessibility features built into the digital assessment delivery engine itself (for example, a pop-up glossary for word definitions or customizable screen colors embedded into the test administration engine).</w:t>
            </w:r>
          </w:p>
        </w:tc>
      </w:tr>
      <w:tr w:rsidR="001311E2" w:rsidRPr="004F6F51" w14:paraId="2AF1C178" w14:textId="77777777" w:rsidTr="00631776">
        <w:tc>
          <w:tcPr>
            <w:tcW w:w="362" w:type="pct"/>
            <w:vMerge/>
            <w:tcBorders>
              <w:top w:val="single" w:sz="4" w:space="0" w:color="4472C4" w:themeColor="accent1"/>
              <w:left w:val="single" w:sz="12" w:space="0" w:color="000000" w:themeColor="text1"/>
              <w:bottom w:val="single" w:sz="4" w:space="0" w:color="4472C4" w:themeColor="accent1"/>
              <w:right w:val="single" w:sz="4" w:space="0" w:color="4472C4" w:themeColor="accent1"/>
            </w:tcBorders>
            <w:shd w:val="clear" w:color="auto" w:fill="D9E2F3" w:themeFill="accent1" w:themeFillTint="33"/>
          </w:tcPr>
          <w:p w14:paraId="6EA21AA6" w14:textId="77777777" w:rsidR="001311E2" w:rsidRPr="004F6F51" w:rsidRDefault="001311E2" w:rsidP="00C25387">
            <w:pPr>
              <w:rPr>
                <w:rStyle w:val="TableContents"/>
                <w:rFonts w:cs="Times New Roman"/>
                <w:sz w:val="22"/>
                <w:szCs w:val="22"/>
              </w:rPr>
            </w:pPr>
          </w:p>
        </w:tc>
        <w:tc>
          <w:tcPr>
            <w:tcW w:w="6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BE54877" w14:textId="77777777" w:rsidR="001311E2" w:rsidRPr="004F6F51" w:rsidRDefault="001311E2" w:rsidP="00C25387">
            <w:pPr>
              <w:rPr>
                <w:rStyle w:val="TableContents"/>
                <w:rFonts w:cs="Times New Roman"/>
                <w:sz w:val="22"/>
                <w:szCs w:val="22"/>
              </w:rPr>
            </w:pPr>
            <w:r w:rsidRPr="004F6F51">
              <w:rPr>
                <w:rStyle w:val="TableContents"/>
                <w:rFonts w:cs="Times New Roman"/>
                <w:sz w:val="22"/>
                <w:szCs w:val="22"/>
              </w:rPr>
              <w:t>Add-On</w:t>
            </w:r>
          </w:p>
        </w:tc>
        <w:tc>
          <w:tcPr>
            <w:tcW w:w="3972" w:type="pct"/>
            <w:tcBorders>
              <w:top w:val="single" w:sz="4" w:space="0" w:color="4472C4" w:themeColor="accent1"/>
              <w:left w:val="single" w:sz="4" w:space="0" w:color="4472C4" w:themeColor="accent1"/>
              <w:bottom w:val="single" w:sz="4" w:space="0" w:color="4472C4" w:themeColor="accent1"/>
              <w:right w:val="single" w:sz="12" w:space="0" w:color="000000" w:themeColor="text1"/>
            </w:tcBorders>
            <w:shd w:val="clear" w:color="auto" w:fill="D9E2F3" w:themeFill="accent1" w:themeFillTint="33"/>
          </w:tcPr>
          <w:p w14:paraId="0619E84F" w14:textId="77777777" w:rsidR="001311E2" w:rsidRPr="004F6F51" w:rsidRDefault="001311E2" w:rsidP="00C25387">
            <w:pPr>
              <w:rPr>
                <w:rStyle w:val="TableContents"/>
                <w:rFonts w:cs="Times New Roman"/>
                <w:sz w:val="22"/>
                <w:szCs w:val="22"/>
              </w:rPr>
            </w:pPr>
            <w:r w:rsidRPr="004F6F51">
              <w:rPr>
                <w:rStyle w:val="TableContents"/>
                <w:rFonts w:cs="Times New Roman"/>
                <w:sz w:val="22"/>
                <w:szCs w:val="22"/>
              </w:rPr>
              <w:t>Accessibility features not built into the digital assessment delivery engine, but that are deployed on the same digital device used for test administration (for example, a student’s preferred screen reader installed on the device but not embedded into the administration engine).</w:t>
            </w:r>
          </w:p>
        </w:tc>
      </w:tr>
      <w:tr w:rsidR="001311E2" w:rsidRPr="004F6F51" w14:paraId="49556526" w14:textId="77777777" w:rsidTr="00631776">
        <w:tc>
          <w:tcPr>
            <w:tcW w:w="362" w:type="pct"/>
            <w:vMerge/>
            <w:tcBorders>
              <w:top w:val="single" w:sz="4" w:space="0" w:color="4472C4" w:themeColor="accent1"/>
              <w:left w:val="single" w:sz="12" w:space="0" w:color="000000" w:themeColor="text1"/>
              <w:bottom w:val="single" w:sz="4" w:space="0" w:color="000000" w:themeColor="text1"/>
              <w:right w:val="single" w:sz="4" w:space="0" w:color="4472C4" w:themeColor="accent1"/>
            </w:tcBorders>
            <w:shd w:val="clear" w:color="auto" w:fill="D9E2F3" w:themeFill="accent1" w:themeFillTint="33"/>
          </w:tcPr>
          <w:p w14:paraId="1797D6DD" w14:textId="77777777" w:rsidR="001311E2" w:rsidRPr="004F6F51" w:rsidRDefault="001311E2" w:rsidP="00C25387">
            <w:pPr>
              <w:rPr>
                <w:rStyle w:val="TableContents"/>
                <w:rFonts w:cs="Times New Roman"/>
                <w:sz w:val="22"/>
                <w:szCs w:val="22"/>
              </w:rPr>
            </w:pPr>
          </w:p>
        </w:tc>
        <w:tc>
          <w:tcPr>
            <w:tcW w:w="666" w:type="pct"/>
            <w:tcBorders>
              <w:top w:val="single" w:sz="4" w:space="0" w:color="4472C4" w:themeColor="accent1"/>
              <w:left w:val="single" w:sz="4" w:space="0" w:color="4472C4" w:themeColor="accent1"/>
              <w:bottom w:val="single" w:sz="4" w:space="0" w:color="000000" w:themeColor="text1"/>
              <w:right w:val="single" w:sz="4" w:space="0" w:color="4472C4" w:themeColor="accent1"/>
            </w:tcBorders>
            <w:shd w:val="clear" w:color="auto" w:fill="D9E2F3" w:themeFill="accent1" w:themeFillTint="33"/>
          </w:tcPr>
          <w:p w14:paraId="371A8D97" w14:textId="77777777" w:rsidR="001311E2" w:rsidRPr="004F6F51" w:rsidRDefault="001311E2" w:rsidP="00C25387">
            <w:pPr>
              <w:rPr>
                <w:rStyle w:val="TableContents"/>
                <w:rFonts w:cs="Times New Roman"/>
                <w:sz w:val="22"/>
                <w:szCs w:val="22"/>
              </w:rPr>
            </w:pPr>
            <w:r w:rsidRPr="004F6F51">
              <w:rPr>
                <w:rStyle w:val="TableContents"/>
                <w:rFonts w:cs="Times New Roman"/>
                <w:sz w:val="22"/>
                <w:szCs w:val="22"/>
              </w:rPr>
              <w:t>External</w:t>
            </w:r>
          </w:p>
        </w:tc>
        <w:tc>
          <w:tcPr>
            <w:tcW w:w="3972" w:type="pct"/>
            <w:tcBorders>
              <w:top w:val="single" w:sz="4" w:space="0" w:color="4472C4" w:themeColor="accent1"/>
              <w:left w:val="single" w:sz="4" w:space="0" w:color="4472C4" w:themeColor="accent1"/>
              <w:bottom w:val="single" w:sz="4" w:space="0" w:color="000000" w:themeColor="text1"/>
              <w:right w:val="single" w:sz="12" w:space="0" w:color="000000" w:themeColor="text1"/>
            </w:tcBorders>
            <w:shd w:val="clear" w:color="auto" w:fill="D9E2F3" w:themeFill="accent1" w:themeFillTint="33"/>
          </w:tcPr>
          <w:p w14:paraId="10B6A144" w14:textId="77777777" w:rsidR="001311E2" w:rsidRPr="004F6F51" w:rsidRDefault="001311E2" w:rsidP="00C25387">
            <w:pPr>
              <w:rPr>
                <w:rStyle w:val="TableContents"/>
                <w:rFonts w:cs="Times New Roman"/>
                <w:sz w:val="22"/>
                <w:szCs w:val="22"/>
              </w:rPr>
            </w:pPr>
            <w:r w:rsidRPr="004F6F51">
              <w:rPr>
                <w:rStyle w:val="TableContents"/>
                <w:rFonts w:cs="Times New Roman"/>
                <w:sz w:val="22"/>
                <w:szCs w:val="22"/>
              </w:rPr>
              <w:t>Accessibility features deployed separately from the device used for test administration (for example, speech-to-text on a student’s own device transcribed to the device used for test administration or a paper-based large-print version of the assessment).</w:t>
            </w:r>
          </w:p>
        </w:tc>
      </w:tr>
      <w:tr w:rsidR="00204A80" w:rsidRPr="004F6F51" w14:paraId="45347D8D" w14:textId="77777777" w:rsidTr="00631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 w:type="pct"/>
            <w:vMerge w:val="restart"/>
            <w:tcBorders>
              <w:top w:val="single" w:sz="4"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6C164C87" w14:textId="77777777" w:rsidR="00204A80" w:rsidRPr="004F6F51" w:rsidRDefault="00204A80" w:rsidP="00C25387">
            <w:pPr>
              <w:rPr>
                <w:rStyle w:val="TableContents"/>
                <w:rFonts w:cs="Times New Roman"/>
                <w:sz w:val="22"/>
                <w:szCs w:val="22"/>
              </w:rPr>
            </w:pPr>
            <w:r w:rsidRPr="004F6F51">
              <w:rPr>
                <w:rStyle w:val="TableContents"/>
                <w:rFonts w:cs="Times New Roman"/>
                <w:sz w:val="22"/>
                <w:szCs w:val="22"/>
              </w:rPr>
              <w:t>Target population</w:t>
            </w:r>
          </w:p>
        </w:tc>
        <w:tc>
          <w:tcPr>
            <w:tcW w:w="666"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2E82BC33" w14:textId="77777777" w:rsidR="00204A80" w:rsidRPr="004F6F51" w:rsidRDefault="00204A80" w:rsidP="00C25387">
            <w:pPr>
              <w:rPr>
                <w:rStyle w:val="TableContents"/>
                <w:rFonts w:cs="Times New Roman"/>
                <w:sz w:val="22"/>
                <w:szCs w:val="22"/>
              </w:rPr>
            </w:pPr>
            <w:r w:rsidRPr="004F6F51">
              <w:rPr>
                <w:rStyle w:val="TableContents"/>
                <w:rFonts w:cs="Times New Roman"/>
                <w:sz w:val="22"/>
                <w:szCs w:val="22"/>
              </w:rPr>
              <w:t>All</w:t>
            </w:r>
          </w:p>
        </w:tc>
        <w:tc>
          <w:tcPr>
            <w:tcW w:w="3972" w:type="pct"/>
            <w:tcBorders>
              <w:top w:val="single" w:sz="4" w:space="0" w:color="000000" w:themeColor="text1"/>
              <w:left w:val="single" w:sz="4" w:space="0" w:color="808080" w:themeColor="background1" w:themeShade="80"/>
              <w:bottom w:val="single" w:sz="4" w:space="0" w:color="808080" w:themeColor="background1" w:themeShade="80"/>
              <w:right w:val="single" w:sz="12" w:space="0" w:color="000000" w:themeColor="text1"/>
            </w:tcBorders>
          </w:tcPr>
          <w:p w14:paraId="687AAC65" w14:textId="77777777" w:rsidR="00204A80" w:rsidRPr="004F6F51" w:rsidRDefault="00204A80" w:rsidP="00C25387">
            <w:pPr>
              <w:rPr>
                <w:rStyle w:val="TableContents"/>
                <w:rFonts w:cs="Times New Roman"/>
                <w:sz w:val="22"/>
                <w:szCs w:val="22"/>
              </w:rPr>
            </w:pPr>
            <w:r w:rsidRPr="004F6F51">
              <w:rPr>
                <w:rStyle w:val="TableContents"/>
                <w:rFonts w:cs="Times New Roman"/>
                <w:sz w:val="22"/>
                <w:szCs w:val="22"/>
              </w:rPr>
              <w:t>All students.</w:t>
            </w:r>
          </w:p>
        </w:tc>
      </w:tr>
      <w:tr w:rsidR="00204A80" w:rsidRPr="004F6F51" w14:paraId="0DC1CB75" w14:textId="77777777" w:rsidTr="00631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 w:type="pct"/>
            <w:vMerge/>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09C1626B" w14:textId="77777777" w:rsidR="00204A80" w:rsidRPr="004F6F51" w:rsidRDefault="00204A80" w:rsidP="00C25387">
            <w:pPr>
              <w:rPr>
                <w:rStyle w:val="TableContents"/>
                <w:rFonts w:cs="Times New Roman"/>
                <w:sz w:val="22"/>
                <w:szCs w:val="22"/>
              </w:rPr>
            </w:pPr>
          </w:p>
        </w:tc>
        <w:tc>
          <w:tcPr>
            <w:tcW w:w="6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E94E54" w14:textId="29A73590" w:rsidR="00204A80" w:rsidRPr="004F6F51" w:rsidRDefault="00CE63BC" w:rsidP="00C25387">
            <w:pPr>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Students_EL_plural \h  \* MERGEFORMAT </w:instrText>
            </w:r>
            <w:r w:rsidRPr="004F6F51">
              <w:rPr>
                <w:rStyle w:val="TableContents"/>
                <w:rFonts w:cs="Times New Roman"/>
                <w:sz w:val="22"/>
                <w:szCs w:val="22"/>
              </w:rPr>
            </w:r>
            <w:r w:rsidRPr="004F6F51">
              <w:rPr>
                <w:rStyle w:val="TableContents"/>
                <w:rFonts w:cs="Times New Roman"/>
                <w:sz w:val="22"/>
                <w:szCs w:val="22"/>
              </w:rPr>
              <w:fldChar w:fldCharType="separate"/>
            </w:r>
            <w:r w:rsidR="002209F2" w:rsidRPr="002209F2">
              <w:rPr>
                <w:sz w:val="22"/>
                <w:szCs w:val="22"/>
              </w:rPr>
              <w:t>ELs</w:t>
            </w:r>
            <w:r w:rsidRPr="004F6F51">
              <w:rPr>
                <w:rStyle w:val="TableContents"/>
                <w:rFonts w:cs="Times New Roman"/>
                <w:sz w:val="22"/>
                <w:szCs w:val="22"/>
              </w:rPr>
              <w:fldChar w:fldCharType="end"/>
            </w:r>
          </w:p>
        </w:tc>
        <w:tc>
          <w:tcPr>
            <w:tcW w:w="39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tcPr>
          <w:p w14:paraId="436ED3D8" w14:textId="77777777" w:rsidR="00204A80" w:rsidRPr="004F6F51" w:rsidRDefault="00204A80" w:rsidP="00C25387">
            <w:pPr>
              <w:rPr>
                <w:rStyle w:val="TableContents"/>
                <w:rFonts w:cs="Times New Roman"/>
                <w:sz w:val="22"/>
                <w:szCs w:val="22"/>
              </w:rPr>
            </w:pPr>
            <w:r w:rsidRPr="004F6F51">
              <w:rPr>
                <w:rStyle w:val="TableContents"/>
                <w:rFonts w:cs="Times New Roman"/>
                <w:sz w:val="22"/>
                <w:szCs w:val="22"/>
              </w:rPr>
              <w:t>English learners.</w:t>
            </w:r>
          </w:p>
        </w:tc>
      </w:tr>
      <w:tr w:rsidR="00204A80" w:rsidRPr="004F6F51" w14:paraId="79557668" w14:textId="77777777" w:rsidTr="00631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 w:type="pct"/>
            <w:vMerge/>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5EA6EDA4" w14:textId="77777777" w:rsidR="00204A80" w:rsidRPr="004F6F51" w:rsidRDefault="00204A80" w:rsidP="00C25387">
            <w:pPr>
              <w:rPr>
                <w:rStyle w:val="TableContents"/>
                <w:rFonts w:cs="Times New Roman"/>
                <w:sz w:val="22"/>
                <w:szCs w:val="22"/>
              </w:rPr>
            </w:pPr>
          </w:p>
        </w:tc>
        <w:tc>
          <w:tcPr>
            <w:tcW w:w="6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F797E0" w14:textId="1A004D77" w:rsidR="00204A80" w:rsidRPr="004F6F51" w:rsidRDefault="00CE63BC" w:rsidP="00C25387">
            <w:pPr>
              <w:rPr>
                <w:rStyle w:val="TableContents"/>
                <w:rFonts w:cs="Times New Roman"/>
                <w:sz w:val="22"/>
                <w:szCs w:val="22"/>
              </w:rPr>
            </w:pPr>
            <w:r w:rsidRPr="004F6F51">
              <w:rPr>
                <w:rStyle w:val="TableContents"/>
                <w:rFonts w:cs="Times New Roman"/>
                <w:sz w:val="22"/>
                <w:szCs w:val="22"/>
              </w:rPr>
              <w:fldChar w:fldCharType="begin"/>
            </w:r>
            <w:r w:rsidRPr="004F6F51">
              <w:rPr>
                <w:rStyle w:val="TableContents"/>
                <w:rFonts w:cs="Times New Roman"/>
                <w:sz w:val="22"/>
                <w:szCs w:val="22"/>
              </w:rPr>
              <w:instrText xml:space="preserve"> REF Students_SWD_plural \h  \* MERGEFORMAT </w:instrText>
            </w:r>
            <w:r w:rsidRPr="004F6F51">
              <w:rPr>
                <w:rStyle w:val="TableContents"/>
                <w:rFonts w:cs="Times New Roman"/>
                <w:sz w:val="22"/>
                <w:szCs w:val="22"/>
              </w:rPr>
            </w:r>
            <w:r w:rsidRPr="004F6F51">
              <w:rPr>
                <w:rStyle w:val="TableContents"/>
                <w:rFonts w:cs="Times New Roman"/>
                <w:sz w:val="22"/>
                <w:szCs w:val="22"/>
              </w:rPr>
              <w:fldChar w:fldCharType="separate"/>
            </w:r>
            <w:r w:rsidR="002209F2" w:rsidRPr="002209F2">
              <w:rPr>
                <w:sz w:val="22"/>
                <w:szCs w:val="22"/>
              </w:rPr>
              <w:t>SWDs</w:t>
            </w:r>
            <w:r w:rsidRPr="004F6F51">
              <w:rPr>
                <w:rStyle w:val="TableContents"/>
                <w:rFonts w:cs="Times New Roman"/>
                <w:sz w:val="22"/>
                <w:szCs w:val="22"/>
              </w:rPr>
              <w:fldChar w:fldCharType="end"/>
            </w:r>
          </w:p>
        </w:tc>
        <w:tc>
          <w:tcPr>
            <w:tcW w:w="39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tcPr>
          <w:p w14:paraId="698A4A68" w14:textId="77777777" w:rsidR="00204A80" w:rsidRPr="004F6F51" w:rsidRDefault="00204A80" w:rsidP="00C25387">
            <w:pPr>
              <w:rPr>
                <w:rStyle w:val="TableContents"/>
                <w:rFonts w:cs="Times New Roman"/>
                <w:sz w:val="22"/>
                <w:szCs w:val="22"/>
              </w:rPr>
            </w:pPr>
            <w:r w:rsidRPr="004F6F51">
              <w:rPr>
                <w:rStyle w:val="TableContents"/>
                <w:rFonts w:cs="Times New Roman"/>
                <w:sz w:val="22"/>
                <w:szCs w:val="22"/>
              </w:rPr>
              <w:t>Students with disabilities.</w:t>
            </w:r>
          </w:p>
        </w:tc>
      </w:tr>
    </w:tbl>
    <w:p w14:paraId="2451A6D4" w14:textId="3EB00B04" w:rsidR="00EC6F28" w:rsidRPr="004F6F51" w:rsidRDefault="00EC6F28" w:rsidP="00C25387"/>
    <w:p w14:paraId="0D01FF5A" w14:textId="261B6C5D" w:rsidR="00CC4DDC" w:rsidRPr="004F6F51" w:rsidRDefault="00CC4DDC" w:rsidP="00C25387">
      <w:r w:rsidRPr="004F6F51">
        <w:t xml:space="preserve">The </w:t>
      </w:r>
      <w:r w:rsidR="00F11866">
        <w:fldChar w:fldCharType="begin"/>
      </w:r>
      <w:r w:rsidR="00F11866">
        <w:instrText xml:space="preserve"> REF Response_box_inline \h </w:instrText>
      </w:r>
      <w:r w:rsidR="00F11866">
        <w:fldChar w:fldCharType="separate"/>
      </w:r>
      <w:r w:rsidR="002209F2" w:rsidRPr="002209F2">
        <w:rPr>
          <w:bCs/>
          <w:caps/>
          <w:szCs w:val="22"/>
        </w:rPr>
        <w:t>Offeror</w:t>
      </w:r>
      <w:r w:rsidR="002209F2" w:rsidRPr="00392860">
        <w:rPr>
          <w:bCs/>
          <w:caps/>
          <w:szCs w:val="22"/>
        </w:rPr>
        <w:t xml:space="preserve"> response</w:t>
      </w:r>
      <w:r w:rsidR="00F11866">
        <w:fldChar w:fldCharType="end"/>
      </w:r>
      <w:r w:rsidRPr="004F6F51">
        <w:t xml:space="preserve"> box below</w:t>
      </w:r>
      <w:r w:rsidR="001311E2" w:rsidRPr="004F6F51">
        <w:t xml:space="preserve"> list</w:t>
      </w:r>
      <w:r w:rsidR="00371325" w:rsidRPr="004F6F51">
        <w:t>s</w:t>
      </w:r>
      <w:r w:rsidR="001311E2" w:rsidRPr="004F6F51">
        <w:t xml:space="preserve"> specific accessibility features available on current State assessments for ELA</w:t>
      </w:r>
      <w:r w:rsidR="00EC6F28" w:rsidRPr="004F6F51">
        <w:t xml:space="preserve"> and </w:t>
      </w:r>
      <w:r w:rsidR="001311E2" w:rsidRPr="004F6F51">
        <w:t xml:space="preserve">math. </w:t>
      </w:r>
      <w:r w:rsidR="00EC6F28" w:rsidRPr="004F6F51">
        <w:t>It</w:t>
      </w:r>
      <w:r w:rsidR="001311E2" w:rsidRPr="004F6F51">
        <w:t xml:space="preserve"> identifies the target population for each feature, its level of restrictiveness, </w:t>
      </w:r>
      <w:r w:rsidR="00371325" w:rsidRPr="004F6F51">
        <w:t xml:space="preserve">and </w:t>
      </w:r>
      <w:r w:rsidR="001311E2" w:rsidRPr="004F6F51">
        <w:t>its level of integration</w:t>
      </w:r>
      <w:r w:rsidR="00371325" w:rsidRPr="004F6F51">
        <w:t>.</w:t>
      </w:r>
      <w:r w:rsidRPr="004F6F51">
        <w:t xml:space="preserve"> Place a check mark to the right of each feature in one of the following three boxes:</w:t>
      </w:r>
    </w:p>
    <w:p w14:paraId="473A9447" w14:textId="182C7E92" w:rsidR="00CC4DDC" w:rsidRPr="004F6F51" w:rsidRDefault="00CC4DDC" w:rsidP="00E07226">
      <w:pPr>
        <w:pStyle w:val="ListParagraph"/>
        <w:numPr>
          <w:ilvl w:val="0"/>
          <w:numId w:val="38"/>
        </w:numPr>
      </w:pPr>
      <w:r w:rsidRPr="004F6F51">
        <w:t>CAP</w:t>
      </w:r>
      <w:r w:rsidRPr="004F6F51">
        <w:tab/>
        <w:t>Currently</w:t>
      </w:r>
      <w:r w:rsidRPr="000A1FE9">
        <w:t xml:space="preserve"> available on existing platform</w:t>
      </w:r>
      <w:r w:rsidR="00E23BD6">
        <w:t>;</w:t>
      </w:r>
    </w:p>
    <w:p w14:paraId="48E0143C" w14:textId="7E005E68" w:rsidR="00CC4DDC" w:rsidRPr="004F6F51" w:rsidRDefault="00CC4DDC" w:rsidP="00E07226">
      <w:pPr>
        <w:pStyle w:val="ListParagraph"/>
        <w:numPr>
          <w:ilvl w:val="0"/>
          <w:numId w:val="38"/>
        </w:numPr>
      </w:pPr>
      <w:r w:rsidRPr="004F6F51">
        <w:t>AWD</w:t>
      </w:r>
      <w:r w:rsidRPr="004F6F51">
        <w:tab/>
        <w:t>Available with development</w:t>
      </w:r>
      <w:r w:rsidR="00E23BD6">
        <w:t>; and</w:t>
      </w:r>
    </w:p>
    <w:p w14:paraId="42AFB638" w14:textId="6F32C4E6" w:rsidR="00CC4DDC" w:rsidRPr="004F6F51" w:rsidRDefault="00CC4DDC" w:rsidP="00E07226">
      <w:pPr>
        <w:pStyle w:val="ListParagraph"/>
        <w:numPr>
          <w:ilvl w:val="0"/>
          <w:numId w:val="38"/>
        </w:numPr>
      </w:pPr>
      <w:r w:rsidRPr="004F6F51">
        <w:lastRenderedPageBreak/>
        <w:t>NAD</w:t>
      </w:r>
      <w:r w:rsidRPr="004F6F51">
        <w:tab/>
        <w:t>Not available with development</w:t>
      </w:r>
      <w:r w:rsidR="00E23BD6">
        <w:t>.</w:t>
      </w:r>
    </w:p>
    <w:p w14:paraId="03916E46" w14:textId="7C76C679" w:rsidR="00CC4DDC" w:rsidRPr="004F6F51" w:rsidRDefault="00CC4DDC" w:rsidP="00CC4DDC"/>
    <w:p w14:paraId="567153B1" w14:textId="2E96330A" w:rsidR="00464C3A" w:rsidRPr="004F6F51" w:rsidRDefault="00464C3A" w:rsidP="00CC4DDC">
      <w:r w:rsidRPr="004F6F51">
        <w:t xml:space="preserve">Underneath the “Administration Guidelines” </w:t>
      </w:r>
      <w:r w:rsidR="00E05B1D" w:rsidRPr="004F6F51">
        <w:t xml:space="preserve">grey-shaded </w:t>
      </w:r>
      <w:r w:rsidRPr="004F6F51">
        <w:t>cell</w:t>
      </w:r>
      <w:r w:rsidR="00E05B1D" w:rsidRPr="004F6F51">
        <w:t xml:space="preserve"> </w:t>
      </w:r>
      <w:r w:rsidRPr="004F6F51">
        <w:t xml:space="preserve">for each feature, there is a </w:t>
      </w:r>
      <w:r w:rsidR="00E05B1D" w:rsidRPr="004F6F51">
        <w:t xml:space="preserve">white-shaded </w:t>
      </w:r>
      <w:r w:rsidRPr="004F6F51">
        <w:t>cell for entering notes. Use this cell in the following ways:</w:t>
      </w:r>
    </w:p>
    <w:p w14:paraId="73A91494" w14:textId="4AC4C34E" w:rsidR="00FD43AA" w:rsidRPr="004F6F51" w:rsidRDefault="00464C3A" w:rsidP="00E07226">
      <w:pPr>
        <w:pStyle w:val="ListParagraph"/>
        <w:numPr>
          <w:ilvl w:val="0"/>
          <w:numId w:val="39"/>
        </w:numPr>
      </w:pPr>
      <w:r w:rsidRPr="004F6F51">
        <w:t>For each feature marked “AWD,” indicate when th</w:t>
      </w:r>
      <w:r w:rsidR="00E23BD6">
        <w:t>e feature will become available;</w:t>
      </w:r>
    </w:p>
    <w:p w14:paraId="7400BEFA" w14:textId="0882D36C" w:rsidR="00464C3A" w:rsidRPr="004F6F51" w:rsidRDefault="00464C3A" w:rsidP="00E07226">
      <w:pPr>
        <w:pStyle w:val="ListParagraph"/>
        <w:numPr>
          <w:ilvl w:val="0"/>
          <w:numId w:val="39"/>
        </w:numPr>
      </w:pPr>
      <w:r w:rsidRPr="004F6F51">
        <w:t>For each feature marked “NAD,” indicate the reason that the feature is</w:t>
      </w:r>
      <w:r w:rsidR="00E23BD6">
        <w:t xml:space="preserve"> not available with development; and</w:t>
      </w:r>
    </w:p>
    <w:p w14:paraId="604E971D" w14:textId="0589A63B" w:rsidR="00464C3A" w:rsidRPr="004F6F51" w:rsidRDefault="00464C3A" w:rsidP="00E07226">
      <w:pPr>
        <w:pStyle w:val="ListParagraph"/>
        <w:numPr>
          <w:ilvl w:val="0"/>
          <w:numId w:val="39"/>
        </w:numPr>
      </w:pPr>
      <w:r w:rsidRPr="004F6F51">
        <w:t xml:space="preserve">If there is anything different </w:t>
      </w:r>
      <w:r w:rsidR="00715414" w:rsidRPr="004F6F51">
        <w:t xml:space="preserve">than is described in the table or anything innovative </w:t>
      </w:r>
      <w:r w:rsidRPr="004F6F51">
        <w:t xml:space="preserve">about the feature in the proposed solution, </w:t>
      </w:r>
      <w:r w:rsidR="00715414" w:rsidRPr="004F6F51">
        <w:t>describe the differences/innovations</w:t>
      </w:r>
      <w:r w:rsidRPr="004F6F51">
        <w:t>.</w:t>
      </w:r>
    </w:p>
    <w:p w14:paraId="3C57A96E" w14:textId="77777777" w:rsidR="00FD43AA" w:rsidRPr="004F6F51" w:rsidRDefault="00FD43AA" w:rsidP="00CC4DDC"/>
    <w:p w14:paraId="3029451C" w14:textId="0038DCCD" w:rsidR="00C25387" w:rsidRPr="004F6F51" w:rsidRDefault="001311E2" w:rsidP="005468ED">
      <w:pPr>
        <w:pStyle w:val="TableCaption"/>
        <w:rPr>
          <w:szCs w:val="20"/>
        </w:rPr>
      </w:pPr>
      <w:bookmarkStart w:id="409" w:name="Table_features_ELA"/>
      <w:r w:rsidRPr="004F6F51">
        <w:rPr>
          <w:szCs w:val="20"/>
        </w:rPr>
        <w:t xml:space="preserve">Table </w:t>
      </w:r>
      <w:r w:rsidR="00907A68" w:rsidRPr="004F6F51">
        <w:rPr>
          <w:szCs w:val="20"/>
        </w:rPr>
        <w:fldChar w:fldCharType="begin"/>
      </w:r>
      <w:r w:rsidR="00907A68" w:rsidRPr="004F6F51">
        <w:rPr>
          <w:szCs w:val="20"/>
        </w:rPr>
        <w:instrText xml:space="preserve"> SEQ table </w:instrText>
      </w:r>
      <w:r w:rsidR="00907A68" w:rsidRPr="004F6F51">
        <w:rPr>
          <w:szCs w:val="20"/>
        </w:rPr>
        <w:fldChar w:fldCharType="separate"/>
      </w:r>
      <w:r w:rsidR="002209F2">
        <w:rPr>
          <w:noProof/>
          <w:szCs w:val="20"/>
        </w:rPr>
        <w:t>17</w:t>
      </w:r>
      <w:r w:rsidR="00907A68" w:rsidRPr="004F6F51">
        <w:rPr>
          <w:szCs w:val="20"/>
        </w:rPr>
        <w:fldChar w:fldCharType="end"/>
      </w:r>
      <w:bookmarkEnd w:id="409"/>
      <w:r w:rsidRPr="004F6F51">
        <w:rPr>
          <w:szCs w:val="20"/>
        </w:rPr>
        <w:t xml:space="preserve">. Accessibility features for assessments to which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rPr>
          <w:szCs w:val="20"/>
        </w:rPr>
        <w:t xml:space="preserve"> is applicable</w:t>
      </w:r>
      <w:r w:rsidR="005468ED" w:rsidRPr="004F6F51">
        <w:rPr>
          <w:szCs w:val="20"/>
        </w:rPr>
        <w:t>.</w:t>
      </w:r>
    </w:p>
    <w:tbl>
      <w:tblPr>
        <w:tblW w:w="14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43" w:type="dxa"/>
          <w:right w:w="43" w:type="dxa"/>
        </w:tblCellMar>
        <w:tblLook w:val="01E0" w:firstRow="1" w:lastRow="1" w:firstColumn="1" w:lastColumn="1" w:noHBand="0" w:noVBand="0"/>
      </w:tblPr>
      <w:tblGrid>
        <w:gridCol w:w="1975"/>
        <w:gridCol w:w="450"/>
        <w:gridCol w:w="10350"/>
        <w:gridCol w:w="450"/>
        <w:gridCol w:w="450"/>
        <w:gridCol w:w="450"/>
      </w:tblGrid>
      <w:tr w:rsidR="005A37EB" w:rsidRPr="004F6F51" w14:paraId="16F1D8C1" w14:textId="06A31884" w:rsidTr="005A37EB">
        <w:trPr>
          <w:cantSplit/>
          <w:tblHeader/>
        </w:trPr>
        <w:tc>
          <w:tcPr>
            <w:tcW w:w="14125" w:type="dxa"/>
            <w:gridSpan w:val="6"/>
            <w:tcBorders>
              <w:left w:val="single" w:sz="4" w:space="0" w:color="auto"/>
              <w:bottom w:val="single" w:sz="4" w:space="0" w:color="auto"/>
              <w:right w:val="single" w:sz="4" w:space="0" w:color="auto"/>
            </w:tcBorders>
            <w:shd w:val="clear" w:color="auto" w:fill="7F7F7F" w:themeFill="text1" w:themeFillTint="80"/>
            <w:vAlign w:val="bottom"/>
          </w:tcPr>
          <w:p w14:paraId="15BD36F4" w14:textId="7124CD65" w:rsidR="005A37EB" w:rsidRPr="004F6F51" w:rsidRDefault="005A37EB" w:rsidP="00FD43AA">
            <w:pPr>
              <w:pStyle w:val="TableParagraph"/>
              <w:ind w:left="0"/>
              <w:rPr>
                <w:rFonts w:ascii="Times New Roman" w:hAnsi="Times New Roman" w:cs="Times New Roman"/>
                <w:b/>
                <w:sz w:val="20"/>
                <w:szCs w:val="20"/>
              </w:rPr>
            </w:pPr>
            <w:r w:rsidRPr="004F6F51">
              <w:rPr>
                <w:rFonts w:ascii="Times New Roman" w:hAnsi="Times New Roman" w:cs="Times New Roman"/>
                <w:b/>
                <w:sz w:val="20"/>
                <w:szCs w:val="20"/>
              </w:rPr>
              <w:fldChar w:fldCharType="begin"/>
            </w:r>
            <w:r w:rsidRPr="004F6F51">
              <w:rPr>
                <w:rFonts w:ascii="Times New Roman" w:hAnsi="Times New Roman" w:cs="Times New Roman"/>
                <w:b/>
                <w:sz w:val="20"/>
                <w:szCs w:val="20"/>
              </w:rPr>
              <w:instrText xml:space="preserve"> REF Response_box_header \h  \* MERGEFORMAT </w:instrText>
            </w:r>
            <w:r w:rsidRPr="004F6F51">
              <w:rPr>
                <w:rFonts w:ascii="Times New Roman" w:hAnsi="Times New Roman" w:cs="Times New Roman"/>
                <w:b/>
                <w:sz w:val="20"/>
                <w:szCs w:val="20"/>
              </w:rPr>
            </w:r>
            <w:r w:rsidRPr="004F6F51">
              <w:rPr>
                <w:rFonts w:ascii="Times New Roman" w:hAnsi="Times New Roman" w:cs="Times New Roman"/>
                <w:b/>
                <w:sz w:val="20"/>
                <w:szCs w:val="20"/>
              </w:rPr>
              <w:fldChar w:fldCharType="separate"/>
            </w:r>
            <w:r w:rsidR="002209F2" w:rsidRPr="002209F2">
              <w:rPr>
                <w:rFonts w:ascii="Times New Roman" w:hAnsi="Times New Roman" w:cs="Times New Roman"/>
                <w:b/>
                <w:caps/>
                <w:color w:val="FFFFFF" w:themeColor="background1"/>
                <w:sz w:val="20"/>
                <w:szCs w:val="20"/>
              </w:rPr>
              <w:t>Offeror RESPONSE</w:t>
            </w:r>
            <w:r w:rsidRPr="004F6F51">
              <w:rPr>
                <w:rFonts w:ascii="Times New Roman" w:hAnsi="Times New Roman" w:cs="Times New Roman"/>
                <w:b/>
                <w:sz w:val="20"/>
                <w:szCs w:val="20"/>
              </w:rPr>
              <w:fldChar w:fldCharType="end"/>
            </w:r>
          </w:p>
        </w:tc>
      </w:tr>
      <w:tr w:rsidR="00D51766" w:rsidRPr="00D51766" w14:paraId="4DB84259" w14:textId="77777777" w:rsidTr="00D51766">
        <w:trPr>
          <w:cantSplit/>
          <w:tblHeader/>
        </w:trPr>
        <w:tc>
          <w:tcPr>
            <w:tcW w:w="14125" w:type="dxa"/>
            <w:gridSpan w:val="6"/>
            <w:tcBorders>
              <w:left w:val="single" w:sz="4" w:space="0" w:color="auto"/>
              <w:bottom w:val="single" w:sz="4" w:space="0" w:color="auto"/>
              <w:right w:val="single" w:sz="4" w:space="0" w:color="auto"/>
            </w:tcBorders>
            <w:shd w:val="clear" w:color="auto" w:fill="FFF2CC" w:themeFill="accent4" w:themeFillTint="33"/>
            <w:vAlign w:val="bottom"/>
          </w:tcPr>
          <w:p w14:paraId="44E62F7A" w14:textId="311E6127" w:rsidR="00D51766" w:rsidRPr="00D51766" w:rsidRDefault="006D4215" w:rsidP="00FD43AA">
            <w:pPr>
              <w:pStyle w:val="TableParagraph"/>
              <w:ind w:left="0"/>
              <w:rPr>
                <w:rFonts w:ascii="Times New Roman" w:hAnsi="Times New Roman" w:cs="Times New Roman"/>
                <w:b/>
                <w:sz w:val="20"/>
                <w:szCs w:val="20"/>
              </w:rPr>
            </w:pPr>
            <w:r>
              <w:rPr>
                <w:rStyle w:val="TableContents"/>
                <w:rFonts w:cs="Times New Roman"/>
                <w:i/>
                <w:iCs/>
                <w:sz w:val="20"/>
                <w:szCs w:val="20"/>
              </w:rPr>
              <w:t xml:space="preserve">Applicable to </w:t>
            </w:r>
            <w:r w:rsidR="004F1ADC" w:rsidRPr="004F1ADC">
              <w:rPr>
                <w:rStyle w:val="TableContents"/>
                <w:rFonts w:cs="Times New Roman"/>
                <w:i/>
                <w:iCs/>
                <w:sz w:val="20"/>
                <w:szCs w:val="20"/>
              </w:rPr>
              <w:t>service group(s) A3, A4, A5, 6, A7, D2 and D3</w:t>
            </w:r>
          </w:p>
        </w:tc>
      </w:tr>
      <w:tr w:rsidR="005A37EB" w:rsidRPr="004F6F51" w14:paraId="0D493D00" w14:textId="4F50B05D" w:rsidTr="005A37EB">
        <w:trPr>
          <w:cantSplit/>
          <w:trHeight w:val="620"/>
          <w:tblHeader/>
        </w:trPr>
        <w:tc>
          <w:tcPr>
            <w:tcW w:w="1975" w:type="dxa"/>
            <w:tcBorders>
              <w:left w:val="single" w:sz="4" w:space="0" w:color="auto"/>
              <w:bottom w:val="single" w:sz="4" w:space="0" w:color="auto"/>
            </w:tcBorders>
            <w:shd w:val="clear" w:color="auto" w:fill="BFBFBF" w:themeFill="background1" w:themeFillShade="BF"/>
            <w:vAlign w:val="bottom"/>
          </w:tcPr>
          <w:p w14:paraId="3A4D0269" w14:textId="71F819F7" w:rsidR="005A37EB" w:rsidRPr="004F6F51" w:rsidRDefault="005A37EB" w:rsidP="00C25387">
            <w:pPr>
              <w:pStyle w:val="TableParagraph"/>
              <w:ind w:left="0"/>
              <w:rPr>
                <w:rFonts w:ascii="Times New Roman" w:hAnsi="Times New Roman" w:cs="Times New Roman"/>
                <w:b/>
                <w:sz w:val="20"/>
                <w:szCs w:val="20"/>
              </w:rPr>
            </w:pPr>
            <w:r w:rsidRPr="004F6F51">
              <w:rPr>
                <w:rFonts w:ascii="Times New Roman" w:hAnsi="Times New Roman" w:cs="Times New Roman"/>
                <w:b/>
                <w:sz w:val="20"/>
                <w:szCs w:val="20"/>
              </w:rPr>
              <w:t>Feature</w:t>
            </w:r>
            <w:r w:rsidR="0053600A">
              <w:rPr>
                <w:rFonts w:ascii="Times New Roman" w:hAnsi="Times New Roman" w:cs="Times New Roman"/>
                <w:b/>
                <w:sz w:val="20"/>
                <w:szCs w:val="20"/>
              </w:rPr>
              <w:t xml:space="preserve"> &amp; Volume (v)</w:t>
            </w:r>
          </w:p>
        </w:tc>
        <w:tc>
          <w:tcPr>
            <w:tcW w:w="450" w:type="dxa"/>
            <w:tcBorders>
              <w:bottom w:val="single" w:sz="4" w:space="0" w:color="auto"/>
            </w:tcBorders>
            <w:shd w:val="clear" w:color="auto" w:fill="BFBFBF" w:themeFill="background1" w:themeFillShade="BF"/>
            <w:textDirection w:val="btLr"/>
            <w:vAlign w:val="center"/>
          </w:tcPr>
          <w:p w14:paraId="31865C79" w14:textId="3F6AA0B9" w:rsidR="005A37EB" w:rsidRPr="004F6F51" w:rsidRDefault="005A37EB" w:rsidP="005468ED">
            <w:pPr>
              <w:pStyle w:val="TableParagraph"/>
              <w:ind w:left="0"/>
              <w:rPr>
                <w:rFonts w:ascii="Times New Roman" w:hAnsi="Times New Roman" w:cs="Times New Roman"/>
                <w:b/>
                <w:sz w:val="20"/>
                <w:szCs w:val="20"/>
              </w:rPr>
            </w:pPr>
            <w:r w:rsidRPr="004F6F51">
              <w:rPr>
                <w:rFonts w:ascii="Times New Roman" w:hAnsi="Times New Roman" w:cs="Times New Roman"/>
                <w:b/>
                <w:sz w:val="20"/>
                <w:szCs w:val="20"/>
              </w:rPr>
              <w:t xml:space="preserve"> Level</w:t>
            </w:r>
          </w:p>
        </w:tc>
        <w:tc>
          <w:tcPr>
            <w:tcW w:w="10350" w:type="dxa"/>
            <w:tcBorders>
              <w:bottom w:val="single" w:sz="4" w:space="0" w:color="auto"/>
            </w:tcBorders>
            <w:shd w:val="clear" w:color="auto" w:fill="BFBFBF" w:themeFill="background1" w:themeFillShade="BF"/>
            <w:vAlign w:val="bottom"/>
          </w:tcPr>
          <w:p w14:paraId="37625BAC" w14:textId="391D3BA8" w:rsidR="005A37EB" w:rsidRPr="004F6F51" w:rsidRDefault="005A37EB" w:rsidP="00C25387">
            <w:pPr>
              <w:pStyle w:val="TableParagraph"/>
              <w:ind w:left="0"/>
              <w:rPr>
                <w:rFonts w:ascii="Times New Roman" w:hAnsi="Times New Roman" w:cs="Times New Roman"/>
                <w:b/>
                <w:sz w:val="20"/>
                <w:szCs w:val="20"/>
              </w:rPr>
            </w:pPr>
            <w:r w:rsidRPr="004F6F51">
              <w:rPr>
                <w:rFonts w:ascii="Times New Roman" w:hAnsi="Times New Roman" w:cs="Times New Roman"/>
                <w:b/>
                <w:sz w:val="20"/>
                <w:szCs w:val="20"/>
              </w:rPr>
              <w:t>Administration Guidelines</w:t>
            </w:r>
          </w:p>
        </w:tc>
        <w:tc>
          <w:tcPr>
            <w:tcW w:w="450" w:type="dxa"/>
            <w:tcBorders>
              <w:bottom w:val="single" w:sz="4" w:space="0" w:color="auto"/>
            </w:tcBorders>
            <w:shd w:val="clear" w:color="auto" w:fill="BFBFBF" w:themeFill="background1" w:themeFillShade="BF"/>
            <w:tcMar>
              <w:left w:w="14" w:type="dxa"/>
              <w:right w:w="14" w:type="dxa"/>
            </w:tcMar>
            <w:textDirection w:val="btLr"/>
            <w:vAlign w:val="center"/>
          </w:tcPr>
          <w:p w14:paraId="5363B40B" w14:textId="50CA25DF" w:rsidR="005A37EB" w:rsidRPr="004F6F51" w:rsidRDefault="005A37EB" w:rsidP="00464C3A">
            <w:pPr>
              <w:pStyle w:val="TableParagraph"/>
              <w:ind w:left="0"/>
              <w:rPr>
                <w:rFonts w:ascii="Times New Roman" w:hAnsi="Times New Roman" w:cs="Times New Roman"/>
                <w:b/>
                <w:sz w:val="20"/>
                <w:szCs w:val="20"/>
              </w:rPr>
            </w:pPr>
            <w:r w:rsidRPr="004F6F51">
              <w:rPr>
                <w:rFonts w:ascii="Times New Roman" w:hAnsi="Times New Roman" w:cs="Times New Roman"/>
                <w:b/>
                <w:sz w:val="20"/>
                <w:szCs w:val="20"/>
              </w:rPr>
              <w:t xml:space="preserve"> CAP</w:t>
            </w:r>
          </w:p>
        </w:tc>
        <w:tc>
          <w:tcPr>
            <w:tcW w:w="450" w:type="dxa"/>
            <w:tcBorders>
              <w:bottom w:val="single" w:sz="4" w:space="0" w:color="auto"/>
            </w:tcBorders>
            <w:shd w:val="clear" w:color="auto" w:fill="BFBFBF" w:themeFill="background1" w:themeFillShade="BF"/>
            <w:tcMar>
              <w:left w:w="14" w:type="dxa"/>
              <w:right w:w="14" w:type="dxa"/>
            </w:tcMar>
            <w:textDirection w:val="btLr"/>
            <w:vAlign w:val="center"/>
          </w:tcPr>
          <w:p w14:paraId="32FEECAE" w14:textId="761BB360" w:rsidR="005A37EB" w:rsidRPr="004F6F51" w:rsidRDefault="005A37EB" w:rsidP="00464C3A">
            <w:pPr>
              <w:pStyle w:val="TableParagraph"/>
              <w:ind w:left="0"/>
              <w:rPr>
                <w:rFonts w:ascii="Times New Roman" w:hAnsi="Times New Roman" w:cs="Times New Roman"/>
                <w:b/>
                <w:sz w:val="20"/>
                <w:szCs w:val="20"/>
              </w:rPr>
            </w:pPr>
            <w:r w:rsidRPr="004F6F51">
              <w:rPr>
                <w:rFonts w:ascii="Times New Roman" w:hAnsi="Times New Roman" w:cs="Times New Roman"/>
                <w:b/>
                <w:sz w:val="20"/>
                <w:szCs w:val="20"/>
              </w:rPr>
              <w:t xml:space="preserve"> AWD</w:t>
            </w:r>
          </w:p>
        </w:tc>
        <w:tc>
          <w:tcPr>
            <w:tcW w:w="450" w:type="dxa"/>
            <w:tcBorders>
              <w:bottom w:val="single" w:sz="4" w:space="0" w:color="auto"/>
              <w:right w:val="single" w:sz="4" w:space="0" w:color="auto"/>
            </w:tcBorders>
            <w:shd w:val="clear" w:color="auto" w:fill="BFBFBF" w:themeFill="background1" w:themeFillShade="BF"/>
            <w:tcMar>
              <w:left w:w="14" w:type="dxa"/>
              <w:right w:w="14" w:type="dxa"/>
            </w:tcMar>
            <w:textDirection w:val="btLr"/>
            <w:vAlign w:val="center"/>
          </w:tcPr>
          <w:p w14:paraId="78CA8B27" w14:textId="1FBD6223" w:rsidR="005A37EB" w:rsidRPr="004F6F51" w:rsidRDefault="005A37EB" w:rsidP="00464C3A">
            <w:pPr>
              <w:pStyle w:val="TableParagraph"/>
              <w:ind w:left="0"/>
              <w:rPr>
                <w:rFonts w:ascii="Times New Roman" w:hAnsi="Times New Roman" w:cs="Times New Roman"/>
                <w:b/>
                <w:sz w:val="20"/>
                <w:szCs w:val="20"/>
              </w:rPr>
            </w:pPr>
            <w:r w:rsidRPr="004F6F51">
              <w:rPr>
                <w:rFonts w:ascii="Times New Roman" w:hAnsi="Times New Roman" w:cs="Times New Roman"/>
                <w:b/>
                <w:sz w:val="20"/>
                <w:szCs w:val="20"/>
              </w:rPr>
              <w:t xml:space="preserve"> NAD</w:t>
            </w:r>
          </w:p>
        </w:tc>
      </w:tr>
      <w:tr w:rsidR="005A37EB" w:rsidRPr="004F6F51" w14:paraId="3332CD10" w14:textId="188C8371" w:rsidTr="005A37EB">
        <w:tc>
          <w:tcPr>
            <w:tcW w:w="1975" w:type="dxa"/>
            <w:vMerge w:val="restart"/>
            <w:tcBorders>
              <w:top w:val="single" w:sz="4" w:space="0" w:color="auto"/>
            </w:tcBorders>
            <w:shd w:val="clear" w:color="auto" w:fill="F2F2F2" w:themeFill="background1" w:themeFillShade="F2"/>
          </w:tcPr>
          <w:p w14:paraId="4EEC3EB4" w14:textId="77777777" w:rsidR="005A37EB" w:rsidRDefault="005A37EB" w:rsidP="00C25387">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Audio Amplification</w:t>
            </w:r>
          </w:p>
          <w:p w14:paraId="4DB5D6C8" w14:textId="015F301C" w:rsidR="0053600A" w:rsidRPr="004F6F51" w:rsidRDefault="0053600A" w:rsidP="00C25387">
            <w:pPr>
              <w:pStyle w:val="TableParagraph"/>
              <w:ind w:left="0"/>
              <w:rPr>
                <w:rFonts w:ascii="Times New Roman" w:hAnsi="Times New Roman" w:cs="Times New Roman"/>
                <w:b/>
                <w:sz w:val="20"/>
                <w:szCs w:val="20"/>
              </w:rPr>
            </w:pPr>
            <w:r>
              <w:rPr>
                <w:rFonts w:ascii="Times New Roman" w:hAnsi="Times New Roman" w:cs="Times New Roman"/>
                <w:b/>
                <w:color w:val="231F20"/>
                <w:sz w:val="20"/>
                <w:szCs w:val="20"/>
              </w:rPr>
              <w:t xml:space="preserve">v: </w:t>
            </w:r>
          </w:p>
        </w:tc>
        <w:tc>
          <w:tcPr>
            <w:tcW w:w="450" w:type="dxa"/>
            <w:vMerge w:val="restart"/>
            <w:tcBorders>
              <w:top w:val="single" w:sz="4" w:space="0" w:color="auto"/>
            </w:tcBorders>
            <w:shd w:val="clear" w:color="auto" w:fill="F2F2F2" w:themeFill="background1" w:themeFillShade="F2"/>
          </w:tcPr>
          <w:p w14:paraId="428F8307" w14:textId="72AE55DC"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UT</w:t>
            </w:r>
          </w:p>
        </w:tc>
        <w:tc>
          <w:tcPr>
            <w:tcW w:w="10350" w:type="dxa"/>
            <w:tcBorders>
              <w:top w:val="single" w:sz="4" w:space="0" w:color="auto"/>
            </w:tcBorders>
            <w:shd w:val="clear" w:color="auto" w:fill="F2F2F2" w:themeFill="background1" w:themeFillShade="F2"/>
          </w:tcPr>
          <w:p w14:paraId="53FD8FD2" w14:textId="0A964987" w:rsidR="005A37EB" w:rsidRPr="004F6F51" w:rsidRDefault="005A37EB" w:rsidP="00C25387">
            <w:pPr>
              <w:pStyle w:val="TableParagraph"/>
              <w:ind w:left="0"/>
              <w:rPr>
                <w:rFonts w:ascii="Times New Roman" w:hAnsi="Times New Roman" w:cs="Times New Roman"/>
                <w:sz w:val="20"/>
                <w:szCs w:val="20"/>
              </w:rPr>
            </w:pPr>
            <w:r w:rsidRPr="004F6F51">
              <w:rPr>
                <w:rFonts w:ascii="Times New Roman" w:hAnsi="Times New Roman" w:cs="Times New Roman"/>
                <w:b/>
                <w:color w:val="231F20"/>
                <w:sz w:val="20"/>
                <w:szCs w:val="20"/>
              </w:rPr>
              <w:t xml:space="preserve">During Testing: </w:t>
            </w:r>
            <w:r w:rsidRPr="004F6F51">
              <w:rPr>
                <w:rFonts w:ascii="Times New Roman" w:hAnsi="Times New Roman" w:cs="Times New Roman"/>
                <w:color w:val="231F20"/>
                <w:sz w:val="20"/>
                <w:szCs w:val="20"/>
              </w:rPr>
              <w:t>Once the test begins, the student has the ability to change the volume level.</w:t>
            </w:r>
          </w:p>
        </w:tc>
        <w:tc>
          <w:tcPr>
            <w:tcW w:w="450" w:type="dxa"/>
            <w:vMerge w:val="restart"/>
            <w:tcBorders>
              <w:top w:val="single" w:sz="4" w:space="0" w:color="auto"/>
            </w:tcBorders>
            <w:shd w:val="clear" w:color="auto" w:fill="FFFFFF" w:themeFill="background1"/>
          </w:tcPr>
          <w:p w14:paraId="41834AF9" w14:textId="77777777" w:rsidR="005A37EB" w:rsidRPr="004F6F51" w:rsidRDefault="005A37EB" w:rsidP="00C25387">
            <w:pPr>
              <w:pStyle w:val="TableParagraph"/>
              <w:ind w:left="0"/>
              <w:rPr>
                <w:rFonts w:ascii="Times New Roman" w:hAnsi="Times New Roman" w:cs="Times New Roman"/>
                <w:b/>
                <w:color w:val="231F20"/>
                <w:sz w:val="20"/>
                <w:szCs w:val="20"/>
              </w:rPr>
            </w:pPr>
          </w:p>
        </w:tc>
        <w:tc>
          <w:tcPr>
            <w:tcW w:w="450" w:type="dxa"/>
            <w:vMerge w:val="restart"/>
            <w:tcBorders>
              <w:top w:val="single" w:sz="4" w:space="0" w:color="auto"/>
            </w:tcBorders>
            <w:shd w:val="clear" w:color="auto" w:fill="FFFFFF" w:themeFill="background1"/>
          </w:tcPr>
          <w:p w14:paraId="64E00A92" w14:textId="77777777" w:rsidR="005A37EB" w:rsidRPr="004F6F51" w:rsidRDefault="005A37EB" w:rsidP="00C25387">
            <w:pPr>
              <w:pStyle w:val="TableParagraph"/>
              <w:ind w:left="0"/>
              <w:rPr>
                <w:rFonts w:ascii="Times New Roman" w:hAnsi="Times New Roman" w:cs="Times New Roman"/>
                <w:b/>
                <w:color w:val="231F20"/>
                <w:sz w:val="20"/>
                <w:szCs w:val="20"/>
              </w:rPr>
            </w:pPr>
          </w:p>
        </w:tc>
        <w:tc>
          <w:tcPr>
            <w:tcW w:w="450" w:type="dxa"/>
            <w:vMerge w:val="restart"/>
            <w:tcBorders>
              <w:top w:val="single" w:sz="4" w:space="0" w:color="auto"/>
            </w:tcBorders>
            <w:shd w:val="clear" w:color="auto" w:fill="FFFFFF" w:themeFill="background1"/>
          </w:tcPr>
          <w:p w14:paraId="02027443" w14:textId="77777777" w:rsidR="005A37EB" w:rsidRPr="004F6F51" w:rsidRDefault="005A37EB" w:rsidP="00C25387">
            <w:pPr>
              <w:pStyle w:val="TableParagraph"/>
              <w:ind w:left="0"/>
              <w:rPr>
                <w:rFonts w:ascii="Times New Roman" w:hAnsi="Times New Roman" w:cs="Times New Roman"/>
                <w:b/>
                <w:color w:val="231F20"/>
                <w:sz w:val="20"/>
                <w:szCs w:val="20"/>
              </w:rPr>
            </w:pPr>
          </w:p>
        </w:tc>
      </w:tr>
      <w:tr w:rsidR="005A37EB" w:rsidRPr="004F6F51" w14:paraId="23BEC63E" w14:textId="1E72F9C1" w:rsidTr="005A37EB">
        <w:tc>
          <w:tcPr>
            <w:tcW w:w="1975" w:type="dxa"/>
            <w:vMerge/>
            <w:shd w:val="clear" w:color="auto" w:fill="F2F2F2" w:themeFill="background1" w:themeFillShade="F2"/>
          </w:tcPr>
          <w:p w14:paraId="6E74D3AB" w14:textId="77777777" w:rsidR="005A37EB" w:rsidRPr="004F6F51" w:rsidRDefault="005A37EB" w:rsidP="00C25387">
            <w:pPr>
              <w:pStyle w:val="TableParagraph"/>
              <w:ind w:left="0"/>
              <w:rPr>
                <w:rFonts w:ascii="Times New Roman" w:hAnsi="Times New Roman" w:cs="Times New Roman"/>
                <w:b/>
                <w:color w:val="231F20"/>
                <w:sz w:val="20"/>
                <w:szCs w:val="20"/>
              </w:rPr>
            </w:pPr>
          </w:p>
        </w:tc>
        <w:tc>
          <w:tcPr>
            <w:tcW w:w="450" w:type="dxa"/>
            <w:vMerge/>
            <w:shd w:val="clear" w:color="auto" w:fill="F2F2F2" w:themeFill="background1" w:themeFillShade="F2"/>
            <w:vAlign w:val="center"/>
          </w:tcPr>
          <w:p w14:paraId="12E92F93" w14:textId="77777777" w:rsidR="005A37EB" w:rsidRPr="004F6F51" w:rsidRDefault="005A37EB" w:rsidP="005468ED">
            <w:pPr>
              <w:pStyle w:val="TableParagraph"/>
              <w:ind w:left="0"/>
              <w:jc w:val="right"/>
              <w:rPr>
                <w:rFonts w:ascii="Times New Roman" w:hAnsi="Times New Roman" w:cs="Times New Roman"/>
                <w:color w:val="231F20"/>
                <w:sz w:val="20"/>
                <w:szCs w:val="20"/>
              </w:rPr>
            </w:pPr>
          </w:p>
        </w:tc>
        <w:tc>
          <w:tcPr>
            <w:tcW w:w="10350" w:type="dxa"/>
            <w:tcBorders>
              <w:top w:val="single" w:sz="4" w:space="0" w:color="auto"/>
            </w:tcBorders>
            <w:shd w:val="clear" w:color="auto" w:fill="FFFFFF" w:themeFill="background1"/>
          </w:tcPr>
          <w:p w14:paraId="16D2D5F9" w14:textId="45C901F5" w:rsidR="005A37EB" w:rsidRPr="004F6F51" w:rsidRDefault="005A37EB" w:rsidP="00C25387">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 xml:space="preserve">Notes: </w:t>
            </w:r>
          </w:p>
        </w:tc>
        <w:tc>
          <w:tcPr>
            <w:tcW w:w="450" w:type="dxa"/>
            <w:vMerge/>
            <w:shd w:val="clear" w:color="auto" w:fill="FFFFFF" w:themeFill="background1"/>
          </w:tcPr>
          <w:p w14:paraId="31677472" w14:textId="77777777" w:rsidR="005A37EB" w:rsidRPr="004F6F51" w:rsidRDefault="005A37EB" w:rsidP="00C25387">
            <w:pPr>
              <w:pStyle w:val="TableParagraph"/>
              <w:ind w:left="0"/>
              <w:rPr>
                <w:rFonts w:ascii="Times New Roman" w:hAnsi="Times New Roman" w:cs="Times New Roman"/>
                <w:b/>
                <w:color w:val="231F20"/>
                <w:sz w:val="20"/>
                <w:szCs w:val="20"/>
              </w:rPr>
            </w:pPr>
          </w:p>
        </w:tc>
        <w:tc>
          <w:tcPr>
            <w:tcW w:w="450" w:type="dxa"/>
            <w:vMerge/>
            <w:shd w:val="clear" w:color="auto" w:fill="FFFFFF" w:themeFill="background1"/>
          </w:tcPr>
          <w:p w14:paraId="68EAFBB9" w14:textId="77777777" w:rsidR="005A37EB" w:rsidRPr="004F6F51" w:rsidRDefault="005A37EB" w:rsidP="00C25387">
            <w:pPr>
              <w:pStyle w:val="TableParagraph"/>
              <w:ind w:left="0"/>
              <w:rPr>
                <w:rFonts w:ascii="Times New Roman" w:hAnsi="Times New Roman" w:cs="Times New Roman"/>
                <w:b/>
                <w:color w:val="231F20"/>
                <w:sz w:val="20"/>
                <w:szCs w:val="20"/>
              </w:rPr>
            </w:pPr>
          </w:p>
        </w:tc>
        <w:tc>
          <w:tcPr>
            <w:tcW w:w="450" w:type="dxa"/>
            <w:vMerge/>
            <w:shd w:val="clear" w:color="auto" w:fill="FFFFFF" w:themeFill="background1"/>
          </w:tcPr>
          <w:p w14:paraId="19C7DEE5" w14:textId="77777777" w:rsidR="005A37EB" w:rsidRPr="004F6F51" w:rsidRDefault="005A37EB" w:rsidP="00C25387">
            <w:pPr>
              <w:pStyle w:val="TableParagraph"/>
              <w:ind w:left="0"/>
              <w:rPr>
                <w:rFonts w:ascii="Times New Roman" w:hAnsi="Times New Roman" w:cs="Times New Roman"/>
                <w:b/>
                <w:color w:val="231F20"/>
                <w:sz w:val="20"/>
                <w:szCs w:val="20"/>
              </w:rPr>
            </w:pPr>
          </w:p>
        </w:tc>
      </w:tr>
      <w:tr w:rsidR="005A37EB" w:rsidRPr="004F6F51" w14:paraId="264B2106" w14:textId="3C88A1E4" w:rsidTr="005A37EB">
        <w:tc>
          <w:tcPr>
            <w:tcW w:w="1975" w:type="dxa"/>
            <w:vMerge w:val="restart"/>
            <w:shd w:val="clear" w:color="auto" w:fill="F2F2F2" w:themeFill="background1" w:themeFillShade="F2"/>
          </w:tcPr>
          <w:p w14:paraId="0DDA41D0" w14:textId="77777777" w:rsidR="005A37EB" w:rsidRDefault="005A37EB" w:rsidP="00C25387">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Bookmark</w:t>
            </w:r>
          </w:p>
          <w:p w14:paraId="3EF1A46C" w14:textId="59177929" w:rsidR="00427D98" w:rsidRPr="004F6F51" w:rsidRDefault="00427D98" w:rsidP="00C25387">
            <w:pPr>
              <w:pStyle w:val="TableParagraph"/>
              <w:ind w:left="0"/>
              <w:rPr>
                <w:rFonts w:ascii="Times New Roman" w:hAnsi="Times New Roman" w:cs="Times New Roman"/>
                <w:b/>
                <w:sz w:val="20"/>
                <w:szCs w:val="20"/>
              </w:rPr>
            </w:pPr>
            <w:r>
              <w:rPr>
                <w:rFonts w:ascii="Times New Roman" w:hAnsi="Times New Roman" w:cs="Times New Roman"/>
                <w:b/>
                <w:color w:val="231F20"/>
                <w:sz w:val="20"/>
                <w:szCs w:val="20"/>
              </w:rPr>
              <w:t xml:space="preserve">v: </w:t>
            </w:r>
          </w:p>
        </w:tc>
        <w:tc>
          <w:tcPr>
            <w:tcW w:w="450" w:type="dxa"/>
            <w:vMerge w:val="restart"/>
            <w:shd w:val="clear" w:color="auto" w:fill="F2F2F2" w:themeFill="background1" w:themeFillShade="F2"/>
          </w:tcPr>
          <w:p w14:paraId="74EA10AA" w14:textId="7836725E"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UT</w:t>
            </w:r>
          </w:p>
        </w:tc>
        <w:tc>
          <w:tcPr>
            <w:tcW w:w="10350" w:type="dxa"/>
            <w:shd w:val="clear" w:color="auto" w:fill="F2F2F2" w:themeFill="background1" w:themeFillShade="F2"/>
          </w:tcPr>
          <w:p w14:paraId="573DAA42" w14:textId="16A28C38" w:rsidR="005A37EB" w:rsidRPr="004F6F51" w:rsidRDefault="005A37EB" w:rsidP="00C25387">
            <w:pPr>
              <w:pStyle w:val="TableParagraph"/>
              <w:ind w:left="0"/>
              <w:rPr>
                <w:rFonts w:ascii="Times New Roman" w:hAnsi="Times New Roman" w:cs="Times New Roman"/>
                <w:sz w:val="20"/>
                <w:szCs w:val="20"/>
              </w:rPr>
            </w:pPr>
            <w:r w:rsidRPr="004F6F51">
              <w:rPr>
                <w:rFonts w:ascii="Times New Roman" w:hAnsi="Times New Roman" w:cs="Times New Roman"/>
                <w:b/>
                <w:color w:val="231F20"/>
                <w:sz w:val="20"/>
                <w:szCs w:val="20"/>
              </w:rPr>
              <w:t xml:space="preserve">During Testing: </w:t>
            </w:r>
            <w:r w:rsidRPr="004F6F51">
              <w:rPr>
                <w:rFonts w:ascii="Times New Roman" w:hAnsi="Times New Roman" w:cs="Times New Roman"/>
                <w:color w:val="231F20"/>
                <w:sz w:val="20"/>
                <w:szCs w:val="20"/>
              </w:rPr>
              <w:t>The student selects the “Bookmark” icon in the toolbar. The student electronically “bookmarks” items to review later. To remove the bookmark, select the “Bookmark” icon again.</w:t>
            </w:r>
          </w:p>
        </w:tc>
        <w:tc>
          <w:tcPr>
            <w:tcW w:w="450" w:type="dxa"/>
            <w:vMerge w:val="restart"/>
            <w:shd w:val="clear" w:color="auto" w:fill="FFFFFF" w:themeFill="background1"/>
          </w:tcPr>
          <w:p w14:paraId="73B99CCF" w14:textId="77777777" w:rsidR="005A37EB" w:rsidRPr="004F6F51" w:rsidRDefault="005A37EB" w:rsidP="00C25387">
            <w:pPr>
              <w:pStyle w:val="TableParagraph"/>
              <w:ind w:left="0"/>
              <w:rPr>
                <w:rFonts w:ascii="Times New Roman" w:hAnsi="Times New Roman" w:cs="Times New Roman"/>
                <w:b/>
                <w:color w:val="231F20"/>
                <w:sz w:val="20"/>
                <w:szCs w:val="20"/>
              </w:rPr>
            </w:pPr>
          </w:p>
        </w:tc>
        <w:tc>
          <w:tcPr>
            <w:tcW w:w="450" w:type="dxa"/>
            <w:vMerge w:val="restart"/>
            <w:shd w:val="clear" w:color="auto" w:fill="FFFFFF" w:themeFill="background1"/>
          </w:tcPr>
          <w:p w14:paraId="32C1B48D" w14:textId="77777777" w:rsidR="005A37EB" w:rsidRPr="004F6F51" w:rsidRDefault="005A37EB" w:rsidP="00C25387">
            <w:pPr>
              <w:pStyle w:val="TableParagraph"/>
              <w:ind w:left="0"/>
              <w:rPr>
                <w:rFonts w:ascii="Times New Roman" w:hAnsi="Times New Roman" w:cs="Times New Roman"/>
                <w:b/>
                <w:color w:val="231F20"/>
                <w:sz w:val="20"/>
                <w:szCs w:val="20"/>
              </w:rPr>
            </w:pPr>
          </w:p>
        </w:tc>
        <w:tc>
          <w:tcPr>
            <w:tcW w:w="450" w:type="dxa"/>
            <w:vMerge w:val="restart"/>
            <w:shd w:val="clear" w:color="auto" w:fill="FFFFFF" w:themeFill="background1"/>
          </w:tcPr>
          <w:p w14:paraId="4C3848BC" w14:textId="77777777" w:rsidR="005A37EB" w:rsidRPr="004F6F51" w:rsidRDefault="005A37EB" w:rsidP="00C25387">
            <w:pPr>
              <w:pStyle w:val="TableParagraph"/>
              <w:ind w:left="0"/>
              <w:rPr>
                <w:rFonts w:ascii="Times New Roman" w:hAnsi="Times New Roman" w:cs="Times New Roman"/>
                <w:b/>
                <w:color w:val="231F20"/>
                <w:sz w:val="20"/>
                <w:szCs w:val="20"/>
              </w:rPr>
            </w:pPr>
          </w:p>
        </w:tc>
      </w:tr>
      <w:tr w:rsidR="005A37EB" w:rsidRPr="004F6F51" w14:paraId="5A19308E" w14:textId="7C801D12" w:rsidTr="005A37EB">
        <w:tc>
          <w:tcPr>
            <w:tcW w:w="1975" w:type="dxa"/>
            <w:vMerge/>
            <w:shd w:val="clear" w:color="auto" w:fill="F2F2F2" w:themeFill="background1" w:themeFillShade="F2"/>
          </w:tcPr>
          <w:p w14:paraId="643019B1" w14:textId="77777777" w:rsidR="005A37EB" w:rsidRPr="004F6F51" w:rsidRDefault="005A37EB" w:rsidP="00C25387">
            <w:pPr>
              <w:pStyle w:val="TableParagraph"/>
              <w:ind w:left="0"/>
              <w:rPr>
                <w:rFonts w:ascii="Times New Roman" w:hAnsi="Times New Roman" w:cs="Times New Roman"/>
                <w:b/>
                <w:color w:val="231F20"/>
                <w:sz w:val="20"/>
                <w:szCs w:val="20"/>
              </w:rPr>
            </w:pPr>
          </w:p>
        </w:tc>
        <w:tc>
          <w:tcPr>
            <w:tcW w:w="450" w:type="dxa"/>
            <w:vMerge/>
            <w:shd w:val="clear" w:color="auto" w:fill="F2F2F2" w:themeFill="background1" w:themeFillShade="F2"/>
          </w:tcPr>
          <w:p w14:paraId="24569031"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shd w:val="clear" w:color="auto" w:fill="FFFFFF" w:themeFill="background1"/>
          </w:tcPr>
          <w:p w14:paraId="27E66911" w14:textId="68255D3C" w:rsidR="005A37EB" w:rsidRPr="004F6F51" w:rsidRDefault="005A37EB" w:rsidP="00C25387">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shd w:val="clear" w:color="auto" w:fill="FFFFFF" w:themeFill="background1"/>
          </w:tcPr>
          <w:p w14:paraId="4D596CAB" w14:textId="77777777" w:rsidR="005A37EB" w:rsidRPr="004F6F51" w:rsidRDefault="005A37EB" w:rsidP="00C25387">
            <w:pPr>
              <w:pStyle w:val="TableParagraph"/>
              <w:ind w:left="0"/>
              <w:rPr>
                <w:rFonts w:ascii="Times New Roman" w:hAnsi="Times New Roman" w:cs="Times New Roman"/>
                <w:b/>
                <w:color w:val="231F20"/>
                <w:sz w:val="20"/>
                <w:szCs w:val="20"/>
              </w:rPr>
            </w:pPr>
          </w:p>
        </w:tc>
        <w:tc>
          <w:tcPr>
            <w:tcW w:w="450" w:type="dxa"/>
            <w:vMerge/>
            <w:shd w:val="clear" w:color="auto" w:fill="FFFFFF" w:themeFill="background1"/>
          </w:tcPr>
          <w:p w14:paraId="7AAABE80" w14:textId="77777777" w:rsidR="005A37EB" w:rsidRPr="004F6F51" w:rsidRDefault="005A37EB" w:rsidP="00C25387">
            <w:pPr>
              <w:pStyle w:val="TableParagraph"/>
              <w:ind w:left="0"/>
              <w:rPr>
                <w:rFonts w:ascii="Times New Roman" w:hAnsi="Times New Roman" w:cs="Times New Roman"/>
                <w:b/>
                <w:color w:val="231F20"/>
                <w:sz w:val="20"/>
                <w:szCs w:val="20"/>
              </w:rPr>
            </w:pPr>
          </w:p>
        </w:tc>
        <w:tc>
          <w:tcPr>
            <w:tcW w:w="450" w:type="dxa"/>
            <w:vMerge/>
            <w:shd w:val="clear" w:color="auto" w:fill="FFFFFF" w:themeFill="background1"/>
          </w:tcPr>
          <w:p w14:paraId="035B214D" w14:textId="77777777" w:rsidR="005A37EB" w:rsidRPr="004F6F51" w:rsidRDefault="005A37EB" w:rsidP="00C25387">
            <w:pPr>
              <w:pStyle w:val="TableParagraph"/>
              <w:ind w:left="0"/>
              <w:rPr>
                <w:rFonts w:ascii="Times New Roman" w:hAnsi="Times New Roman" w:cs="Times New Roman"/>
                <w:b/>
                <w:color w:val="231F20"/>
                <w:sz w:val="20"/>
                <w:szCs w:val="20"/>
              </w:rPr>
            </w:pPr>
          </w:p>
        </w:tc>
      </w:tr>
      <w:tr w:rsidR="005A37EB" w:rsidRPr="004F6F51" w14:paraId="673D3412" w14:textId="3ED847DF" w:rsidTr="005A37EB">
        <w:tc>
          <w:tcPr>
            <w:tcW w:w="1975" w:type="dxa"/>
            <w:vMerge w:val="restart"/>
            <w:shd w:val="clear" w:color="auto" w:fill="F2F2F2" w:themeFill="background1" w:themeFillShade="F2"/>
          </w:tcPr>
          <w:p w14:paraId="22949880" w14:textId="77777777" w:rsidR="005A37EB" w:rsidRDefault="005A37EB" w:rsidP="00D1738F">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 xml:space="preserve">Calculation Device </w:t>
            </w:r>
            <w:r w:rsidRPr="004F6F51">
              <w:rPr>
                <w:rFonts w:ascii="Times New Roman" w:hAnsi="Times New Roman" w:cs="Times New Roman"/>
                <w:color w:val="231F20"/>
                <w:sz w:val="20"/>
                <w:szCs w:val="20"/>
              </w:rPr>
              <w:t>(</w:t>
            </w:r>
            <w:r w:rsidRPr="004F6F51">
              <w:rPr>
                <w:rFonts w:ascii="Times New Roman" w:hAnsi="Times New Roman" w:cs="Times New Roman"/>
                <w:color w:val="231F20"/>
                <w:sz w:val="20"/>
                <w:szCs w:val="20"/>
                <w:u w:val="single" w:color="231F20"/>
              </w:rPr>
              <w:t>Calculator Sections</w:t>
            </w:r>
            <w:r w:rsidRPr="004F6F51">
              <w:rPr>
                <w:rFonts w:ascii="Times New Roman" w:hAnsi="Times New Roman" w:cs="Times New Roman"/>
                <w:color w:val="231F20"/>
                <w:sz w:val="20"/>
                <w:szCs w:val="20"/>
              </w:rPr>
              <w:t xml:space="preserve"> of Math)</w:t>
            </w:r>
          </w:p>
          <w:p w14:paraId="3B5EA6CD" w14:textId="111CC57A" w:rsidR="00427D98" w:rsidRPr="00427D98" w:rsidRDefault="00427D98" w:rsidP="00D1738F">
            <w:pPr>
              <w:pStyle w:val="TableParagraph"/>
              <w:ind w:left="0"/>
              <w:rPr>
                <w:rFonts w:ascii="Times New Roman" w:hAnsi="Times New Roman" w:cs="Times New Roman"/>
                <w:b/>
                <w:color w:val="231F20"/>
                <w:sz w:val="20"/>
                <w:szCs w:val="20"/>
              </w:rPr>
            </w:pPr>
            <w:r w:rsidRPr="00427D98">
              <w:rPr>
                <w:rFonts w:ascii="Times New Roman" w:hAnsi="Times New Roman" w:cs="Times New Roman"/>
                <w:b/>
                <w:color w:val="231F20"/>
                <w:sz w:val="20"/>
                <w:szCs w:val="20"/>
              </w:rPr>
              <w:t>v:</w:t>
            </w:r>
          </w:p>
        </w:tc>
        <w:tc>
          <w:tcPr>
            <w:tcW w:w="450" w:type="dxa"/>
            <w:vMerge w:val="restart"/>
            <w:shd w:val="clear" w:color="auto" w:fill="F2F2F2" w:themeFill="background1" w:themeFillShade="F2"/>
          </w:tcPr>
          <w:p w14:paraId="361A46BD" w14:textId="427C68DE"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UT</w:t>
            </w:r>
          </w:p>
        </w:tc>
        <w:tc>
          <w:tcPr>
            <w:tcW w:w="10350" w:type="dxa"/>
            <w:shd w:val="clear" w:color="auto" w:fill="F2F2F2" w:themeFill="background1" w:themeFillShade="F2"/>
          </w:tcPr>
          <w:p w14:paraId="11EA39D2" w14:textId="166581F2" w:rsidR="005A37EB" w:rsidRPr="004F6F51" w:rsidRDefault="005A37EB" w:rsidP="005468ED">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 xml:space="preserve">Before Testing: </w:t>
            </w:r>
            <w:r w:rsidRPr="004F6F51">
              <w:rPr>
                <w:rFonts w:ascii="Times New Roman" w:hAnsi="Times New Roman" w:cs="Times New Roman"/>
                <w:color w:val="231F20"/>
                <w:sz w:val="20"/>
                <w:szCs w:val="20"/>
                <w:u w:val="single" w:color="231F20"/>
              </w:rPr>
              <w:t>Materials</w:t>
            </w:r>
            <w:r w:rsidRPr="004F6F51">
              <w:rPr>
                <w:rFonts w:ascii="Times New Roman" w:hAnsi="Times New Roman" w:cs="Times New Roman"/>
                <w:color w:val="231F20"/>
                <w:sz w:val="20"/>
                <w:szCs w:val="20"/>
              </w:rPr>
              <w:t>: Pop-up</w:t>
            </w:r>
            <w:r w:rsidRPr="004F6F51">
              <w:rPr>
                <w:rFonts w:ascii="Times New Roman" w:hAnsi="Times New Roman" w:cs="Times New Roman"/>
                <w:color w:val="231F20"/>
                <w:spacing w:val="-7"/>
                <w:sz w:val="20"/>
                <w:szCs w:val="20"/>
              </w:rPr>
              <w:t xml:space="preserve"> </w:t>
            </w:r>
            <w:r w:rsidRPr="004F6F51">
              <w:rPr>
                <w:rFonts w:ascii="Times New Roman" w:hAnsi="Times New Roman" w:cs="Times New Roman"/>
                <w:color w:val="231F20"/>
                <w:sz w:val="20"/>
                <w:szCs w:val="20"/>
              </w:rPr>
              <w:t>calculators</w:t>
            </w:r>
            <w:r w:rsidRPr="004F6F51">
              <w:rPr>
                <w:rFonts w:ascii="Times New Roman" w:hAnsi="Times New Roman" w:cs="Times New Roman"/>
                <w:color w:val="231F20"/>
                <w:spacing w:val="-7"/>
                <w:sz w:val="20"/>
                <w:szCs w:val="20"/>
              </w:rPr>
              <w:t xml:space="preserve"> (compatible with TI and Desmos) </w:t>
            </w:r>
            <w:r w:rsidRPr="004F6F51">
              <w:rPr>
                <w:rFonts w:ascii="Times New Roman" w:hAnsi="Times New Roman" w:cs="Times New Roman"/>
                <w:color w:val="231F20"/>
                <w:sz w:val="20"/>
                <w:szCs w:val="20"/>
              </w:rPr>
              <w:t>for</w:t>
            </w:r>
            <w:r w:rsidRPr="004F6F51">
              <w:rPr>
                <w:rFonts w:ascii="Times New Roman" w:hAnsi="Times New Roman" w:cs="Times New Roman"/>
                <w:color w:val="231F20"/>
                <w:spacing w:val="-7"/>
                <w:sz w:val="20"/>
                <w:szCs w:val="20"/>
              </w:rPr>
              <w:t xml:space="preserve"> </w:t>
            </w:r>
            <w:r w:rsidRPr="004F6F51">
              <w:rPr>
                <w:rFonts w:ascii="Times New Roman" w:hAnsi="Times New Roman" w:cs="Times New Roman"/>
                <w:color w:val="231F20"/>
                <w:sz w:val="20"/>
                <w:szCs w:val="20"/>
              </w:rPr>
              <w:t>the</w:t>
            </w:r>
            <w:r w:rsidRPr="004F6F51">
              <w:rPr>
                <w:rFonts w:ascii="Times New Roman" w:hAnsi="Times New Roman" w:cs="Times New Roman"/>
                <w:color w:val="231F20"/>
                <w:spacing w:val="-7"/>
                <w:sz w:val="20"/>
                <w:szCs w:val="20"/>
              </w:rPr>
              <w:t xml:space="preserve"> </w:t>
            </w:r>
            <w:r w:rsidRPr="004F6F51">
              <w:rPr>
                <w:rFonts w:ascii="Times New Roman" w:hAnsi="Times New Roman" w:cs="Times New Roman"/>
                <w:color w:val="231F20"/>
                <w:sz w:val="20"/>
                <w:szCs w:val="20"/>
              </w:rPr>
              <w:t>calculator</w:t>
            </w:r>
            <w:r w:rsidRPr="004F6F51">
              <w:rPr>
                <w:rFonts w:ascii="Times New Roman" w:hAnsi="Times New Roman" w:cs="Times New Roman"/>
                <w:color w:val="231F20"/>
                <w:spacing w:val="-7"/>
                <w:sz w:val="20"/>
                <w:szCs w:val="20"/>
              </w:rPr>
              <w:t xml:space="preserve"> </w:t>
            </w:r>
            <w:r w:rsidRPr="004F6F51">
              <w:rPr>
                <w:rFonts w:ascii="Times New Roman" w:hAnsi="Times New Roman" w:cs="Times New Roman"/>
                <w:color w:val="231F20"/>
                <w:sz w:val="20"/>
                <w:szCs w:val="20"/>
              </w:rPr>
              <w:t>accommodation</w:t>
            </w:r>
            <w:r w:rsidRPr="004F6F51">
              <w:rPr>
                <w:rFonts w:ascii="Times New Roman" w:hAnsi="Times New Roman" w:cs="Times New Roman"/>
                <w:color w:val="231F20"/>
                <w:spacing w:val="-7"/>
                <w:sz w:val="20"/>
                <w:szCs w:val="20"/>
              </w:rPr>
              <w:t xml:space="preserve"> </w:t>
            </w:r>
            <w:r w:rsidRPr="004F6F51">
              <w:rPr>
                <w:rFonts w:ascii="Times New Roman" w:hAnsi="Times New Roman" w:cs="Times New Roman"/>
                <w:color w:val="231F20"/>
                <w:sz w:val="20"/>
                <w:szCs w:val="20"/>
              </w:rPr>
              <w:t>on calculator sections</w:t>
            </w:r>
            <w:r w:rsidRPr="004F6F51">
              <w:rPr>
                <w:rFonts w:ascii="Times New Roman" w:hAnsi="Times New Roman" w:cs="Times New Roman"/>
                <w:color w:val="231F20"/>
                <w:spacing w:val="-3"/>
                <w:sz w:val="20"/>
                <w:szCs w:val="20"/>
              </w:rPr>
              <w:t xml:space="preserve"> </w:t>
            </w:r>
            <w:r w:rsidRPr="004F6F51">
              <w:rPr>
                <w:rFonts w:ascii="Times New Roman" w:hAnsi="Times New Roman" w:cs="Times New Roman"/>
                <w:color w:val="231F20"/>
                <w:sz w:val="20"/>
                <w:szCs w:val="20"/>
              </w:rPr>
              <w:t xml:space="preserve">include: </w:t>
            </w:r>
            <w:r w:rsidRPr="004F6F51">
              <w:rPr>
                <w:rFonts w:ascii="Times New Roman" w:hAnsi="Times New Roman" w:cs="Times New Roman"/>
                <w:color w:val="231F20"/>
                <w:sz w:val="20"/>
                <w:szCs w:val="20"/>
                <w:u w:val="single" w:color="231F20"/>
              </w:rPr>
              <w:t>Grades</w:t>
            </w:r>
            <w:r w:rsidRPr="004F6F51">
              <w:rPr>
                <w:rFonts w:ascii="Times New Roman" w:hAnsi="Times New Roman" w:cs="Times New Roman"/>
                <w:color w:val="231F20"/>
                <w:spacing w:val="-7"/>
                <w:sz w:val="20"/>
                <w:szCs w:val="20"/>
                <w:u w:val="single" w:color="231F20"/>
              </w:rPr>
              <w:t xml:space="preserve"> </w:t>
            </w:r>
            <w:r w:rsidRPr="004F6F51">
              <w:rPr>
                <w:rFonts w:ascii="Times New Roman" w:hAnsi="Times New Roman" w:cs="Times New Roman"/>
                <w:color w:val="231F20"/>
                <w:sz w:val="20"/>
                <w:szCs w:val="20"/>
                <w:u w:val="single" w:color="231F20"/>
              </w:rPr>
              <w:t>3-5</w:t>
            </w:r>
            <w:r w:rsidRPr="004F6F51">
              <w:rPr>
                <w:rFonts w:ascii="Times New Roman" w:hAnsi="Times New Roman" w:cs="Times New Roman"/>
                <w:color w:val="231F20"/>
                <w:sz w:val="20"/>
                <w:szCs w:val="20"/>
              </w:rPr>
              <w:t>:</w:t>
            </w:r>
            <w:r w:rsidRPr="004F6F51">
              <w:rPr>
                <w:rFonts w:ascii="Times New Roman" w:hAnsi="Times New Roman" w:cs="Times New Roman"/>
                <w:color w:val="231F20"/>
                <w:spacing w:val="-6"/>
                <w:sz w:val="20"/>
                <w:szCs w:val="20"/>
              </w:rPr>
              <w:t xml:space="preserve"> </w:t>
            </w:r>
            <w:r w:rsidRPr="004F6F51">
              <w:rPr>
                <w:rFonts w:ascii="Times New Roman" w:hAnsi="Times New Roman" w:cs="Times New Roman"/>
                <w:color w:val="231F20"/>
                <w:sz w:val="20"/>
                <w:szCs w:val="20"/>
              </w:rPr>
              <w:t>Four-function</w:t>
            </w:r>
            <w:r w:rsidRPr="004F6F51">
              <w:rPr>
                <w:rFonts w:ascii="Times New Roman" w:hAnsi="Times New Roman" w:cs="Times New Roman"/>
                <w:color w:val="231F20"/>
                <w:spacing w:val="-7"/>
                <w:sz w:val="20"/>
                <w:szCs w:val="20"/>
              </w:rPr>
              <w:t xml:space="preserve"> </w:t>
            </w:r>
            <w:r w:rsidRPr="004F6F51">
              <w:rPr>
                <w:rFonts w:ascii="Times New Roman" w:hAnsi="Times New Roman" w:cs="Times New Roman"/>
                <w:color w:val="231F20"/>
                <w:sz w:val="20"/>
                <w:szCs w:val="20"/>
              </w:rPr>
              <w:t>with</w:t>
            </w:r>
            <w:r w:rsidRPr="004F6F51">
              <w:rPr>
                <w:rFonts w:ascii="Times New Roman" w:hAnsi="Times New Roman" w:cs="Times New Roman"/>
                <w:color w:val="231F20"/>
                <w:spacing w:val="-6"/>
                <w:sz w:val="20"/>
                <w:szCs w:val="20"/>
              </w:rPr>
              <w:t xml:space="preserve"> </w:t>
            </w:r>
            <w:r w:rsidRPr="004F6F51">
              <w:rPr>
                <w:rFonts w:ascii="Times New Roman" w:hAnsi="Times New Roman" w:cs="Times New Roman"/>
                <w:color w:val="231F20"/>
                <w:sz w:val="20"/>
                <w:szCs w:val="20"/>
              </w:rPr>
              <w:t>square</w:t>
            </w:r>
            <w:r w:rsidRPr="004F6F51">
              <w:rPr>
                <w:rFonts w:ascii="Times New Roman" w:hAnsi="Times New Roman" w:cs="Times New Roman"/>
                <w:color w:val="231F20"/>
                <w:spacing w:val="-6"/>
                <w:sz w:val="20"/>
                <w:szCs w:val="20"/>
              </w:rPr>
              <w:t xml:space="preserve"> </w:t>
            </w:r>
            <w:r w:rsidRPr="004F6F51">
              <w:rPr>
                <w:rFonts w:ascii="Times New Roman" w:hAnsi="Times New Roman" w:cs="Times New Roman"/>
                <w:color w:val="231F20"/>
                <w:sz w:val="20"/>
                <w:szCs w:val="20"/>
              </w:rPr>
              <w:t>root</w:t>
            </w:r>
            <w:r w:rsidRPr="004F6F51">
              <w:rPr>
                <w:rFonts w:ascii="Times New Roman" w:hAnsi="Times New Roman" w:cs="Times New Roman"/>
                <w:color w:val="231F20"/>
                <w:spacing w:val="-7"/>
                <w:sz w:val="20"/>
                <w:szCs w:val="20"/>
              </w:rPr>
              <w:t xml:space="preserve"> </w:t>
            </w:r>
            <w:r w:rsidRPr="004F6F51">
              <w:rPr>
                <w:rFonts w:ascii="Times New Roman" w:hAnsi="Times New Roman" w:cs="Times New Roman"/>
                <w:color w:val="231F20"/>
                <w:sz w:val="20"/>
                <w:szCs w:val="20"/>
              </w:rPr>
              <w:t>and percentage</w:t>
            </w:r>
            <w:r w:rsidRPr="004F6F51">
              <w:rPr>
                <w:rFonts w:ascii="Times New Roman" w:hAnsi="Times New Roman" w:cs="Times New Roman"/>
                <w:color w:val="231F20"/>
                <w:spacing w:val="-1"/>
                <w:sz w:val="20"/>
                <w:szCs w:val="20"/>
              </w:rPr>
              <w:t xml:space="preserve"> </w:t>
            </w:r>
            <w:r w:rsidRPr="004F6F51">
              <w:rPr>
                <w:rFonts w:ascii="Times New Roman" w:hAnsi="Times New Roman" w:cs="Times New Roman"/>
                <w:color w:val="231F20"/>
                <w:sz w:val="20"/>
                <w:szCs w:val="20"/>
              </w:rPr>
              <w:t xml:space="preserve">functions; </w:t>
            </w:r>
            <w:r w:rsidRPr="004F6F51">
              <w:rPr>
                <w:rFonts w:ascii="Times New Roman" w:hAnsi="Times New Roman" w:cs="Times New Roman"/>
                <w:color w:val="231F20"/>
                <w:sz w:val="20"/>
                <w:szCs w:val="20"/>
                <w:u w:val="single" w:color="231F20"/>
              </w:rPr>
              <w:t>Grades</w:t>
            </w:r>
            <w:r w:rsidRPr="004F6F51">
              <w:rPr>
                <w:rFonts w:ascii="Times New Roman" w:hAnsi="Times New Roman" w:cs="Times New Roman"/>
                <w:color w:val="231F20"/>
                <w:spacing w:val="-7"/>
                <w:sz w:val="20"/>
                <w:szCs w:val="20"/>
                <w:u w:val="single" w:color="231F20"/>
              </w:rPr>
              <w:t xml:space="preserve"> </w:t>
            </w:r>
            <w:r w:rsidRPr="004F6F51">
              <w:rPr>
                <w:rFonts w:ascii="Times New Roman" w:hAnsi="Times New Roman" w:cs="Times New Roman"/>
                <w:color w:val="231F20"/>
                <w:sz w:val="20"/>
                <w:szCs w:val="20"/>
                <w:u w:val="single" w:color="231F20"/>
              </w:rPr>
              <w:t>6-7</w:t>
            </w:r>
            <w:r w:rsidRPr="004F6F51">
              <w:rPr>
                <w:rFonts w:ascii="Times New Roman" w:hAnsi="Times New Roman" w:cs="Times New Roman"/>
                <w:color w:val="231F20"/>
                <w:sz w:val="20"/>
                <w:szCs w:val="20"/>
              </w:rPr>
              <w:t>:</w:t>
            </w:r>
            <w:r w:rsidRPr="004F6F51">
              <w:rPr>
                <w:rFonts w:ascii="Times New Roman" w:hAnsi="Times New Roman" w:cs="Times New Roman"/>
                <w:color w:val="231F20"/>
                <w:spacing w:val="-6"/>
                <w:sz w:val="20"/>
                <w:szCs w:val="20"/>
              </w:rPr>
              <w:t xml:space="preserve"> </w:t>
            </w:r>
            <w:r w:rsidRPr="004F6F51">
              <w:rPr>
                <w:rFonts w:ascii="Times New Roman" w:hAnsi="Times New Roman" w:cs="Times New Roman"/>
                <w:color w:val="231F20"/>
                <w:sz w:val="20"/>
                <w:szCs w:val="20"/>
              </w:rPr>
              <w:t>Four-function</w:t>
            </w:r>
            <w:r w:rsidRPr="004F6F51">
              <w:rPr>
                <w:rFonts w:ascii="Times New Roman" w:hAnsi="Times New Roman" w:cs="Times New Roman"/>
                <w:color w:val="231F20"/>
                <w:spacing w:val="-7"/>
                <w:sz w:val="20"/>
                <w:szCs w:val="20"/>
              </w:rPr>
              <w:t xml:space="preserve"> </w:t>
            </w:r>
            <w:r w:rsidRPr="004F6F51">
              <w:rPr>
                <w:rFonts w:ascii="Times New Roman" w:hAnsi="Times New Roman" w:cs="Times New Roman"/>
                <w:color w:val="231F20"/>
                <w:sz w:val="20"/>
                <w:szCs w:val="20"/>
              </w:rPr>
              <w:t>with</w:t>
            </w:r>
            <w:r w:rsidRPr="004F6F51">
              <w:rPr>
                <w:rFonts w:ascii="Times New Roman" w:hAnsi="Times New Roman" w:cs="Times New Roman"/>
                <w:color w:val="231F20"/>
                <w:spacing w:val="-6"/>
                <w:sz w:val="20"/>
                <w:szCs w:val="20"/>
              </w:rPr>
              <w:t xml:space="preserve"> </w:t>
            </w:r>
            <w:r w:rsidRPr="004F6F51">
              <w:rPr>
                <w:rFonts w:ascii="Times New Roman" w:hAnsi="Times New Roman" w:cs="Times New Roman"/>
                <w:color w:val="231F20"/>
                <w:sz w:val="20"/>
                <w:szCs w:val="20"/>
              </w:rPr>
              <w:t>square</w:t>
            </w:r>
            <w:r w:rsidRPr="004F6F51">
              <w:rPr>
                <w:rFonts w:ascii="Times New Roman" w:hAnsi="Times New Roman" w:cs="Times New Roman"/>
                <w:color w:val="231F20"/>
                <w:spacing w:val="-6"/>
                <w:sz w:val="20"/>
                <w:szCs w:val="20"/>
              </w:rPr>
              <w:t xml:space="preserve"> </w:t>
            </w:r>
            <w:r w:rsidRPr="004F6F51">
              <w:rPr>
                <w:rFonts w:ascii="Times New Roman" w:hAnsi="Times New Roman" w:cs="Times New Roman"/>
                <w:color w:val="231F20"/>
                <w:sz w:val="20"/>
                <w:szCs w:val="20"/>
              </w:rPr>
              <w:t>root</w:t>
            </w:r>
            <w:r w:rsidRPr="004F6F51">
              <w:rPr>
                <w:rFonts w:ascii="Times New Roman" w:hAnsi="Times New Roman" w:cs="Times New Roman"/>
                <w:color w:val="231F20"/>
                <w:spacing w:val="-7"/>
                <w:sz w:val="20"/>
                <w:szCs w:val="20"/>
              </w:rPr>
              <w:t xml:space="preserve"> </w:t>
            </w:r>
            <w:r w:rsidRPr="004F6F51">
              <w:rPr>
                <w:rFonts w:ascii="Times New Roman" w:hAnsi="Times New Roman" w:cs="Times New Roman"/>
                <w:color w:val="231F20"/>
                <w:sz w:val="20"/>
                <w:szCs w:val="20"/>
              </w:rPr>
              <w:t>and percentage</w:t>
            </w:r>
            <w:r w:rsidRPr="004F6F51">
              <w:rPr>
                <w:rFonts w:ascii="Times New Roman" w:hAnsi="Times New Roman" w:cs="Times New Roman"/>
                <w:color w:val="231F20"/>
                <w:spacing w:val="-1"/>
                <w:sz w:val="20"/>
                <w:szCs w:val="20"/>
              </w:rPr>
              <w:t xml:space="preserve"> </w:t>
            </w:r>
            <w:r w:rsidRPr="004F6F51">
              <w:rPr>
                <w:rFonts w:ascii="Times New Roman" w:hAnsi="Times New Roman" w:cs="Times New Roman"/>
                <w:color w:val="231F20"/>
                <w:sz w:val="20"/>
                <w:szCs w:val="20"/>
              </w:rPr>
              <w:t xml:space="preserve">functions; </w:t>
            </w:r>
            <w:r w:rsidRPr="004F6F51">
              <w:rPr>
                <w:rFonts w:ascii="Times New Roman" w:hAnsi="Times New Roman" w:cs="Times New Roman"/>
                <w:color w:val="231F20"/>
                <w:sz w:val="20"/>
                <w:szCs w:val="20"/>
                <w:u w:val="single" w:color="231F20"/>
              </w:rPr>
              <w:t>Grade 8</w:t>
            </w:r>
            <w:r w:rsidRPr="004F6F51">
              <w:rPr>
                <w:rFonts w:ascii="Times New Roman" w:hAnsi="Times New Roman" w:cs="Times New Roman"/>
                <w:color w:val="231F20"/>
                <w:sz w:val="20"/>
                <w:szCs w:val="20"/>
              </w:rPr>
              <w:t xml:space="preserve">: Scientific calculators; </w:t>
            </w:r>
            <w:r w:rsidRPr="004F6F51">
              <w:rPr>
                <w:rFonts w:ascii="Times New Roman" w:hAnsi="Times New Roman" w:cs="Times New Roman"/>
                <w:color w:val="231F20"/>
                <w:sz w:val="20"/>
                <w:szCs w:val="20"/>
                <w:u w:val="single" w:color="231F20"/>
              </w:rPr>
              <w:t>High School</w:t>
            </w:r>
            <w:r w:rsidRPr="004F6F51">
              <w:rPr>
                <w:rFonts w:ascii="Times New Roman" w:hAnsi="Times New Roman" w:cs="Times New Roman"/>
                <w:color w:val="231F20"/>
                <w:sz w:val="20"/>
                <w:szCs w:val="20"/>
              </w:rPr>
              <w:t>: Graphing calculators with functionalities consistent with TI-84 or similar models</w:t>
            </w:r>
          </w:p>
        </w:tc>
        <w:tc>
          <w:tcPr>
            <w:tcW w:w="450" w:type="dxa"/>
            <w:vMerge w:val="restart"/>
            <w:shd w:val="clear" w:color="auto" w:fill="FFFFFF" w:themeFill="background1"/>
          </w:tcPr>
          <w:p w14:paraId="61B8DC91"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val="restart"/>
            <w:shd w:val="clear" w:color="auto" w:fill="FFFFFF" w:themeFill="background1"/>
          </w:tcPr>
          <w:p w14:paraId="0BF2981F"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val="restart"/>
            <w:shd w:val="clear" w:color="auto" w:fill="FFFFFF" w:themeFill="background1"/>
          </w:tcPr>
          <w:p w14:paraId="74C290E2" w14:textId="77777777" w:rsidR="005A37EB" w:rsidRPr="004F6F51" w:rsidRDefault="005A37EB" w:rsidP="00D1738F">
            <w:pPr>
              <w:pStyle w:val="TableParagraph"/>
              <w:ind w:left="0"/>
              <w:rPr>
                <w:rFonts w:ascii="Times New Roman" w:hAnsi="Times New Roman" w:cs="Times New Roman"/>
                <w:b/>
                <w:color w:val="231F20"/>
                <w:sz w:val="20"/>
                <w:szCs w:val="20"/>
              </w:rPr>
            </w:pPr>
          </w:p>
        </w:tc>
      </w:tr>
      <w:tr w:rsidR="005A37EB" w:rsidRPr="004F6F51" w14:paraId="5C158147" w14:textId="52F93647" w:rsidTr="005A37EB">
        <w:tc>
          <w:tcPr>
            <w:tcW w:w="1975" w:type="dxa"/>
            <w:vMerge/>
            <w:shd w:val="clear" w:color="auto" w:fill="F2F2F2" w:themeFill="background1" w:themeFillShade="F2"/>
          </w:tcPr>
          <w:p w14:paraId="3EADF362"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shd w:val="clear" w:color="auto" w:fill="F2F2F2" w:themeFill="background1" w:themeFillShade="F2"/>
          </w:tcPr>
          <w:p w14:paraId="325ED28B"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shd w:val="clear" w:color="auto" w:fill="auto"/>
          </w:tcPr>
          <w:p w14:paraId="7ABFE41A" w14:textId="217B9A8B" w:rsidR="005A37EB" w:rsidRPr="004F6F51" w:rsidRDefault="005A37EB" w:rsidP="00D1738F">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shd w:val="clear" w:color="auto" w:fill="FFFFFF" w:themeFill="background1"/>
          </w:tcPr>
          <w:p w14:paraId="2E9EAFD5"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shd w:val="clear" w:color="auto" w:fill="FFFFFF" w:themeFill="background1"/>
          </w:tcPr>
          <w:p w14:paraId="18CC57EC"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shd w:val="clear" w:color="auto" w:fill="FFFFFF" w:themeFill="background1"/>
          </w:tcPr>
          <w:p w14:paraId="7255AE88" w14:textId="77777777" w:rsidR="005A37EB" w:rsidRPr="004F6F51" w:rsidRDefault="005A37EB" w:rsidP="00D1738F">
            <w:pPr>
              <w:pStyle w:val="TableParagraph"/>
              <w:ind w:left="0"/>
              <w:rPr>
                <w:rFonts w:ascii="Times New Roman" w:hAnsi="Times New Roman" w:cs="Times New Roman"/>
                <w:b/>
                <w:color w:val="231F20"/>
                <w:sz w:val="20"/>
                <w:szCs w:val="20"/>
              </w:rPr>
            </w:pPr>
          </w:p>
        </w:tc>
      </w:tr>
      <w:tr w:rsidR="005A37EB" w:rsidRPr="004F6F51" w14:paraId="322FB9C2" w14:textId="5B26CEA3" w:rsidTr="005A37EB">
        <w:tc>
          <w:tcPr>
            <w:tcW w:w="1975" w:type="dxa"/>
            <w:vMerge w:val="restart"/>
            <w:shd w:val="clear" w:color="auto" w:fill="F2F2F2" w:themeFill="background1" w:themeFillShade="F2"/>
          </w:tcPr>
          <w:p w14:paraId="32038E0D" w14:textId="77777777" w:rsidR="005A37EB" w:rsidRPr="004F6F51" w:rsidRDefault="005A37EB" w:rsidP="00D1738F">
            <w:pPr>
              <w:pStyle w:val="TableParagraph"/>
              <w:ind w:left="0"/>
              <w:rPr>
                <w:rFonts w:ascii="Times New Roman" w:hAnsi="Times New Roman" w:cs="Times New Roman"/>
                <w:b/>
                <w:sz w:val="20"/>
                <w:szCs w:val="20"/>
              </w:rPr>
            </w:pPr>
            <w:r w:rsidRPr="004F6F51">
              <w:rPr>
                <w:rFonts w:ascii="Times New Roman" w:hAnsi="Times New Roman" w:cs="Times New Roman"/>
                <w:b/>
                <w:color w:val="231F20"/>
                <w:sz w:val="20"/>
                <w:szCs w:val="20"/>
              </w:rPr>
              <w:t>Eliminate Answer Choices</w:t>
            </w:r>
          </w:p>
        </w:tc>
        <w:tc>
          <w:tcPr>
            <w:tcW w:w="450" w:type="dxa"/>
            <w:vMerge w:val="restart"/>
            <w:shd w:val="clear" w:color="auto" w:fill="F2F2F2" w:themeFill="background1" w:themeFillShade="F2"/>
          </w:tcPr>
          <w:p w14:paraId="2DD82A19" w14:textId="39CFE165" w:rsidR="005A37EB" w:rsidRPr="004F6F51" w:rsidRDefault="005A37EB" w:rsidP="005468ED">
            <w:pPr>
              <w:pStyle w:val="TableParagraph"/>
              <w:ind w:left="0"/>
              <w:jc w:val="center"/>
              <w:rPr>
                <w:rFonts w:ascii="Times New Roman" w:hAnsi="Times New Roman" w:cs="Times New Roman"/>
                <w:b/>
                <w:color w:val="231F20"/>
                <w:sz w:val="20"/>
                <w:szCs w:val="20"/>
              </w:rPr>
            </w:pPr>
            <w:r w:rsidRPr="004F6F51">
              <w:rPr>
                <w:rFonts w:ascii="Times New Roman" w:hAnsi="Times New Roman" w:cs="Times New Roman"/>
                <w:color w:val="231F20"/>
                <w:sz w:val="20"/>
                <w:szCs w:val="20"/>
              </w:rPr>
              <w:t>UT</w:t>
            </w:r>
          </w:p>
        </w:tc>
        <w:tc>
          <w:tcPr>
            <w:tcW w:w="10350" w:type="dxa"/>
            <w:shd w:val="clear" w:color="auto" w:fill="F2F2F2" w:themeFill="background1" w:themeFillShade="F2"/>
          </w:tcPr>
          <w:p w14:paraId="4D6D57B2" w14:textId="29188CA4" w:rsidR="005A37EB" w:rsidRPr="004F6F51" w:rsidRDefault="005A37EB" w:rsidP="00D1738F">
            <w:pPr>
              <w:pStyle w:val="TableParagraph"/>
              <w:ind w:left="0"/>
              <w:rPr>
                <w:rFonts w:ascii="Times New Roman" w:hAnsi="Times New Roman" w:cs="Times New Roman"/>
                <w:sz w:val="20"/>
                <w:szCs w:val="20"/>
              </w:rPr>
            </w:pPr>
            <w:r w:rsidRPr="004F6F51">
              <w:rPr>
                <w:rFonts w:ascii="Times New Roman" w:hAnsi="Times New Roman" w:cs="Times New Roman"/>
                <w:b/>
                <w:color w:val="231F20"/>
                <w:sz w:val="20"/>
                <w:szCs w:val="20"/>
              </w:rPr>
              <w:t xml:space="preserve">During Testing: </w:t>
            </w:r>
            <w:r w:rsidRPr="004F6F51">
              <w:rPr>
                <w:rFonts w:ascii="Times New Roman" w:hAnsi="Times New Roman" w:cs="Times New Roman"/>
                <w:color w:val="231F20"/>
                <w:sz w:val="20"/>
                <w:szCs w:val="20"/>
              </w:rPr>
              <w:t>The student selects the “Answer Eliminator” icon in the toolbar. On multiple choice options, a student selects an answer and an X appears. The student may disable this feature by selecting “Answer Eliminator” in the toolbar again.</w:t>
            </w:r>
          </w:p>
        </w:tc>
        <w:tc>
          <w:tcPr>
            <w:tcW w:w="450" w:type="dxa"/>
            <w:vMerge w:val="restart"/>
            <w:shd w:val="clear" w:color="auto" w:fill="FFFFFF" w:themeFill="background1"/>
          </w:tcPr>
          <w:p w14:paraId="76CA32BC"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val="restart"/>
            <w:shd w:val="clear" w:color="auto" w:fill="FFFFFF" w:themeFill="background1"/>
          </w:tcPr>
          <w:p w14:paraId="460945CA"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val="restart"/>
            <w:shd w:val="clear" w:color="auto" w:fill="FFFFFF" w:themeFill="background1"/>
          </w:tcPr>
          <w:p w14:paraId="6CC73B02" w14:textId="77777777" w:rsidR="005A37EB" w:rsidRPr="004F6F51" w:rsidRDefault="005A37EB" w:rsidP="00D1738F">
            <w:pPr>
              <w:pStyle w:val="TableParagraph"/>
              <w:ind w:left="0"/>
              <w:rPr>
                <w:rFonts w:ascii="Times New Roman" w:hAnsi="Times New Roman" w:cs="Times New Roman"/>
                <w:b/>
                <w:color w:val="231F20"/>
                <w:sz w:val="20"/>
                <w:szCs w:val="20"/>
              </w:rPr>
            </w:pPr>
          </w:p>
        </w:tc>
      </w:tr>
      <w:tr w:rsidR="005A37EB" w:rsidRPr="004F6F51" w14:paraId="20FC86D1" w14:textId="69191A9C" w:rsidTr="005A37EB">
        <w:tc>
          <w:tcPr>
            <w:tcW w:w="1975" w:type="dxa"/>
            <w:vMerge/>
            <w:shd w:val="clear" w:color="auto" w:fill="F2F2F2" w:themeFill="background1" w:themeFillShade="F2"/>
          </w:tcPr>
          <w:p w14:paraId="76543645"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shd w:val="clear" w:color="auto" w:fill="F2F2F2" w:themeFill="background1" w:themeFillShade="F2"/>
          </w:tcPr>
          <w:p w14:paraId="17B2EAB5"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shd w:val="clear" w:color="auto" w:fill="auto"/>
          </w:tcPr>
          <w:p w14:paraId="45E2DC1F" w14:textId="1DE48D61" w:rsidR="005A37EB" w:rsidRPr="004F6F51" w:rsidRDefault="005A37EB" w:rsidP="00D1738F">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shd w:val="clear" w:color="auto" w:fill="FFFFFF" w:themeFill="background1"/>
          </w:tcPr>
          <w:p w14:paraId="2B237E36"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shd w:val="clear" w:color="auto" w:fill="FFFFFF" w:themeFill="background1"/>
          </w:tcPr>
          <w:p w14:paraId="0BAD9524"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shd w:val="clear" w:color="auto" w:fill="FFFFFF" w:themeFill="background1"/>
          </w:tcPr>
          <w:p w14:paraId="1D3F5069" w14:textId="77777777" w:rsidR="005A37EB" w:rsidRPr="004F6F51" w:rsidRDefault="005A37EB" w:rsidP="00D1738F">
            <w:pPr>
              <w:pStyle w:val="TableParagraph"/>
              <w:ind w:left="0"/>
              <w:rPr>
                <w:rFonts w:ascii="Times New Roman" w:hAnsi="Times New Roman" w:cs="Times New Roman"/>
                <w:b/>
                <w:color w:val="231F20"/>
                <w:sz w:val="20"/>
                <w:szCs w:val="20"/>
              </w:rPr>
            </w:pPr>
          </w:p>
        </w:tc>
      </w:tr>
      <w:tr w:rsidR="005A37EB" w:rsidRPr="004F6F51" w14:paraId="4BDF243A" w14:textId="4EBB01FF" w:rsidTr="005A37EB">
        <w:tc>
          <w:tcPr>
            <w:tcW w:w="1975" w:type="dxa"/>
            <w:vMerge w:val="restart"/>
            <w:shd w:val="clear" w:color="auto" w:fill="F2F2F2" w:themeFill="background1" w:themeFillShade="F2"/>
          </w:tcPr>
          <w:p w14:paraId="6BF60F08" w14:textId="77777777" w:rsidR="005A37EB" w:rsidRPr="004F6F51" w:rsidRDefault="005A37EB" w:rsidP="00D1738F">
            <w:pPr>
              <w:widowControl w:val="0"/>
              <w:autoSpaceDE w:val="0"/>
              <w:autoSpaceDN w:val="0"/>
              <w:rPr>
                <w:rFonts w:eastAsia="Calibri"/>
                <w:b/>
                <w:sz w:val="20"/>
                <w:szCs w:val="20"/>
                <w:lang w:bidi="en-US"/>
              </w:rPr>
            </w:pPr>
            <w:r w:rsidRPr="004F6F51">
              <w:rPr>
                <w:rFonts w:eastAsia="Calibri"/>
                <w:b/>
                <w:color w:val="231F20"/>
                <w:sz w:val="20"/>
                <w:szCs w:val="20"/>
                <w:lang w:bidi="en-US"/>
              </w:rPr>
              <w:t>Highlight Tool</w:t>
            </w:r>
          </w:p>
        </w:tc>
        <w:tc>
          <w:tcPr>
            <w:tcW w:w="450" w:type="dxa"/>
            <w:vMerge w:val="restart"/>
            <w:shd w:val="clear" w:color="auto" w:fill="F2F2F2" w:themeFill="background1" w:themeFillShade="F2"/>
          </w:tcPr>
          <w:p w14:paraId="51B64A96" w14:textId="292AC6FB" w:rsidR="005A37EB" w:rsidRPr="004F6F51" w:rsidRDefault="005A37EB" w:rsidP="005468ED">
            <w:pPr>
              <w:widowControl w:val="0"/>
              <w:autoSpaceDE w:val="0"/>
              <w:autoSpaceDN w:val="0"/>
              <w:jc w:val="center"/>
              <w:rPr>
                <w:rFonts w:eastAsia="Calibri"/>
                <w:b/>
                <w:color w:val="231F20"/>
                <w:sz w:val="20"/>
                <w:szCs w:val="20"/>
                <w:lang w:bidi="en-US"/>
              </w:rPr>
            </w:pPr>
            <w:r w:rsidRPr="004F6F51">
              <w:rPr>
                <w:color w:val="231F20"/>
                <w:sz w:val="20"/>
                <w:szCs w:val="20"/>
              </w:rPr>
              <w:t>UT</w:t>
            </w:r>
          </w:p>
        </w:tc>
        <w:tc>
          <w:tcPr>
            <w:tcW w:w="10350" w:type="dxa"/>
            <w:shd w:val="clear" w:color="auto" w:fill="F2F2F2" w:themeFill="background1" w:themeFillShade="F2"/>
          </w:tcPr>
          <w:p w14:paraId="59AB91A7" w14:textId="58D3D59A" w:rsidR="005A37EB" w:rsidRPr="004F6F51" w:rsidRDefault="005A37EB" w:rsidP="00D1738F">
            <w:pPr>
              <w:widowControl w:val="0"/>
              <w:autoSpaceDE w:val="0"/>
              <w:autoSpaceDN w:val="0"/>
              <w:rPr>
                <w:rFonts w:eastAsia="Calibri"/>
                <w:sz w:val="20"/>
                <w:szCs w:val="20"/>
                <w:lang w:bidi="en-US"/>
              </w:rPr>
            </w:pPr>
            <w:r w:rsidRPr="004F6F51">
              <w:rPr>
                <w:rFonts w:eastAsia="Calibri"/>
                <w:b/>
                <w:color w:val="231F20"/>
                <w:sz w:val="20"/>
                <w:szCs w:val="20"/>
                <w:lang w:bidi="en-US"/>
              </w:rPr>
              <w:t xml:space="preserve">During Testing: </w:t>
            </w:r>
            <w:r w:rsidRPr="004F6F51">
              <w:rPr>
                <w:rFonts w:eastAsia="Calibri"/>
                <w:color w:val="231F20"/>
                <w:sz w:val="20"/>
                <w:szCs w:val="20"/>
                <w:lang w:bidi="en-US"/>
              </w:rPr>
              <w:t>The student electronically highlights text as needed to recall and/or emphasize. The student has the option to remove</w:t>
            </w:r>
            <w:r w:rsidRPr="004F6F51">
              <w:rPr>
                <w:rFonts w:eastAsia="Calibri"/>
                <w:sz w:val="20"/>
                <w:szCs w:val="20"/>
                <w:lang w:bidi="en-US"/>
              </w:rPr>
              <w:t xml:space="preserve"> </w:t>
            </w:r>
            <w:r w:rsidRPr="004F6F51">
              <w:rPr>
                <w:rFonts w:eastAsia="Calibri"/>
                <w:color w:val="231F20"/>
                <w:sz w:val="20"/>
                <w:szCs w:val="20"/>
                <w:lang w:bidi="en-US"/>
              </w:rPr>
              <w:t>highlighting over text. The highlighter color option should change depending on the color contrast option selected.</w:t>
            </w:r>
          </w:p>
        </w:tc>
        <w:tc>
          <w:tcPr>
            <w:tcW w:w="450" w:type="dxa"/>
            <w:vMerge w:val="restart"/>
            <w:shd w:val="clear" w:color="auto" w:fill="FFFFFF" w:themeFill="background1"/>
          </w:tcPr>
          <w:p w14:paraId="25FF954D"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val="restart"/>
            <w:shd w:val="clear" w:color="auto" w:fill="FFFFFF" w:themeFill="background1"/>
          </w:tcPr>
          <w:p w14:paraId="590F7873"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val="restart"/>
            <w:shd w:val="clear" w:color="auto" w:fill="FFFFFF" w:themeFill="background1"/>
          </w:tcPr>
          <w:p w14:paraId="418CA693" w14:textId="77777777" w:rsidR="005A37EB" w:rsidRPr="004F6F51" w:rsidRDefault="005A37EB" w:rsidP="00D1738F">
            <w:pPr>
              <w:widowControl w:val="0"/>
              <w:autoSpaceDE w:val="0"/>
              <w:autoSpaceDN w:val="0"/>
              <w:rPr>
                <w:rFonts w:eastAsia="Calibri"/>
                <w:b/>
                <w:color w:val="231F20"/>
                <w:sz w:val="20"/>
                <w:szCs w:val="20"/>
                <w:lang w:bidi="en-US"/>
              </w:rPr>
            </w:pPr>
          </w:p>
        </w:tc>
      </w:tr>
      <w:tr w:rsidR="005A37EB" w:rsidRPr="004F6F51" w14:paraId="7A52625E" w14:textId="32DBB022" w:rsidTr="005A37EB">
        <w:tc>
          <w:tcPr>
            <w:tcW w:w="1975" w:type="dxa"/>
            <w:vMerge/>
            <w:shd w:val="clear" w:color="auto" w:fill="F2F2F2" w:themeFill="background1" w:themeFillShade="F2"/>
          </w:tcPr>
          <w:p w14:paraId="66698F11"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2F2F2" w:themeFill="background1" w:themeFillShade="F2"/>
            <w:vAlign w:val="center"/>
          </w:tcPr>
          <w:p w14:paraId="7AA25C02" w14:textId="77777777" w:rsidR="005A37EB" w:rsidRPr="004F6F51" w:rsidRDefault="005A37EB" w:rsidP="005468ED">
            <w:pPr>
              <w:widowControl w:val="0"/>
              <w:autoSpaceDE w:val="0"/>
              <w:autoSpaceDN w:val="0"/>
              <w:jc w:val="right"/>
              <w:rPr>
                <w:color w:val="231F20"/>
                <w:sz w:val="20"/>
                <w:szCs w:val="20"/>
              </w:rPr>
            </w:pPr>
          </w:p>
        </w:tc>
        <w:tc>
          <w:tcPr>
            <w:tcW w:w="10350" w:type="dxa"/>
            <w:shd w:val="clear" w:color="auto" w:fill="auto"/>
          </w:tcPr>
          <w:p w14:paraId="41B0BAF4" w14:textId="641095A2" w:rsidR="005A37EB" w:rsidRPr="004F6F51" w:rsidRDefault="005A37EB" w:rsidP="00D1738F">
            <w:pPr>
              <w:widowControl w:val="0"/>
              <w:autoSpaceDE w:val="0"/>
              <w:autoSpaceDN w:val="0"/>
              <w:rPr>
                <w:rFonts w:eastAsia="Calibri"/>
                <w:b/>
                <w:color w:val="231F20"/>
                <w:sz w:val="20"/>
                <w:szCs w:val="20"/>
                <w:lang w:bidi="en-US"/>
              </w:rPr>
            </w:pPr>
            <w:r w:rsidRPr="004F6F51">
              <w:rPr>
                <w:b/>
                <w:color w:val="231F20"/>
                <w:sz w:val="20"/>
                <w:szCs w:val="20"/>
              </w:rPr>
              <w:t>Notes:</w:t>
            </w:r>
          </w:p>
        </w:tc>
        <w:tc>
          <w:tcPr>
            <w:tcW w:w="450" w:type="dxa"/>
            <w:vMerge/>
            <w:shd w:val="clear" w:color="auto" w:fill="FFFFFF" w:themeFill="background1"/>
          </w:tcPr>
          <w:p w14:paraId="3400F0CB"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FFFFF" w:themeFill="background1"/>
          </w:tcPr>
          <w:p w14:paraId="23226088"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FFFFF" w:themeFill="background1"/>
          </w:tcPr>
          <w:p w14:paraId="78DE1180" w14:textId="77777777" w:rsidR="005A37EB" w:rsidRPr="004F6F51" w:rsidRDefault="005A37EB" w:rsidP="00D1738F">
            <w:pPr>
              <w:widowControl w:val="0"/>
              <w:autoSpaceDE w:val="0"/>
              <w:autoSpaceDN w:val="0"/>
              <w:rPr>
                <w:rFonts w:eastAsia="Calibri"/>
                <w:b/>
                <w:color w:val="231F20"/>
                <w:sz w:val="20"/>
                <w:szCs w:val="20"/>
                <w:lang w:bidi="en-US"/>
              </w:rPr>
            </w:pPr>
          </w:p>
        </w:tc>
      </w:tr>
      <w:tr w:rsidR="005A37EB" w:rsidRPr="004F6F51" w14:paraId="314CAE99" w14:textId="05BF33D8" w:rsidTr="005A37EB">
        <w:tc>
          <w:tcPr>
            <w:tcW w:w="1975" w:type="dxa"/>
            <w:vMerge w:val="restart"/>
            <w:shd w:val="clear" w:color="auto" w:fill="F2F2F2" w:themeFill="background1" w:themeFillShade="F2"/>
          </w:tcPr>
          <w:p w14:paraId="4A7DA235" w14:textId="77777777" w:rsidR="005A37EB" w:rsidRPr="004F6F51" w:rsidRDefault="005A37EB" w:rsidP="00D1738F">
            <w:pPr>
              <w:widowControl w:val="0"/>
              <w:autoSpaceDE w:val="0"/>
              <w:autoSpaceDN w:val="0"/>
              <w:rPr>
                <w:rFonts w:eastAsia="Calibri"/>
                <w:b/>
                <w:color w:val="231F20"/>
                <w:sz w:val="20"/>
                <w:szCs w:val="20"/>
                <w:lang w:bidi="en-US"/>
              </w:rPr>
            </w:pPr>
            <w:r w:rsidRPr="004F6F51">
              <w:rPr>
                <w:rFonts w:eastAsia="Calibri"/>
                <w:b/>
                <w:color w:val="231F20"/>
                <w:sz w:val="20"/>
                <w:szCs w:val="20"/>
                <w:lang w:bidi="en-US"/>
              </w:rPr>
              <w:t>Line Reader</w:t>
            </w:r>
          </w:p>
        </w:tc>
        <w:tc>
          <w:tcPr>
            <w:tcW w:w="450" w:type="dxa"/>
            <w:vMerge w:val="restart"/>
            <w:shd w:val="clear" w:color="auto" w:fill="F2F2F2" w:themeFill="background1" w:themeFillShade="F2"/>
          </w:tcPr>
          <w:p w14:paraId="2BB2A3D1" w14:textId="6920603A" w:rsidR="005A37EB" w:rsidRPr="004F6F51" w:rsidRDefault="005A37EB" w:rsidP="005468ED">
            <w:pPr>
              <w:pStyle w:val="TableParagraph"/>
              <w:ind w:left="0"/>
              <w:jc w:val="center"/>
              <w:rPr>
                <w:rFonts w:ascii="Times New Roman" w:hAnsi="Times New Roman" w:cs="Times New Roman"/>
                <w:b/>
                <w:color w:val="231F20"/>
                <w:sz w:val="20"/>
                <w:szCs w:val="20"/>
              </w:rPr>
            </w:pPr>
            <w:r w:rsidRPr="004F6F51">
              <w:rPr>
                <w:rFonts w:ascii="Times New Roman" w:hAnsi="Times New Roman" w:cs="Times New Roman"/>
                <w:color w:val="231F20"/>
                <w:sz w:val="20"/>
                <w:szCs w:val="20"/>
              </w:rPr>
              <w:t>UT</w:t>
            </w:r>
          </w:p>
        </w:tc>
        <w:tc>
          <w:tcPr>
            <w:tcW w:w="10350" w:type="dxa"/>
            <w:shd w:val="clear" w:color="auto" w:fill="F2F2F2" w:themeFill="background1" w:themeFillShade="F2"/>
          </w:tcPr>
          <w:p w14:paraId="50C49CA0" w14:textId="59584DEF" w:rsidR="005A37EB" w:rsidRPr="004F6F51" w:rsidRDefault="005A37EB" w:rsidP="00D1738F">
            <w:pPr>
              <w:pStyle w:val="TableParagraph"/>
              <w:ind w:left="0"/>
              <w:jc w:val="both"/>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 xml:space="preserve">During </w:t>
            </w:r>
            <w:r w:rsidRPr="004F6F51">
              <w:rPr>
                <w:rFonts w:ascii="Times New Roman" w:hAnsi="Times New Roman" w:cs="Times New Roman"/>
                <w:b/>
                <w:color w:val="231F20"/>
                <w:spacing w:val="-3"/>
                <w:sz w:val="20"/>
                <w:szCs w:val="20"/>
              </w:rPr>
              <w:t xml:space="preserve">Testing: </w:t>
            </w:r>
            <w:r w:rsidRPr="004F6F51">
              <w:rPr>
                <w:rFonts w:ascii="Times New Roman" w:hAnsi="Times New Roman" w:cs="Times New Roman"/>
                <w:color w:val="231F20"/>
                <w:sz w:val="20"/>
                <w:szCs w:val="20"/>
              </w:rPr>
              <w:t>The</w:t>
            </w:r>
            <w:r w:rsidRPr="004F6F51">
              <w:rPr>
                <w:rFonts w:ascii="Times New Roman" w:hAnsi="Times New Roman" w:cs="Times New Roman"/>
                <w:color w:val="231F20"/>
                <w:spacing w:val="-10"/>
                <w:sz w:val="20"/>
                <w:szCs w:val="20"/>
              </w:rPr>
              <w:t xml:space="preserve"> </w:t>
            </w:r>
            <w:r w:rsidRPr="004F6F51">
              <w:rPr>
                <w:rFonts w:ascii="Times New Roman" w:hAnsi="Times New Roman" w:cs="Times New Roman"/>
                <w:color w:val="231F20"/>
                <w:sz w:val="20"/>
                <w:szCs w:val="20"/>
              </w:rPr>
              <w:t>student</w:t>
            </w:r>
            <w:r w:rsidRPr="004F6F51">
              <w:rPr>
                <w:rFonts w:ascii="Times New Roman" w:hAnsi="Times New Roman" w:cs="Times New Roman"/>
                <w:color w:val="231F20"/>
                <w:spacing w:val="-10"/>
                <w:sz w:val="20"/>
                <w:szCs w:val="20"/>
              </w:rPr>
              <w:t xml:space="preserve"> </w:t>
            </w:r>
            <w:r w:rsidRPr="004F6F51">
              <w:rPr>
                <w:rFonts w:ascii="Times New Roman" w:hAnsi="Times New Roman" w:cs="Times New Roman"/>
                <w:color w:val="231F20"/>
                <w:sz w:val="20"/>
                <w:szCs w:val="20"/>
              </w:rPr>
              <w:t>may</w:t>
            </w:r>
            <w:r w:rsidRPr="004F6F51">
              <w:rPr>
                <w:rFonts w:ascii="Times New Roman" w:hAnsi="Times New Roman" w:cs="Times New Roman"/>
                <w:color w:val="231F20"/>
                <w:spacing w:val="-10"/>
                <w:sz w:val="20"/>
                <w:szCs w:val="20"/>
              </w:rPr>
              <w:t xml:space="preserve"> enable/</w:t>
            </w:r>
            <w:r w:rsidRPr="004F6F51">
              <w:rPr>
                <w:rFonts w:ascii="Times New Roman" w:hAnsi="Times New Roman" w:cs="Times New Roman"/>
                <w:color w:val="231F20"/>
                <w:sz w:val="20"/>
                <w:szCs w:val="20"/>
              </w:rPr>
              <w:t>disable</w:t>
            </w:r>
            <w:r w:rsidRPr="004F6F51">
              <w:rPr>
                <w:rFonts w:ascii="Times New Roman" w:hAnsi="Times New Roman" w:cs="Times New Roman"/>
                <w:color w:val="231F20"/>
                <w:spacing w:val="-10"/>
                <w:sz w:val="20"/>
                <w:szCs w:val="20"/>
              </w:rPr>
              <w:t xml:space="preserve"> </w:t>
            </w:r>
            <w:r w:rsidRPr="004F6F51">
              <w:rPr>
                <w:rFonts w:ascii="Times New Roman" w:hAnsi="Times New Roman" w:cs="Times New Roman"/>
                <w:color w:val="231F20"/>
                <w:sz w:val="20"/>
                <w:szCs w:val="20"/>
              </w:rPr>
              <w:t>this</w:t>
            </w:r>
            <w:r w:rsidRPr="004F6F51">
              <w:rPr>
                <w:rFonts w:ascii="Times New Roman" w:hAnsi="Times New Roman" w:cs="Times New Roman"/>
                <w:color w:val="231F20"/>
                <w:spacing w:val="-10"/>
                <w:sz w:val="20"/>
                <w:szCs w:val="20"/>
              </w:rPr>
              <w:t xml:space="preserve"> </w:t>
            </w:r>
            <w:r w:rsidRPr="004F6F51">
              <w:rPr>
                <w:rFonts w:ascii="Times New Roman" w:hAnsi="Times New Roman" w:cs="Times New Roman"/>
                <w:color w:val="231F20"/>
                <w:sz w:val="20"/>
                <w:szCs w:val="20"/>
              </w:rPr>
              <w:t xml:space="preserve">feature at will. </w:t>
            </w:r>
          </w:p>
        </w:tc>
        <w:tc>
          <w:tcPr>
            <w:tcW w:w="450" w:type="dxa"/>
            <w:vMerge w:val="restart"/>
            <w:shd w:val="clear" w:color="auto" w:fill="FFFFFF" w:themeFill="background1"/>
          </w:tcPr>
          <w:p w14:paraId="21B98A02"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val="restart"/>
            <w:shd w:val="clear" w:color="auto" w:fill="FFFFFF" w:themeFill="background1"/>
          </w:tcPr>
          <w:p w14:paraId="65F02712"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val="restart"/>
            <w:shd w:val="clear" w:color="auto" w:fill="FFFFFF" w:themeFill="background1"/>
          </w:tcPr>
          <w:p w14:paraId="4917CE28" w14:textId="77777777" w:rsidR="005A37EB" w:rsidRPr="004F6F51" w:rsidRDefault="005A37EB" w:rsidP="00D1738F">
            <w:pPr>
              <w:widowControl w:val="0"/>
              <w:autoSpaceDE w:val="0"/>
              <w:autoSpaceDN w:val="0"/>
              <w:rPr>
                <w:rFonts w:eastAsia="Calibri"/>
                <w:b/>
                <w:color w:val="231F20"/>
                <w:sz w:val="20"/>
                <w:szCs w:val="20"/>
                <w:lang w:bidi="en-US"/>
              </w:rPr>
            </w:pPr>
          </w:p>
        </w:tc>
      </w:tr>
      <w:tr w:rsidR="005A37EB" w:rsidRPr="004F6F51" w14:paraId="2F98FF4E" w14:textId="64CDC2B8" w:rsidTr="005A37EB">
        <w:tc>
          <w:tcPr>
            <w:tcW w:w="1975" w:type="dxa"/>
            <w:vMerge/>
            <w:shd w:val="clear" w:color="auto" w:fill="F2F2F2" w:themeFill="background1" w:themeFillShade="F2"/>
          </w:tcPr>
          <w:p w14:paraId="627040A3"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2F2F2" w:themeFill="background1" w:themeFillShade="F2"/>
          </w:tcPr>
          <w:p w14:paraId="076CA388"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shd w:val="clear" w:color="auto" w:fill="auto"/>
          </w:tcPr>
          <w:p w14:paraId="6DCA449D" w14:textId="6B49480F" w:rsidR="005A37EB" w:rsidRPr="004F6F51" w:rsidRDefault="005A37EB" w:rsidP="00D1738F">
            <w:pPr>
              <w:pStyle w:val="TableParagraph"/>
              <w:ind w:left="0"/>
              <w:jc w:val="both"/>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shd w:val="clear" w:color="auto" w:fill="FFFFFF" w:themeFill="background1"/>
          </w:tcPr>
          <w:p w14:paraId="03B71B52"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FFFFF" w:themeFill="background1"/>
          </w:tcPr>
          <w:p w14:paraId="229FDC00"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FFFFF" w:themeFill="background1"/>
          </w:tcPr>
          <w:p w14:paraId="69C7C337" w14:textId="77777777" w:rsidR="005A37EB" w:rsidRPr="004F6F51" w:rsidRDefault="005A37EB" w:rsidP="00D1738F">
            <w:pPr>
              <w:widowControl w:val="0"/>
              <w:autoSpaceDE w:val="0"/>
              <w:autoSpaceDN w:val="0"/>
              <w:rPr>
                <w:rFonts w:eastAsia="Calibri"/>
                <w:b/>
                <w:color w:val="231F20"/>
                <w:sz w:val="20"/>
                <w:szCs w:val="20"/>
                <w:lang w:bidi="en-US"/>
              </w:rPr>
            </w:pPr>
          </w:p>
        </w:tc>
      </w:tr>
      <w:tr w:rsidR="005A37EB" w:rsidRPr="004F6F51" w14:paraId="069C3FBB" w14:textId="4A31995C" w:rsidTr="005A37EB">
        <w:tc>
          <w:tcPr>
            <w:tcW w:w="1975" w:type="dxa"/>
            <w:vMerge w:val="restart"/>
            <w:shd w:val="clear" w:color="auto" w:fill="F2F2F2" w:themeFill="background1" w:themeFillShade="F2"/>
          </w:tcPr>
          <w:p w14:paraId="65D2E3CB" w14:textId="77777777" w:rsidR="005A37EB" w:rsidRPr="004F6F51" w:rsidRDefault="005A37EB" w:rsidP="00D1738F">
            <w:pPr>
              <w:widowControl w:val="0"/>
              <w:autoSpaceDE w:val="0"/>
              <w:autoSpaceDN w:val="0"/>
              <w:rPr>
                <w:rFonts w:eastAsia="Calibri"/>
                <w:b/>
                <w:color w:val="231F20"/>
                <w:sz w:val="20"/>
                <w:szCs w:val="20"/>
                <w:lang w:bidi="en-US"/>
              </w:rPr>
            </w:pPr>
            <w:r w:rsidRPr="004F6F51">
              <w:rPr>
                <w:rFonts w:eastAsia="Calibri"/>
                <w:b/>
                <w:color w:val="231F20"/>
                <w:sz w:val="20"/>
                <w:szCs w:val="20"/>
                <w:lang w:bidi="en-US"/>
              </w:rPr>
              <w:t>Masking</w:t>
            </w:r>
          </w:p>
        </w:tc>
        <w:tc>
          <w:tcPr>
            <w:tcW w:w="450" w:type="dxa"/>
            <w:vMerge w:val="restart"/>
            <w:shd w:val="clear" w:color="auto" w:fill="F2F2F2" w:themeFill="background1" w:themeFillShade="F2"/>
          </w:tcPr>
          <w:p w14:paraId="524E6322" w14:textId="110D29A0" w:rsidR="005A37EB" w:rsidRPr="004F6F51" w:rsidRDefault="005A37EB" w:rsidP="005468ED">
            <w:pPr>
              <w:pStyle w:val="TableParagraph"/>
              <w:ind w:left="0"/>
              <w:jc w:val="center"/>
              <w:rPr>
                <w:rFonts w:ascii="Times New Roman" w:hAnsi="Times New Roman" w:cs="Times New Roman"/>
                <w:b/>
                <w:color w:val="231F20"/>
                <w:sz w:val="20"/>
                <w:szCs w:val="20"/>
              </w:rPr>
            </w:pPr>
            <w:r w:rsidRPr="004F6F51">
              <w:rPr>
                <w:rFonts w:ascii="Times New Roman" w:hAnsi="Times New Roman" w:cs="Times New Roman"/>
                <w:color w:val="231F20"/>
                <w:sz w:val="20"/>
                <w:szCs w:val="20"/>
              </w:rPr>
              <w:t>UT</w:t>
            </w:r>
          </w:p>
        </w:tc>
        <w:tc>
          <w:tcPr>
            <w:tcW w:w="10350" w:type="dxa"/>
            <w:shd w:val="clear" w:color="auto" w:fill="F2F2F2" w:themeFill="background1" w:themeFillShade="F2"/>
          </w:tcPr>
          <w:p w14:paraId="6679D622" w14:textId="7F43422B" w:rsidR="005A37EB" w:rsidRPr="004F6F51" w:rsidRDefault="005A37EB" w:rsidP="00D1738F">
            <w:pPr>
              <w:pStyle w:val="TableParagraph"/>
              <w:ind w:left="0"/>
              <w:jc w:val="both"/>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 xml:space="preserve">During </w:t>
            </w:r>
            <w:r w:rsidRPr="004F6F51">
              <w:rPr>
                <w:rFonts w:ascii="Times New Roman" w:hAnsi="Times New Roman" w:cs="Times New Roman"/>
                <w:b/>
                <w:color w:val="231F20"/>
                <w:spacing w:val="-3"/>
                <w:sz w:val="20"/>
                <w:szCs w:val="20"/>
              </w:rPr>
              <w:t xml:space="preserve">Testing: </w:t>
            </w:r>
            <w:r w:rsidRPr="004F6F51">
              <w:rPr>
                <w:rFonts w:ascii="Times New Roman" w:hAnsi="Times New Roman" w:cs="Times New Roman"/>
                <w:color w:val="231F20"/>
                <w:sz w:val="20"/>
                <w:szCs w:val="20"/>
              </w:rPr>
              <w:t>The</w:t>
            </w:r>
            <w:r w:rsidRPr="004F6F51">
              <w:rPr>
                <w:rFonts w:ascii="Times New Roman" w:hAnsi="Times New Roman" w:cs="Times New Roman"/>
                <w:color w:val="231F20"/>
                <w:spacing w:val="-10"/>
                <w:sz w:val="20"/>
                <w:szCs w:val="20"/>
              </w:rPr>
              <w:t xml:space="preserve"> </w:t>
            </w:r>
            <w:r w:rsidRPr="004F6F51">
              <w:rPr>
                <w:rFonts w:ascii="Times New Roman" w:hAnsi="Times New Roman" w:cs="Times New Roman"/>
                <w:color w:val="231F20"/>
                <w:sz w:val="20"/>
                <w:szCs w:val="20"/>
              </w:rPr>
              <w:t>student</w:t>
            </w:r>
            <w:r w:rsidRPr="004F6F51">
              <w:rPr>
                <w:rFonts w:ascii="Times New Roman" w:hAnsi="Times New Roman" w:cs="Times New Roman"/>
                <w:color w:val="231F20"/>
                <w:spacing w:val="-10"/>
                <w:sz w:val="20"/>
                <w:szCs w:val="20"/>
              </w:rPr>
              <w:t xml:space="preserve"> </w:t>
            </w:r>
            <w:r w:rsidRPr="004F6F51">
              <w:rPr>
                <w:rFonts w:ascii="Times New Roman" w:hAnsi="Times New Roman" w:cs="Times New Roman"/>
                <w:color w:val="231F20"/>
                <w:sz w:val="20"/>
                <w:szCs w:val="20"/>
              </w:rPr>
              <w:t>may</w:t>
            </w:r>
            <w:r w:rsidRPr="004F6F51">
              <w:rPr>
                <w:rFonts w:ascii="Times New Roman" w:hAnsi="Times New Roman" w:cs="Times New Roman"/>
                <w:color w:val="231F20"/>
                <w:spacing w:val="-10"/>
                <w:sz w:val="20"/>
                <w:szCs w:val="20"/>
              </w:rPr>
              <w:t xml:space="preserve"> enable/</w:t>
            </w:r>
            <w:r w:rsidRPr="004F6F51">
              <w:rPr>
                <w:rFonts w:ascii="Times New Roman" w:hAnsi="Times New Roman" w:cs="Times New Roman"/>
                <w:color w:val="231F20"/>
                <w:sz w:val="20"/>
                <w:szCs w:val="20"/>
              </w:rPr>
              <w:t>disable</w:t>
            </w:r>
            <w:r w:rsidRPr="004F6F51">
              <w:rPr>
                <w:rFonts w:ascii="Times New Roman" w:hAnsi="Times New Roman" w:cs="Times New Roman"/>
                <w:color w:val="231F20"/>
                <w:spacing w:val="-10"/>
                <w:sz w:val="20"/>
                <w:szCs w:val="20"/>
              </w:rPr>
              <w:t xml:space="preserve"> </w:t>
            </w:r>
            <w:r w:rsidRPr="004F6F51">
              <w:rPr>
                <w:rFonts w:ascii="Times New Roman" w:hAnsi="Times New Roman" w:cs="Times New Roman"/>
                <w:color w:val="231F20"/>
                <w:sz w:val="20"/>
                <w:szCs w:val="20"/>
              </w:rPr>
              <w:t>this</w:t>
            </w:r>
            <w:r w:rsidRPr="004F6F51">
              <w:rPr>
                <w:rFonts w:ascii="Times New Roman" w:hAnsi="Times New Roman" w:cs="Times New Roman"/>
                <w:color w:val="231F20"/>
                <w:spacing w:val="-10"/>
                <w:sz w:val="20"/>
                <w:szCs w:val="20"/>
              </w:rPr>
              <w:t xml:space="preserve"> </w:t>
            </w:r>
            <w:r w:rsidRPr="004F6F51">
              <w:rPr>
                <w:rFonts w:ascii="Times New Roman" w:hAnsi="Times New Roman" w:cs="Times New Roman"/>
                <w:color w:val="231F20"/>
                <w:sz w:val="20"/>
                <w:szCs w:val="20"/>
              </w:rPr>
              <w:t xml:space="preserve">feature at will. </w:t>
            </w:r>
          </w:p>
        </w:tc>
        <w:tc>
          <w:tcPr>
            <w:tcW w:w="450" w:type="dxa"/>
            <w:vMerge w:val="restart"/>
            <w:shd w:val="clear" w:color="auto" w:fill="FFFFFF" w:themeFill="background1"/>
          </w:tcPr>
          <w:p w14:paraId="6B18CC10"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val="restart"/>
            <w:shd w:val="clear" w:color="auto" w:fill="FFFFFF" w:themeFill="background1"/>
          </w:tcPr>
          <w:p w14:paraId="3159695D"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val="restart"/>
            <w:shd w:val="clear" w:color="auto" w:fill="FFFFFF" w:themeFill="background1"/>
          </w:tcPr>
          <w:p w14:paraId="4E2BEFD3" w14:textId="77777777" w:rsidR="005A37EB" w:rsidRPr="004F6F51" w:rsidRDefault="005A37EB" w:rsidP="00D1738F">
            <w:pPr>
              <w:widowControl w:val="0"/>
              <w:autoSpaceDE w:val="0"/>
              <w:autoSpaceDN w:val="0"/>
              <w:rPr>
                <w:rFonts w:eastAsia="Calibri"/>
                <w:b/>
                <w:color w:val="231F20"/>
                <w:sz w:val="20"/>
                <w:szCs w:val="20"/>
                <w:lang w:bidi="en-US"/>
              </w:rPr>
            </w:pPr>
          </w:p>
        </w:tc>
      </w:tr>
      <w:tr w:rsidR="005A37EB" w:rsidRPr="004F6F51" w14:paraId="14EAEBEC" w14:textId="6D69392F" w:rsidTr="005A37EB">
        <w:tc>
          <w:tcPr>
            <w:tcW w:w="1975" w:type="dxa"/>
            <w:vMerge/>
            <w:shd w:val="clear" w:color="auto" w:fill="F2F2F2" w:themeFill="background1" w:themeFillShade="F2"/>
          </w:tcPr>
          <w:p w14:paraId="7FA72DB6"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2F2F2" w:themeFill="background1" w:themeFillShade="F2"/>
          </w:tcPr>
          <w:p w14:paraId="4B91A204"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shd w:val="clear" w:color="auto" w:fill="auto"/>
          </w:tcPr>
          <w:p w14:paraId="2D0159E2" w14:textId="755E49FA" w:rsidR="005A37EB" w:rsidRPr="004F6F51" w:rsidRDefault="005A37EB" w:rsidP="00D1738F">
            <w:pPr>
              <w:pStyle w:val="TableParagraph"/>
              <w:ind w:left="0"/>
              <w:jc w:val="both"/>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shd w:val="clear" w:color="auto" w:fill="FFFFFF" w:themeFill="background1"/>
          </w:tcPr>
          <w:p w14:paraId="27E1F231"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FFFFF" w:themeFill="background1"/>
          </w:tcPr>
          <w:p w14:paraId="22151965"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FFFFF" w:themeFill="background1"/>
          </w:tcPr>
          <w:p w14:paraId="1E7BF822" w14:textId="77777777" w:rsidR="005A37EB" w:rsidRPr="004F6F51" w:rsidRDefault="005A37EB" w:rsidP="00D1738F">
            <w:pPr>
              <w:widowControl w:val="0"/>
              <w:autoSpaceDE w:val="0"/>
              <w:autoSpaceDN w:val="0"/>
              <w:rPr>
                <w:rFonts w:eastAsia="Calibri"/>
                <w:b/>
                <w:color w:val="231F20"/>
                <w:sz w:val="20"/>
                <w:szCs w:val="20"/>
                <w:lang w:bidi="en-US"/>
              </w:rPr>
            </w:pPr>
          </w:p>
        </w:tc>
      </w:tr>
      <w:tr w:rsidR="005A37EB" w:rsidRPr="004F6F51" w14:paraId="05DDA07C" w14:textId="049DE49E" w:rsidTr="005A37EB">
        <w:tc>
          <w:tcPr>
            <w:tcW w:w="1975" w:type="dxa"/>
            <w:vMerge w:val="restart"/>
            <w:shd w:val="clear" w:color="auto" w:fill="F2F2F2" w:themeFill="background1" w:themeFillShade="F2"/>
          </w:tcPr>
          <w:p w14:paraId="3345A6C0" w14:textId="77777777" w:rsidR="005A37EB" w:rsidRPr="004F6F51" w:rsidRDefault="005A37EB" w:rsidP="00D1738F">
            <w:pPr>
              <w:widowControl w:val="0"/>
              <w:autoSpaceDE w:val="0"/>
              <w:autoSpaceDN w:val="0"/>
              <w:rPr>
                <w:rFonts w:eastAsia="Calibri"/>
                <w:b/>
                <w:sz w:val="20"/>
                <w:szCs w:val="20"/>
                <w:lang w:bidi="en-US"/>
              </w:rPr>
            </w:pPr>
            <w:r w:rsidRPr="004F6F51">
              <w:rPr>
                <w:rFonts w:eastAsia="Calibri"/>
                <w:b/>
                <w:color w:val="231F20"/>
                <w:sz w:val="20"/>
                <w:szCs w:val="20"/>
                <w:lang w:bidi="en-US"/>
              </w:rPr>
              <w:t>Pop-up Notepad</w:t>
            </w:r>
          </w:p>
        </w:tc>
        <w:tc>
          <w:tcPr>
            <w:tcW w:w="450" w:type="dxa"/>
            <w:vMerge w:val="restart"/>
            <w:shd w:val="clear" w:color="auto" w:fill="F2F2F2" w:themeFill="background1" w:themeFillShade="F2"/>
          </w:tcPr>
          <w:p w14:paraId="7489E118" w14:textId="41029BD1" w:rsidR="005A37EB" w:rsidRPr="004F6F51" w:rsidRDefault="005A37EB" w:rsidP="005468ED">
            <w:pPr>
              <w:widowControl w:val="0"/>
              <w:autoSpaceDE w:val="0"/>
              <w:autoSpaceDN w:val="0"/>
              <w:jc w:val="center"/>
              <w:rPr>
                <w:rFonts w:eastAsia="Calibri"/>
                <w:b/>
                <w:color w:val="231F20"/>
                <w:sz w:val="20"/>
                <w:szCs w:val="20"/>
                <w:lang w:bidi="en-US"/>
              </w:rPr>
            </w:pPr>
            <w:r w:rsidRPr="004F6F51">
              <w:rPr>
                <w:color w:val="231F20"/>
                <w:sz w:val="20"/>
                <w:szCs w:val="20"/>
              </w:rPr>
              <w:t>UT</w:t>
            </w:r>
          </w:p>
        </w:tc>
        <w:tc>
          <w:tcPr>
            <w:tcW w:w="10350" w:type="dxa"/>
            <w:shd w:val="clear" w:color="auto" w:fill="F2F2F2" w:themeFill="background1" w:themeFillShade="F2"/>
          </w:tcPr>
          <w:p w14:paraId="56698DA2" w14:textId="5D3C370B" w:rsidR="005A37EB" w:rsidRPr="004F6F51" w:rsidRDefault="005A37EB" w:rsidP="00D1738F">
            <w:pPr>
              <w:widowControl w:val="0"/>
              <w:autoSpaceDE w:val="0"/>
              <w:autoSpaceDN w:val="0"/>
              <w:rPr>
                <w:rFonts w:eastAsia="Calibri"/>
                <w:color w:val="231F20"/>
                <w:sz w:val="20"/>
                <w:szCs w:val="20"/>
                <w:lang w:bidi="en-US"/>
              </w:rPr>
            </w:pPr>
            <w:r w:rsidRPr="004F6F51">
              <w:rPr>
                <w:rFonts w:eastAsia="Calibri"/>
                <w:b/>
                <w:color w:val="231F20"/>
                <w:sz w:val="20"/>
                <w:szCs w:val="20"/>
                <w:lang w:bidi="en-US"/>
              </w:rPr>
              <w:t xml:space="preserve">During </w:t>
            </w:r>
            <w:r w:rsidRPr="004F6F51">
              <w:rPr>
                <w:rFonts w:eastAsia="Calibri"/>
                <w:b/>
                <w:color w:val="231F20"/>
                <w:spacing w:val="-4"/>
                <w:sz w:val="20"/>
                <w:szCs w:val="20"/>
                <w:lang w:bidi="en-US"/>
              </w:rPr>
              <w:t xml:space="preserve">Testing: </w:t>
            </w:r>
            <w:r w:rsidRPr="004F6F51">
              <w:rPr>
                <w:rFonts w:eastAsia="Calibri"/>
                <w:color w:val="231F20"/>
                <w:sz w:val="20"/>
                <w:szCs w:val="20"/>
                <w:lang w:bidi="en-US"/>
              </w:rPr>
              <w:t xml:space="preserve">The student selects the “Notepad” icon in the </w:t>
            </w:r>
            <w:r w:rsidRPr="004F6F51">
              <w:rPr>
                <w:rFonts w:eastAsia="Calibri"/>
                <w:color w:val="231F20"/>
                <w:spacing w:val="-4"/>
                <w:sz w:val="20"/>
                <w:szCs w:val="20"/>
                <w:lang w:bidi="en-US"/>
              </w:rPr>
              <w:t xml:space="preserve">toolbar. </w:t>
            </w:r>
            <w:r w:rsidRPr="004F6F51">
              <w:rPr>
                <w:rFonts w:eastAsia="Calibri"/>
                <w:color w:val="231F20"/>
                <w:sz w:val="20"/>
                <w:szCs w:val="20"/>
                <w:lang w:bidi="en-US"/>
              </w:rPr>
              <w:t>The student writes notes using embedded Notepad tool on the assessments.</w:t>
            </w:r>
            <w:r w:rsidRPr="004F6F51">
              <w:rPr>
                <w:rFonts w:eastAsia="Calibri"/>
                <w:color w:val="231F20"/>
                <w:spacing w:val="-5"/>
                <w:sz w:val="20"/>
                <w:szCs w:val="20"/>
                <w:lang w:bidi="en-US"/>
              </w:rPr>
              <w:t xml:space="preserve"> </w:t>
            </w:r>
            <w:r w:rsidRPr="004F6F51">
              <w:rPr>
                <w:rFonts w:eastAsia="Calibri"/>
                <w:color w:val="231F20"/>
                <w:sz w:val="20"/>
                <w:szCs w:val="20"/>
                <w:lang w:bidi="en-US"/>
              </w:rPr>
              <w:t>The student has the ability to enable/disable the feature. The notepad tool can be resized. In addition, the tool does not save across items and only saves student entered text on the item for which it was entered.</w:t>
            </w:r>
          </w:p>
        </w:tc>
        <w:tc>
          <w:tcPr>
            <w:tcW w:w="450" w:type="dxa"/>
            <w:vMerge w:val="restart"/>
            <w:shd w:val="clear" w:color="auto" w:fill="FFFFFF" w:themeFill="background1"/>
          </w:tcPr>
          <w:p w14:paraId="2A6B5858"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val="restart"/>
            <w:shd w:val="clear" w:color="auto" w:fill="FFFFFF" w:themeFill="background1"/>
          </w:tcPr>
          <w:p w14:paraId="7328EF4C"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val="restart"/>
            <w:shd w:val="clear" w:color="auto" w:fill="FFFFFF" w:themeFill="background1"/>
          </w:tcPr>
          <w:p w14:paraId="047133D2" w14:textId="77777777" w:rsidR="005A37EB" w:rsidRPr="004F6F51" w:rsidRDefault="005A37EB" w:rsidP="00D1738F">
            <w:pPr>
              <w:widowControl w:val="0"/>
              <w:autoSpaceDE w:val="0"/>
              <w:autoSpaceDN w:val="0"/>
              <w:rPr>
                <w:rFonts w:eastAsia="Calibri"/>
                <w:b/>
                <w:color w:val="231F20"/>
                <w:sz w:val="20"/>
                <w:szCs w:val="20"/>
                <w:lang w:bidi="en-US"/>
              </w:rPr>
            </w:pPr>
          </w:p>
        </w:tc>
      </w:tr>
      <w:tr w:rsidR="005A37EB" w:rsidRPr="004F6F51" w14:paraId="34F519D2" w14:textId="2C83B4F1" w:rsidTr="005A37EB">
        <w:tc>
          <w:tcPr>
            <w:tcW w:w="1975" w:type="dxa"/>
            <w:vMerge/>
            <w:shd w:val="clear" w:color="auto" w:fill="F2F2F2" w:themeFill="background1" w:themeFillShade="F2"/>
          </w:tcPr>
          <w:p w14:paraId="16203D92"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2F2F2" w:themeFill="background1" w:themeFillShade="F2"/>
          </w:tcPr>
          <w:p w14:paraId="6DE6BEC9" w14:textId="77777777" w:rsidR="005A37EB" w:rsidRPr="004F6F51" w:rsidRDefault="005A37EB" w:rsidP="005468ED">
            <w:pPr>
              <w:widowControl w:val="0"/>
              <w:autoSpaceDE w:val="0"/>
              <w:autoSpaceDN w:val="0"/>
              <w:jc w:val="center"/>
              <w:rPr>
                <w:color w:val="231F20"/>
                <w:sz w:val="20"/>
                <w:szCs w:val="20"/>
              </w:rPr>
            </w:pPr>
          </w:p>
        </w:tc>
        <w:tc>
          <w:tcPr>
            <w:tcW w:w="10350" w:type="dxa"/>
            <w:shd w:val="clear" w:color="auto" w:fill="auto"/>
          </w:tcPr>
          <w:p w14:paraId="4832206D" w14:textId="3D48F6A1" w:rsidR="005A37EB" w:rsidRPr="004F6F51" w:rsidRDefault="005A37EB" w:rsidP="00D1738F">
            <w:pPr>
              <w:widowControl w:val="0"/>
              <w:autoSpaceDE w:val="0"/>
              <w:autoSpaceDN w:val="0"/>
              <w:rPr>
                <w:rFonts w:eastAsia="Calibri"/>
                <w:b/>
                <w:color w:val="231F20"/>
                <w:sz w:val="20"/>
                <w:szCs w:val="20"/>
                <w:lang w:bidi="en-US"/>
              </w:rPr>
            </w:pPr>
            <w:r w:rsidRPr="004F6F51">
              <w:rPr>
                <w:b/>
                <w:color w:val="231F20"/>
                <w:sz w:val="20"/>
                <w:szCs w:val="20"/>
              </w:rPr>
              <w:t>Notes:</w:t>
            </w:r>
          </w:p>
        </w:tc>
        <w:tc>
          <w:tcPr>
            <w:tcW w:w="450" w:type="dxa"/>
            <w:vMerge/>
            <w:shd w:val="clear" w:color="auto" w:fill="FFFFFF" w:themeFill="background1"/>
          </w:tcPr>
          <w:p w14:paraId="4612D5BB"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FFFFF" w:themeFill="background1"/>
          </w:tcPr>
          <w:p w14:paraId="5B9E427F"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FFFFF" w:themeFill="background1"/>
          </w:tcPr>
          <w:p w14:paraId="6169DAA0" w14:textId="77777777" w:rsidR="005A37EB" w:rsidRPr="004F6F51" w:rsidRDefault="005A37EB" w:rsidP="00D1738F">
            <w:pPr>
              <w:widowControl w:val="0"/>
              <w:autoSpaceDE w:val="0"/>
              <w:autoSpaceDN w:val="0"/>
              <w:rPr>
                <w:rFonts w:eastAsia="Calibri"/>
                <w:b/>
                <w:color w:val="231F20"/>
                <w:sz w:val="20"/>
                <w:szCs w:val="20"/>
                <w:lang w:bidi="en-US"/>
              </w:rPr>
            </w:pPr>
          </w:p>
        </w:tc>
      </w:tr>
      <w:tr w:rsidR="005A37EB" w:rsidRPr="004F6F51" w14:paraId="1FC597B3" w14:textId="3B91205D" w:rsidTr="005A37EB">
        <w:tc>
          <w:tcPr>
            <w:tcW w:w="1975" w:type="dxa"/>
            <w:vMerge w:val="restart"/>
            <w:shd w:val="clear" w:color="auto" w:fill="F2F2F2" w:themeFill="background1" w:themeFillShade="F2"/>
          </w:tcPr>
          <w:p w14:paraId="22627A6F" w14:textId="20DE6742" w:rsidR="005A37EB" w:rsidRPr="004F6F51" w:rsidRDefault="005A37EB" w:rsidP="00BB4119">
            <w:pPr>
              <w:widowControl w:val="0"/>
              <w:autoSpaceDE w:val="0"/>
              <w:autoSpaceDN w:val="0"/>
              <w:rPr>
                <w:rFonts w:eastAsia="Calibri"/>
                <w:b/>
                <w:sz w:val="20"/>
                <w:szCs w:val="20"/>
                <w:lang w:bidi="en-US"/>
              </w:rPr>
            </w:pPr>
            <w:r w:rsidRPr="004F6F51">
              <w:rPr>
                <w:rFonts w:eastAsia="Calibri"/>
                <w:b/>
                <w:color w:val="231F20"/>
                <w:sz w:val="20"/>
                <w:szCs w:val="20"/>
                <w:lang w:bidi="en-US"/>
              </w:rPr>
              <w:t>Pop-up Glossary</w:t>
            </w:r>
            <w:r w:rsidR="00BB4119">
              <w:rPr>
                <w:rFonts w:eastAsia="Calibri"/>
                <w:b/>
                <w:color w:val="231F20"/>
                <w:sz w:val="20"/>
                <w:szCs w:val="20"/>
                <w:lang w:bidi="en-US"/>
              </w:rPr>
              <w:t xml:space="preserve"> (English and Spanish)</w:t>
            </w:r>
          </w:p>
        </w:tc>
        <w:tc>
          <w:tcPr>
            <w:tcW w:w="450" w:type="dxa"/>
            <w:vMerge w:val="restart"/>
            <w:shd w:val="clear" w:color="auto" w:fill="F2F2F2" w:themeFill="background1" w:themeFillShade="F2"/>
          </w:tcPr>
          <w:p w14:paraId="0E06F470" w14:textId="7834EB10" w:rsidR="005A37EB" w:rsidRPr="004F6F51" w:rsidRDefault="005A37EB" w:rsidP="005468ED">
            <w:pPr>
              <w:widowControl w:val="0"/>
              <w:autoSpaceDE w:val="0"/>
              <w:autoSpaceDN w:val="0"/>
              <w:jc w:val="center"/>
              <w:rPr>
                <w:rFonts w:eastAsia="Calibri"/>
                <w:b/>
                <w:color w:val="231F20"/>
                <w:sz w:val="20"/>
                <w:szCs w:val="20"/>
                <w:lang w:bidi="en-US"/>
              </w:rPr>
            </w:pPr>
            <w:r w:rsidRPr="004F6F51">
              <w:rPr>
                <w:color w:val="231F20"/>
                <w:sz w:val="20"/>
                <w:szCs w:val="20"/>
              </w:rPr>
              <w:t>UT</w:t>
            </w:r>
          </w:p>
        </w:tc>
        <w:tc>
          <w:tcPr>
            <w:tcW w:w="10350" w:type="dxa"/>
            <w:shd w:val="clear" w:color="auto" w:fill="F2F2F2" w:themeFill="background1" w:themeFillShade="F2"/>
          </w:tcPr>
          <w:p w14:paraId="36FFAF72" w14:textId="688D4117" w:rsidR="005A37EB" w:rsidRPr="004F6F51" w:rsidRDefault="005A37EB" w:rsidP="00D1738F">
            <w:pPr>
              <w:widowControl w:val="0"/>
              <w:autoSpaceDE w:val="0"/>
              <w:autoSpaceDN w:val="0"/>
              <w:rPr>
                <w:rFonts w:eastAsia="Calibri"/>
                <w:sz w:val="20"/>
                <w:szCs w:val="20"/>
                <w:lang w:bidi="en-US"/>
              </w:rPr>
            </w:pPr>
            <w:r w:rsidRPr="004F6F51">
              <w:rPr>
                <w:rFonts w:eastAsia="Calibri"/>
                <w:b/>
                <w:color w:val="231F20"/>
                <w:sz w:val="20"/>
                <w:szCs w:val="20"/>
                <w:lang w:bidi="en-US"/>
              </w:rPr>
              <w:t xml:space="preserve">During Testing: </w:t>
            </w:r>
            <w:r w:rsidRPr="004F6F51">
              <w:rPr>
                <w:rFonts w:eastAsia="Calibri"/>
                <w:color w:val="231F20"/>
                <w:sz w:val="20"/>
                <w:szCs w:val="20"/>
                <w:lang w:bidi="en-US"/>
              </w:rPr>
              <w:t xml:space="preserve">The student is able to view definitions of pre-selected, underlined words by hovering over them. The definition appears in a pop-up text box. PED has the ability to direct changes to glossary content. </w:t>
            </w:r>
          </w:p>
        </w:tc>
        <w:tc>
          <w:tcPr>
            <w:tcW w:w="450" w:type="dxa"/>
            <w:vMerge w:val="restart"/>
            <w:shd w:val="clear" w:color="auto" w:fill="FFFFFF" w:themeFill="background1"/>
          </w:tcPr>
          <w:p w14:paraId="09FA67F5"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val="restart"/>
            <w:shd w:val="clear" w:color="auto" w:fill="FFFFFF" w:themeFill="background1"/>
          </w:tcPr>
          <w:p w14:paraId="6672D6AD"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val="restart"/>
            <w:shd w:val="clear" w:color="auto" w:fill="FFFFFF" w:themeFill="background1"/>
          </w:tcPr>
          <w:p w14:paraId="5EA29F49" w14:textId="77777777" w:rsidR="005A37EB" w:rsidRPr="004F6F51" w:rsidRDefault="005A37EB" w:rsidP="00D1738F">
            <w:pPr>
              <w:widowControl w:val="0"/>
              <w:autoSpaceDE w:val="0"/>
              <w:autoSpaceDN w:val="0"/>
              <w:rPr>
                <w:rFonts w:eastAsia="Calibri"/>
                <w:b/>
                <w:color w:val="231F20"/>
                <w:sz w:val="20"/>
                <w:szCs w:val="20"/>
                <w:lang w:bidi="en-US"/>
              </w:rPr>
            </w:pPr>
          </w:p>
        </w:tc>
      </w:tr>
      <w:tr w:rsidR="005A37EB" w:rsidRPr="004F6F51" w14:paraId="1B8F78B4" w14:textId="3605FF48" w:rsidTr="005A37EB">
        <w:tc>
          <w:tcPr>
            <w:tcW w:w="1975" w:type="dxa"/>
            <w:vMerge/>
            <w:shd w:val="clear" w:color="auto" w:fill="F2F2F2" w:themeFill="background1" w:themeFillShade="F2"/>
          </w:tcPr>
          <w:p w14:paraId="0C9AE44B"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2F2F2" w:themeFill="background1" w:themeFillShade="F2"/>
          </w:tcPr>
          <w:p w14:paraId="2D34CD31" w14:textId="77777777" w:rsidR="005A37EB" w:rsidRPr="004F6F51" w:rsidRDefault="005A37EB" w:rsidP="005468ED">
            <w:pPr>
              <w:widowControl w:val="0"/>
              <w:autoSpaceDE w:val="0"/>
              <w:autoSpaceDN w:val="0"/>
              <w:jc w:val="center"/>
              <w:rPr>
                <w:color w:val="231F20"/>
                <w:sz w:val="20"/>
                <w:szCs w:val="20"/>
              </w:rPr>
            </w:pPr>
          </w:p>
        </w:tc>
        <w:tc>
          <w:tcPr>
            <w:tcW w:w="10350" w:type="dxa"/>
            <w:shd w:val="clear" w:color="auto" w:fill="auto"/>
          </w:tcPr>
          <w:p w14:paraId="5DB09043" w14:textId="332A4D3D" w:rsidR="005A37EB" w:rsidRPr="004F6F51" w:rsidRDefault="005A37EB" w:rsidP="00D1738F">
            <w:pPr>
              <w:widowControl w:val="0"/>
              <w:autoSpaceDE w:val="0"/>
              <w:autoSpaceDN w:val="0"/>
              <w:rPr>
                <w:rFonts w:eastAsia="Calibri"/>
                <w:b/>
                <w:color w:val="231F20"/>
                <w:sz w:val="20"/>
                <w:szCs w:val="20"/>
                <w:lang w:bidi="en-US"/>
              </w:rPr>
            </w:pPr>
            <w:r w:rsidRPr="004F6F51">
              <w:rPr>
                <w:b/>
                <w:color w:val="231F20"/>
                <w:sz w:val="20"/>
                <w:szCs w:val="20"/>
              </w:rPr>
              <w:t>Notes:</w:t>
            </w:r>
          </w:p>
        </w:tc>
        <w:tc>
          <w:tcPr>
            <w:tcW w:w="450" w:type="dxa"/>
            <w:vMerge/>
            <w:shd w:val="clear" w:color="auto" w:fill="FFFFFF" w:themeFill="background1"/>
          </w:tcPr>
          <w:p w14:paraId="599B54C5"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FFFFF" w:themeFill="background1"/>
          </w:tcPr>
          <w:p w14:paraId="37100220"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FFFFF" w:themeFill="background1"/>
          </w:tcPr>
          <w:p w14:paraId="7C2E696D" w14:textId="77777777" w:rsidR="005A37EB" w:rsidRPr="004F6F51" w:rsidRDefault="005A37EB" w:rsidP="00D1738F">
            <w:pPr>
              <w:widowControl w:val="0"/>
              <w:autoSpaceDE w:val="0"/>
              <w:autoSpaceDN w:val="0"/>
              <w:rPr>
                <w:rFonts w:eastAsia="Calibri"/>
                <w:b/>
                <w:color w:val="231F20"/>
                <w:sz w:val="20"/>
                <w:szCs w:val="20"/>
                <w:lang w:bidi="en-US"/>
              </w:rPr>
            </w:pPr>
          </w:p>
        </w:tc>
      </w:tr>
      <w:tr w:rsidR="005A37EB" w:rsidRPr="004F6F51" w14:paraId="66407BBF" w14:textId="0E103505" w:rsidTr="005A37EB">
        <w:tc>
          <w:tcPr>
            <w:tcW w:w="1975" w:type="dxa"/>
            <w:vMerge w:val="restart"/>
            <w:shd w:val="clear" w:color="auto" w:fill="F2F2F2" w:themeFill="background1" w:themeFillShade="F2"/>
          </w:tcPr>
          <w:p w14:paraId="7A59823E" w14:textId="77777777" w:rsidR="005A37EB" w:rsidRPr="004F6F51" w:rsidRDefault="005A37EB" w:rsidP="00D1738F">
            <w:pPr>
              <w:widowControl w:val="0"/>
              <w:autoSpaceDE w:val="0"/>
              <w:autoSpaceDN w:val="0"/>
              <w:rPr>
                <w:rFonts w:eastAsia="Calibri"/>
                <w:b/>
                <w:sz w:val="20"/>
                <w:szCs w:val="20"/>
                <w:lang w:bidi="en-US"/>
              </w:rPr>
            </w:pPr>
            <w:r w:rsidRPr="004F6F51">
              <w:rPr>
                <w:rFonts w:eastAsia="Calibri"/>
                <w:b/>
                <w:color w:val="231F20"/>
                <w:sz w:val="20"/>
                <w:szCs w:val="20"/>
                <w:lang w:bidi="en-US"/>
              </w:rPr>
              <w:t xml:space="preserve">Spell Check </w:t>
            </w:r>
          </w:p>
        </w:tc>
        <w:tc>
          <w:tcPr>
            <w:tcW w:w="450" w:type="dxa"/>
            <w:vMerge w:val="restart"/>
            <w:shd w:val="clear" w:color="auto" w:fill="F2F2F2" w:themeFill="background1" w:themeFillShade="F2"/>
          </w:tcPr>
          <w:p w14:paraId="06FB9ABC" w14:textId="212ACC5C" w:rsidR="005A37EB" w:rsidRPr="004F6F51" w:rsidRDefault="005A37EB" w:rsidP="005468ED">
            <w:pPr>
              <w:widowControl w:val="0"/>
              <w:autoSpaceDE w:val="0"/>
              <w:autoSpaceDN w:val="0"/>
              <w:jc w:val="center"/>
              <w:rPr>
                <w:rFonts w:eastAsia="Calibri"/>
                <w:b/>
                <w:color w:val="231F20"/>
                <w:sz w:val="20"/>
                <w:szCs w:val="20"/>
                <w:lang w:bidi="en-US"/>
              </w:rPr>
            </w:pPr>
            <w:r w:rsidRPr="004F6F51">
              <w:rPr>
                <w:color w:val="231F20"/>
                <w:sz w:val="20"/>
                <w:szCs w:val="20"/>
              </w:rPr>
              <w:t>UT</w:t>
            </w:r>
          </w:p>
        </w:tc>
        <w:tc>
          <w:tcPr>
            <w:tcW w:w="10350" w:type="dxa"/>
            <w:shd w:val="clear" w:color="auto" w:fill="F2F2F2" w:themeFill="background1" w:themeFillShade="F2"/>
          </w:tcPr>
          <w:p w14:paraId="56E68B05" w14:textId="3BDC2170" w:rsidR="005A37EB" w:rsidRPr="004F6F51" w:rsidRDefault="005A37EB" w:rsidP="00D1738F">
            <w:pPr>
              <w:widowControl w:val="0"/>
              <w:autoSpaceDE w:val="0"/>
              <w:autoSpaceDN w:val="0"/>
              <w:rPr>
                <w:rFonts w:eastAsia="Calibri"/>
                <w:sz w:val="20"/>
                <w:szCs w:val="20"/>
                <w:lang w:bidi="en-US"/>
              </w:rPr>
            </w:pPr>
            <w:r w:rsidRPr="004F6F51">
              <w:rPr>
                <w:rFonts w:eastAsia="Calibri"/>
                <w:b/>
                <w:color w:val="231F20"/>
                <w:sz w:val="20"/>
                <w:szCs w:val="20"/>
                <w:lang w:bidi="en-US"/>
              </w:rPr>
              <w:t xml:space="preserve">During Testing: </w:t>
            </w:r>
            <w:r w:rsidRPr="004F6F51">
              <w:rPr>
                <w:rFonts w:eastAsia="Calibri"/>
                <w:color w:val="231F20"/>
                <w:sz w:val="20"/>
                <w:szCs w:val="20"/>
                <w:lang w:bidi="en-US"/>
              </w:rPr>
              <w:t>The embedded spell check icon is available in the platform for students to review their written text for errors. This feature can be enabled/disabled for assessments at the discretion of PED.</w:t>
            </w:r>
          </w:p>
        </w:tc>
        <w:tc>
          <w:tcPr>
            <w:tcW w:w="450" w:type="dxa"/>
            <w:vMerge w:val="restart"/>
            <w:shd w:val="clear" w:color="auto" w:fill="FFFFFF" w:themeFill="background1"/>
          </w:tcPr>
          <w:p w14:paraId="65701A74"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val="restart"/>
            <w:shd w:val="clear" w:color="auto" w:fill="FFFFFF" w:themeFill="background1"/>
          </w:tcPr>
          <w:p w14:paraId="18B3B39A"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val="restart"/>
            <w:shd w:val="clear" w:color="auto" w:fill="FFFFFF" w:themeFill="background1"/>
          </w:tcPr>
          <w:p w14:paraId="40FDDE28" w14:textId="77777777" w:rsidR="005A37EB" w:rsidRPr="004F6F51" w:rsidRDefault="005A37EB" w:rsidP="00D1738F">
            <w:pPr>
              <w:widowControl w:val="0"/>
              <w:autoSpaceDE w:val="0"/>
              <w:autoSpaceDN w:val="0"/>
              <w:rPr>
                <w:rFonts w:eastAsia="Calibri"/>
                <w:b/>
                <w:color w:val="231F20"/>
                <w:sz w:val="20"/>
                <w:szCs w:val="20"/>
                <w:lang w:bidi="en-US"/>
              </w:rPr>
            </w:pPr>
          </w:p>
        </w:tc>
      </w:tr>
      <w:tr w:rsidR="005A37EB" w:rsidRPr="004F6F51" w14:paraId="1B14A4AD" w14:textId="7A68F89B" w:rsidTr="005A37EB">
        <w:tc>
          <w:tcPr>
            <w:tcW w:w="1975" w:type="dxa"/>
            <w:vMerge/>
            <w:shd w:val="clear" w:color="auto" w:fill="F2F2F2" w:themeFill="background1" w:themeFillShade="F2"/>
          </w:tcPr>
          <w:p w14:paraId="67C4A9BB"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2F2F2" w:themeFill="background1" w:themeFillShade="F2"/>
          </w:tcPr>
          <w:p w14:paraId="7EB0594D" w14:textId="77777777" w:rsidR="005A37EB" w:rsidRPr="004F6F51" w:rsidRDefault="005A37EB" w:rsidP="005468ED">
            <w:pPr>
              <w:widowControl w:val="0"/>
              <w:autoSpaceDE w:val="0"/>
              <w:autoSpaceDN w:val="0"/>
              <w:jc w:val="center"/>
              <w:rPr>
                <w:color w:val="231F20"/>
                <w:sz w:val="20"/>
                <w:szCs w:val="20"/>
              </w:rPr>
            </w:pPr>
          </w:p>
        </w:tc>
        <w:tc>
          <w:tcPr>
            <w:tcW w:w="10350" w:type="dxa"/>
            <w:shd w:val="clear" w:color="auto" w:fill="auto"/>
          </w:tcPr>
          <w:p w14:paraId="4E5ECE2A" w14:textId="78E1F353" w:rsidR="005A37EB" w:rsidRPr="004F6F51" w:rsidRDefault="005A37EB" w:rsidP="00D1738F">
            <w:pPr>
              <w:widowControl w:val="0"/>
              <w:autoSpaceDE w:val="0"/>
              <w:autoSpaceDN w:val="0"/>
              <w:rPr>
                <w:rFonts w:eastAsia="Calibri"/>
                <w:b/>
                <w:color w:val="231F20"/>
                <w:sz w:val="20"/>
                <w:szCs w:val="20"/>
                <w:lang w:bidi="en-US"/>
              </w:rPr>
            </w:pPr>
            <w:r w:rsidRPr="004F6F51">
              <w:rPr>
                <w:b/>
                <w:color w:val="231F20"/>
                <w:sz w:val="20"/>
                <w:szCs w:val="20"/>
              </w:rPr>
              <w:t>Notes:</w:t>
            </w:r>
          </w:p>
        </w:tc>
        <w:tc>
          <w:tcPr>
            <w:tcW w:w="450" w:type="dxa"/>
            <w:vMerge/>
            <w:shd w:val="clear" w:color="auto" w:fill="FFFFFF" w:themeFill="background1"/>
          </w:tcPr>
          <w:p w14:paraId="26181061"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FFFFF" w:themeFill="background1"/>
          </w:tcPr>
          <w:p w14:paraId="04391B08" w14:textId="77777777" w:rsidR="005A37EB" w:rsidRPr="004F6F51" w:rsidRDefault="005A37EB" w:rsidP="00D1738F">
            <w:pPr>
              <w:widowControl w:val="0"/>
              <w:autoSpaceDE w:val="0"/>
              <w:autoSpaceDN w:val="0"/>
              <w:rPr>
                <w:rFonts w:eastAsia="Calibri"/>
                <w:b/>
                <w:color w:val="231F20"/>
                <w:sz w:val="20"/>
                <w:szCs w:val="20"/>
                <w:lang w:bidi="en-US"/>
              </w:rPr>
            </w:pPr>
          </w:p>
        </w:tc>
        <w:tc>
          <w:tcPr>
            <w:tcW w:w="450" w:type="dxa"/>
            <w:vMerge/>
            <w:shd w:val="clear" w:color="auto" w:fill="FFFFFF" w:themeFill="background1"/>
          </w:tcPr>
          <w:p w14:paraId="1DCEA174" w14:textId="77777777" w:rsidR="005A37EB" w:rsidRPr="004F6F51" w:rsidRDefault="005A37EB" w:rsidP="00D1738F">
            <w:pPr>
              <w:widowControl w:val="0"/>
              <w:autoSpaceDE w:val="0"/>
              <w:autoSpaceDN w:val="0"/>
              <w:rPr>
                <w:rFonts w:eastAsia="Calibri"/>
                <w:b/>
                <w:color w:val="231F20"/>
                <w:sz w:val="20"/>
                <w:szCs w:val="20"/>
                <w:lang w:bidi="en-US"/>
              </w:rPr>
            </w:pPr>
          </w:p>
        </w:tc>
      </w:tr>
      <w:tr w:rsidR="005A37EB" w:rsidRPr="004F6F51" w14:paraId="428E06BF" w14:textId="79C49037" w:rsidTr="005A37EB">
        <w:tc>
          <w:tcPr>
            <w:tcW w:w="1975" w:type="dxa"/>
            <w:vMerge w:val="restart"/>
            <w:tcBorders>
              <w:top w:val="single" w:sz="8" w:space="0" w:color="231F20"/>
            </w:tcBorders>
            <w:shd w:val="clear" w:color="auto" w:fill="F2F2F2" w:themeFill="background1" w:themeFillShade="F2"/>
          </w:tcPr>
          <w:p w14:paraId="52D838B6" w14:textId="77777777" w:rsidR="005A37EB" w:rsidRPr="004F6F51" w:rsidRDefault="005A37EB" w:rsidP="00D1738F">
            <w:pPr>
              <w:pStyle w:val="TableParagraph"/>
              <w:ind w:left="0"/>
              <w:rPr>
                <w:rFonts w:ascii="Times New Roman" w:hAnsi="Times New Roman" w:cs="Times New Roman"/>
                <w:b/>
                <w:sz w:val="20"/>
                <w:szCs w:val="20"/>
              </w:rPr>
            </w:pPr>
            <w:r w:rsidRPr="004F6F51">
              <w:rPr>
                <w:rFonts w:ascii="Times New Roman" w:hAnsi="Times New Roman" w:cs="Times New Roman"/>
                <w:b/>
                <w:color w:val="231F20"/>
                <w:sz w:val="20"/>
                <w:szCs w:val="20"/>
              </w:rPr>
              <w:t>Writing Tools</w:t>
            </w:r>
          </w:p>
        </w:tc>
        <w:tc>
          <w:tcPr>
            <w:tcW w:w="450" w:type="dxa"/>
            <w:vMerge w:val="restart"/>
            <w:shd w:val="clear" w:color="auto" w:fill="F2F2F2" w:themeFill="background1" w:themeFillShade="F2"/>
          </w:tcPr>
          <w:p w14:paraId="2D49FFDE" w14:textId="28943635" w:rsidR="005A37EB" w:rsidRPr="004F6F51" w:rsidRDefault="005A37EB" w:rsidP="005468ED">
            <w:pPr>
              <w:pStyle w:val="TableParagraph"/>
              <w:ind w:left="0"/>
              <w:jc w:val="center"/>
              <w:rPr>
                <w:rFonts w:ascii="Times New Roman" w:hAnsi="Times New Roman" w:cs="Times New Roman"/>
                <w:b/>
                <w:color w:val="231F20"/>
                <w:sz w:val="20"/>
                <w:szCs w:val="20"/>
              </w:rPr>
            </w:pPr>
            <w:r w:rsidRPr="004F6F51">
              <w:rPr>
                <w:rFonts w:ascii="Times New Roman" w:hAnsi="Times New Roman" w:cs="Times New Roman"/>
                <w:color w:val="231F20"/>
                <w:sz w:val="20"/>
                <w:szCs w:val="20"/>
              </w:rPr>
              <w:t>UT</w:t>
            </w:r>
          </w:p>
        </w:tc>
        <w:tc>
          <w:tcPr>
            <w:tcW w:w="10350" w:type="dxa"/>
            <w:shd w:val="clear" w:color="auto" w:fill="F2F2F2" w:themeFill="background1" w:themeFillShade="F2"/>
          </w:tcPr>
          <w:p w14:paraId="09364158" w14:textId="5241D11B" w:rsidR="005A37EB" w:rsidRPr="004F6F51" w:rsidRDefault="005A37EB" w:rsidP="00D1738F">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 xml:space="preserve">During Testing: </w:t>
            </w:r>
            <w:r w:rsidRPr="004F6F51">
              <w:rPr>
                <w:rFonts w:ascii="Times New Roman" w:hAnsi="Times New Roman" w:cs="Times New Roman"/>
                <w:color w:val="231F20"/>
                <w:sz w:val="20"/>
                <w:szCs w:val="20"/>
              </w:rPr>
              <w:t xml:space="preserve">The student uses embedded writing process tools for written responses, e.g., copy/paste, bold, italicize, underline, insert bullets, numbered list, undo, redo, and spell check. Writing tools are available in the constructed response items on any items requiring constructed response. The copy/paste function should not work within the stimuli. </w:t>
            </w:r>
          </w:p>
        </w:tc>
        <w:tc>
          <w:tcPr>
            <w:tcW w:w="450" w:type="dxa"/>
            <w:vMerge w:val="restart"/>
            <w:shd w:val="clear" w:color="auto" w:fill="FFFFFF" w:themeFill="background1"/>
          </w:tcPr>
          <w:p w14:paraId="0175913C"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val="restart"/>
            <w:shd w:val="clear" w:color="auto" w:fill="FFFFFF" w:themeFill="background1"/>
          </w:tcPr>
          <w:p w14:paraId="16514A1F"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val="restart"/>
            <w:shd w:val="clear" w:color="auto" w:fill="FFFFFF" w:themeFill="background1"/>
          </w:tcPr>
          <w:p w14:paraId="479537E4" w14:textId="77777777" w:rsidR="005A37EB" w:rsidRPr="004F6F51" w:rsidRDefault="005A37EB" w:rsidP="00D1738F">
            <w:pPr>
              <w:pStyle w:val="TableParagraph"/>
              <w:ind w:left="0"/>
              <w:rPr>
                <w:rFonts w:ascii="Times New Roman" w:hAnsi="Times New Roman" w:cs="Times New Roman"/>
                <w:b/>
                <w:color w:val="231F20"/>
                <w:sz w:val="20"/>
                <w:szCs w:val="20"/>
              </w:rPr>
            </w:pPr>
          </w:p>
        </w:tc>
      </w:tr>
      <w:tr w:rsidR="005A37EB" w:rsidRPr="004F6F51" w14:paraId="05E18AAE" w14:textId="41CCDC72" w:rsidTr="005A37EB">
        <w:tc>
          <w:tcPr>
            <w:tcW w:w="1975" w:type="dxa"/>
            <w:vMerge/>
            <w:tcBorders>
              <w:bottom w:val="single" w:sz="8" w:space="0" w:color="231F20"/>
            </w:tcBorders>
            <w:shd w:val="clear" w:color="auto" w:fill="F2F2F2" w:themeFill="background1" w:themeFillShade="F2"/>
          </w:tcPr>
          <w:p w14:paraId="2724EF29"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shd w:val="clear" w:color="auto" w:fill="F2F2F2" w:themeFill="background1" w:themeFillShade="F2"/>
          </w:tcPr>
          <w:p w14:paraId="4EF7C538"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shd w:val="clear" w:color="auto" w:fill="auto"/>
          </w:tcPr>
          <w:p w14:paraId="1255E092" w14:textId="41FFE78E" w:rsidR="005A37EB" w:rsidRPr="004F6F51" w:rsidRDefault="005A37EB" w:rsidP="00D1738F">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shd w:val="clear" w:color="auto" w:fill="FFFFFF" w:themeFill="background1"/>
          </w:tcPr>
          <w:p w14:paraId="0394F1BF"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shd w:val="clear" w:color="auto" w:fill="FFFFFF" w:themeFill="background1"/>
          </w:tcPr>
          <w:p w14:paraId="040AE26A"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shd w:val="clear" w:color="auto" w:fill="FFFFFF" w:themeFill="background1"/>
          </w:tcPr>
          <w:p w14:paraId="309CAE90" w14:textId="77777777" w:rsidR="005A37EB" w:rsidRPr="004F6F51" w:rsidRDefault="005A37EB" w:rsidP="00D1738F">
            <w:pPr>
              <w:pStyle w:val="TableParagraph"/>
              <w:ind w:left="0"/>
              <w:rPr>
                <w:rFonts w:ascii="Times New Roman" w:hAnsi="Times New Roman" w:cs="Times New Roman"/>
                <w:b/>
                <w:color w:val="231F20"/>
                <w:sz w:val="20"/>
                <w:szCs w:val="20"/>
              </w:rPr>
            </w:pPr>
          </w:p>
        </w:tc>
      </w:tr>
      <w:tr w:rsidR="005A37EB" w:rsidRPr="004F6F51" w14:paraId="6E38BD16" w14:textId="72F73B4F" w:rsidTr="005A37EB">
        <w:tc>
          <w:tcPr>
            <w:tcW w:w="1975" w:type="dxa"/>
            <w:vMerge w:val="restart"/>
            <w:tcBorders>
              <w:top w:val="single" w:sz="8" w:space="0" w:color="231F20"/>
            </w:tcBorders>
            <w:shd w:val="clear" w:color="auto" w:fill="F2F2F2" w:themeFill="background1" w:themeFillShade="F2"/>
          </w:tcPr>
          <w:p w14:paraId="5DA5B888" w14:textId="77777777" w:rsidR="005A37EB" w:rsidRPr="004F6F51" w:rsidRDefault="005A37EB" w:rsidP="00D1738F">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Zoom</w:t>
            </w:r>
          </w:p>
        </w:tc>
        <w:tc>
          <w:tcPr>
            <w:tcW w:w="450" w:type="dxa"/>
            <w:vMerge w:val="restart"/>
            <w:shd w:val="clear" w:color="auto" w:fill="F2F2F2" w:themeFill="background1" w:themeFillShade="F2"/>
          </w:tcPr>
          <w:p w14:paraId="451DE52B" w14:textId="58F0541D" w:rsidR="005A37EB" w:rsidRPr="004F6F51" w:rsidRDefault="005A37EB" w:rsidP="005468ED">
            <w:pPr>
              <w:pStyle w:val="TableParagraph"/>
              <w:ind w:left="0"/>
              <w:jc w:val="center"/>
              <w:rPr>
                <w:rFonts w:ascii="Times New Roman" w:hAnsi="Times New Roman" w:cs="Times New Roman"/>
                <w:b/>
                <w:color w:val="231F20"/>
                <w:sz w:val="20"/>
                <w:szCs w:val="20"/>
              </w:rPr>
            </w:pPr>
            <w:r w:rsidRPr="004F6F51">
              <w:rPr>
                <w:rFonts w:ascii="Times New Roman" w:hAnsi="Times New Roman" w:cs="Times New Roman"/>
                <w:color w:val="231F20"/>
                <w:sz w:val="20"/>
                <w:szCs w:val="20"/>
              </w:rPr>
              <w:t>UT</w:t>
            </w:r>
          </w:p>
        </w:tc>
        <w:tc>
          <w:tcPr>
            <w:tcW w:w="10350" w:type="dxa"/>
            <w:shd w:val="clear" w:color="auto" w:fill="F2F2F2" w:themeFill="background1" w:themeFillShade="F2"/>
          </w:tcPr>
          <w:p w14:paraId="39A52FDE" w14:textId="0AE9C457" w:rsidR="005A37EB" w:rsidRPr="004F6F51" w:rsidRDefault="005A37EB" w:rsidP="00D1738F">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 xml:space="preserve">During Testing: </w:t>
            </w:r>
            <w:r w:rsidRPr="004F6F51">
              <w:rPr>
                <w:rFonts w:ascii="Times New Roman" w:hAnsi="Times New Roman" w:cs="Times New Roman"/>
                <w:color w:val="231F20"/>
                <w:sz w:val="20"/>
                <w:szCs w:val="20"/>
              </w:rPr>
              <w:t>The student has the capacity to enlarge the view greater than 14 pt. The</w:t>
            </w:r>
            <w:r w:rsidRPr="004F6F51">
              <w:rPr>
                <w:rFonts w:ascii="Times New Roman" w:hAnsi="Times New Roman" w:cs="Times New Roman"/>
                <w:color w:val="231F20"/>
                <w:spacing w:val="-10"/>
                <w:sz w:val="20"/>
                <w:szCs w:val="20"/>
              </w:rPr>
              <w:t xml:space="preserve"> </w:t>
            </w:r>
            <w:r w:rsidRPr="004F6F51">
              <w:rPr>
                <w:rFonts w:ascii="Times New Roman" w:hAnsi="Times New Roman" w:cs="Times New Roman"/>
                <w:color w:val="231F20"/>
                <w:sz w:val="20"/>
                <w:szCs w:val="20"/>
              </w:rPr>
              <w:t>student</w:t>
            </w:r>
            <w:r w:rsidRPr="004F6F51">
              <w:rPr>
                <w:rFonts w:ascii="Times New Roman" w:hAnsi="Times New Roman" w:cs="Times New Roman"/>
                <w:color w:val="231F20"/>
                <w:spacing w:val="-10"/>
                <w:sz w:val="20"/>
                <w:szCs w:val="20"/>
              </w:rPr>
              <w:t xml:space="preserve"> </w:t>
            </w:r>
            <w:r w:rsidRPr="004F6F51">
              <w:rPr>
                <w:rFonts w:ascii="Times New Roman" w:hAnsi="Times New Roman" w:cs="Times New Roman"/>
                <w:color w:val="231F20"/>
                <w:sz w:val="20"/>
                <w:szCs w:val="20"/>
              </w:rPr>
              <w:t>may</w:t>
            </w:r>
            <w:r w:rsidRPr="004F6F51">
              <w:rPr>
                <w:rFonts w:ascii="Times New Roman" w:hAnsi="Times New Roman" w:cs="Times New Roman"/>
                <w:color w:val="231F20"/>
                <w:spacing w:val="-10"/>
                <w:sz w:val="20"/>
                <w:szCs w:val="20"/>
              </w:rPr>
              <w:t xml:space="preserve"> enable/</w:t>
            </w:r>
            <w:r w:rsidRPr="004F6F51">
              <w:rPr>
                <w:rFonts w:ascii="Times New Roman" w:hAnsi="Times New Roman" w:cs="Times New Roman"/>
                <w:color w:val="231F20"/>
                <w:sz w:val="20"/>
                <w:szCs w:val="20"/>
              </w:rPr>
              <w:t>disable</w:t>
            </w:r>
            <w:r w:rsidRPr="004F6F51">
              <w:rPr>
                <w:rFonts w:ascii="Times New Roman" w:hAnsi="Times New Roman" w:cs="Times New Roman"/>
                <w:color w:val="231F20"/>
                <w:spacing w:val="-10"/>
                <w:sz w:val="20"/>
                <w:szCs w:val="20"/>
              </w:rPr>
              <w:t xml:space="preserve"> </w:t>
            </w:r>
            <w:r w:rsidRPr="004F6F51">
              <w:rPr>
                <w:rFonts w:ascii="Times New Roman" w:hAnsi="Times New Roman" w:cs="Times New Roman"/>
                <w:color w:val="231F20"/>
                <w:sz w:val="20"/>
                <w:szCs w:val="20"/>
              </w:rPr>
              <w:t>this</w:t>
            </w:r>
            <w:r w:rsidRPr="004F6F51">
              <w:rPr>
                <w:rFonts w:ascii="Times New Roman" w:hAnsi="Times New Roman" w:cs="Times New Roman"/>
                <w:color w:val="231F20"/>
                <w:spacing w:val="-10"/>
                <w:sz w:val="20"/>
                <w:szCs w:val="20"/>
              </w:rPr>
              <w:t xml:space="preserve"> </w:t>
            </w:r>
            <w:r w:rsidRPr="004F6F51">
              <w:rPr>
                <w:rFonts w:ascii="Times New Roman" w:hAnsi="Times New Roman" w:cs="Times New Roman"/>
                <w:color w:val="231F20"/>
                <w:sz w:val="20"/>
                <w:szCs w:val="20"/>
              </w:rPr>
              <w:t>feature at will.</w:t>
            </w:r>
          </w:p>
        </w:tc>
        <w:tc>
          <w:tcPr>
            <w:tcW w:w="450" w:type="dxa"/>
            <w:vMerge w:val="restart"/>
            <w:shd w:val="clear" w:color="auto" w:fill="FFFFFF" w:themeFill="background1"/>
          </w:tcPr>
          <w:p w14:paraId="112A3829"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val="restart"/>
            <w:shd w:val="clear" w:color="auto" w:fill="FFFFFF" w:themeFill="background1"/>
          </w:tcPr>
          <w:p w14:paraId="1BB92E93"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val="restart"/>
            <w:shd w:val="clear" w:color="auto" w:fill="FFFFFF" w:themeFill="background1"/>
          </w:tcPr>
          <w:p w14:paraId="2A3C814A" w14:textId="77777777" w:rsidR="005A37EB" w:rsidRPr="004F6F51" w:rsidRDefault="005A37EB" w:rsidP="00D1738F">
            <w:pPr>
              <w:pStyle w:val="TableParagraph"/>
              <w:ind w:left="0"/>
              <w:rPr>
                <w:rFonts w:ascii="Times New Roman" w:hAnsi="Times New Roman" w:cs="Times New Roman"/>
                <w:b/>
                <w:color w:val="231F20"/>
                <w:sz w:val="20"/>
                <w:szCs w:val="20"/>
              </w:rPr>
            </w:pPr>
          </w:p>
        </w:tc>
      </w:tr>
      <w:tr w:rsidR="005A37EB" w:rsidRPr="004F6F51" w14:paraId="2CC8A85E" w14:textId="6FE2607A" w:rsidTr="005A37EB">
        <w:tc>
          <w:tcPr>
            <w:tcW w:w="1975" w:type="dxa"/>
            <w:vMerge/>
            <w:shd w:val="clear" w:color="auto" w:fill="F2F2F2" w:themeFill="background1" w:themeFillShade="F2"/>
          </w:tcPr>
          <w:p w14:paraId="070F6DA5"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shd w:val="clear" w:color="auto" w:fill="F2F2F2" w:themeFill="background1" w:themeFillShade="F2"/>
          </w:tcPr>
          <w:p w14:paraId="75EE05F7"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shd w:val="clear" w:color="auto" w:fill="auto"/>
          </w:tcPr>
          <w:p w14:paraId="4767C952" w14:textId="0F40B303" w:rsidR="005A37EB" w:rsidRPr="004F6F51" w:rsidRDefault="005A37EB" w:rsidP="00D1738F">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shd w:val="clear" w:color="auto" w:fill="FFFFFF" w:themeFill="background1"/>
          </w:tcPr>
          <w:p w14:paraId="73A31A8A"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shd w:val="clear" w:color="auto" w:fill="FFFFFF" w:themeFill="background1"/>
          </w:tcPr>
          <w:p w14:paraId="533E1279"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shd w:val="clear" w:color="auto" w:fill="FFFFFF" w:themeFill="background1"/>
          </w:tcPr>
          <w:p w14:paraId="0F578CFE" w14:textId="77777777" w:rsidR="005A37EB" w:rsidRPr="004F6F51" w:rsidRDefault="005A37EB" w:rsidP="00D1738F">
            <w:pPr>
              <w:pStyle w:val="TableParagraph"/>
              <w:ind w:left="0"/>
              <w:rPr>
                <w:rFonts w:ascii="Times New Roman" w:hAnsi="Times New Roman" w:cs="Times New Roman"/>
                <w:b/>
                <w:color w:val="231F20"/>
                <w:sz w:val="20"/>
                <w:szCs w:val="20"/>
              </w:rPr>
            </w:pPr>
          </w:p>
        </w:tc>
      </w:tr>
      <w:tr w:rsidR="005A37EB" w:rsidRPr="004F6F51" w14:paraId="726F3DA7" w14:textId="31786920"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2CA2041C" w14:textId="77777777" w:rsidR="005A37EB"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Answer Masking</w:t>
            </w:r>
          </w:p>
          <w:p w14:paraId="344F26EF" w14:textId="2FE0E337" w:rsidR="00427D98" w:rsidRPr="004F6F51" w:rsidRDefault="00427D98" w:rsidP="00315A66">
            <w:pPr>
              <w:pStyle w:val="TableParagraph"/>
              <w:ind w:left="0"/>
              <w:rPr>
                <w:rFonts w:ascii="Times New Roman" w:hAnsi="Times New Roman" w:cs="Times New Roman"/>
                <w:b/>
                <w:color w:val="231F20"/>
                <w:sz w:val="20"/>
                <w:szCs w:val="20"/>
              </w:rPr>
            </w:pPr>
            <w:r>
              <w:rPr>
                <w:rFonts w:ascii="Times New Roman" w:hAnsi="Times New Roman" w:cs="Times New Roman"/>
                <w:b/>
                <w:color w:val="231F20"/>
                <w:sz w:val="20"/>
                <w:szCs w:val="20"/>
              </w:rPr>
              <w:t>v: 2280</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5B956DA6"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PI</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EACFE6D" w14:textId="6422E981"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Must have answer masking selected to activate the feature on the platform.</w:t>
            </w:r>
          </w:p>
          <w:p w14:paraId="6DA9591C"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When answer masking is enabled, multiple choice and multiple select answers can be masked. The student may mask answer options when ready. The student may disable this feature.</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14CC8C3F"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062D1725"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0ADD9A25"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59DB1D9C" w14:textId="1E9FDC3F"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47BC3651"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1A7C8DEE"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375DA865" w14:textId="1162F7E6"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1F1208BB"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11E59FD7"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3131AD89"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4A7897A8" w14:textId="7416A74B"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309D230F"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 xml:space="preserve">Color Contrast </w:t>
            </w:r>
            <w:r w:rsidRPr="004F6F51">
              <w:rPr>
                <w:rFonts w:ascii="Times New Roman" w:hAnsi="Times New Roman" w:cs="Times New Roman"/>
                <w:color w:val="231F20"/>
                <w:sz w:val="20"/>
                <w:szCs w:val="20"/>
              </w:rPr>
              <w:t>(Background/</w:t>
            </w:r>
          </w:p>
          <w:p w14:paraId="33D530B9" w14:textId="77777777" w:rsidR="005A37EB"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color w:val="231F20"/>
                <w:sz w:val="20"/>
                <w:szCs w:val="20"/>
              </w:rPr>
              <w:t>Font Color)</w:t>
            </w:r>
          </w:p>
          <w:p w14:paraId="1756C5CD" w14:textId="1A1C8E66" w:rsidR="00427D98" w:rsidRPr="004F6F51" w:rsidRDefault="00427D98" w:rsidP="00315A66">
            <w:pPr>
              <w:pStyle w:val="TableParagraph"/>
              <w:ind w:left="0"/>
              <w:rPr>
                <w:rFonts w:ascii="Times New Roman" w:hAnsi="Times New Roman" w:cs="Times New Roman"/>
                <w:b/>
                <w:color w:val="231F20"/>
                <w:sz w:val="20"/>
                <w:szCs w:val="20"/>
              </w:rPr>
            </w:pPr>
            <w:r>
              <w:rPr>
                <w:rFonts w:ascii="Times New Roman" w:hAnsi="Times New Roman" w:cs="Times New Roman"/>
                <w:b/>
                <w:color w:val="231F20"/>
                <w:sz w:val="20"/>
                <w:szCs w:val="20"/>
              </w:rPr>
              <w:t>v: 4419</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76EF0AA8"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PI</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74DB40BB" w14:textId="58A2444B"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Must have the student’s Color Contrast (Background/Font Color) selected to activate this feature on the platform.</w:t>
            </w:r>
          </w:p>
          <w:p w14:paraId="5EEEBA0D" w14:textId="1B8CE1DA" w:rsidR="005A37EB" w:rsidRPr="004F6F51" w:rsidRDefault="005A37EB" w:rsidP="005468ED">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xml:space="preserve">: Alternate on-screen background and/or font color enabled based on need or preference. The student may change the color contrast option or disable this feature. </w:t>
            </w:r>
            <w:r w:rsidRPr="004F6F51">
              <w:rPr>
                <w:rFonts w:ascii="Times New Roman" w:hAnsi="Times New Roman" w:cs="Times New Roman"/>
                <w:b/>
                <w:color w:val="C00000"/>
                <w:sz w:val="20"/>
                <w:szCs w:val="20"/>
              </w:rPr>
              <w:t>**</w:t>
            </w:r>
            <w:r w:rsidRPr="004F6F51">
              <w:rPr>
                <w:rFonts w:ascii="Times New Roman" w:hAnsi="Times New Roman" w:cs="Times New Roman"/>
                <w:b/>
                <w:color w:val="C00000"/>
                <w:sz w:val="20"/>
                <w:szCs w:val="20"/>
              </w:rPr>
              <w:fldChar w:fldCharType="begin"/>
            </w:r>
            <w:r w:rsidRPr="004F6F51">
              <w:rPr>
                <w:rFonts w:ascii="Times New Roman" w:hAnsi="Times New Roman" w:cs="Times New Roman"/>
                <w:b/>
                <w:color w:val="C00000"/>
                <w:sz w:val="20"/>
                <w:szCs w:val="20"/>
              </w:rPr>
              <w:instrText xml:space="preserve"> REF bidder_label  \* MERGEFORMAT </w:instrText>
            </w:r>
            <w:r w:rsidRPr="004F6F51">
              <w:rPr>
                <w:rFonts w:ascii="Times New Roman" w:hAnsi="Times New Roman" w:cs="Times New Roman"/>
                <w:b/>
                <w:color w:val="C00000"/>
                <w:sz w:val="20"/>
                <w:szCs w:val="20"/>
              </w:rPr>
              <w:fldChar w:fldCharType="separate"/>
            </w:r>
            <w:r w:rsidR="002209F2" w:rsidRPr="002209F2">
              <w:rPr>
                <w:rFonts w:ascii="Times New Roman" w:hAnsi="Times New Roman" w:cs="Times New Roman"/>
                <w:b/>
                <w:color w:val="C00000"/>
                <w:sz w:val="20"/>
                <w:szCs w:val="20"/>
              </w:rPr>
              <w:t>Offeror</w:t>
            </w:r>
            <w:r w:rsidRPr="004F6F51">
              <w:rPr>
                <w:rFonts w:ascii="Times New Roman" w:hAnsi="Times New Roman" w:cs="Times New Roman"/>
                <w:b/>
                <w:color w:val="C00000"/>
                <w:sz w:val="20"/>
                <w:szCs w:val="20"/>
              </w:rPr>
              <w:fldChar w:fldCharType="end"/>
            </w:r>
            <w:r w:rsidRPr="004F6F51">
              <w:rPr>
                <w:rFonts w:ascii="Times New Roman" w:hAnsi="Times New Roman" w:cs="Times New Roman"/>
                <w:b/>
                <w:color w:val="C00000"/>
                <w:sz w:val="20"/>
                <w:szCs w:val="20"/>
              </w:rPr>
              <w:t xml:space="preserve"> must describe color contrast options in the cell below</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07645FC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30BA89EB"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7F49BA2F"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0604558C" w14:textId="03E05799"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315296D5"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487146AA"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3CB0C711" w14:textId="1CCCE6B5"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4D1B2D0"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5BC5B505"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4ABE6A64"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659C13B9" w14:textId="54A2047E"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285E42F4" w14:textId="77777777" w:rsidR="005A37EB"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Text-to-Speech (</w:t>
            </w:r>
            <w:r w:rsidRPr="004F6F51">
              <w:rPr>
                <w:rFonts w:ascii="Times New Roman" w:hAnsi="Times New Roman" w:cs="Times New Roman"/>
                <w:color w:val="231F20"/>
                <w:sz w:val="20"/>
                <w:szCs w:val="20"/>
              </w:rPr>
              <w:t>Math)</w:t>
            </w:r>
          </w:p>
          <w:p w14:paraId="0F5EE82B" w14:textId="01E1E888" w:rsidR="00427D98" w:rsidRPr="004F6F51" w:rsidRDefault="00427D98" w:rsidP="00315A66">
            <w:pPr>
              <w:pStyle w:val="TableParagraph"/>
              <w:ind w:left="0"/>
              <w:rPr>
                <w:rFonts w:ascii="Times New Roman" w:hAnsi="Times New Roman" w:cs="Times New Roman"/>
                <w:b/>
                <w:color w:val="231F20"/>
                <w:sz w:val="20"/>
                <w:szCs w:val="20"/>
              </w:rPr>
            </w:pPr>
            <w:r>
              <w:rPr>
                <w:rFonts w:ascii="Times New Roman" w:hAnsi="Times New Roman" w:cs="Times New Roman"/>
                <w:b/>
                <w:color w:val="231F20"/>
                <w:sz w:val="20"/>
                <w:szCs w:val="20"/>
              </w:rPr>
              <w:t>v: 14,866</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46FD6ED2"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PI</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9D219C1" w14:textId="618EDAE6"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This feature must be enabled prior to testing. This feature will work with a specified form. This feature must include two options: (1) text only - reads printed text but does not read any alternate text descriptions for images, and (2) text and graphics - reads all printed text and the alternate text descriptions for images.</w:t>
            </w:r>
          </w:p>
          <w:p w14:paraId="334933DE"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This feature must include these student controls: play/pause/stop, speed (slow, normal, fast), volume</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1A57AD22"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3099B0E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1323F5DE"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502FBB25" w14:textId="383A4456"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721DB85C"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79369A5A"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3ECC757E" w14:textId="6404C901"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44C433EC"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3608B3B6"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06E311D5"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5952859B" w14:textId="2AA4AD3A"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3D23AE5C" w14:textId="77777777" w:rsidR="005A37EB"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American Sign Language (ASL) Video (</w:t>
            </w:r>
            <w:r w:rsidRPr="004F6F51">
              <w:rPr>
                <w:rFonts w:ascii="Times New Roman" w:hAnsi="Times New Roman" w:cs="Times New Roman"/>
                <w:color w:val="231F20"/>
                <w:sz w:val="20"/>
                <w:szCs w:val="20"/>
              </w:rPr>
              <w:t>Math)</w:t>
            </w:r>
          </w:p>
          <w:p w14:paraId="39949E6F" w14:textId="10EA26D1" w:rsidR="00427D98" w:rsidRPr="004F6F51" w:rsidRDefault="00427D98" w:rsidP="00315A66">
            <w:pPr>
              <w:pStyle w:val="TableParagraph"/>
              <w:ind w:left="0"/>
              <w:rPr>
                <w:rFonts w:ascii="Times New Roman" w:hAnsi="Times New Roman" w:cs="Times New Roman"/>
                <w:b/>
                <w:color w:val="231F20"/>
                <w:sz w:val="20"/>
                <w:szCs w:val="20"/>
              </w:rPr>
            </w:pPr>
            <w:r>
              <w:rPr>
                <w:rFonts w:ascii="Times New Roman" w:hAnsi="Times New Roman" w:cs="Times New Roman"/>
                <w:b/>
                <w:color w:val="231F20"/>
                <w:sz w:val="20"/>
                <w:szCs w:val="20"/>
              </w:rPr>
              <w:t>v: 50</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158ED068"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22DDF595"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Must have ASL video selected to activate the feature on the platform.</w:t>
            </w:r>
          </w:p>
          <w:p w14:paraId="5E527689" w14:textId="5784B8E7" w:rsidR="005A37EB" w:rsidRPr="004F6F51" w:rsidRDefault="005A37EB" w:rsidP="00E07226">
            <w:pPr>
              <w:pStyle w:val="TableParagraph"/>
              <w:numPr>
                <w:ilvl w:val="0"/>
                <w:numId w:val="32"/>
              </w:numPr>
              <w:tabs>
                <w:tab w:val="left" w:pos="800"/>
              </w:tabs>
              <w:ind w:left="0"/>
              <w:rPr>
                <w:rFonts w:ascii="Times New Roman" w:hAnsi="Times New Roman" w:cs="Times New Roman"/>
                <w:color w:val="231F20"/>
                <w:sz w:val="20"/>
                <w:szCs w:val="20"/>
              </w:rPr>
            </w:pPr>
            <w:r w:rsidRPr="004F6F51">
              <w:rPr>
                <w:rFonts w:ascii="Times New Roman" w:hAnsi="Times New Roman" w:cs="Times New Roman"/>
                <w:color w:val="231F20"/>
                <w:sz w:val="20"/>
                <w:szCs w:val="20"/>
              </w:rPr>
              <w:t xml:space="preserve">Once a student is placed into a test session, the student will be assigned an ASL Video form. If a student does not use ASL, a human interpreter and separate test setting will be required. </w:t>
            </w:r>
            <w:r w:rsidRPr="004F6F51">
              <w:rPr>
                <w:rFonts w:ascii="Times New Roman" w:hAnsi="Times New Roman" w:cs="Times New Roman"/>
                <w:color w:val="231F20"/>
                <w:sz w:val="20"/>
                <w:szCs w:val="20"/>
                <w:u w:val="single"/>
              </w:rPr>
              <w:t>Student Training</w:t>
            </w:r>
            <w:r w:rsidRPr="004F6F51">
              <w:rPr>
                <w:rFonts w:ascii="Times New Roman" w:hAnsi="Times New Roman" w:cs="Times New Roman"/>
                <w:color w:val="231F20"/>
                <w:sz w:val="20"/>
                <w:szCs w:val="20"/>
              </w:rPr>
              <w:t xml:space="preserve">: It is highly recommended that students review the American Sign Language Math Dictionary prior to testing. A video is provided at (URL to be provided). </w:t>
            </w:r>
            <w:r w:rsidRPr="004F6F51">
              <w:rPr>
                <w:rFonts w:ascii="Times New Roman" w:hAnsi="Times New Roman" w:cs="Times New Roman"/>
                <w:color w:val="231F20"/>
                <w:sz w:val="20"/>
                <w:szCs w:val="20"/>
                <w:u w:val="single"/>
              </w:rPr>
              <w:t>Test Administrator Training</w:t>
            </w:r>
            <w:r w:rsidRPr="004F6F51">
              <w:rPr>
                <w:rFonts w:ascii="Times New Roman" w:hAnsi="Times New Roman" w:cs="Times New Roman"/>
                <w:color w:val="231F20"/>
                <w:sz w:val="20"/>
                <w:szCs w:val="20"/>
              </w:rPr>
              <w:t>: Human signers should refer to the online American Sign Language Math Video Glossary for guidance on how to deliver mathematics symbols and terms. A video is provided at (URL to be provided).</w:t>
            </w:r>
          </w:p>
          <w:p w14:paraId="642559BD"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The student views an embedded video of a human interpreter for the mathematics assessments. The student may pause and resume the video but cannot adjust the pace.</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07F09A1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3453B2C1"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09FD6684"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740A6617" w14:textId="43113B05"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4B9FB96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4997FE21"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66FD18CB" w14:textId="26A00FB2"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16AD17AA"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0971882A"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3815799"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324CC188" w14:textId="59B208E6"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4DDC793A" w14:textId="4189E577" w:rsidR="00427D98" w:rsidRPr="00427D98"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 xml:space="preserve">American Sign Language (ASL) </w:t>
            </w:r>
            <w:r w:rsidRPr="004F6F51">
              <w:rPr>
                <w:rFonts w:ascii="Times New Roman" w:hAnsi="Times New Roman" w:cs="Times New Roman"/>
                <w:color w:val="231F20"/>
                <w:sz w:val="20"/>
                <w:szCs w:val="20"/>
              </w:rPr>
              <w:t>(ELA)</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1E2391D2"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7D8F8C1B" w14:textId="60D31CF1"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xml:space="preserve">: Must have ASL Video selected to activate the feature on the platform. The purpose of the embedded ASL video accommodation for the ELA assessment is to provide access to printed or written texts on the ELA assessments for a very small number of students with print-related disabilities who would otherwise be unable to participate in the assessment because their disability severely limits or prevents their ability to access printed text by decoding. This accommodation is not intended </w:t>
            </w:r>
            <w:r w:rsidRPr="004F6F51">
              <w:rPr>
                <w:rFonts w:ascii="Times New Roman" w:hAnsi="Times New Roman" w:cs="Times New Roman"/>
                <w:color w:val="231F20"/>
                <w:sz w:val="20"/>
                <w:szCs w:val="20"/>
              </w:rPr>
              <w:lastRenderedPageBreak/>
              <w:t>for students reading somewhat (i.e., only moderately) below grade level. Once a student is placed into a session, the student will be assigned a form with embedded ASL Video.</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06FEF25B"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7DA43AFC"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2077E304"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145D3475" w14:textId="5AB1536F"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3B8FF068"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1C068699"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416653A1" w14:textId="6586DB74"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0DA31C3C"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457EEDFB"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317C9B43"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2C32C30C" w14:textId="62CEE720"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2562D486" w14:textId="77777777" w:rsidR="005A37EB" w:rsidRDefault="005A37EB" w:rsidP="002B3FF2">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 xml:space="preserve">Assistive Technology </w:t>
            </w:r>
            <w:r w:rsidRPr="004F6F51">
              <w:rPr>
                <w:rFonts w:ascii="Times New Roman" w:hAnsi="Times New Roman" w:cs="Times New Roman"/>
                <w:color w:val="231F20"/>
                <w:sz w:val="20"/>
                <w:szCs w:val="20"/>
              </w:rPr>
              <w:t>(Non-Screen Reader)</w:t>
            </w:r>
          </w:p>
          <w:p w14:paraId="047A1A33" w14:textId="73C326ED" w:rsidR="00427D98" w:rsidRPr="004F6F51" w:rsidRDefault="00427D98" w:rsidP="002B3FF2">
            <w:pPr>
              <w:pStyle w:val="TableParagraph"/>
              <w:ind w:left="0"/>
              <w:rPr>
                <w:rFonts w:ascii="Times New Roman" w:hAnsi="Times New Roman" w:cs="Times New Roman"/>
                <w:b/>
                <w:color w:val="231F20"/>
                <w:sz w:val="20"/>
                <w:szCs w:val="20"/>
              </w:rPr>
            </w:pPr>
            <w:r>
              <w:rPr>
                <w:rFonts w:ascii="Times New Roman" w:hAnsi="Times New Roman" w:cs="Times New Roman"/>
                <w:b/>
                <w:color w:val="231F20"/>
                <w:sz w:val="20"/>
                <w:szCs w:val="20"/>
              </w:rPr>
              <w:t>v: 7</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5B4BC355" w14:textId="77777777" w:rsidR="005A37EB" w:rsidRPr="004F6F51" w:rsidRDefault="005A37EB" w:rsidP="005468ED">
            <w:pPr>
              <w:pStyle w:val="TableParagraph"/>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5DBD1463" w14:textId="40781E03"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Must have assistive technology selected on the platform. Assistive technology should be tested during a practice test to determine whether the assistive technology will interact with platform and can be used successfully during computer-based testing. Note that the 2019 Math and ELA assessments are designed to be Web Content Accessibility Guidelines (WCAG) compliant. For information on how to test assistive technology devices and software for use on the 2020 Math and ELA assessments with the platform via a practiced test, refer to the Assistive Technology Guidelines available here: (please provide URL).</w:t>
            </w:r>
          </w:p>
          <w:p w14:paraId="322FC0AD"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Students may use a range of assistive technologies on the assessments, including devices that are compatible with the online testing platform, and those that are used externally on a separate computer. Refer to the list of allowable Assistive Technology available here: (please provide URL).</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6CFF7141"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1EA8C499"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4B8AF055"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7D6C1CBA" w14:textId="3F0C3F7F"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396DEDD1" w14:textId="77777777" w:rsidR="005A37EB" w:rsidRPr="004F6F51" w:rsidRDefault="005A37EB" w:rsidP="00D1738F">
            <w:pPr>
              <w:pStyle w:val="TableParagraph"/>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494950AE" w14:textId="77777777" w:rsidR="005A37EB" w:rsidRPr="004F6F51" w:rsidRDefault="005A37EB" w:rsidP="005468ED">
            <w:pPr>
              <w:pStyle w:val="TableParagraph"/>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1CA8F051" w14:textId="019DEF66"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18180362"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C4683AA"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8361262"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739C9851" w14:textId="3AAFBAA0"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71AF3579" w14:textId="77777777" w:rsidR="005A37EB"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Braille Note-taker</w:t>
            </w:r>
          </w:p>
          <w:p w14:paraId="463626B3" w14:textId="399CDCB9" w:rsidR="00427D98" w:rsidRPr="004F6F51" w:rsidRDefault="00427D98"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26778343"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51F359D6"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Must have braille note-taker noted on the platform.</w:t>
            </w:r>
          </w:p>
          <w:p w14:paraId="0CDD28A6"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A student who is blind or has a visual impairment may use an electronic braille note-taker. The grammar checker, internet, and stored file functionalities must be turned off. For students using braille forms, the Test Administrator directions for filling in a circle, making marks, and erasing do not apply. Students should number their responses to be sure that their answers can be transcribed accurately into a scorable test booklet, answer document, or the platform.</w:t>
            </w:r>
          </w:p>
          <w:p w14:paraId="45D5020D"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After Testing</w:t>
            </w:r>
            <w:r w:rsidRPr="004F6F51">
              <w:rPr>
                <w:rFonts w:ascii="Times New Roman" w:hAnsi="Times New Roman" w:cs="Times New Roman"/>
                <w:color w:val="231F20"/>
                <w:sz w:val="20"/>
                <w:szCs w:val="20"/>
              </w:rPr>
              <w:t>: Student responses generated using an electronic braille note-taker must be transcribed verbatim by a Test Administrator into the student’s standard test booklet, answer document, or the platform. Only transcribed responses will be scored. Responses must be transcribed by the teacher of the student with visual impairment or a Test Administrator supervised by the teacher of the student with visual impairment.</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17BC793A"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34836B01"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30ACE366"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1B094BD0" w14:textId="0549653E"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3BB1ECF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33DC25BB"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1FA04FA7" w14:textId="22F5D201"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41C6F8A"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31EFF1FA"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5D22CC6D"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616E0ED6" w14:textId="670F1A3E"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41826AB1" w14:textId="77777777" w:rsidR="005A37EB"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Braille Writer</w:t>
            </w:r>
          </w:p>
          <w:p w14:paraId="787BC30B" w14:textId="19F39C1B" w:rsidR="00427D98" w:rsidRPr="004F6F51" w:rsidRDefault="00427D98" w:rsidP="00315A66">
            <w:pPr>
              <w:pStyle w:val="TableParagraph"/>
              <w:ind w:left="0"/>
              <w:rPr>
                <w:rFonts w:ascii="Times New Roman" w:hAnsi="Times New Roman" w:cs="Times New Roman"/>
                <w:b/>
                <w:color w:val="231F20"/>
                <w:sz w:val="20"/>
                <w:szCs w:val="20"/>
              </w:rPr>
            </w:pPr>
            <w:r>
              <w:rPr>
                <w:rFonts w:ascii="Times New Roman" w:hAnsi="Times New Roman" w:cs="Times New Roman"/>
                <w:b/>
                <w:color w:val="231F20"/>
                <w:sz w:val="20"/>
                <w:szCs w:val="20"/>
              </w:rPr>
              <w:t>v: 9</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3EF670B0"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0F4DD4CD"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Must have braille writer noted on the platform.</w:t>
            </w:r>
          </w:p>
          <w:p w14:paraId="110E33BD"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A student who is blind or has a visual impairment may use a braille writer. During the assessments, grammar checker, internet, and stored file functionalities must be turned off. For students using braille forms, the Test Administrator directions for filling in a circle, making marks, and erasing do not apply. Students should number their responses to be sure that their answers can be transcribed accurately into a scorable test booklet, answer document, or the platform.</w:t>
            </w:r>
          </w:p>
          <w:p w14:paraId="7C73ABD7"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After Testing</w:t>
            </w:r>
            <w:r w:rsidRPr="004F6F51">
              <w:rPr>
                <w:rFonts w:ascii="Times New Roman" w:hAnsi="Times New Roman" w:cs="Times New Roman"/>
                <w:color w:val="231F20"/>
                <w:sz w:val="20"/>
                <w:szCs w:val="20"/>
              </w:rPr>
              <w:t>: Student responses generated using a braille writer must be transcribed verbatim by a Test Administrator into the student’s standard test booklet, answer document, or into the platform. Only transcribed responses will be scored. Responses must be transcribed either by the teacher of the student with visual impairment or a Test Administrator supervised by the teacher of the student with visual impairment.</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7C94586E"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6211619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4FD96114"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3542287C" w14:textId="338DF3D2"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6D22B1F6"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vAlign w:val="center"/>
          </w:tcPr>
          <w:p w14:paraId="671214FD" w14:textId="77777777" w:rsidR="005A37EB" w:rsidRPr="004F6F51" w:rsidRDefault="005A37EB" w:rsidP="005468ED">
            <w:pPr>
              <w:pStyle w:val="TableParagraph"/>
              <w:ind w:left="0"/>
              <w:jc w:val="right"/>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3BBC1A08" w14:textId="4B8641D0"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3A3F82DE"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318C4FF2"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right w:val="single" w:sz="4" w:space="0" w:color="231F20"/>
            </w:tcBorders>
            <w:shd w:val="clear" w:color="auto" w:fill="FFFFFF" w:themeFill="background1"/>
          </w:tcPr>
          <w:p w14:paraId="6EE3D3D3"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2BC4E9DF" w14:textId="1E4A05AB"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0DD2790C" w14:textId="77777777" w:rsidR="005A37EB"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 xml:space="preserve">Calculation Device and Mathematics Tools </w:t>
            </w:r>
            <w:r w:rsidRPr="004F6F51">
              <w:rPr>
                <w:rFonts w:ascii="Times New Roman" w:hAnsi="Times New Roman" w:cs="Times New Roman"/>
                <w:color w:val="231F20"/>
                <w:sz w:val="20"/>
                <w:szCs w:val="20"/>
              </w:rPr>
              <w:t>(</w:t>
            </w:r>
            <w:r w:rsidRPr="004F6F51">
              <w:rPr>
                <w:rFonts w:ascii="Times New Roman" w:hAnsi="Times New Roman" w:cs="Times New Roman"/>
                <w:color w:val="231F20"/>
                <w:sz w:val="20"/>
                <w:szCs w:val="20"/>
                <w:u w:val="single"/>
              </w:rPr>
              <w:t>Non-Calculator</w:t>
            </w:r>
            <w:r w:rsidRPr="004F6F51">
              <w:rPr>
                <w:rFonts w:ascii="Times New Roman" w:hAnsi="Times New Roman" w:cs="Times New Roman"/>
                <w:color w:val="231F20"/>
                <w:sz w:val="20"/>
                <w:szCs w:val="20"/>
              </w:rPr>
              <w:t xml:space="preserve"> Sections of Math)</w:t>
            </w:r>
          </w:p>
          <w:p w14:paraId="7AEF5E75" w14:textId="74212F02" w:rsidR="00427D98" w:rsidRPr="004F6F51" w:rsidRDefault="00427D98" w:rsidP="00315A66">
            <w:pPr>
              <w:pStyle w:val="TableParagraph"/>
              <w:ind w:left="0"/>
              <w:rPr>
                <w:rFonts w:ascii="Times New Roman" w:hAnsi="Times New Roman" w:cs="Times New Roman"/>
                <w:b/>
                <w:color w:val="231F20"/>
                <w:sz w:val="20"/>
                <w:szCs w:val="20"/>
              </w:rPr>
            </w:pPr>
            <w:r>
              <w:rPr>
                <w:rFonts w:ascii="Times New Roman" w:hAnsi="Times New Roman" w:cs="Times New Roman"/>
                <w:b/>
                <w:color w:val="231F20"/>
                <w:sz w:val="20"/>
                <w:szCs w:val="20"/>
              </w:rPr>
              <w:t>v: 1655</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4C079CF3"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CE6A0DD" w14:textId="783C1915"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xml:space="preserve">: Must have Calculation Device and Mathematics Tools on non-calculator sections selected. Manipulatives may require state assessment office approval, depending on state policies. </w:t>
            </w:r>
            <w:r w:rsidRPr="004F6F51">
              <w:rPr>
                <w:rFonts w:ascii="Times New Roman" w:hAnsi="Times New Roman" w:cs="Times New Roman"/>
                <w:color w:val="231F20"/>
                <w:sz w:val="20"/>
                <w:szCs w:val="20"/>
                <w:u w:val="single"/>
              </w:rPr>
              <w:t>Purpose</w:t>
            </w:r>
            <w:r w:rsidRPr="004F6F51">
              <w:rPr>
                <w:rFonts w:ascii="Times New Roman" w:hAnsi="Times New Roman" w:cs="Times New Roman"/>
                <w:color w:val="231F20"/>
                <w:sz w:val="20"/>
                <w:szCs w:val="20"/>
              </w:rPr>
              <w:t xml:space="preserve">: The purpose of the calculation device on the non- calculator sections accommodation is to provide access for students with a disability that severely limits or prevents their ability to perform basic calculations (i.e., student is unable to perform single- digit addition, subtraction, multiplication, or division). For these students, a calculation device may be used on the non-calculator AND calculator sections of the mathematics assessments. The IEP or 504 plan must specify which device(s) or manipulatives. </w:t>
            </w:r>
            <w:r w:rsidRPr="004F6F51">
              <w:rPr>
                <w:rFonts w:ascii="Times New Roman" w:hAnsi="Times New Roman" w:cs="Times New Roman"/>
                <w:color w:val="231F20"/>
                <w:sz w:val="20"/>
                <w:szCs w:val="20"/>
                <w:u w:val="single"/>
              </w:rPr>
              <w:t>Materials</w:t>
            </w:r>
            <w:r w:rsidRPr="004F6F51">
              <w:rPr>
                <w:rFonts w:ascii="Times New Roman" w:hAnsi="Times New Roman" w:cs="Times New Roman"/>
                <w:color w:val="231F20"/>
                <w:sz w:val="20"/>
                <w:szCs w:val="20"/>
              </w:rPr>
              <w:t>:</w:t>
            </w:r>
          </w:p>
          <w:p w14:paraId="7AC4DCE2" w14:textId="3E644A8C" w:rsidR="005A37EB" w:rsidRPr="004F6F51" w:rsidRDefault="005A37EB" w:rsidP="00E07226">
            <w:pPr>
              <w:pStyle w:val="TableParagraph"/>
              <w:numPr>
                <w:ilvl w:val="0"/>
                <w:numId w:val="33"/>
              </w:numPr>
              <w:tabs>
                <w:tab w:val="left" w:pos="1520"/>
              </w:tabs>
              <w:ind w:left="319" w:hanging="180"/>
              <w:rPr>
                <w:rFonts w:ascii="Times New Roman" w:hAnsi="Times New Roman" w:cs="Times New Roman"/>
                <w:color w:val="231F20"/>
                <w:sz w:val="20"/>
                <w:szCs w:val="20"/>
              </w:rPr>
            </w:pPr>
            <w:r w:rsidRPr="004F6F51">
              <w:rPr>
                <w:rFonts w:ascii="Times New Roman" w:hAnsi="Times New Roman" w:cs="Times New Roman"/>
                <w:color w:val="231F20"/>
                <w:sz w:val="20"/>
                <w:szCs w:val="20"/>
              </w:rPr>
              <w:lastRenderedPageBreak/>
              <w:t xml:space="preserve">Pop-up calculator (compatible with TI and Desmos) or hand-held calculator. Allowable calculators for the calculator accommodation on non-calculator sections are as follows. </w:t>
            </w:r>
            <w:r w:rsidRPr="004F6F51">
              <w:rPr>
                <w:rFonts w:ascii="Times New Roman" w:hAnsi="Times New Roman" w:cs="Times New Roman"/>
                <w:color w:val="231F20"/>
                <w:sz w:val="20"/>
                <w:szCs w:val="20"/>
                <w:u w:val="single"/>
              </w:rPr>
              <w:t>Grades 3-5</w:t>
            </w:r>
            <w:r w:rsidRPr="004F6F51">
              <w:rPr>
                <w:rFonts w:ascii="Times New Roman" w:hAnsi="Times New Roman" w:cs="Times New Roman"/>
                <w:color w:val="231F20"/>
                <w:sz w:val="20"/>
                <w:szCs w:val="20"/>
              </w:rPr>
              <w:t xml:space="preserve">: Four-function with square root and percentage functions; </w:t>
            </w:r>
            <w:r w:rsidRPr="004F6F51">
              <w:rPr>
                <w:rFonts w:ascii="Times New Roman" w:hAnsi="Times New Roman" w:cs="Times New Roman"/>
                <w:color w:val="231F20"/>
                <w:sz w:val="20"/>
                <w:szCs w:val="20"/>
                <w:u w:val="single"/>
              </w:rPr>
              <w:t>Grades 6-7</w:t>
            </w:r>
            <w:r w:rsidRPr="004F6F51">
              <w:rPr>
                <w:rFonts w:ascii="Times New Roman" w:hAnsi="Times New Roman" w:cs="Times New Roman"/>
                <w:color w:val="231F20"/>
                <w:sz w:val="20"/>
                <w:szCs w:val="20"/>
              </w:rPr>
              <w:t xml:space="preserve">: Four-function with square root and percentage functions; </w:t>
            </w:r>
            <w:r w:rsidRPr="004F6F51">
              <w:rPr>
                <w:rFonts w:ascii="Times New Roman" w:hAnsi="Times New Roman" w:cs="Times New Roman"/>
                <w:color w:val="231F20"/>
                <w:sz w:val="20"/>
                <w:szCs w:val="20"/>
                <w:u w:val="single"/>
              </w:rPr>
              <w:t>Grade 8</w:t>
            </w:r>
            <w:r w:rsidRPr="004F6F51">
              <w:rPr>
                <w:rFonts w:ascii="Times New Roman" w:hAnsi="Times New Roman" w:cs="Times New Roman"/>
                <w:color w:val="231F20"/>
                <w:sz w:val="20"/>
                <w:szCs w:val="20"/>
              </w:rPr>
              <w:t xml:space="preserve">: Scientific calculators; </w:t>
            </w:r>
            <w:r w:rsidRPr="004F6F51">
              <w:rPr>
                <w:rFonts w:ascii="Times New Roman" w:hAnsi="Times New Roman" w:cs="Times New Roman"/>
                <w:color w:val="231F20"/>
                <w:sz w:val="20"/>
                <w:szCs w:val="20"/>
                <w:u w:val="single"/>
              </w:rPr>
              <w:t>High School</w:t>
            </w:r>
            <w:r w:rsidRPr="004F6F51">
              <w:rPr>
                <w:rFonts w:ascii="Times New Roman" w:hAnsi="Times New Roman" w:cs="Times New Roman"/>
                <w:color w:val="231F20"/>
                <w:sz w:val="20"/>
                <w:szCs w:val="20"/>
              </w:rPr>
              <w:t xml:space="preserve">: Graphing calculators with functionalities consistent with TI-84 or similar models </w:t>
            </w:r>
          </w:p>
          <w:p w14:paraId="550B8936" w14:textId="77777777" w:rsidR="005A37EB" w:rsidRPr="004F6F51" w:rsidRDefault="005A37EB" w:rsidP="00E07226">
            <w:pPr>
              <w:pStyle w:val="TableParagraph"/>
              <w:numPr>
                <w:ilvl w:val="0"/>
                <w:numId w:val="33"/>
              </w:numPr>
              <w:tabs>
                <w:tab w:val="left" w:pos="1520"/>
              </w:tabs>
              <w:ind w:left="319" w:hanging="180"/>
              <w:rPr>
                <w:rFonts w:ascii="Times New Roman" w:hAnsi="Times New Roman" w:cs="Times New Roman"/>
                <w:color w:val="231F20"/>
                <w:sz w:val="20"/>
                <w:szCs w:val="20"/>
              </w:rPr>
            </w:pPr>
            <w:r w:rsidRPr="004F6F51">
              <w:rPr>
                <w:rFonts w:ascii="Times New Roman" w:hAnsi="Times New Roman" w:cs="Times New Roman"/>
                <w:color w:val="231F20"/>
                <w:sz w:val="20"/>
                <w:szCs w:val="20"/>
              </w:rPr>
              <w:t>Allowable mathematics tools include the following: arithmetic tables (e.g., addition charts, subtraction charts, multiplication charts; division charts); two-color chips (e.g., single-sided or double- sided); counters and counting chips; square tiles; base 10 blocks; 100s chart</w:t>
            </w:r>
          </w:p>
          <w:p w14:paraId="7395B6C7" w14:textId="2324C7A3" w:rsidR="005A37EB" w:rsidRPr="004F6F51" w:rsidRDefault="005A37EB" w:rsidP="00E07226">
            <w:pPr>
              <w:pStyle w:val="TableParagraph"/>
              <w:numPr>
                <w:ilvl w:val="0"/>
                <w:numId w:val="33"/>
              </w:numPr>
              <w:tabs>
                <w:tab w:val="left" w:pos="1520"/>
              </w:tabs>
              <w:ind w:left="319" w:hanging="180"/>
              <w:rPr>
                <w:rFonts w:ascii="Times New Roman" w:hAnsi="Times New Roman" w:cs="Times New Roman"/>
                <w:color w:val="231F20"/>
                <w:sz w:val="20"/>
                <w:szCs w:val="20"/>
              </w:rPr>
            </w:pPr>
            <w:r w:rsidRPr="004F6F51">
              <w:rPr>
                <w:rFonts w:ascii="Times New Roman" w:hAnsi="Times New Roman" w:cs="Times New Roman"/>
                <w:color w:val="231F20"/>
                <w:sz w:val="20"/>
                <w:szCs w:val="20"/>
              </w:rPr>
              <w:t>A student with a visual impairment may need other mathematics tools, such as a large print ruler (embedded ruler should be at least 18-point font), braille ruler, tactile compass, or braille protractor. Braille mathematics kits should include the appropriate grade-level braille ruler and braille protractors.</w:t>
            </w:r>
          </w:p>
          <w:p w14:paraId="67ACDF55"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A student uses either the embedded calculator or an allowable calculation device (e.g., four-function calculator, large key, or other adapted calculator), arithmetic table (including addition/subtraction and/or multiplication/division charts), and/or manipulatives (IEP or 504 plan must specify which device or manipulative) on the NON-CALCULATOR SECTIONS of the mathematics assessments. If a talking calculator is used, the student must use headphones or be tested in a separate setting.</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6E00A4BB"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29BC8682"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left w:val="single" w:sz="4" w:space="0" w:color="231F20"/>
              <w:right w:val="single" w:sz="4" w:space="0" w:color="231F20"/>
            </w:tcBorders>
            <w:shd w:val="clear" w:color="auto" w:fill="FFFFFF" w:themeFill="background1"/>
          </w:tcPr>
          <w:p w14:paraId="4080E458"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7146290C" w14:textId="5352FAAE"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0F494E36"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0A4A32DB"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5B8DA8BD" w14:textId="7897988C"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48F48CE"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7E8E11F"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right w:val="single" w:sz="4" w:space="0" w:color="231F20"/>
            </w:tcBorders>
            <w:shd w:val="clear" w:color="auto" w:fill="FFFFFF" w:themeFill="background1"/>
          </w:tcPr>
          <w:p w14:paraId="6C115DBE"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59C52F88" w14:textId="776C011C"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54E6992A" w14:textId="77777777" w:rsidR="005A37EB"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 xml:space="preserve">Closed Captioning of Multimedia </w:t>
            </w:r>
            <w:r w:rsidRPr="004F6F51">
              <w:rPr>
                <w:rFonts w:ascii="Times New Roman" w:hAnsi="Times New Roman" w:cs="Times New Roman"/>
                <w:color w:val="231F20"/>
                <w:sz w:val="20"/>
                <w:szCs w:val="20"/>
              </w:rPr>
              <w:t>(ELA)</w:t>
            </w:r>
          </w:p>
          <w:p w14:paraId="6DE21FCC" w14:textId="309E6D24" w:rsidR="00427D98" w:rsidRPr="004F6F51" w:rsidRDefault="00427D98" w:rsidP="00315A66">
            <w:pPr>
              <w:pStyle w:val="TableParagraph"/>
              <w:ind w:left="0"/>
              <w:rPr>
                <w:rFonts w:ascii="Times New Roman" w:hAnsi="Times New Roman" w:cs="Times New Roman"/>
                <w:b/>
                <w:color w:val="231F20"/>
                <w:sz w:val="20"/>
                <w:szCs w:val="20"/>
              </w:rPr>
            </w:pPr>
            <w:r>
              <w:rPr>
                <w:rFonts w:ascii="Times New Roman" w:hAnsi="Times New Roman" w:cs="Times New Roman"/>
                <w:b/>
                <w:color w:val="231F20"/>
                <w:sz w:val="20"/>
                <w:szCs w:val="20"/>
              </w:rPr>
              <w:t>v: 61</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16EAB94B"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45D3202D" w14:textId="15956C8A"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Must have Closed Captioning selected.</w:t>
            </w:r>
          </w:p>
          <w:p w14:paraId="6D232437"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xml:space="preserve">: A student who is deaf or hearing impaired views captioned text embedded in multimedia (i.e., video) segments of the ELA summative assessments. Captioning can be turned on/off within the video player as needed. Transcripts will also be available within the test form. </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78315135"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1705489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left w:val="single" w:sz="4" w:space="0" w:color="231F20"/>
              <w:right w:val="single" w:sz="4" w:space="0" w:color="231F20"/>
            </w:tcBorders>
            <w:shd w:val="clear" w:color="auto" w:fill="FFFFFF" w:themeFill="background1"/>
          </w:tcPr>
          <w:p w14:paraId="40BE2604"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398FC232" w14:textId="3E69DAF3"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7FA9EF35"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354AAE6E"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0D127447" w14:textId="2E127814"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180371C1"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572FC829"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5F1EBEEF"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69A51624" w14:textId="170F263D"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7934DA02" w14:textId="52EEB35D"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 xml:space="preserve">ELA Constructed Response Options </w:t>
            </w:r>
            <w:r w:rsidRPr="004F6F51">
              <w:rPr>
                <w:rFonts w:ascii="Times New Roman" w:hAnsi="Times New Roman" w:cs="Times New Roman"/>
                <w:color w:val="231F20"/>
                <w:sz w:val="20"/>
                <w:szCs w:val="20"/>
              </w:rPr>
              <w:t>(external device)</w:t>
            </w:r>
          </w:p>
          <w:p w14:paraId="7B9C6779" w14:textId="77777777" w:rsidR="005A37EB" w:rsidRPr="004F6F51" w:rsidRDefault="005A37EB" w:rsidP="00E07226">
            <w:pPr>
              <w:pStyle w:val="TableParagraph"/>
              <w:numPr>
                <w:ilvl w:val="0"/>
                <w:numId w:val="35"/>
              </w:numPr>
              <w:ind w:left="137" w:hanging="137"/>
              <w:rPr>
                <w:rFonts w:ascii="Times New Roman" w:hAnsi="Times New Roman" w:cs="Times New Roman"/>
                <w:color w:val="231F20"/>
                <w:sz w:val="20"/>
                <w:szCs w:val="20"/>
              </w:rPr>
            </w:pPr>
            <w:r w:rsidRPr="004F6F51">
              <w:rPr>
                <w:rFonts w:ascii="Times New Roman" w:hAnsi="Times New Roman" w:cs="Times New Roman"/>
                <w:color w:val="231F20"/>
                <w:sz w:val="20"/>
                <w:szCs w:val="20"/>
              </w:rPr>
              <w:t>Speech-to-Text</w:t>
            </w:r>
          </w:p>
          <w:p w14:paraId="3A3A8AC3" w14:textId="77777777" w:rsidR="005A37EB" w:rsidRPr="004F6F51" w:rsidRDefault="005A37EB" w:rsidP="00E07226">
            <w:pPr>
              <w:pStyle w:val="TableParagraph"/>
              <w:numPr>
                <w:ilvl w:val="0"/>
                <w:numId w:val="35"/>
              </w:numPr>
              <w:ind w:left="137" w:hanging="137"/>
              <w:rPr>
                <w:rFonts w:ascii="Times New Roman" w:hAnsi="Times New Roman" w:cs="Times New Roman"/>
                <w:color w:val="231F20"/>
                <w:sz w:val="20"/>
                <w:szCs w:val="20"/>
              </w:rPr>
            </w:pPr>
            <w:r w:rsidRPr="004F6F51">
              <w:rPr>
                <w:rFonts w:ascii="Times New Roman" w:hAnsi="Times New Roman" w:cs="Times New Roman"/>
                <w:color w:val="231F20"/>
                <w:sz w:val="20"/>
                <w:szCs w:val="20"/>
              </w:rPr>
              <w:t>Human Scribe</w:t>
            </w:r>
          </w:p>
          <w:p w14:paraId="72EA33C7" w14:textId="77777777" w:rsidR="005A37EB" w:rsidRPr="004F6F51" w:rsidRDefault="005A37EB" w:rsidP="00E07226">
            <w:pPr>
              <w:pStyle w:val="TableParagraph"/>
              <w:numPr>
                <w:ilvl w:val="0"/>
                <w:numId w:val="35"/>
              </w:numPr>
              <w:ind w:left="137" w:hanging="137"/>
              <w:rPr>
                <w:rFonts w:ascii="Times New Roman" w:hAnsi="Times New Roman" w:cs="Times New Roman"/>
                <w:color w:val="231F20"/>
                <w:sz w:val="20"/>
                <w:szCs w:val="20"/>
              </w:rPr>
            </w:pPr>
            <w:r w:rsidRPr="004F6F51">
              <w:rPr>
                <w:rFonts w:ascii="Times New Roman" w:hAnsi="Times New Roman" w:cs="Times New Roman"/>
                <w:color w:val="231F20"/>
                <w:sz w:val="20"/>
                <w:szCs w:val="20"/>
              </w:rPr>
              <w:t>Human Signer</w:t>
            </w:r>
          </w:p>
          <w:p w14:paraId="7CC16A3B" w14:textId="77777777" w:rsidR="005A37EB" w:rsidRPr="00427D98" w:rsidRDefault="005A37EB" w:rsidP="00E07226">
            <w:pPr>
              <w:pStyle w:val="TableParagraph"/>
              <w:numPr>
                <w:ilvl w:val="0"/>
                <w:numId w:val="35"/>
              </w:numPr>
              <w:ind w:left="137" w:hanging="137"/>
              <w:rPr>
                <w:rFonts w:ascii="Times New Roman" w:hAnsi="Times New Roman" w:cs="Times New Roman"/>
                <w:b/>
                <w:color w:val="231F20"/>
                <w:sz w:val="20"/>
                <w:szCs w:val="20"/>
              </w:rPr>
            </w:pPr>
            <w:r w:rsidRPr="004F6F51">
              <w:rPr>
                <w:rFonts w:ascii="Times New Roman" w:hAnsi="Times New Roman" w:cs="Times New Roman"/>
                <w:color w:val="231F20"/>
                <w:sz w:val="20"/>
                <w:szCs w:val="20"/>
              </w:rPr>
              <w:t>Assistive Technology Device</w:t>
            </w:r>
          </w:p>
          <w:p w14:paraId="012168F5" w14:textId="05C9DA5F" w:rsidR="00427D98" w:rsidRPr="004F6F51" w:rsidRDefault="00427D98" w:rsidP="00427D98">
            <w:pPr>
              <w:pStyle w:val="TableParagraph"/>
              <w:ind w:left="0"/>
              <w:rPr>
                <w:rFonts w:ascii="Times New Roman" w:hAnsi="Times New Roman" w:cs="Times New Roman"/>
                <w:b/>
                <w:color w:val="231F20"/>
                <w:sz w:val="20"/>
                <w:szCs w:val="20"/>
              </w:rPr>
            </w:pPr>
            <w:r>
              <w:rPr>
                <w:rFonts w:ascii="Times New Roman" w:hAnsi="Times New Roman" w:cs="Times New Roman"/>
                <w:b/>
                <w:color w:val="231F20"/>
                <w:sz w:val="20"/>
                <w:szCs w:val="20"/>
              </w:rPr>
              <w:t>v: 249</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79C4304E"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5CF00B3B" w14:textId="13CB08DA"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Must have Human Scribe, Human Signer, or Assistive Technology Device selected. If a student is using an allowable 3rd party external Assistive Technology that provides speech-to-text functionality that will interact with the platform, the student must also be registered for Assistive Technology Non Screen- reader to allow the assistive technology to work. Assistive technology, including speech-to-text software, should be tested during a practice test. Reference the Assistive Technology Guidelines available at</w:t>
            </w:r>
            <w:r w:rsidR="00AF0077">
              <w:rPr>
                <w:rFonts w:ascii="Times New Roman" w:hAnsi="Times New Roman" w:cs="Times New Roman"/>
                <w:color w:val="231F20"/>
                <w:sz w:val="20"/>
                <w:szCs w:val="20"/>
              </w:rPr>
              <w:t>:</w:t>
            </w:r>
            <w:r w:rsidR="00AF0077">
              <w:t xml:space="preserve"> </w:t>
            </w:r>
            <w:hyperlink r:id="rId38" w:history="1">
              <w:r w:rsidR="00AF0077" w:rsidRPr="002E7338">
                <w:rPr>
                  <w:rStyle w:val="Hyperlink"/>
                  <w:rFonts w:cs="Times New Roman"/>
                  <w:sz w:val="20"/>
                  <w:szCs w:val="20"/>
                </w:rPr>
                <w:t>https://nm.mypearsonsupport.com/resources/training-resources/AFA/NM19_AF&amp;Amanual_Body_and_Appendices.pdf</w:t>
              </w:r>
            </w:hyperlink>
            <w:r w:rsidR="00AF0077">
              <w:rPr>
                <w:rFonts w:ascii="Times New Roman" w:hAnsi="Times New Roman" w:cs="Times New Roman"/>
                <w:color w:val="231F20"/>
                <w:sz w:val="20"/>
                <w:szCs w:val="20"/>
              </w:rPr>
              <w:t xml:space="preserve"> </w:t>
            </w:r>
            <w:r w:rsidRPr="004F6F51">
              <w:rPr>
                <w:rFonts w:ascii="Times New Roman" w:hAnsi="Times New Roman" w:cs="Times New Roman"/>
                <w:color w:val="231F20"/>
                <w:sz w:val="20"/>
                <w:szCs w:val="20"/>
                <w:u w:val="single"/>
              </w:rPr>
              <w:t>Materials</w:t>
            </w:r>
            <w:r w:rsidRPr="004F6F51">
              <w:rPr>
                <w:rFonts w:ascii="Times New Roman" w:hAnsi="Times New Roman" w:cs="Times New Roman"/>
                <w:color w:val="231F20"/>
                <w:sz w:val="20"/>
                <w:szCs w:val="20"/>
              </w:rPr>
              <w:t>: External device provided by the student, if needed.</w:t>
            </w:r>
          </w:p>
          <w:p w14:paraId="10D83EA4"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xml:space="preserve">: Student dictates responses either verbally, using an external speech-to-text device, an augmentative/assistive communication device (e.g., picture/word board), or by dictating, signing, gesturing, pointing, or eye-gazing. The student must be tested in a separate setting. The student must be familiar with any assistive technology external device used for test administration. </w:t>
            </w:r>
          </w:p>
          <w:p w14:paraId="00001157" w14:textId="0FDDFC22"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After Testing</w:t>
            </w:r>
            <w:r w:rsidRPr="004F6F51">
              <w:rPr>
                <w:rFonts w:ascii="Times New Roman" w:hAnsi="Times New Roman" w:cs="Times New Roman"/>
                <w:color w:val="231F20"/>
                <w:sz w:val="20"/>
                <w:szCs w:val="20"/>
              </w:rPr>
              <w:t>: Responses must be transcribed exactly as dictated/signed (e.g., the human scribe/signer may not change, embellish, or interpret a student’s responses when transcribing) into the student’s standard test booklet or answer document. Only transcribed responses will be scored. Test Administrators are responsible for collecting all nonscorable student work created using assistive technology devices. Test-related content must be deleted from all devices. Nonscorable student work must be securely shredded.</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1DA5DB3F"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7ED8D2E8"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5F1FFFCC"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32E746E9" w14:textId="57AB84F3"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293224A9"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03B539BF"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5A74F966" w14:textId="41C24AE4"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5490B3EA"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4E530D7F"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33993C8"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1AC0A126" w14:textId="400AD31A"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4CFB71E3" w14:textId="22593263"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 xml:space="preserve">ELA Constructed </w:t>
            </w:r>
            <w:r w:rsidRPr="004F6F51">
              <w:rPr>
                <w:rFonts w:ascii="Times New Roman" w:hAnsi="Times New Roman" w:cs="Times New Roman"/>
                <w:b/>
                <w:color w:val="231F20"/>
                <w:sz w:val="20"/>
                <w:szCs w:val="20"/>
              </w:rPr>
              <w:lastRenderedPageBreak/>
              <w:t xml:space="preserve">Response Options </w:t>
            </w:r>
            <w:r w:rsidRPr="004F6F51">
              <w:rPr>
                <w:rFonts w:ascii="Times New Roman" w:hAnsi="Times New Roman" w:cs="Times New Roman"/>
                <w:color w:val="231F20"/>
                <w:sz w:val="20"/>
                <w:szCs w:val="20"/>
              </w:rPr>
              <w:t>(platform based)</w:t>
            </w:r>
          </w:p>
          <w:p w14:paraId="52EEC0E1" w14:textId="526EF7DE" w:rsidR="005A37EB" w:rsidRPr="004F6F51" w:rsidRDefault="005A37EB" w:rsidP="00E07226">
            <w:pPr>
              <w:pStyle w:val="TableParagraph"/>
              <w:numPr>
                <w:ilvl w:val="0"/>
                <w:numId w:val="35"/>
              </w:numPr>
              <w:ind w:left="137" w:hanging="137"/>
              <w:rPr>
                <w:rFonts w:ascii="Times New Roman" w:hAnsi="Times New Roman" w:cs="Times New Roman"/>
                <w:color w:val="231F20"/>
                <w:sz w:val="20"/>
                <w:szCs w:val="20"/>
              </w:rPr>
            </w:pPr>
            <w:r w:rsidRPr="004F6F51">
              <w:rPr>
                <w:rFonts w:ascii="Times New Roman" w:hAnsi="Times New Roman" w:cs="Times New Roman"/>
                <w:color w:val="231F20"/>
                <w:sz w:val="20"/>
                <w:szCs w:val="20"/>
              </w:rPr>
              <w:t>Speech-to-Text</w:t>
            </w:r>
          </w:p>
          <w:p w14:paraId="2C6A4D02" w14:textId="6C3FF014" w:rsidR="00427D98" w:rsidRPr="00427D98" w:rsidRDefault="005A37EB" w:rsidP="00427D98">
            <w:pPr>
              <w:pStyle w:val="TableParagraph"/>
              <w:numPr>
                <w:ilvl w:val="0"/>
                <w:numId w:val="35"/>
              </w:numPr>
              <w:ind w:left="137" w:hanging="137"/>
              <w:rPr>
                <w:rFonts w:ascii="Times New Roman" w:hAnsi="Times New Roman" w:cs="Times New Roman"/>
                <w:b/>
                <w:color w:val="231F20"/>
                <w:sz w:val="20"/>
                <w:szCs w:val="20"/>
              </w:rPr>
            </w:pPr>
            <w:r w:rsidRPr="004F6F51">
              <w:rPr>
                <w:rFonts w:ascii="Times New Roman" w:hAnsi="Times New Roman" w:cs="Times New Roman"/>
                <w:color w:val="231F20"/>
                <w:sz w:val="20"/>
                <w:szCs w:val="20"/>
              </w:rPr>
              <w:t>Assistive Technology Device</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05191455"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lastRenderedPageBreak/>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27C95720" w14:textId="733E8502"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xml:space="preserve">: Must have Speech-to-Text or Assistive Technology Device selected. </w:t>
            </w:r>
            <w:r w:rsidRPr="004F6F51">
              <w:rPr>
                <w:rFonts w:ascii="Times New Roman" w:hAnsi="Times New Roman" w:cs="Times New Roman"/>
                <w:color w:val="231F20"/>
                <w:sz w:val="20"/>
                <w:szCs w:val="20"/>
                <w:u w:val="single"/>
              </w:rPr>
              <w:t>Materials</w:t>
            </w:r>
            <w:r w:rsidRPr="004F6F51">
              <w:rPr>
                <w:rFonts w:ascii="Times New Roman" w:hAnsi="Times New Roman" w:cs="Times New Roman"/>
                <w:color w:val="231F20"/>
                <w:sz w:val="20"/>
                <w:szCs w:val="20"/>
              </w:rPr>
              <w:t>: Headphones with microphone.</w:t>
            </w:r>
          </w:p>
          <w:p w14:paraId="55EC39BA"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lastRenderedPageBreak/>
              <w:t>During Testing</w:t>
            </w:r>
            <w:r w:rsidRPr="004F6F51">
              <w:rPr>
                <w:rFonts w:ascii="Times New Roman" w:hAnsi="Times New Roman" w:cs="Times New Roman"/>
                <w:color w:val="231F20"/>
                <w:sz w:val="20"/>
                <w:szCs w:val="20"/>
              </w:rPr>
              <w:t>: Student dictates responses either verbally into the microphone. The student must be tested in a separate setting. The student must be familiar with any assistive technology external device used for test administration.</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626F765A"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691C361B"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7A549AB9"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7BB0865D" w14:textId="20B3C5D9"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1592315C"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vAlign w:val="center"/>
          </w:tcPr>
          <w:p w14:paraId="247C5C08" w14:textId="77777777" w:rsidR="005A37EB" w:rsidRPr="004F6F51" w:rsidRDefault="005A37EB" w:rsidP="005468ED">
            <w:pPr>
              <w:pStyle w:val="TableParagraph"/>
              <w:ind w:left="0"/>
              <w:jc w:val="right"/>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51E36EEE" w14:textId="55BFEAF9"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1D237A01"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750C2E29"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F53C4C4"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3DA5C6E4" w14:textId="13B712FE"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2E1B84CE" w14:textId="2DDFC389"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 xml:space="preserve">Selected Response Options </w:t>
            </w:r>
            <w:r w:rsidRPr="004F6F51">
              <w:rPr>
                <w:rFonts w:ascii="Times New Roman" w:hAnsi="Times New Roman" w:cs="Times New Roman"/>
                <w:color w:val="231F20"/>
                <w:sz w:val="20"/>
                <w:szCs w:val="20"/>
              </w:rPr>
              <w:t>(external device, for ELA and Math)</w:t>
            </w:r>
          </w:p>
          <w:p w14:paraId="70C29D04" w14:textId="77777777" w:rsidR="005A37EB" w:rsidRPr="004F6F51" w:rsidRDefault="005A37EB" w:rsidP="00E07226">
            <w:pPr>
              <w:pStyle w:val="TableParagraph"/>
              <w:numPr>
                <w:ilvl w:val="0"/>
                <w:numId w:val="35"/>
              </w:numPr>
              <w:ind w:left="137" w:hanging="137"/>
              <w:rPr>
                <w:rFonts w:ascii="Times New Roman" w:hAnsi="Times New Roman" w:cs="Times New Roman"/>
                <w:color w:val="231F20"/>
                <w:sz w:val="20"/>
                <w:szCs w:val="20"/>
              </w:rPr>
            </w:pPr>
            <w:r w:rsidRPr="004F6F51">
              <w:rPr>
                <w:rFonts w:ascii="Times New Roman" w:hAnsi="Times New Roman" w:cs="Times New Roman"/>
                <w:color w:val="231F20"/>
                <w:sz w:val="20"/>
                <w:szCs w:val="20"/>
              </w:rPr>
              <w:t>Speech-to-Text</w:t>
            </w:r>
          </w:p>
          <w:p w14:paraId="750E8C8C" w14:textId="77777777" w:rsidR="005A37EB" w:rsidRPr="004F6F51" w:rsidRDefault="005A37EB" w:rsidP="00E07226">
            <w:pPr>
              <w:pStyle w:val="TableParagraph"/>
              <w:numPr>
                <w:ilvl w:val="0"/>
                <w:numId w:val="35"/>
              </w:numPr>
              <w:ind w:left="137" w:hanging="137"/>
              <w:rPr>
                <w:rFonts w:ascii="Times New Roman" w:hAnsi="Times New Roman" w:cs="Times New Roman"/>
                <w:color w:val="231F20"/>
                <w:sz w:val="20"/>
                <w:szCs w:val="20"/>
              </w:rPr>
            </w:pPr>
            <w:r w:rsidRPr="004F6F51">
              <w:rPr>
                <w:rFonts w:ascii="Times New Roman" w:hAnsi="Times New Roman" w:cs="Times New Roman"/>
                <w:color w:val="231F20"/>
                <w:sz w:val="20"/>
                <w:szCs w:val="20"/>
              </w:rPr>
              <w:t>Human Scribe</w:t>
            </w:r>
          </w:p>
          <w:p w14:paraId="4A32DEDB" w14:textId="77777777" w:rsidR="005A37EB" w:rsidRPr="004F6F51" w:rsidRDefault="005A37EB" w:rsidP="00E07226">
            <w:pPr>
              <w:pStyle w:val="TableParagraph"/>
              <w:numPr>
                <w:ilvl w:val="0"/>
                <w:numId w:val="35"/>
              </w:numPr>
              <w:ind w:left="137" w:hanging="137"/>
              <w:rPr>
                <w:rFonts w:ascii="Times New Roman" w:hAnsi="Times New Roman" w:cs="Times New Roman"/>
                <w:color w:val="231F20"/>
                <w:sz w:val="20"/>
                <w:szCs w:val="20"/>
              </w:rPr>
            </w:pPr>
            <w:r w:rsidRPr="004F6F51">
              <w:rPr>
                <w:rFonts w:ascii="Times New Roman" w:hAnsi="Times New Roman" w:cs="Times New Roman"/>
                <w:color w:val="231F20"/>
                <w:sz w:val="20"/>
                <w:szCs w:val="20"/>
              </w:rPr>
              <w:t>Human Signer</w:t>
            </w:r>
          </w:p>
          <w:p w14:paraId="5BFDAE99" w14:textId="31EDBCA8" w:rsidR="005A37EB" w:rsidRPr="004F6F51" w:rsidRDefault="005A37EB" w:rsidP="00E07226">
            <w:pPr>
              <w:pStyle w:val="TableParagraph"/>
              <w:numPr>
                <w:ilvl w:val="0"/>
                <w:numId w:val="35"/>
              </w:numPr>
              <w:ind w:left="137" w:hanging="137"/>
              <w:rPr>
                <w:rFonts w:ascii="Times New Roman" w:hAnsi="Times New Roman" w:cs="Times New Roman"/>
                <w:color w:val="231F20"/>
                <w:sz w:val="20"/>
                <w:szCs w:val="20"/>
              </w:rPr>
            </w:pPr>
            <w:r w:rsidRPr="004F6F51">
              <w:rPr>
                <w:rFonts w:ascii="Times New Roman" w:hAnsi="Times New Roman" w:cs="Times New Roman"/>
                <w:color w:val="231F20"/>
                <w:sz w:val="20"/>
                <w:szCs w:val="20"/>
              </w:rPr>
              <w:t>Assistive Technology Device</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2E200F68"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3CA2886E" w14:textId="6F1F525B"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Must have Speech-to- Text, Human Scribe, Human Signer, or Assistive Technology Device selected. If a student is using an allowable 3rd party external Assistive Technology that provides speech-to-text functionality that will interact with the platform, the student must also be registered for Assistive Technology Non Screen-reader to allow the assistive technology to work. Assistive technology, including speech-to-text software, should be tested during a practice test. Reference the Assistive Tec</w:t>
            </w:r>
            <w:r w:rsidR="00AF0077">
              <w:rPr>
                <w:rFonts w:ascii="Times New Roman" w:hAnsi="Times New Roman" w:cs="Times New Roman"/>
                <w:color w:val="231F20"/>
                <w:sz w:val="20"/>
                <w:szCs w:val="20"/>
              </w:rPr>
              <w:t>hnology Guidelines available at:</w:t>
            </w:r>
            <w:r w:rsidR="00AF0077">
              <w:t xml:space="preserve"> </w:t>
            </w:r>
            <w:hyperlink r:id="rId39" w:history="1">
              <w:r w:rsidR="00AF0077" w:rsidRPr="002E7338">
                <w:rPr>
                  <w:rStyle w:val="Hyperlink"/>
                  <w:rFonts w:cs="Times New Roman"/>
                  <w:sz w:val="20"/>
                  <w:szCs w:val="20"/>
                </w:rPr>
                <w:t>https://nm.mypearsonsupport.com/resources/training-resources/AFA/NM19_AF&amp;Amanual_Body_and_Appendices.pdf</w:t>
              </w:r>
            </w:hyperlink>
            <w:r w:rsidR="00AF0077">
              <w:rPr>
                <w:rFonts w:ascii="Times New Roman" w:hAnsi="Times New Roman" w:cs="Times New Roman"/>
                <w:color w:val="231F20"/>
                <w:sz w:val="20"/>
                <w:szCs w:val="20"/>
              </w:rPr>
              <w:t xml:space="preserve"> </w:t>
            </w:r>
            <w:r w:rsidRPr="004F6F51">
              <w:rPr>
                <w:rFonts w:ascii="Times New Roman" w:hAnsi="Times New Roman" w:cs="Times New Roman"/>
                <w:color w:val="231F20"/>
                <w:sz w:val="20"/>
                <w:szCs w:val="20"/>
                <w:u w:val="single"/>
              </w:rPr>
              <w:t>Materials</w:t>
            </w:r>
            <w:r w:rsidRPr="004F6F51">
              <w:rPr>
                <w:rFonts w:ascii="Times New Roman" w:hAnsi="Times New Roman" w:cs="Times New Roman"/>
                <w:color w:val="231F20"/>
                <w:sz w:val="20"/>
                <w:szCs w:val="20"/>
              </w:rPr>
              <w:t xml:space="preserve">: External device provided by the student, if needed. </w:t>
            </w:r>
          </w:p>
          <w:p w14:paraId="739FB4D2"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xml:space="preserve">: Student dictates responses either verbally, using an external speech-to-text device, an augmentative/assistive communication device (e.g., picture/word board), or by dictating, signing, gesturing, pointing, or eye-gazing. The student must be tested in a separate setting. The student must be familiar with any assistive technology external device used for test administration. </w:t>
            </w:r>
          </w:p>
          <w:p w14:paraId="119331C3"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After Testing</w:t>
            </w:r>
            <w:r w:rsidRPr="004F6F51">
              <w:rPr>
                <w:rFonts w:ascii="Times New Roman" w:hAnsi="Times New Roman" w:cs="Times New Roman"/>
                <w:color w:val="231F20"/>
                <w:sz w:val="20"/>
                <w:szCs w:val="20"/>
              </w:rPr>
              <w:t>: Responses must be transcribed exactly as dictated/signed (e.g., the human scribe/signer may not change, embellish, or interpret a student’s responses when transcribing) into the student’s standard test booklet or answer document. Only transcribed responses will be scored.</w:t>
            </w:r>
          </w:p>
          <w:p w14:paraId="56E8B3D8" w14:textId="77777777" w:rsidR="005A37EB" w:rsidRPr="004F6F51" w:rsidRDefault="005A37EB" w:rsidP="00E07226">
            <w:pPr>
              <w:pStyle w:val="TableParagraph"/>
              <w:numPr>
                <w:ilvl w:val="0"/>
                <w:numId w:val="34"/>
              </w:numPr>
              <w:tabs>
                <w:tab w:val="left" w:pos="800"/>
              </w:tabs>
              <w:ind w:left="0"/>
              <w:rPr>
                <w:rFonts w:ascii="Times New Roman" w:hAnsi="Times New Roman" w:cs="Times New Roman"/>
                <w:color w:val="231F20"/>
                <w:sz w:val="20"/>
                <w:szCs w:val="20"/>
              </w:rPr>
            </w:pPr>
            <w:r w:rsidRPr="004F6F51">
              <w:rPr>
                <w:rFonts w:ascii="Times New Roman" w:hAnsi="Times New Roman" w:cs="Times New Roman"/>
                <w:color w:val="231F20"/>
                <w:sz w:val="20"/>
                <w:szCs w:val="20"/>
              </w:rPr>
              <w:t>Test Administrators are responsible for collecting all paper nonscorable student work created using assistive technology devices. Test-related content must be deleted from all devices. Nonscorable student work must be securely shredded.</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3848538A"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49B9A87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72804361"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12771AC0" w14:textId="1700CB83"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17C29732"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1F2F28BE"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6F3AB0C0" w14:textId="3EA64865"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399BAAA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23EE16D8"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7FEF17F5"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1F7F4563" w14:textId="5C60A80E"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62CBE471" w14:textId="50ED1E5C"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 xml:space="preserve">Selected Response Options </w:t>
            </w:r>
            <w:r w:rsidRPr="004F6F51">
              <w:rPr>
                <w:rFonts w:ascii="Times New Roman" w:hAnsi="Times New Roman" w:cs="Times New Roman"/>
                <w:color w:val="231F20"/>
                <w:sz w:val="20"/>
                <w:szCs w:val="20"/>
              </w:rPr>
              <w:t>(platform based, for ELA and Math)</w:t>
            </w:r>
          </w:p>
          <w:p w14:paraId="1B9B2922" w14:textId="32C48DD5" w:rsidR="005A37EB" w:rsidRPr="004F6F51" w:rsidRDefault="005A37EB" w:rsidP="00E07226">
            <w:pPr>
              <w:pStyle w:val="TableParagraph"/>
              <w:numPr>
                <w:ilvl w:val="0"/>
                <w:numId w:val="35"/>
              </w:numPr>
              <w:ind w:left="137" w:hanging="137"/>
              <w:rPr>
                <w:rFonts w:ascii="Times New Roman" w:hAnsi="Times New Roman" w:cs="Times New Roman"/>
                <w:color w:val="231F20"/>
                <w:sz w:val="20"/>
                <w:szCs w:val="20"/>
              </w:rPr>
            </w:pPr>
            <w:r w:rsidRPr="004F6F51">
              <w:rPr>
                <w:rFonts w:ascii="Times New Roman" w:hAnsi="Times New Roman" w:cs="Times New Roman"/>
                <w:color w:val="231F20"/>
                <w:sz w:val="20"/>
                <w:szCs w:val="20"/>
              </w:rPr>
              <w:t>Speech-to-Text</w:t>
            </w:r>
          </w:p>
          <w:p w14:paraId="54FB646E" w14:textId="2283CE7E" w:rsidR="005A37EB" w:rsidRPr="004F6F51" w:rsidRDefault="005A37EB" w:rsidP="00E07226">
            <w:pPr>
              <w:pStyle w:val="TableParagraph"/>
              <w:numPr>
                <w:ilvl w:val="0"/>
                <w:numId w:val="35"/>
              </w:numPr>
              <w:ind w:left="137" w:hanging="137"/>
              <w:rPr>
                <w:rFonts w:ascii="Times New Roman" w:hAnsi="Times New Roman" w:cs="Times New Roman"/>
                <w:color w:val="231F20"/>
                <w:sz w:val="20"/>
                <w:szCs w:val="20"/>
              </w:rPr>
            </w:pPr>
            <w:r w:rsidRPr="004F6F51">
              <w:rPr>
                <w:rFonts w:ascii="Times New Roman" w:hAnsi="Times New Roman" w:cs="Times New Roman"/>
                <w:color w:val="231F20"/>
                <w:sz w:val="20"/>
                <w:szCs w:val="20"/>
              </w:rPr>
              <w:t>Assistive Technology Device</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4B48A8C0"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40576D5D" w14:textId="2866D778"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xml:space="preserve">: Must have Speech-to-Text or Assistive Technology Device selected. </w:t>
            </w:r>
            <w:r w:rsidRPr="004F6F51">
              <w:rPr>
                <w:rFonts w:ascii="Times New Roman" w:hAnsi="Times New Roman" w:cs="Times New Roman"/>
                <w:color w:val="231F20"/>
                <w:sz w:val="20"/>
                <w:szCs w:val="20"/>
                <w:u w:val="single"/>
              </w:rPr>
              <w:t>Materials</w:t>
            </w:r>
            <w:r w:rsidRPr="004F6F51">
              <w:rPr>
                <w:rFonts w:ascii="Times New Roman" w:hAnsi="Times New Roman" w:cs="Times New Roman"/>
                <w:color w:val="231F20"/>
                <w:sz w:val="20"/>
                <w:szCs w:val="20"/>
              </w:rPr>
              <w:t>: Headphones with microphone.</w:t>
            </w:r>
          </w:p>
          <w:p w14:paraId="4E4CA2E5"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Student dictates responses either verbally into the microphone. The student must be tested in a separate setting. The student must be familiar with any assistive technology external device used for test administration.</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6D120B2C"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68438AF9"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02375332"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1DA6C449" w14:textId="644ADE33"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1F34D817"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4952AB2B"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037D6F09" w14:textId="0C3420CA"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7E195AA6"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2DB77CDB"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733D9C6C"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26BF4934" w14:textId="2328903D"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0807FAAC" w14:textId="77777777" w:rsidR="005A37EB"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Hard Copy Braille Edition</w:t>
            </w:r>
          </w:p>
          <w:p w14:paraId="70959E7D" w14:textId="3FAC9C07" w:rsidR="00427D98" w:rsidRPr="004F6F51" w:rsidRDefault="00427D98" w:rsidP="00315A66">
            <w:pPr>
              <w:pStyle w:val="TableParagraph"/>
              <w:ind w:left="0"/>
              <w:rPr>
                <w:rFonts w:ascii="Times New Roman" w:hAnsi="Times New Roman" w:cs="Times New Roman"/>
                <w:b/>
                <w:color w:val="231F20"/>
                <w:sz w:val="20"/>
                <w:szCs w:val="20"/>
              </w:rPr>
            </w:pPr>
            <w:r>
              <w:rPr>
                <w:rFonts w:ascii="Times New Roman" w:hAnsi="Times New Roman" w:cs="Times New Roman"/>
                <w:b/>
                <w:color w:val="231F20"/>
                <w:sz w:val="20"/>
                <w:szCs w:val="20"/>
              </w:rPr>
              <w:t>v: 15</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36EE02BE"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71714F0F" w14:textId="1D2F86C2"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xml:space="preserve">: Must have Hard Copy Braille Edition selected. </w:t>
            </w:r>
            <w:r w:rsidRPr="004F6F51">
              <w:rPr>
                <w:rFonts w:ascii="Times New Roman" w:hAnsi="Times New Roman" w:cs="Times New Roman"/>
                <w:color w:val="231F20"/>
                <w:sz w:val="20"/>
                <w:szCs w:val="20"/>
                <w:u w:val="single"/>
              </w:rPr>
              <w:t>Materials</w:t>
            </w:r>
            <w:r w:rsidRPr="004F6F51">
              <w:rPr>
                <w:rFonts w:ascii="Times New Roman" w:hAnsi="Times New Roman" w:cs="Times New Roman"/>
                <w:color w:val="231F20"/>
                <w:sz w:val="20"/>
                <w:szCs w:val="20"/>
              </w:rPr>
              <w:t>: Braille Kits are required for administration. Braille Kits include Test Administrator Braille Scripts, one copy of the student’s Hard Copy Braille Assessment, standard test booklet or answer document for transcription, and supplementary math materials (braille ruler, braille protractor) where appropriate.</w:t>
            </w:r>
          </w:p>
          <w:p w14:paraId="5AD59F20"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A student who is blind or has a visual impairment and is unable to take the computer-based test with a refreshable braille display may take the ELA and mathematics assessments using the hard-copy contracted braille edition. Tactile graphics should be embedded in the hard copy braille edition. For students using braille forms, the Test Administrator directions for filling in a circle, making marks, and erasing do not apply. Students should number their responses to be sure that their answers can be transcribed accurately into a scorable test booklet or answer document.</w:t>
            </w:r>
          </w:p>
          <w:p w14:paraId="383C4DBD"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After Testing</w:t>
            </w:r>
            <w:r w:rsidRPr="004F6F51">
              <w:rPr>
                <w:rFonts w:ascii="Times New Roman" w:hAnsi="Times New Roman" w:cs="Times New Roman"/>
                <w:color w:val="231F20"/>
                <w:sz w:val="20"/>
                <w:szCs w:val="20"/>
              </w:rPr>
              <w:t xml:space="preserve">: Responses must be transcribed verbatim by a Test Administrator in a standard student test booklet or answer document, which is included in the Braille Test Kit. Only transcribed responses will be scored. Test Administrators are </w:t>
            </w:r>
            <w:r w:rsidRPr="004F6F51">
              <w:rPr>
                <w:rFonts w:ascii="Times New Roman" w:hAnsi="Times New Roman" w:cs="Times New Roman"/>
                <w:color w:val="231F20"/>
                <w:sz w:val="20"/>
                <w:szCs w:val="20"/>
              </w:rPr>
              <w:lastRenderedPageBreak/>
              <w:t>responsible for collecting all nonscorable student work created from assistive technology devices. Content must be deleted off all devices. Nonscorable student work must be securely shredded.</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7C7F2652"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34EE0FC0"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2BDF0B3F"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2887B9EA" w14:textId="309FA1ED"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4A9584AA"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vAlign w:val="center"/>
          </w:tcPr>
          <w:p w14:paraId="650F402D" w14:textId="77777777" w:rsidR="005A37EB" w:rsidRPr="004F6F51" w:rsidRDefault="005A37EB" w:rsidP="005468ED">
            <w:pPr>
              <w:pStyle w:val="TableParagraph"/>
              <w:ind w:left="0"/>
              <w:jc w:val="right"/>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151DF70F" w14:textId="35957597"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399BC5D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2801258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4F090814"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4BE5E8D7" w14:textId="4E952870"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13681727" w14:textId="7F43F5D4"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 xml:space="preserve">Human Reader or Human Signer </w:t>
            </w:r>
            <w:r w:rsidRPr="004F6F51">
              <w:rPr>
                <w:rFonts w:ascii="Times New Roman" w:hAnsi="Times New Roman" w:cs="Times New Roman"/>
                <w:color w:val="231F20"/>
                <w:sz w:val="20"/>
                <w:szCs w:val="20"/>
              </w:rPr>
              <w:t>(ELA)</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1B4CDCAE"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08791A55" w14:textId="2F1E6484"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Must have Human Reader/Human Signer selected. A student MUST be placed into a Human Reader test session to provide the Human Reader accessibility feature. This will assign all students in the test session the same form as the Test Administrator and will match the Human Reader Script. Students in these sessions cannot have other accommodations such as Text-to-Speech (TTS), American Sign Language (ASL), Closed Captioning (CC), Assistive Technology – Screen Reader, Assistive Technology Non-Screen Reader.</w:t>
            </w:r>
            <w:r w:rsidR="00945527" w:rsidRPr="004F6F51">
              <w:rPr>
                <w:rFonts w:ascii="Times New Roman" w:hAnsi="Times New Roman" w:cs="Times New Roman"/>
                <w:color w:val="231F20"/>
                <w:sz w:val="20"/>
                <w:szCs w:val="20"/>
              </w:rPr>
              <w:t xml:space="preserve"> </w:t>
            </w:r>
            <w:r w:rsidRPr="004F6F51">
              <w:rPr>
                <w:rFonts w:ascii="Times New Roman" w:hAnsi="Times New Roman" w:cs="Times New Roman"/>
                <w:color w:val="231F20"/>
                <w:sz w:val="20"/>
                <w:szCs w:val="20"/>
              </w:rPr>
              <w:t xml:space="preserve">The Test Administrator will be assigned a separate authorization login to access the same form as all students within the Human Reader session and also receive a secure Mathematics Human Reader Script. </w:t>
            </w:r>
            <w:r w:rsidRPr="004F6F51">
              <w:rPr>
                <w:rFonts w:ascii="Times New Roman" w:hAnsi="Times New Roman" w:cs="Times New Roman"/>
                <w:color w:val="231F20"/>
                <w:sz w:val="20"/>
                <w:szCs w:val="20"/>
                <w:u w:val="single"/>
              </w:rPr>
              <w:t>Materials</w:t>
            </w:r>
            <w:r w:rsidRPr="004F6F51">
              <w:rPr>
                <w:rFonts w:ascii="Times New Roman" w:hAnsi="Times New Roman" w:cs="Times New Roman"/>
                <w:color w:val="231F20"/>
                <w:sz w:val="20"/>
                <w:szCs w:val="20"/>
              </w:rPr>
              <w:t>: ELA Human Reader Script</w:t>
            </w:r>
          </w:p>
          <w:p w14:paraId="2FACC9D1"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A Test Administrator (Human Reader or Human Signer) reads aloud to a student using the provided Human Reader Script. The student must be tested in an individual or small group setting.</w:t>
            </w:r>
          </w:p>
          <w:p w14:paraId="7E1CA714" w14:textId="77777777" w:rsidR="005A37EB" w:rsidRPr="004F6F51" w:rsidRDefault="005A37EB" w:rsidP="00D1738F">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After Testing</w:t>
            </w:r>
            <w:r w:rsidRPr="004F6F51">
              <w:rPr>
                <w:rFonts w:ascii="Times New Roman" w:hAnsi="Times New Roman" w:cs="Times New Roman"/>
                <w:color w:val="231F20"/>
                <w:sz w:val="20"/>
                <w:szCs w:val="20"/>
              </w:rPr>
              <w:t>: Human Reader Scripts contain secure item content and should be handled as secure test materials. Test Administrators should return materials to Test Coordinators. Test Coordinators must return the Human Reader Scripts with the nonscorable materials.</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2C42B00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156745C6"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35EC78E0"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5BFCC9DB" w14:textId="0621FCDF"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52EA5885"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0352D477"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1BAD8D29" w14:textId="41CCF613"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C0D0CA6"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4BAB3A55"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02E9BCCE"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37CC079B" w14:textId="4000C438"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1604148C" w14:textId="752E0ACE" w:rsidR="005A37EB" w:rsidRPr="004F6F51" w:rsidRDefault="005A37EB" w:rsidP="002B3FF2">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 xml:space="preserve">Human Reader or Human Signer </w:t>
            </w:r>
            <w:r w:rsidRPr="004F6F51">
              <w:rPr>
                <w:rFonts w:ascii="Times New Roman" w:hAnsi="Times New Roman" w:cs="Times New Roman"/>
                <w:color w:val="231F20"/>
                <w:sz w:val="20"/>
                <w:szCs w:val="20"/>
              </w:rPr>
              <w:t>(Math)</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3594FC4D"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43BEA4FC" w14:textId="469C32F0"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xml:space="preserve">: Must have Human Reader/Human Signer selected. A student MUST be placed into a Human Reader test session to provide the Human Reader accessibility feature. This will assign all students in the test session the same form as the Test Administrator and will match the Human Reader Script. Students in these sessions cannot have other accommodations such as Text-to-Speech (TTS), American Sign Language (ASL), Closed Captioning (CC), Assistive Technology – Screen Reader, Assistive Technology Non-Screen Reader. The Test Administrator will be assigned a separate authorization login to access the same form as all students within the Human Reader session and also receive a secure Mathematics Human Reader Script. </w:t>
            </w:r>
            <w:r w:rsidRPr="004F6F51">
              <w:rPr>
                <w:rFonts w:ascii="Times New Roman" w:hAnsi="Times New Roman" w:cs="Times New Roman"/>
                <w:color w:val="231F20"/>
                <w:sz w:val="20"/>
                <w:szCs w:val="20"/>
                <w:u w:val="single"/>
              </w:rPr>
              <w:t>Materials</w:t>
            </w:r>
            <w:r w:rsidRPr="004F6F51">
              <w:rPr>
                <w:rFonts w:ascii="Times New Roman" w:hAnsi="Times New Roman" w:cs="Times New Roman"/>
                <w:color w:val="231F20"/>
                <w:sz w:val="20"/>
                <w:szCs w:val="20"/>
              </w:rPr>
              <w:t>: Mathematics Human Reader Script</w:t>
            </w:r>
          </w:p>
          <w:p w14:paraId="4CBA6730"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A Test Administrator (Human Reader or Human Signer) reads aloud to a student using the provided Human Reader Script. The student must be tested in an individual or small group setting.</w:t>
            </w:r>
          </w:p>
          <w:p w14:paraId="1F591FA0"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After Testing</w:t>
            </w:r>
            <w:r w:rsidRPr="004F6F51">
              <w:rPr>
                <w:rFonts w:ascii="Times New Roman" w:hAnsi="Times New Roman" w:cs="Times New Roman"/>
                <w:color w:val="231F20"/>
                <w:sz w:val="20"/>
                <w:szCs w:val="20"/>
              </w:rPr>
              <w:t>: Human Reader Scripts contain secure item content and should be handled as secure test materials. Test Administrators should return materials to Test Coordinators. Test Coordinators must return the Human Reader Scripts with the nonscorable materials.</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391EF3E6"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737F8FED"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7FC15AF9"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13E30D53" w14:textId="26198913"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2D33EE3D" w14:textId="77777777" w:rsidR="005A37EB" w:rsidRPr="004F6F51" w:rsidRDefault="005A37EB" w:rsidP="00D1738F">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3C477559"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1C6DB359" w14:textId="6F091708"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378612E8"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2D902340"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0DA52758"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17B03F13" w14:textId="3F078ADE"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294C969C" w14:textId="77777777"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Human Signer for Test Directions</w:t>
            </w:r>
          </w:p>
          <w:p w14:paraId="76449E1B" w14:textId="77777777" w:rsidR="005A37EB"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color w:val="231F20"/>
                <w:sz w:val="20"/>
                <w:szCs w:val="20"/>
              </w:rPr>
              <w:t>(No ASL video option)</w:t>
            </w:r>
          </w:p>
          <w:p w14:paraId="347B682D" w14:textId="6B8BFCA7" w:rsidR="00427D98" w:rsidRPr="004F6F51" w:rsidRDefault="00427D98" w:rsidP="00315A66">
            <w:pPr>
              <w:pStyle w:val="TableParagraph"/>
              <w:ind w:left="0"/>
              <w:rPr>
                <w:rFonts w:ascii="Times New Roman" w:hAnsi="Times New Roman" w:cs="Times New Roman"/>
                <w:color w:val="231F20"/>
                <w:sz w:val="20"/>
                <w:szCs w:val="20"/>
              </w:rPr>
            </w:pPr>
            <w:r>
              <w:rPr>
                <w:rFonts w:ascii="Times New Roman" w:hAnsi="Times New Roman" w:cs="Times New Roman"/>
                <w:b/>
                <w:color w:val="231F20"/>
                <w:sz w:val="20"/>
                <w:szCs w:val="20"/>
              </w:rPr>
              <w:t>v: 97</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7D58504C"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206FF14B" w14:textId="0866C8F5"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xml:space="preserve">: Must have Human Signer for Test Directions selected. </w:t>
            </w: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A human signer will sign the test directions to a student. The student may either be tested in a small group or a separate setting based on the student’s experiences during classroom assessments.</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01889F72"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715979AE"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109DFAEE"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7E562A41" w14:textId="58C57A33"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221A68EA"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vAlign w:val="center"/>
          </w:tcPr>
          <w:p w14:paraId="6A379326" w14:textId="77777777" w:rsidR="005A37EB" w:rsidRPr="004F6F51" w:rsidRDefault="005A37EB" w:rsidP="005468ED">
            <w:pPr>
              <w:pStyle w:val="TableParagraph"/>
              <w:ind w:left="0"/>
              <w:jc w:val="right"/>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71151735" w14:textId="4AC58FD5"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51283680"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0EBFBC39"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CA48383"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10844CB9" w14:textId="021FE3A6"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5FE9933F" w14:textId="77777777" w:rsidR="005A37EB"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Large Print Edition</w:t>
            </w:r>
          </w:p>
          <w:p w14:paraId="7A2DEE39" w14:textId="03E13FBD" w:rsidR="00427D98" w:rsidRPr="004F6F51" w:rsidRDefault="00427D98" w:rsidP="00315A66">
            <w:pPr>
              <w:pStyle w:val="TableParagraph"/>
              <w:ind w:left="0"/>
              <w:rPr>
                <w:rFonts w:ascii="Times New Roman" w:hAnsi="Times New Roman" w:cs="Times New Roman"/>
                <w:b/>
                <w:color w:val="231F20"/>
                <w:sz w:val="20"/>
                <w:szCs w:val="20"/>
              </w:rPr>
            </w:pPr>
            <w:r>
              <w:rPr>
                <w:rFonts w:ascii="Times New Roman" w:hAnsi="Times New Roman" w:cs="Times New Roman"/>
                <w:b/>
                <w:color w:val="231F20"/>
                <w:sz w:val="20"/>
                <w:szCs w:val="20"/>
              </w:rPr>
              <w:t>v: 48</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4F18F43F"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54832109" w14:textId="7ACD7370"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xml:space="preserve">: </w:t>
            </w:r>
            <w:r w:rsidRPr="004F6F51">
              <w:rPr>
                <w:rFonts w:ascii="Times New Roman" w:hAnsi="Times New Roman" w:cs="Times New Roman"/>
                <w:color w:val="231F20"/>
                <w:sz w:val="20"/>
                <w:szCs w:val="20"/>
                <w:u w:val="single"/>
              </w:rPr>
              <w:t>Materials</w:t>
            </w:r>
            <w:r w:rsidRPr="004F6F51">
              <w:rPr>
                <w:rFonts w:ascii="Times New Roman" w:hAnsi="Times New Roman" w:cs="Times New Roman"/>
                <w:color w:val="231F20"/>
                <w:sz w:val="20"/>
                <w:szCs w:val="20"/>
              </w:rPr>
              <w:t>: Large Print Test Kit includes a large print assessment booklet, standard test booklet or answer document for transcription, Test Administrator large print scripts, and supplementary large print mathematics materials (large print ruler &amp; protractor), when appropriate.</w:t>
            </w:r>
          </w:p>
          <w:p w14:paraId="53263EF7"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xml:space="preserve">: A large print paper-based form of each assessment is available for a student with a visual impairment who is unable to take a computer-based assessment. The font size for the large print edition will be 18 point on paper sized 14" x 18". Students will not record their answers in standard print test booklets or answer documents. Instead, students will circle their </w:t>
            </w:r>
            <w:r w:rsidRPr="004F6F51">
              <w:rPr>
                <w:rFonts w:ascii="Times New Roman" w:hAnsi="Times New Roman" w:cs="Times New Roman"/>
                <w:color w:val="231F20"/>
                <w:sz w:val="20"/>
                <w:szCs w:val="20"/>
              </w:rPr>
              <w:lastRenderedPageBreak/>
              <w:t>answers in a large print test booklet. For constructed response items, students will write their answers on the lines provided in their large print test booklets. In mathematics, students will need to write their answers in boxes at the top of the answer grids, but they do not need to bubble in their answers. Test Administrators should refer to the TAM Scripts for instances where they should demonstrate an activity or display information. Demonstrations should be conducted where they are visible for each student (e.g., on the board, near the student).</w:t>
            </w:r>
          </w:p>
          <w:p w14:paraId="2B281AB6"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After Testing</w:t>
            </w:r>
            <w:r w:rsidRPr="004F6F51">
              <w:rPr>
                <w:rFonts w:ascii="Times New Roman" w:hAnsi="Times New Roman" w:cs="Times New Roman"/>
                <w:color w:val="231F20"/>
                <w:sz w:val="20"/>
                <w:szCs w:val="20"/>
              </w:rPr>
              <w:t xml:space="preserve">: Responses must be transcribed verbatim by a Test Administrator in a standard student test booklet or answer document, which is included in the Large Print Test Kit. Only transcribed responses will be scored. </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3C957FF9"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4E5B54B7"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20CDC17B"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18763C35" w14:textId="1F969D13"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0AE9DD15"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48D31C56"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65F2E170" w14:textId="182BB706"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31BF697E"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173EDE8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1EB3C54"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587F2DB3" w14:textId="603221BA"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54AB4746" w14:textId="6AB82641" w:rsidR="00427D98" w:rsidRPr="00427D98"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 xml:space="preserve">Paper-Based Edition </w:t>
            </w:r>
            <w:r w:rsidRPr="004F6F51">
              <w:rPr>
                <w:rFonts w:ascii="Times New Roman" w:hAnsi="Times New Roman" w:cs="Times New Roman"/>
                <w:color w:val="231F20"/>
                <w:sz w:val="20"/>
                <w:szCs w:val="20"/>
              </w:rPr>
              <w:t>(Alternate Representation – Paper Test)</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49DA341A"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4D57D807" w14:textId="6E6A3057"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xml:space="preserve">: </w:t>
            </w:r>
            <w:r w:rsidRPr="004F6F51">
              <w:rPr>
                <w:rFonts w:ascii="Times New Roman" w:hAnsi="Times New Roman" w:cs="Times New Roman"/>
                <w:color w:val="231F20"/>
                <w:sz w:val="20"/>
                <w:szCs w:val="20"/>
                <w:u w:val="single"/>
              </w:rPr>
              <w:t>Materials</w:t>
            </w:r>
            <w:r w:rsidRPr="004F6F51">
              <w:rPr>
                <w:rFonts w:ascii="Times New Roman" w:hAnsi="Times New Roman" w:cs="Times New Roman"/>
                <w:color w:val="231F20"/>
                <w:sz w:val="20"/>
                <w:szCs w:val="20"/>
              </w:rPr>
              <w:t>: Paper-Based Edition of the assessment</w:t>
            </w:r>
          </w:p>
          <w:p w14:paraId="3BDC45DA"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A paper-based assessment is available for students</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0C708E9F"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551C15BE"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317B0BC4"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554C1558" w14:textId="31D3B53E"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02A3DC07"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633CB60F"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2B213C2A" w14:textId="60191015"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350DD227"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E43F32A"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3FD479A9"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2DCBE6D9" w14:textId="305E0938"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59AEF98E" w14:textId="77777777" w:rsidR="005A37EB"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 xml:space="preserve">Refreshable Braille Display with Screen Reader Version </w:t>
            </w:r>
            <w:r w:rsidRPr="004F6F51">
              <w:rPr>
                <w:rFonts w:ascii="Times New Roman" w:hAnsi="Times New Roman" w:cs="Times New Roman"/>
                <w:color w:val="231F20"/>
                <w:sz w:val="20"/>
                <w:szCs w:val="20"/>
              </w:rPr>
              <w:t>(ELA)</w:t>
            </w:r>
          </w:p>
          <w:p w14:paraId="53579799" w14:textId="00397FC9" w:rsidR="00427D98" w:rsidRPr="004F6F51" w:rsidRDefault="00427D98" w:rsidP="00315A66">
            <w:pPr>
              <w:pStyle w:val="TableParagraph"/>
              <w:ind w:left="0"/>
              <w:rPr>
                <w:rFonts w:ascii="Times New Roman" w:hAnsi="Times New Roman" w:cs="Times New Roman"/>
                <w:b/>
                <w:color w:val="231F20"/>
                <w:sz w:val="20"/>
                <w:szCs w:val="20"/>
              </w:rPr>
            </w:pPr>
            <w:r>
              <w:rPr>
                <w:rFonts w:ascii="Times New Roman" w:hAnsi="Times New Roman" w:cs="Times New Roman"/>
                <w:b/>
                <w:color w:val="231F20"/>
                <w:sz w:val="20"/>
                <w:szCs w:val="20"/>
              </w:rPr>
              <w:t>v: 0</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625FAFD5"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364FDC01" w14:textId="0250BCDE"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xml:space="preserve">: Must have Screen Reader Version selected. Once a student is placed into a test session, the student will be assigned a Screen Reader form. </w:t>
            </w:r>
            <w:r w:rsidRPr="004F6F51">
              <w:rPr>
                <w:rFonts w:ascii="Times New Roman" w:hAnsi="Times New Roman" w:cs="Times New Roman"/>
                <w:color w:val="231F20"/>
                <w:sz w:val="20"/>
                <w:szCs w:val="20"/>
                <w:u w:val="single"/>
              </w:rPr>
              <w:t>Materials and Equipment</w:t>
            </w:r>
            <w:r w:rsidRPr="004F6F51">
              <w:rPr>
                <w:rFonts w:ascii="Times New Roman" w:hAnsi="Times New Roman" w:cs="Times New Roman"/>
                <w:color w:val="231F20"/>
                <w:sz w:val="20"/>
                <w:szCs w:val="20"/>
              </w:rPr>
              <w:t xml:space="preserve">: For screen reader usage, NMPED recommends using JAWS 17. Refreshable braille displays and tactile graphics booklets are required for administration. </w:t>
            </w:r>
            <w:r w:rsidRPr="004F6F51">
              <w:rPr>
                <w:rFonts w:ascii="Times New Roman" w:hAnsi="Times New Roman" w:cs="Times New Roman"/>
                <w:color w:val="231F20"/>
                <w:sz w:val="20"/>
                <w:szCs w:val="20"/>
                <w:u w:val="single"/>
              </w:rPr>
              <w:t>Screen Reader Testing</w:t>
            </w:r>
            <w:r w:rsidRPr="004F6F51">
              <w:rPr>
                <w:rFonts w:ascii="Times New Roman" w:hAnsi="Times New Roman" w:cs="Times New Roman"/>
                <w:color w:val="231F20"/>
                <w:sz w:val="20"/>
                <w:szCs w:val="20"/>
              </w:rPr>
              <w:t>: Screen reader software SHOULD be tested during a practice test. These activities will determine whether the assistive technology will interact with the platform and can be used successfully during computer-based testing. For optional screen reader usage, NMPED recommends using JAWS 17.</w:t>
            </w:r>
          </w:p>
          <w:p w14:paraId="1C156B3F"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xml:space="preserve">: A student who is blind or has a visual impairment takes the ELA assessments using his or her preferred screen reader software, pending an Infrastructure Trial, with a refreshable braille display. A student who uses a screen reader with refreshable braille will also need a tactile graphics booklet, which contains only the graphics portion of test questions and visual descriptions of pictures and multimedia where applicable. </w:t>
            </w:r>
          </w:p>
          <w:p w14:paraId="6CDDBD80"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After Testing</w:t>
            </w:r>
            <w:r w:rsidRPr="004F6F51">
              <w:rPr>
                <w:rFonts w:ascii="Times New Roman" w:hAnsi="Times New Roman" w:cs="Times New Roman"/>
                <w:color w:val="231F20"/>
                <w:sz w:val="20"/>
                <w:szCs w:val="20"/>
              </w:rPr>
              <w:t>: Tactile graphics booklets contain secure item content and should be handled as secure test materials. Test Administrators should return tactile graphics to Test Coordinators. Test Coordinators must return tactile graphics with the nonscorable materials.</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11BBB83C"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69979C7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7859F2FE"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25417D02" w14:textId="35DE3ABB"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233D114C"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78CD5AB6"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791DEA9B" w14:textId="3C8AEA98"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0BBE2B22"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19895D58"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45CEAFF7"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7D79A9F7" w14:textId="2B349892"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0263CDF4" w14:textId="77777777"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Screen Reader Version</w:t>
            </w:r>
          </w:p>
          <w:p w14:paraId="0D211739" w14:textId="77777777" w:rsidR="005A37EB" w:rsidRDefault="005A37EB" w:rsidP="00D1738F">
            <w:pPr>
              <w:pStyle w:val="TableParagraph"/>
              <w:ind w:left="0"/>
              <w:rPr>
                <w:rFonts w:ascii="Times New Roman" w:hAnsi="Times New Roman" w:cs="Times New Roman"/>
                <w:color w:val="231F20"/>
                <w:sz w:val="20"/>
                <w:szCs w:val="20"/>
              </w:rPr>
            </w:pPr>
            <w:r w:rsidRPr="004F6F51">
              <w:rPr>
                <w:rFonts w:ascii="Times New Roman" w:hAnsi="Times New Roman" w:cs="Times New Roman"/>
                <w:color w:val="231F20"/>
                <w:sz w:val="20"/>
                <w:szCs w:val="20"/>
              </w:rPr>
              <w:t>(for a student who is blind or visually impaired)</w:t>
            </w:r>
          </w:p>
          <w:p w14:paraId="4F92C4C0" w14:textId="1761FB56" w:rsidR="00427D98" w:rsidRPr="004F6F51" w:rsidRDefault="00427D98" w:rsidP="00D1738F">
            <w:pPr>
              <w:pStyle w:val="TableParagraph"/>
              <w:ind w:left="0"/>
              <w:rPr>
                <w:rFonts w:ascii="Times New Roman" w:hAnsi="Times New Roman" w:cs="Times New Roman"/>
                <w:color w:val="231F20"/>
                <w:sz w:val="20"/>
                <w:szCs w:val="20"/>
              </w:rPr>
            </w:pPr>
            <w:r>
              <w:rPr>
                <w:rFonts w:ascii="Times New Roman" w:hAnsi="Times New Roman" w:cs="Times New Roman"/>
                <w:b/>
                <w:color w:val="231F20"/>
                <w:sz w:val="20"/>
                <w:szCs w:val="20"/>
              </w:rPr>
              <w:t>v: 5</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4C92DED4"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728553F6" w14:textId="1FA771FC" w:rsidR="005A37EB"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xml:space="preserve">: Must have Screen Reader Version selected. Once a student is placed into a test session, the student will be assigned a Screen Reader form. For ELA, the student does not use a refreshable braille display or hard copy braille edition because they have either not yet learned, or are unable to use, braille. </w:t>
            </w:r>
            <w:r w:rsidRPr="004F6F51">
              <w:rPr>
                <w:rFonts w:ascii="Times New Roman" w:hAnsi="Times New Roman" w:cs="Times New Roman"/>
                <w:color w:val="231F20"/>
                <w:sz w:val="20"/>
                <w:szCs w:val="20"/>
                <w:u w:val="single"/>
              </w:rPr>
              <w:t>Materials and Equipment</w:t>
            </w:r>
            <w:r w:rsidRPr="004F6F51">
              <w:rPr>
                <w:rFonts w:ascii="Times New Roman" w:hAnsi="Times New Roman" w:cs="Times New Roman"/>
                <w:color w:val="231F20"/>
                <w:sz w:val="20"/>
                <w:szCs w:val="20"/>
              </w:rPr>
              <w:t xml:space="preserve">: For optimal screen reader usage, NMPED recommends using JAWS 17. Tactile graphics booklets are required for test administration. </w:t>
            </w:r>
            <w:r w:rsidRPr="004F6F51">
              <w:rPr>
                <w:rFonts w:ascii="Times New Roman" w:hAnsi="Times New Roman" w:cs="Times New Roman"/>
                <w:color w:val="231F20"/>
                <w:sz w:val="20"/>
                <w:szCs w:val="20"/>
                <w:u w:val="single"/>
              </w:rPr>
              <w:t>Screen Reader Testing</w:t>
            </w:r>
            <w:r w:rsidRPr="004F6F51">
              <w:rPr>
                <w:rFonts w:ascii="Times New Roman" w:hAnsi="Times New Roman" w:cs="Times New Roman"/>
                <w:color w:val="231F20"/>
                <w:sz w:val="20"/>
                <w:szCs w:val="20"/>
              </w:rPr>
              <w:t xml:space="preserve">: Screen reader software SHOULD be tested during a practice test. These activities will determine whether the assistive technology will interact with the platform and can be used successfully during computer-based testing. Reference the Assistive Technology Guidelines available at the following link: </w:t>
            </w:r>
            <w:hyperlink r:id="rId40" w:history="1">
              <w:r w:rsidR="002F71FF" w:rsidRPr="002E7338">
                <w:rPr>
                  <w:rStyle w:val="Hyperlink"/>
                  <w:rFonts w:cs="Times New Roman"/>
                  <w:sz w:val="20"/>
                  <w:szCs w:val="20"/>
                </w:rPr>
                <w:t>https://nm.mypearsonsupport.com/resources/training-resources/AFA/NM19_AF&amp;Amanual_Body_and_Appendices.pdf</w:t>
              </w:r>
            </w:hyperlink>
          </w:p>
          <w:p w14:paraId="7FF2FF52" w14:textId="2A6F12B4"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A student who is blind or has a visual impairment takes the assessments using his or her preferred screen reader software, pending an Infrastructure Trial. A student who uses a screen reader will also need a tactile graphics booklet, which contains only the graphics portion of test questions and visual descriptions of pictures and multimedia, where applicable. If the student is not using headphones, the student must be tested in a separate setting.</w:t>
            </w:r>
          </w:p>
          <w:p w14:paraId="51B2D91B"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After Testing</w:t>
            </w:r>
            <w:r w:rsidRPr="004F6F51">
              <w:rPr>
                <w:rFonts w:ascii="Times New Roman" w:hAnsi="Times New Roman" w:cs="Times New Roman"/>
                <w:color w:val="231F20"/>
                <w:sz w:val="20"/>
                <w:szCs w:val="20"/>
              </w:rPr>
              <w:t xml:space="preserve">: Tactile graphics booklets contain secure item content and should be handled as secure test materials. Test </w:t>
            </w:r>
            <w:r w:rsidRPr="004F6F51">
              <w:rPr>
                <w:rFonts w:ascii="Times New Roman" w:hAnsi="Times New Roman" w:cs="Times New Roman"/>
                <w:color w:val="231F20"/>
                <w:sz w:val="20"/>
                <w:szCs w:val="20"/>
              </w:rPr>
              <w:lastRenderedPageBreak/>
              <w:t>Administrators should return tactile graphics to Test Coordinators. Test Coordinators must return tactile graphics with the nonscorable materials.</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553FBE05"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09699E29"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33E5444A"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666CB7F8" w14:textId="448FCE92"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5F7C0282"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vAlign w:val="center"/>
          </w:tcPr>
          <w:p w14:paraId="337912E3" w14:textId="77777777" w:rsidR="005A37EB" w:rsidRPr="004F6F51" w:rsidRDefault="005A37EB" w:rsidP="005468ED">
            <w:pPr>
              <w:pStyle w:val="TableParagraph"/>
              <w:ind w:left="0"/>
              <w:jc w:val="right"/>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46D66A40" w14:textId="38569173"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2AB706A6"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4A86C946"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2FE45A66"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3235894D" w14:textId="4DCBF76A"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4C6514FC" w14:textId="77777777" w:rsidR="005A37EB"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Tactile Graphics</w:t>
            </w:r>
          </w:p>
          <w:p w14:paraId="3F7A55D4" w14:textId="1C5D0640" w:rsidR="00427D98" w:rsidRPr="004F6F51" w:rsidRDefault="00427D98" w:rsidP="00315A66">
            <w:pPr>
              <w:pStyle w:val="TableParagraph"/>
              <w:ind w:left="0"/>
              <w:rPr>
                <w:rFonts w:ascii="Times New Roman" w:hAnsi="Times New Roman" w:cs="Times New Roman"/>
                <w:b/>
                <w:color w:val="231F20"/>
                <w:sz w:val="20"/>
                <w:szCs w:val="20"/>
              </w:rPr>
            </w:pPr>
            <w:r>
              <w:rPr>
                <w:rFonts w:ascii="Times New Roman" w:hAnsi="Times New Roman" w:cs="Times New Roman"/>
                <w:b/>
                <w:color w:val="231F20"/>
                <w:sz w:val="20"/>
                <w:szCs w:val="20"/>
              </w:rPr>
              <w:t>v: 15</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533B6B79"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2996E969"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Refer to “Screen Reader Version” for details.</w:t>
            </w:r>
          </w:p>
          <w:p w14:paraId="16A59BBA"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A student who is blind or has a visual impairment who uses a screen reader or refreshable braille will also need a tactile graphics booklet, consisting only of the graphics portion of test questions, and visual descriptions of pictures and multimedia, where applicable. Tactile graphics will also be embedded in the hard copy braille edition assessments, when needed.</w:t>
            </w:r>
          </w:p>
          <w:p w14:paraId="32891033"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After Testing</w:t>
            </w:r>
            <w:r w:rsidRPr="004F6F51">
              <w:rPr>
                <w:rFonts w:ascii="Times New Roman" w:hAnsi="Times New Roman" w:cs="Times New Roman"/>
                <w:color w:val="231F20"/>
                <w:sz w:val="20"/>
                <w:szCs w:val="20"/>
              </w:rPr>
              <w:t>: Tactile graphics booklets contain secure item content and should be handled as secure test materials. Test Administrators should return tactile graphics to Test Coordinators. Test Coordinators must return tactile graphics with the nonscorable materials.</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4F3F4A9F"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4A1E8449"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0FC5CC26"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5E692F98" w14:textId="2B6E28F4"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4F0E6A3E"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770EA563"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07EBB124" w14:textId="6C16C683"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77F77463"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B38F0A6"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027505B9"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72F03A34" w14:textId="166CAF04"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73BA0C75" w14:textId="77777777" w:rsidR="005A37EB"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 xml:space="preserve">Text-to-Speech including items, response options, and passages </w:t>
            </w:r>
            <w:r w:rsidRPr="004F6F51">
              <w:rPr>
                <w:rFonts w:ascii="Times New Roman" w:hAnsi="Times New Roman" w:cs="Times New Roman"/>
                <w:color w:val="231F20"/>
                <w:sz w:val="20"/>
                <w:szCs w:val="20"/>
              </w:rPr>
              <w:t>(ELA)</w:t>
            </w:r>
          </w:p>
          <w:p w14:paraId="4AE10AFD" w14:textId="6EBB13E9" w:rsidR="00427D98" w:rsidRPr="004F6F51" w:rsidRDefault="00427D98" w:rsidP="00315A66">
            <w:pPr>
              <w:pStyle w:val="TableParagraph"/>
              <w:ind w:left="0"/>
              <w:rPr>
                <w:rFonts w:ascii="Times New Roman" w:hAnsi="Times New Roman" w:cs="Times New Roman"/>
                <w:b/>
                <w:color w:val="231F20"/>
                <w:sz w:val="20"/>
                <w:szCs w:val="20"/>
              </w:rPr>
            </w:pPr>
            <w:r>
              <w:rPr>
                <w:rFonts w:ascii="Times New Roman" w:hAnsi="Times New Roman" w:cs="Times New Roman"/>
                <w:b/>
                <w:color w:val="231F20"/>
                <w:sz w:val="20"/>
                <w:szCs w:val="20"/>
              </w:rPr>
              <w:t xml:space="preserve">v: </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366F78B5"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083138A0" w14:textId="395ED7F3"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Must have Text-to-Speech selected to activate the feature on the platform. Once a student is placed into a session, the student will be assigned a form with embedded Text-to-Speech. The purpose of the embedded Text-to-Speech accommodation for the ELA assessment is to provide access to printed or written texts on the ELA assessments for a very small number of students with print-related disabilities who would otherwise be unable to participate in the assessment because their disability severely limits or prevents their ability to access printed text by decoding. This accommodation is not intended for students reading somewhat (i.e., only moderately) below grade level.</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6355FABC"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7480E95E"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1085AAA5"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06DF2116" w14:textId="5100C8B4"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243A7C7F"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72C6E4FB" w14:textId="77777777" w:rsidR="005A37EB" w:rsidRPr="004F6F51" w:rsidRDefault="005A37EB" w:rsidP="005468ED">
            <w:pPr>
              <w:pStyle w:val="TableParagraph"/>
              <w:ind w:left="0"/>
              <w:jc w:val="center"/>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534B7103" w14:textId="40CA7258"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103B5570"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4F4958E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4BE40D4D"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754CD90F" w14:textId="46C85C3E"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04F5DAED" w14:textId="77777777"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 xml:space="preserve">Word Prediction </w:t>
            </w:r>
          </w:p>
          <w:p w14:paraId="234D5661" w14:textId="77777777" w:rsidR="005A37EB"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color w:val="231F20"/>
                <w:sz w:val="20"/>
                <w:szCs w:val="20"/>
              </w:rPr>
              <w:t>(external device)</w:t>
            </w:r>
          </w:p>
          <w:p w14:paraId="66DC574A" w14:textId="65EA7D0C" w:rsidR="00427D98" w:rsidRPr="004F6F51" w:rsidRDefault="00427D98" w:rsidP="00315A66">
            <w:pPr>
              <w:pStyle w:val="TableParagraph"/>
              <w:ind w:left="0"/>
              <w:rPr>
                <w:rFonts w:ascii="Times New Roman" w:hAnsi="Times New Roman" w:cs="Times New Roman"/>
                <w:color w:val="231F20"/>
                <w:sz w:val="20"/>
                <w:szCs w:val="20"/>
              </w:rPr>
            </w:pPr>
            <w:r>
              <w:rPr>
                <w:rFonts w:ascii="Times New Roman" w:hAnsi="Times New Roman" w:cs="Times New Roman"/>
                <w:b/>
                <w:color w:val="231F20"/>
                <w:sz w:val="20"/>
                <w:szCs w:val="20"/>
              </w:rPr>
              <w:t>v: 70</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2E0D9DA2"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828623B" w14:textId="71C08DBB" w:rsidR="005A37EB" w:rsidRPr="004F6F51" w:rsidRDefault="005A37EB" w:rsidP="00AC41AA">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xml:space="preserve">: Must have Word Prediction selected. Assistive technology should be tested during a practice test. If during the practice test the specific device will not interact with the platform, a secondary testing device to run the external device software will be needed. Some external word prediction software will not interact with the platform, and users should set up a separate, adjacent testing station; the student will use two testing stations, one device with the test and one device with the familiar software. Reference the Assistive Technology Guidelines available at </w:t>
            </w:r>
            <w:r w:rsidRPr="004F6F51">
              <w:rPr>
                <w:rFonts w:ascii="Times New Roman" w:hAnsi="Times New Roman" w:cs="Times New Roman"/>
                <w:color w:val="FFFF00"/>
                <w:sz w:val="20"/>
                <w:szCs w:val="20"/>
                <w:highlight w:val="red"/>
              </w:rPr>
              <w:t>(please provide URL)</w:t>
            </w:r>
            <w:r w:rsidRPr="004F6F51">
              <w:rPr>
                <w:rFonts w:ascii="Times New Roman" w:hAnsi="Times New Roman" w:cs="Times New Roman"/>
                <w:color w:val="231F20"/>
                <w:sz w:val="20"/>
                <w:szCs w:val="20"/>
              </w:rPr>
              <w:t xml:space="preserve">. If a student is using an allowable 3rd party external Assistive Technology that provides Word Prediction functionality that will interact with the platform, the student must also be registered for Assistive Technology Non Screen-reader to allow the assistive technology to work. </w:t>
            </w:r>
            <w:r w:rsidRPr="004F6F51">
              <w:rPr>
                <w:rFonts w:ascii="Times New Roman" w:hAnsi="Times New Roman" w:cs="Times New Roman"/>
                <w:color w:val="231F20"/>
                <w:sz w:val="20"/>
                <w:szCs w:val="20"/>
                <w:u w:val="single"/>
              </w:rPr>
              <w:t>Materials</w:t>
            </w:r>
            <w:r w:rsidRPr="004F6F51">
              <w:rPr>
                <w:rFonts w:ascii="Times New Roman" w:hAnsi="Times New Roman" w:cs="Times New Roman"/>
                <w:color w:val="231F20"/>
                <w:sz w:val="20"/>
                <w:szCs w:val="20"/>
              </w:rPr>
              <w:t>: External Word Prediction Device.</w:t>
            </w:r>
          </w:p>
          <w:p w14:paraId="0B7F4575"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The student uses an external word prediction device that provides a bank of frequently- or recently-used words on-screen after the student enters the first few letters of a word. The student must be familiar with the use of the external device prior to assessment administration. The device may not connect to the internet or save information.</w:t>
            </w:r>
          </w:p>
          <w:p w14:paraId="699A4D2E" w14:textId="030A20CB"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After Testing</w:t>
            </w:r>
            <w:r w:rsidRPr="004F6F51">
              <w:rPr>
                <w:rFonts w:ascii="Times New Roman" w:hAnsi="Times New Roman" w:cs="Times New Roman"/>
                <w:color w:val="231F20"/>
                <w:sz w:val="20"/>
                <w:szCs w:val="20"/>
              </w:rPr>
              <w:t>: Student responses generated using the External Word Prediction Device software must be transcribed verbatim by a Test Administrator into the platform. Only transcribed responses submitted in the platform will be scored. If the student is writing his/her responses directly into the platform through the external software for word prediction, then transcribing is not necessary. Test Administrators are responsible for collecting all nonscorable student work created using external word prediction device software. Test-related content must be deleted from all devices. Nonscorable student work must be securely shredded.</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5F8FDAEA"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2CCE30DB"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7D34FFF8"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3133B57A" w14:textId="612CB543"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3611B362"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vAlign w:val="center"/>
          </w:tcPr>
          <w:p w14:paraId="601B8A25" w14:textId="77777777" w:rsidR="005A37EB" w:rsidRPr="004F6F51" w:rsidRDefault="005A37EB" w:rsidP="005468ED">
            <w:pPr>
              <w:pStyle w:val="TableParagraph"/>
              <w:ind w:left="0"/>
              <w:jc w:val="right"/>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1B8F9B97" w14:textId="33A2ED51"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F50A3C7"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03A804C7"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5FCC06F4"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7A8CE1FC" w14:textId="343F019F" w:rsidTr="005A37EB">
        <w:tc>
          <w:tcPr>
            <w:tcW w:w="1975" w:type="dxa"/>
            <w:vMerge w:val="restart"/>
            <w:tcBorders>
              <w:top w:val="single" w:sz="8" w:space="0" w:color="231F20"/>
              <w:left w:val="single" w:sz="4" w:space="0" w:color="231F20"/>
              <w:right w:val="single" w:sz="4" w:space="0" w:color="231F20"/>
            </w:tcBorders>
            <w:shd w:val="clear" w:color="auto" w:fill="F2F2F2" w:themeFill="background1" w:themeFillShade="F2"/>
          </w:tcPr>
          <w:p w14:paraId="202FF9FB" w14:textId="77777777"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Word Prediction</w:t>
            </w:r>
          </w:p>
          <w:p w14:paraId="6B95CA74" w14:textId="4AD4AE38" w:rsidR="00427D98"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color w:val="231F20"/>
                <w:sz w:val="20"/>
                <w:szCs w:val="20"/>
              </w:rPr>
              <w:t>(platform based)</w:t>
            </w:r>
          </w:p>
        </w:tc>
        <w:tc>
          <w:tcPr>
            <w:tcW w:w="450" w:type="dxa"/>
            <w:vMerge w:val="restart"/>
            <w:tcBorders>
              <w:top w:val="single" w:sz="4" w:space="0" w:color="231F20"/>
              <w:left w:val="single" w:sz="4" w:space="0" w:color="231F20"/>
              <w:right w:val="single" w:sz="4" w:space="0" w:color="231F20"/>
            </w:tcBorders>
            <w:shd w:val="clear" w:color="auto" w:fill="F2F2F2" w:themeFill="background1" w:themeFillShade="F2"/>
          </w:tcPr>
          <w:p w14:paraId="6C84ADCA" w14:textId="77777777" w:rsidR="005A37EB" w:rsidRPr="004F6F51" w:rsidRDefault="005A37EB" w:rsidP="005468ED">
            <w:pPr>
              <w:pStyle w:val="TableParagraph"/>
              <w:ind w:left="0"/>
              <w:jc w:val="center"/>
              <w:rPr>
                <w:rFonts w:ascii="Times New Roman" w:hAnsi="Times New Roman" w:cs="Times New Roman"/>
                <w:color w:val="231F20"/>
                <w:sz w:val="20"/>
                <w:szCs w:val="20"/>
              </w:rPr>
            </w:pPr>
            <w:r w:rsidRPr="004F6F51">
              <w:rPr>
                <w:rFonts w:ascii="Times New Roman" w:hAnsi="Times New Roman" w:cs="Times New Roman"/>
                <w:color w:val="231F20"/>
                <w:sz w:val="20"/>
                <w:szCs w:val="20"/>
              </w:rPr>
              <w:t>AC</w:t>
            </w:r>
          </w:p>
        </w:tc>
        <w:tc>
          <w:tcPr>
            <w:tcW w:w="103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390BFCB8"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Before Testing</w:t>
            </w:r>
            <w:r w:rsidRPr="004F6F51">
              <w:rPr>
                <w:rFonts w:ascii="Times New Roman" w:hAnsi="Times New Roman" w:cs="Times New Roman"/>
                <w:color w:val="231F20"/>
                <w:sz w:val="20"/>
                <w:szCs w:val="20"/>
              </w:rPr>
              <w:t>: Must have Word Prediction selected.</w:t>
            </w:r>
          </w:p>
          <w:p w14:paraId="1E8737F1" w14:textId="77777777" w:rsidR="005A37EB" w:rsidRPr="004F6F51" w:rsidRDefault="005A37EB" w:rsidP="00315A66">
            <w:pPr>
              <w:pStyle w:val="TableParagraph"/>
              <w:ind w:left="0"/>
              <w:rPr>
                <w:rFonts w:ascii="Times New Roman" w:hAnsi="Times New Roman" w:cs="Times New Roman"/>
                <w:color w:val="231F20"/>
                <w:sz w:val="20"/>
                <w:szCs w:val="20"/>
              </w:rPr>
            </w:pPr>
            <w:r w:rsidRPr="004F6F51">
              <w:rPr>
                <w:rFonts w:ascii="Times New Roman" w:hAnsi="Times New Roman" w:cs="Times New Roman"/>
                <w:b/>
                <w:color w:val="231F20"/>
                <w:sz w:val="20"/>
                <w:szCs w:val="20"/>
              </w:rPr>
              <w:t>During Testing</w:t>
            </w:r>
            <w:r w:rsidRPr="004F6F51">
              <w:rPr>
                <w:rFonts w:ascii="Times New Roman" w:hAnsi="Times New Roman" w:cs="Times New Roman"/>
                <w:color w:val="231F20"/>
                <w:sz w:val="20"/>
                <w:szCs w:val="20"/>
              </w:rPr>
              <w:t xml:space="preserve">: The platform provides a bank of frequently- or recently-used words on-screen after the student enters the first </w:t>
            </w:r>
            <w:r w:rsidRPr="004F6F51">
              <w:rPr>
                <w:rFonts w:ascii="Times New Roman" w:hAnsi="Times New Roman" w:cs="Times New Roman"/>
                <w:color w:val="231F20"/>
                <w:sz w:val="20"/>
                <w:szCs w:val="20"/>
              </w:rPr>
              <w:lastRenderedPageBreak/>
              <w:t>few letters of a word.</w:t>
            </w: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4479D2C5"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1097AE94"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val="restart"/>
            <w:tcBorders>
              <w:top w:val="single" w:sz="4" w:space="0" w:color="231F20"/>
              <w:left w:val="single" w:sz="4" w:space="0" w:color="231F20"/>
              <w:right w:val="single" w:sz="4" w:space="0" w:color="231F20"/>
            </w:tcBorders>
            <w:shd w:val="clear" w:color="auto" w:fill="FFFFFF" w:themeFill="background1"/>
          </w:tcPr>
          <w:p w14:paraId="26112388" w14:textId="77777777" w:rsidR="005A37EB" w:rsidRPr="004F6F51" w:rsidRDefault="005A37EB" w:rsidP="00315A66">
            <w:pPr>
              <w:pStyle w:val="TableParagraph"/>
              <w:ind w:left="0"/>
              <w:rPr>
                <w:rFonts w:ascii="Times New Roman" w:hAnsi="Times New Roman" w:cs="Times New Roman"/>
                <w:b/>
                <w:color w:val="231F20"/>
                <w:sz w:val="20"/>
                <w:szCs w:val="20"/>
              </w:rPr>
            </w:pPr>
          </w:p>
        </w:tc>
      </w:tr>
      <w:tr w:rsidR="005A37EB" w:rsidRPr="004F6F51" w14:paraId="730B8DFB" w14:textId="2F2BE0B5" w:rsidTr="005A37EB">
        <w:tc>
          <w:tcPr>
            <w:tcW w:w="1975" w:type="dxa"/>
            <w:vMerge/>
            <w:tcBorders>
              <w:left w:val="single" w:sz="4" w:space="0" w:color="231F20"/>
              <w:bottom w:val="single" w:sz="4" w:space="0" w:color="231F20"/>
              <w:right w:val="single" w:sz="4" w:space="0" w:color="231F20"/>
            </w:tcBorders>
            <w:shd w:val="clear" w:color="auto" w:fill="F2F2F2" w:themeFill="background1" w:themeFillShade="F2"/>
          </w:tcPr>
          <w:p w14:paraId="3BB85DF1"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2F2F2" w:themeFill="background1" w:themeFillShade="F2"/>
          </w:tcPr>
          <w:p w14:paraId="2AF8ACE9" w14:textId="77777777" w:rsidR="005A37EB" w:rsidRPr="004F6F51" w:rsidRDefault="005A37EB" w:rsidP="00315A66">
            <w:pPr>
              <w:pStyle w:val="TableParagraph"/>
              <w:ind w:left="0"/>
              <w:rPr>
                <w:rFonts w:ascii="Times New Roman" w:hAnsi="Times New Roman" w:cs="Times New Roman"/>
                <w:color w:val="231F20"/>
                <w:sz w:val="20"/>
                <w:szCs w:val="20"/>
              </w:rPr>
            </w:pPr>
          </w:p>
        </w:tc>
        <w:tc>
          <w:tcPr>
            <w:tcW w:w="10350" w:type="dxa"/>
            <w:tcBorders>
              <w:top w:val="single" w:sz="4" w:space="0" w:color="231F20"/>
              <w:left w:val="single" w:sz="4" w:space="0" w:color="231F20"/>
              <w:bottom w:val="single" w:sz="4" w:space="0" w:color="231F20"/>
              <w:right w:val="single" w:sz="4" w:space="0" w:color="231F20"/>
            </w:tcBorders>
            <w:shd w:val="clear" w:color="auto" w:fill="auto"/>
          </w:tcPr>
          <w:p w14:paraId="210E2FA0" w14:textId="0C771286" w:rsidR="005A37EB" w:rsidRPr="004F6F51" w:rsidRDefault="005A37EB" w:rsidP="00315A66">
            <w:pPr>
              <w:pStyle w:val="TableParagraph"/>
              <w:ind w:left="0"/>
              <w:rPr>
                <w:rFonts w:ascii="Times New Roman" w:hAnsi="Times New Roman" w:cs="Times New Roman"/>
                <w:b/>
                <w:color w:val="231F20"/>
                <w:sz w:val="20"/>
                <w:szCs w:val="20"/>
              </w:rPr>
            </w:pPr>
            <w:r w:rsidRPr="004F6F51">
              <w:rPr>
                <w:rFonts w:ascii="Times New Roman" w:hAnsi="Times New Roman" w:cs="Times New Roman"/>
                <w:b/>
                <w:color w:val="231F20"/>
                <w:sz w:val="20"/>
                <w:szCs w:val="20"/>
              </w:rPr>
              <w:t>Notes:</w:t>
            </w:r>
          </w:p>
        </w:tc>
        <w:tc>
          <w:tcPr>
            <w:tcW w:w="450" w:type="dxa"/>
            <w:vMerge/>
            <w:tcBorders>
              <w:left w:val="single" w:sz="4" w:space="0" w:color="231F20"/>
              <w:bottom w:val="single" w:sz="4" w:space="0" w:color="231F20"/>
              <w:right w:val="single" w:sz="4" w:space="0" w:color="231F20"/>
            </w:tcBorders>
            <w:shd w:val="clear" w:color="auto" w:fill="FFFFFF" w:themeFill="background1"/>
          </w:tcPr>
          <w:p w14:paraId="3845E3D1"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6C41A8D5" w14:textId="77777777" w:rsidR="005A37EB" w:rsidRPr="004F6F51" w:rsidRDefault="005A37EB" w:rsidP="00315A66">
            <w:pPr>
              <w:pStyle w:val="TableParagraph"/>
              <w:ind w:left="0"/>
              <w:rPr>
                <w:rFonts w:ascii="Times New Roman" w:hAnsi="Times New Roman" w:cs="Times New Roman"/>
                <w:b/>
                <w:color w:val="231F20"/>
                <w:sz w:val="20"/>
                <w:szCs w:val="20"/>
              </w:rPr>
            </w:pPr>
          </w:p>
        </w:tc>
        <w:tc>
          <w:tcPr>
            <w:tcW w:w="450" w:type="dxa"/>
            <w:vMerge/>
            <w:tcBorders>
              <w:left w:val="single" w:sz="4" w:space="0" w:color="231F20"/>
              <w:bottom w:val="single" w:sz="4" w:space="0" w:color="231F20"/>
              <w:right w:val="single" w:sz="4" w:space="0" w:color="231F20"/>
            </w:tcBorders>
            <w:shd w:val="clear" w:color="auto" w:fill="FFFFFF" w:themeFill="background1"/>
          </w:tcPr>
          <w:p w14:paraId="2DF6E067" w14:textId="77777777" w:rsidR="005A37EB" w:rsidRPr="004F6F51" w:rsidRDefault="005A37EB" w:rsidP="00315A66">
            <w:pPr>
              <w:pStyle w:val="TableParagraph"/>
              <w:ind w:left="0"/>
              <w:rPr>
                <w:rFonts w:ascii="Times New Roman" w:hAnsi="Times New Roman" w:cs="Times New Roman"/>
                <w:b/>
                <w:color w:val="231F20"/>
                <w:sz w:val="20"/>
                <w:szCs w:val="20"/>
              </w:rPr>
            </w:pPr>
          </w:p>
        </w:tc>
      </w:tr>
    </w:tbl>
    <w:p w14:paraId="0747BB23" w14:textId="77777777" w:rsidR="001311E2" w:rsidRPr="004F6F51" w:rsidRDefault="001311E2" w:rsidP="00C25387"/>
    <w:p w14:paraId="65E2D4AD" w14:textId="1473E5D0" w:rsidR="001311E2" w:rsidRPr="004F6F51" w:rsidRDefault="005468ED" w:rsidP="00C25387">
      <w:r w:rsidRPr="004F6F51">
        <w:t xml:space="preserve">In addition to the accessibility features described above, the </w:t>
      </w:r>
      <w:r w:rsidRPr="004F6F51">
        <w:fldChar w:fldCharType="begin"/>
      </w:r>
      <w:r w:rsidRPr="004F6F51">
        <w:instrText xml:space="preserve"> REF SEA_acronym \h </w:instrText>
      </w:r>
      <w:r w:rsidR="002C4E83" w:rsidRPr="004F6F51">
        <w:instrText xml:space="preserve"> \* MERGEFORMAT </w:instrText>
      </w:r>
      <w:r w:rsidRPr="004F6F51">
        <w:fldChar w:fldCharType="separate"/>
      </w:r>
      <w:r w:rsidR="002209F2" w:rsidRPr="002209F2">
        <w:t>PED</w:t>
      </w:r>
      <w:r w:rsidRPr="004F6F51">
        <w:fldChar w:fldCharType="end"/>
      </w:r>
      <w:r w:rsidR="00450DCF" w:rsidRPr="004F6F51">
        <w:t xml:space="preserve"> </w:t>
      </w:r>
      <w:r w:rsidRPr="004F6F51">
        <w:t xml:space="preserve">incorporates </w:t>
      </w:r>
      <w:r w:rsidR="00427D98">
        <w:t xml:space="preserve">or recognizes the need for the following </w:t>
      </w:r>
      <w:r w:rsidRPr="004F6F51">
        <w:t>the administrative considerations</w:t>
      </w:r>
      <w:r w:rsidR="00427D98">
        <w:t>. Table 18 identifies some considerations. Of those identified, some are</w:t>
      </w:r>
      <w:r w:rsidR="002C4E83" w:rsidRPr="004F6F51">
        <w:t xml:space="preserve"> available to a</w:t>
      </w:r>
      <w:r w:rsidR="00427D98">
        <w:t>ll</w:t>
      </w:r>
      <w:r w:rsidR="002C4E83" w:rsidRPr="004F6F51">
        <w:t xml:space="preserve"> student</w:t>
      </w:r>
      <w:r w:rsidR="00427D98">
        <w:t>s</w:t>
      </w:r>
      <w:r w:rsidRPr="004F6F51">
        <w:t>. In the</w:t>
      </w:r>
      <w:r w:rsidR="004F1ADC">
        <w:t xml:space="preserve"> </w:t>
      </w:r>
      <w:r w:rsidR="004F1ADC">
        <w:fldChar w:fldCharType="begin"/>
      </w:r>
      <w:r w:rsidR="004F1ADC">
        <w:instrText xml:space="preserve"> REF Response_box_inline \h </w:instrText>
      </w:r>
      <w:r w:rsidR="004F1ADC">
        <w:fldChar w:fldCharType="separate"/>
      </w:r>
      <w:r w:rsidR="002209F2" w:rsidRPr="002209F2">
        <w:rPr>
          <w:bCs/>
          <w:caps/>
          <w:szCs w:val="22"/>
        </w:rPr>
        <w:t>Offeror</w:t>
      </w:r>
      <w:r w:rsidR="002209F2" w:rsidRPr="00392860">
        <w:rPr>
          <w:bCs/>
          <w:caps/>
          <w:szCs w:val="22"/>
        </w:rPr>
        <w:t xml:space="preserve"> response</w:t>
      </w:r>
      <w:r w:rsidR="004F1ADC">
        <w:fldChar w:fldCharType="end"/>
      </w:r>
      <w:r w:rsidR="004F1ADC">
        <w:t xml:space="preserve"> box</w:t>
      </w:r>
      <w:r w:rsidRPr="004F6F51">
        <w:t xml:space="preserve"> following the Table, indicate </w:t>
      </w:r>
      <w:r w:rsidR="002C4E83" w:rsidRPr="004F6F51">
        <w:t>the availability of these administrative considerations for students in the proposed solution.</w:t>
      </w:r>
    </w:p>
    <w:p w14:paraId="32F06149" w14:textId="413616EB" w:rsidR="005468ED" w:rsidRPr="004F6F51" w:rsidRDefault="005468ED" w:rsidP="00C25387"/>
    <w:p w14:paraId="5319F9A1" w14:textId="795B87F4" w:rsidR="005468ED" w:rsidRPr="004F6F51" w:rsidRDefault="005468ED" w:rsidP="005468ED">
      <w:pPr>
        <w:pStyle w:val="TableCaption"/>
        <w:rPr>
          <w:szCs w:val="20"/>
        </w:rPr>
      </w:pPr>
      <w:bookmarkStart w:id="410" w:name="Table_administrative_considerations"/>
      <w:r w:rsidRPr="004F6F51">
        <w:rPr>
          <w:szCs w:val="20"/>
        </w:rPr>
        <w:t xml:space="preserve">Table </w:t>
      </w:r>
      <w:r w:rsidRPr="004F6F51">
        <w:rPr>
          <w:szCs w:val="20"/>
        </w:rPr>
        <w:fldChar w:fldCharType="begin"/>
      </w:r>
      <w:r w:rsidRPr="004F6F51">
        <w:rPr>
          <w:szCs w:val="20"/>
        </w:rPr>
        <w:instrText xml:space="preserve"> SEQ table </w:instrText>
      </w:r>
      <w:r w:rsidRPr="004F6F51">
        <w:rPr>
          <w:szCs w:val="20"/>
        </w:rPr>
        <w:fldChar w:fldCharType="separate"/>
      </w:r>
      <w:r w:rsidR="002209F2">
        <w:rPr>
          <w:noProof/>
          <w:szCs w:val="20"/>
        </w:rPr>
        <w:t>18</w:t>
      </w:r>
      <w:r w:rsidRPr="004F6F51">
        <w:rPr>
          <w:szCs w:val="20"/>
        </w:rPr>
        <w:fldChar w:fldCharType="end"/>
      </w:r>
      <w:bookmarkEnd w:id="410"/>
      <w:r w:rsidRPr="004F6F51">
        <w:rPr>
          <w:szCs w:val="20"/>
        </w:rPr>
        <w:t>. Administrative Considerations.</w:t>
      </w: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43" w:type="dxa"/>
          <w:right w:w="43" w:type="dxa"/>
        </w:tblCellMar>
        <w:tblLook w:val="01E0" w:firstRow="1" w:lastRow="1" w:firstColumn="1" w:lastColumn="1" w:noHBand="0" w:noVBand="0"/>
      </w:tblPr>
      <w:tblGrid>
        <w:gridCol w:w="2691"/>
        <w:gridCol w:w="636"/>
        <w:gridCol w:w="11063"/>
      </w:tblGrid>
      <w:tr w:rsidR="0051448D" w:rsidRPr="004F6F51" w14:paraId="4D3A8DE3" w14:textId="77777777" w:rsidTr="0051448D">
        <w:tc>
          <w:tcPr>
            <w:tcW w:w="936" w:type="pct"/>
            <w:tcBorders>
              <w:bottom w:val="single" w:sz="8" w:space="0" w:color="231F20"/>
            </w:tcBorders>
            <w:shd w:val="clear" w:color="auto" w:fill="4472C4" w:themeFill="accent1"/>
            <w:vAlign w:val="bottom"/>
          </w:tcPr>
          <w:p w14:paraId="4B8084C0" w14:textId="77777777" w:rsidR="0051448D" w:rsidRPr="004F6F51" w:rsidRDefault="0051448D" w:rsidP="00B237AE">
            <w:pPr>
              <w:widowControl w:val="0"/>
              <w:autoSpaceDE w:val="0"/>
              <w:autoSpaceDN w:val="0"/>
              <w:rPr>
                <w:rFonts w:eastAsia="Calibri"/>
                <w:b/>
                <w:color w:val="FFFFFF" w:themeColor="background1"/>
                <w:sz w:val="20"/>
                <w:szCs w:val="20"/>
                <w:lang w:bidi="en-US"/>
              </w:rPr>
            </w:pPr>
            <w:r w:rsidRPr="004F6F51">
              <w:rPr>
                <w:rFonts w:eastAsia="Calibri"/>
                <w:b/>
                <w:color w:val="FFFFFF" w:themeColor="background1"/>
                <w:sz w:val="20"/>
                <w:szCs w:val="20"/>
                <w:lang w:bidi="en-US"/>
              </w:rPr>
              <w:t>Administrative Consideration</w:t>
            </w:r>
          </w:p>
        </w:tc>
        <w:tc>
          <w:tcPr>
            <w:tcW w:w="219" w:type="pct"/>
            <w:shd w:val="clear" w:color="auto" w:fill="4472C4" w:themeFill="accent1"/>
          </w:tcPr>
          <w:p w14:paraId="7FFC6E96" w14:textId="3DA5C42E" w:rsidR="0051448D" w:rsidRPr="004F6F51" w:rsidRDefault="0051448D" w:rsidP="0051448D">
            <w:pPr>
              <w:widowControl w:val="0"/>
              <w:autoSpaceDE w:val="0"/>
              <w:autoSpaceDN w:val="0"/>
              <w:jc w:val="right"/>
              <w:rPr>
                <w:rFonts w:eastAsia="Calibri"/>
                <w:b/>
                <w:color w:val="FFFFFF" w:themeColor="background1"/>
                <w:sz w:val="20"/>
                <w:szCs w:val="20"/>
                <w:lang w:bidi="en-US"/>
              </w:rPr>
            </w:pPr>
            <w:r w:rsidRPr="004F6F51">
              <w:rPr>
                <w:rFonts w:eastAsia="Calibri"/>
                <w:b/>
                <w:color w:val="FFFFFF" w:themeColor="background1"/>
                <w:sz w:val="20"/>
                <w:szCs w:val="20"/>
                <w:lang w:bidi="en-US"/>
              </w:rPr>
              <w:t>N</w:t>
            </w:r>
          </w:p>
        </w:tc>
        <w:tc>
          <w:tcPr>
            <w:tcW w:w="3845" w:type="pct"/>
            <w:shd w:val="clear" w:color="auto" w:fill="4472C4" w:themeFill="accent1"/>
            <w:vAlign w:val="bottom"/>
          </w:tcPr>
          <w:p w14:paraId="1C719A56" w14:textId="29E637EE" w:rsidR="0051448D" w:rsidRPr="004F6F51" w:rsidRDefault="0051448D" w:rsidP="00B237AE">
            <w:pPr>
              <w:widowControl w:val="0"/>
              <w:autoSpaceDE w:val="0"/>
              <w:autoSpaceDN w:val="0"/>
              <w:rPr>
                <w:rFonts w:eastAsia="Calibri"/>
                <w:b/>
                <w:color w:val="FFFFFF" w:themeColor="background1"/>
                <w:sz w:val="20"/>
                <w:szCs w:val="20"/>
                <w:lang w:bidi="en-US"/>
              </w:rPr>
            </w:pPr>
            <w:r w:rsidRPr="004F6F51">
              <w:rPr>
                <w:rFonts w:eastAsia="Calibri"/>
                <w:b/>
                <w:color w:val="FFFFFF" w:themeColor="background1"/>
                <w:sz w:val="20"/>
                <w:szCs w:val="20"/>
                <w:lang w:bidi="en-US"/>
              </w:rPr>
              <w:t>Description</w:t>
            </w:r>
          </w:p>
        </w:tc>
      </w:tr>
      <w:tr w:rsidR="00427D98" w:rsidRPr="004F6F51" w14:paraId="14A4DD74" w14:textId="77777777" w:rsidTr="00427D98">
        <w:tc>
          <w:tcPr>
            <w:tcW w:w="936" w:type="pct"/>
            <w:tcBorders>
              <w:bottom w:val="single" w:sz="8" w:space="0" w:color="231F20"/>
            </w:tcBorders>
            <w:shd w:val="clear" w:color="auto" w:fill="auto"/>
            <w:vAlign w:val="bottom"/>
          </w:tcPr>
          <w:p w14:paraId="70CF06D8" w14:textId="772C8CA2" w:rsidR="00427D98" w:rsidRPr="00427D98" w:rsidRDefault="00427D98" w:rsidP="00B237AE">
            <w:pPr>
              <w:widowControl w:val="0"/>
              <w:autoSpaceDE w:val="0"/>
              <w:autoSpaceDN w:val="0"/>
              <w:rPr>
                <w:rFonts w:eastAsia="Calibri"/>
                <w:sz w:val="20"/>
                <w:szCs w:val="20"/>
                <w:lang w:bidi="en-US"/>
              </w:rPr>
            </w:pPr>
            <w:r w:rsidRPr="00427D98">
              <w:rPr>
                <w:rFonts w:eastAsia="Calibri"/>
                <w:sz w:val="20"/>
                <w:szCs w:val="20"/>
                <w:lang w:bidi="en-US"/>
              </w:rPr>
              <w:t>Frequent</w:t>
            </w:r>
            <w:r>
              <w:rPr>
                <w:rFonts w:eastAsia="Calibri"/>
                <w:sz w:val="20"/>
                <w:szCs w:val="20"/>
                <w:lang w:bidi="en-US"/>
              </w:rPr>
              <w:t xml:space="preserve"> Breaks</w:t>
            </w:r>
          </w:p>
        </w:tc>
        <w:tc>
          <w:tcPr>
            <w:tcW w:w="219" w:type="pct"/>
            <w:shd w:val="clear" w:color="auto" w:fill="auto"/>
          </w:tcPr>
          <w:p w14:paraId="51467F1C" w14:textId="1A5868AA" w:rsidR="00427D98" w:rsidRPr="00427D98" w:rsidRDefault="00427D98" w:rsidP="0051448D">
            <w:pPr>
              <w:widowControl w:val="0"/>
              <w:autoSpaceDE w:val="0"/>
              <w:autoSpaceDN w:val="0"/>
              <w:jc w:val="right"/>
              <w:rPr>
                <w:rFonts w:eastAsia="Calibri"/>
                <w:b/>
                <w:sz w:val="20"/>
                <w:szCs w:val="20"/>
                <w:lang w:bidi="en-US"/>
              </w:rPr>
            </w:pPr>
            <w:r w:rsidRPr="00427D98">
              <w:rPr>
                <w:rFonts w:eastAsia="Calibri"/>
                <w:sz w:val="20"/>
                <w:szCs w:val="20"/>
                <w:lang w:bidi="en-US"/>
              </w:rPr>
              <w:t>5102</w:t>
            </w:r>
          </w:p>
        </w:tc>
        <w:tc>
          <w:tcPr>
            <w:tcW w:w="3845" w:type="pct"/>
            <w:shd w:val="clear" w:color="auto" w:fill="auto"/>
            <w:vAlign w:val="bottom"/>
          </w:tcPr>
          <w:p w14:paraId="18872BB7" w14:textId="30B8B1AE" w:rsidR="00427D98" w:rsidRPr="00427D98" w:rsidRDefault="00427D98" w:rsidP="00B237AE">
            <w:pPr>
              <w:widowControl w:val="0"/>
              <w:autoSpaceDE w:val="0"/>
              <w:autoSpaceDN w:val="0"/>
              <w:rPr>
                <w:rFonts w:eastAsia="Calibri"/>
                <w:color w:val="231F20"/>
                <w:sz w:val="20"/>
                <w:szCs w:val="20"/>
                <w:lang w:bidi="en-US"/>
              </w:rPr>
            </w:pPr>
            <w:r w:rsidRPr="00427D98">
              <w:rPr>
                <w:rFonts w:eastAsia="Calibri"/>
                <w:color w:val="231F20"/>
                <w:sz w:val="20"/>
                <w:szCs w:val="20"/>
                <w:lang w:bidi="en-US"/>
              </w:rPr>
              <w:t xml:space="preserve">Student is allowed move away from testing device for a short period without distracting other students. </w:t>
            </w:r>
          </w:p>
        </w:tc>
      </w:tr>
      <w:tr w:rsidR="0051448D" w:rsidRPr="004F6F51" w14:paraId="465B452F" w14:textId="77777777" w:rsidTr="0051448D">
        <w:tc>
          <w:tcPr>
            <w:tcW w:w="936" w:type="pct"/>
          </w:tcPr>
          <w:p w14:paraId="5A622397" w14:textId="77777777" w:rsidR="0051448D" w:rsidRPr="004F6F51" w:rsidRDefault="0051448D" w:rsidP="00B237AE">
            <w:pPr>
              <w:widowControl w:val="0"/>
              <w:autoSpaceDE w:val="0"/>
              <w:autoSpaceDN w:val="0"/>
              <w:rPr>
                <w:rFonts w:eastAsia="Calibri"/>
                <w:sz w:val="20"/>
                <w:szCs w:val="20"/>
                <w:lang w:bidi="en-US"/>
              </w:rPr>
            </w:pPr>
            <w:r w:rsidRPr="004F6F51">
              <w:rPr>
                <w:rFonts w:eastAsia="Calibri"/>
                <w:color w:val="231F20"/>
                <w:sz w:val="20"/>
                <w:szCs w:val="20"/>
                <w:lang w:bidi="en-US"/>
              </w:rPr>
              <w:t>Separate or Alternate Location</w:t>
            </w:r>
          </w:p>
        </w:tc>
        <w:tc>
          <w:tcPr>
            <w:tcW w:w="219" w:type="pct"/>
          </w:tcPr>
          <w:p w14:paraId="292D1BCA" w14:textId="4C758F52" w:rsidR="0051448D" w:rsidRPr="004F6F51" w:rsidRDefault="0051448D" w:rsidP="0051448D">
            <w:pPr>
              <w:widowControl w:val="0"/>
              <w:autoSpaceDE w:val="0"/>
              <w:autoSpaceDN w:val="0"/>
              <w:jc w:val="right"/>
              <w:rPr>
                <w:rFonts w:eastAsia="Calibri"/>
                <w:color w:val="231F20"/>
                <w:sz w:val="20"/>
                <w:szCs w:val="20"/>
                <w:lang w:bidi="en-US"/>
              </w:rPr>
            </w:pPr>
            <w:r w:rsidRPr="004F6F51">
              <w:rPr>
                <w:rFonts w:eastAsia="Calibri"/>
                <w:color w:val="231F20"/>
                <w:sz w:val="20"/>
                <w:szCs w:val="20"/>
                <w:lang w:bidi="en-US"/>
              </w:rPr>
              <w:t>1681</w:t>
            </w:r>
          </w:p>
        </w:tc>
        <w:tc>
          <w:tcPr>
            <w:tcW w:w="3845" w:type="pct"/>
          </w:tcPr>
          <w:p w14:paraId="01FC47CD" w14:textId="122B7B7D" w:rsidR="0051448D" w:rsidRPr="004F6F51" w:rsidRDefault="0051448D" w:rsidP="00B237AE">
            <w:pPr>
              <w:widowControl w:val="0"/>
              <w:autoSpaceDE w:val="0"/>
              <w:autoSpaceDN w:val="0"/>
              <w:rPr>
                <w:rFonts w:eastAsia="Calibri"/>
                <w:sz w:val="20"/>
                <w:szCs w:val="20"/>
                <w:lang w:bidi="en-US"/>
              </w:rPr>
            </w:pPr>
            <w:r w:rsidRPr="004F6F51">
              <w:rPr>
                <w:rFonts w:eastAsia="Calibri"/>
                <w:color w:val="231F20"/>
                <w:sz w:val="20"/>
                <w:szCs w:val="20"/>
                <w:lang w:bidi="en-US"/>
              </w:rPr>
              <w:t>Student is tested in a specifically assigned location.</w:t>
            </w:r>
          </w:p>
        </w:tc>
      </w:tr>
      <w:tr w:rsidR="0051448D" w:rsidRPr="004F6F51" w14:paraId="1D42252C" w14:textId="77777777" w:rsidTr="0051448D">
        <w:tc>
          <w:tcPr>
            <w:tcW w:w="936" w:type="pct"/>
            <w:tcBorders>
              <w:top w:val="single" w:sz="8" w:space="0" w:color="231F20"/>
            </w:tcBorders>
          </w:tcPr>
          <w:p w14:paraId="367A0161" w14:textId="77777777" w:rsidR="0051448D" w:rsidRPr="004F6F51" w:rsidRDefault="0051448D" w:rsidP="00B237AE">
            <w:pPr>
              <w:widowControl w:val="0"/>
              <w:autoSpaceDE w:val="0"/>
              <w:autoSpaceDN w:val="0"/>
              <w:rPr>
                <w:rFonts w:eastAsia="Calibri"/>
                <w:sz w:val="20"/>
                <w:szCs w:val="20"/>
                <w:lang w:bidi="en-US"/>
              </w:rPr>
            </w:pPr>
            <w:r w:rsidRPr="004F6F51">
              <w:rPr>
                <w:rFonts w:eastAsia="Calibri"/>
                <w:color w:val="231F20"/>
                <w:sz w:val="20"/>
                <w:szCs w:val="20"/>
                <w:lang w:bidi="en-US"/>
              </w:rPr>
              <w:t>Small Group Testing</w:t>
            </w:r>
          </w:p>
        </w:tc>
        <w:tc>
          <w:tcPr>
            <w:tcW w:w="219" w:type="pct"/>
          </w:tcPr>
          <w:p w14:paraId="24FB062B" w14:textId="31432F59" w:rsidR="0051448D" w:rsidRPr="004F6F51" w:rsidRDefault="0051448D" w:rsidP="0051448D">
            <w:pPr>
              <w:widowControl w:val="0"/>
              <w:autoSpaceDE w:val="0"/>
              <w:autoSpaceDN w:val="0"/>
              <w:jc w:val="right"/>
              <w:rPr>
                <w:rFonts w:eastAsia="Calibri"/>
                <w:color w:val="231F20"/>
                <w:sz w:val="20"/>
                <w:szCs w:val="20"/>
                <w:lang w:bidi="en-US"/>
              </w:rPr>
            </w:pPr>
            <w:r w:rsidRPr="004F6F51">
              <w:rPr>
                <w:rFonts w:eastAsia="Calibri"/>
                <w:color w:val="231F20"/>
                <w:sz w:val="20"/>
                <w:szCs w:val="20"/>
                <w:lang w:bidi="en-US"/>
              </w:rPr>
              <w:t>18,540</w:t>
            </w:r>
          </w:p>
        </w:tc>
        <w:tc>
          <w:tcPr>
            <w:tcW w:w="3845" w:type="pct"/>
          </w:tcPr>
          <w:p w14:paraId="0193C6E6" w14:textId="428FE2C2" w:rsidR="0051448D" w:rsidRPr="004F6F51" w:rsidRDefault="0051448D" w:rsidP="00B237AE">
            <w:pPr>
              <w:widowControl w:val="0"/>
              <w:autoSpaceDE w:val="0"/>
              <w:autoSpaceDN w:val="0"/>
              <w:rPr>
                <w:rFonts w:eastAsia="Calibri"/>
                <w:sz w:val="20"/>
                <w:szCs w:val="20"/>
                <w:lang w:bidi="en-US"/>
              </w:rPr>
            </w:pPr>
            <w:r w:rsidRPr="004F6F51">
              <w:rPr>
                <w:rFonts w:eastAsia="Calibri"/>
                <w:color w:val="231F20"/>
                <w:sz w:val="20"/>
                <w:szCs w:val="20"/>
                <w:lang w:bidi="en-US"/>
              </w:rPr>
              <w:t>Student is tested in a separate location as an individual or with a small group of students with matching accessibility features, accommodations, or testing needs as appropriate. Check state/LEA policies on the maximum number of students allowed in a small testing group.</w:t>
            </w:r>
          </w:p>
        </w:tc>
      </w:tr>
      <w:tr w:rsidR="00427D98" w:rsidRPr="004F6F51" w14:paraId="172542AD" w14:textId="77777777" w:rsidTr="0051448D">
        <w:tc>
          <w:tcPr>
            <w:tcW w:w="936" w:type="pct"/>
            <w:tcBorders>
              <w:top w:val="single" w:sz="8" w:space="0" w:color="231F20"/>
            </w:tcBorders>
          </w:tcPr>
          <w:p w14:paraId="29D18557" w14:textId="6CCDC60E" w:rsidR="00427D98" w:rsidRPr="004F6F51" w:rsidRDefault="00427D98" w:rsidP="00B237AE">
            <w:pPr>
              <w:widowControl w:val="0"/>
              <w:autoSpaceDE w:val="0"/>
              <w:autoSpaceDN w:val="0"/>
              <w:rPr>
                <w:rFonts w:eastAsia="Calibri"/>
                <w:color w:val="231F20"/>
                <w:sz w:val="20"/>
                <w:szCs w:val="20"/>
                <w:lang w:bidi="en-US"/>
              </w:rPr>
            </w:pPr>
            <w:r>
              <w:rPr>
                <w:rFonts w:eastAsia="Calibri"/>
                <w:color w:val="231F20"/>
                <w:sz w:val="20"/>
                <w:szCs w:val="20"/>
                <w:lang w:bidi="en-US"/>
              </w:rPr>
              <w:t>Spanish Transadaptation of Mathematics Assessment</w:t>
            </w:r>
          </w:p>
        </w:tc>
        <w:tc>
          <w:tcPr>
            <w:tcW w:w="219" w:type="pct"/>
          </w:tcPr>
          <w:p w14:paraId="65F52947" w14:textId="7E815B02" w:rsidR="00427D98" w:rsidRPr="004F6F51" w:rsidRDefault="00427D98" w:rsidP="0051448D">
            <w:pPr>
              <w:widowControl w:val="0"/>
              <w:autoSpaceDE w:val="0"/>
              <w:autoSpaceDN w:val="0"/>
              <w:jc w:val="right"/>
              <w:rPr>
                <w:rFonts w:eastAsia="Calibri"/>
                <w:color w:val="231F20"/>
                <w:sz w:val="20"/>
                <w:szCs w:val="20"/>
                <w:lang w:bidi="en-US"/>
              </w:rPr>
            </w:pPr>
            <w:r>
              <w:rPr>
                <w:rFonts w:eastAsia="Calibri"/>
                <w:color w:val="231F20"/>
                <w:sz w:val="20"/>
                <w:szCs w:val="20"/>
                <w:lang w:bidi="en-US"/>
              </w:rPr>
              <w:t>1950</w:t>
            </w:r>
          </w:p>
        </w:tc>
        <w:tc>
          <w:tcPr>
            <w:tcW w:w="3845" w:type="pct"/>
          </w:tcPr>
          <w:p w14:paraId="093D7E5C" w14:textId="5F1BBDAF" w:rsidR="00427D98" w:rsidRPr="004F6F51" w:rsidRDefault="00427D98" w:rsidP="00B237AE">
            <w:pPr>
              <w:widowControl w:val="0"/>
              <w:autoSpaceDE w:val="0"/>
              <w:autoSpaceDN w:val="0"/>
              <w:rPr>
                <w:rFonts w:eastAsia="Calibri"/>
                <w:color w:val="231F20"/>
                <w:sz w:val="20"/>
                <w:szCs w:val="20"/>
                <w:lang w:bidi="en-US"/>
              </w:rPr>
            </w:pPr>
            <w:r>
              <w:rPr>
                <w:rFonts w:eastAsia="Calibri"/>
                <w:color w:val="231F20"/>
                <w:sz w:val="20"/>
                <w:szCs w:val="20"/>
                <w:lang w:bidi="en-US"/>
              </w:rPr>
              <w:t xml:space="preserve">Student is provided the Mathematics assessment in Spanish. </w:t>
            </w:r>
          </w:p>
        </w:tc>
      </w:tr>
      <w:tr w:rsidR="0051448D" w:rsidRPr="004F6F51" w14:paraId="25A1F5C1" w14:textId="77777777" w:rsidTr="0051448D">
        <w:tc>
          <w:tcPr>
            <w:tcW w:w="936" w:type="pct"/>
          </w:tcPr>
          <w:p w14:paraId="0D98C4A2" w14:textId="77777777" w:rsidR="0051448D" w:rsidRPr="004F6F51" w:rsidRDefault="0051448D" w:rsidP="00B237AE">
            <w:pPr>
              <w:widowControl w:val="0"/>
              <w:autoSpaceDE w:val="0"/>
              <w:autoSpaceDN w:val="0"/>
              <w:rPr>
                <w:rFonts w:eastAsia="Calibri"/>
                <w:sz w:val="20"/>
                <w:szCs w:val="20"/>
                <w:lang w:bidi="en-US"/>
              </w:rPr>
            </w:pPr>
            <w:r w:rsidRPr="004F6F51">
              <w:rPr>
                <w:rFonts w:eastAsia="Calibri"/>
                <w:color w:val="231F20"/>
                <w:sz w:val="20"/>
                <w:szCs w:val="20"/>
                <w:lang w:bidi="en-US"/>
              </w:rPr>
              <w:t>Specified Area or Setting</w:t>
            </w:r>
          </w:p>
        </w:tc>
        <w:tc>
          <w:tcPr>
            <w:tcW w:w="219" w:type="pct"/>
          </w:tcPr>
          <w:p w14:paraId="21787BB1" w14:textId="66D8FA39" w:rsidR="0051448D" w:rsidRPr="004F6F51" w:rsidRDefault="0051448D" w:rsidP="0051448D">
            <w:pPr>
              <w:widowControl w:val="0"/>
              <w:autoSpaceDE w:val="0"/>
              <w:autoSpaceDN w:val="0"/>
              <w:jc w:val="right"/>
              <w:rPr>
                <w:rFonts w:eastAsia="Calibri"/>
                <w:color w:val="231F20"/>
                <w:sz w:val="20"/>
                <w:szCs w:val="20"/>
                <w:lang w:bidi="en-US"/>
              </w:rPr>
            </w:pPr>
            <w:r w:rsidRPr="004F6F51">
              <w:rPr>
                <w:rFonts w:eastAsia="Calibri"/>
                <w:color w:val="231F20"/>
                <w:sz w:val="20"/>
                <w:szCs w:val="20"/>
                <w:lang w:bidi="en-US"/>
              </w:rPr>
              <w:t>501</w:t>
            </w:r>
          </w:p>
        </w:tc>
        <w:tc>
          <w:tcPr>
            <w:tcW w:w="3845" w:type="pct"/>
          </w:tcPr>
          <w:p w14:paraId="38BC29F2" w14:textId="4D28635B" w:rsidR="0051448D" w:rsidRPr="004F6F51" w:rsidRDefault="0051448D" w:rsidP="00B237AE">
            <w:pPr>
              <w:widowControl w:val="0"/>
              <w:autoSpaceDE w:val="0"/>
              <w:autoSpaceDN w:val="0"/>
              <w:rPr>
                <w:rFonts w:eastAsia="Calibri"/>
                <w:sz w:val="20"/>
                <w:szCs w:val="20"/>
                <w:lang w:bidi="en-US"/>
              </w:rPr>
            </w:pPr>
            <w:r w:rsidRPr="004F6F51">
              <w:rPr>
                <w:rFonts w:eastAsia="Calibri"/>
                <w:color w:val="231F20"/>
                <w:sz w:val="20"/>
                <w:szCs w:val="20"/>
                <w:lang w:bidi="en-US"/>
              </w:rPr>
              <w:t>Student is tested in a specialized area or setting (e.g., front of the classroom, seat near the door, library, etc.).</w:t>
            </w:r>
          </w:p>
        </w:tc>
      </w:tr>
      <w:tr w:rsidR="0051448D" w:rsidRPr="004F6F51" w14:paraId="4235813F" w14:textId="77777777" w:rsidTr="0051448D">
        <w:tc>
          <w:tcPr>
            <w:tcW w:w="936" w:type="pct"/>
          </w:tcPr>
          <w:p w14:paraId="515DBE2F" w14:textId="77777777" w:rsidR="0051448D" w:rsidRPr="004F6F51" w:rsidRDefault="0051448D" w:rsidP="00B237AE">
            <w:pPr>
              <w:widowControl w:val="0"/>
              <w:autoSpaceDE w:val="0"/>
              <w:autoSpaceDN w:val="0"/>
              <w:rPr>
                <w:rFonts w:eastAsia="Calibri"/>
                <w:sz w:val="20"/>
                <w:szCs w:val="20"/>
                <w:lang w:bidi="en-US"/>
              </w:rPr>
            </w:pPr>
            <w:r w:rsidRPr="004F6F51">
              <w:rPr>
                <w:rFonts w:eastAsia="Calibri"/>
                <w:color w:val="231F20"/>
                <w:sz w:val="20"/>
                <w:szCs w:val="20"/>
                <w:lang w:bidi="en-US"/>
              </w:rPr>
              <w:t>Time of Day</w:t>
            </w:r>
          </w:p>
        </w:tc>
        <w:tc>
          <w:tcPr>
            <w:tcW w:w="219" w:type="pct"/>
          </w:tcPr>
          <w:p w14:paraId="4E2D5F17" w14:textId="6D6DED96" w:rsidR="0051448D" w:rsidRPr="004F6F51" w:rsidRDefault="0051448D" w:rsidP="0051448D">
            <w:pPr>
              <w:widowControl w:val="0"/>
              <w:autoSpaceDE w:val="0"/>
              <w:autoSpaceDN w:val="0"/>
              <w:jc w:val="right"/>
              <w:rPr>
                <w:rFonts w:eastAsia="Calibri"/>
                <w:color w:val="231F20"/>
                <w:sz w:val="20"/>
                <w:szCs w:val="20"/>
                <w:lang w:bidi="en-US"/>
              </w:rPr>
            </w:pPr>
            <w:r w:rsidRPr="004F6F51">
              <w:rPr>
                <w:rFonts w:eastAsia="Calibri"/>
                <w:color w:val="231F20"/>
                <w:sz w:val="20"/>
                <w:szCs w:val="20"/>
                <w:lang w:bidi="en-US"/>
              </w:rPr>
              <w:t>163</w:t>
            </w:r>
          </w:p>
        </w:tc>
        <w:tc>
          <w:tcPr>
            <w:tcW w:w="3845" w:type="pct"/>
          </w:tcPr>
          <w:p w14:paraId="1455FF72" w14:textId="262E02C7" w:rsidR="0051448D" w:rsidRPr="004F6F51" w:rsidRDefault="0051448D" w:rsidP="00B237AE">
            <w:pPr>
              <w:widowControl w:val="0"/>
              <w:autoSpaceDE w:val="0"/>
              <w:autoSpaceDN w:val="0"/>
              <w:rPr>
                <w:rFonts w:eastAsia="Calibri"/>
                <w:sz w:val="20"/>
                <w:szCs w:val="20"/>
                <w:lang w:bidi="en-US"/>
              </w:rPr>
            </w:pPr>
            <w:r w:rsidRPr="004F6F51">
              <w:rPr>
                <w:rFonts w:eastAsia="Calibri"/>
                <w:color w:val="231F20"/>
                <w:sz w:val="20"/>
                <w:szCs w:val="20"/>
                <w:lang w:bidi="en-US"/>
              </w:rPr>
              <w:t>Student is tested during a specific time of day based on their individual needs (e.g., ELA in the morning; no testing after lunch).</w:t>
            </w:r>
          </w:p>
        </w:tc>
      </w:tr>
      <w:tr w:rsidR="00427D98" w:rsidRPr="004F6F51" w14:paraId="1CFD1F45" w14:textId="77777777" w:rsidTr="0051448D">
        <w:tc>
          <w:tcPr>
            <w:tcW w:w="936" w:type="pct"/>
          </w:tcPr>
          <w:p w14:paraId="6647EFD7" w14:textId="3FEEF10F" w:rsidR="00427D98" w:rsidRPr="004F6F51" w:rsidRDefault="00427D98" w:rsidP="00B237AE">
            <w:pPr>
              <w:widowControl w:val="0"/>
              <w:autoSpaceDE w:val="0"/>
              <w:autoSpaceDN w:val="0"/>
              <w:rPr>
                <w:rFonts w:eastAsia="Calibri"/>
                <w:color w:val="231F20"/>
                <w:sz w:val="20"/>
                <w:szCs w:val="20"/>
                <w:lang w:bidi="en-US"/>
              </w:rPr>
            </w:pPr>
            <w:r>
              <w:rPr>
                <w:rFonts w:eastAsia="Calibri"/>
                <w:color w:val="231F20"/>
                <w:sz w:val="20"/>
                <w:szCs w:val="20"/>
                <w:lang w:bidi="en-US"/>
              </w:rPr>
              <w:t>Word-to-Word Dictionary</w:t>
            </w:r>
          </w:p>
        </w:tc>
        <w:tc>
          <w:tcPr>
            <w:tcW w:w="219" w:type="pct"/>
          </w:tcPr>
          <w:p w14:paraId="70C90024" w14:textId="17DC6237" w:rsidR="00427D98" w:rsidRPr="004F6F51" w:rsidRDefault="00427D98" w:rsidP="0051448D">
            <w:pPr>
              <w:widowControl w:val="0"/>
              <w:autoSpaceDE w:val="0"/>
              <w:autoSpaceDN w:val="0"/>
              <w:jc w:val="right"/>
              <w:rPr>
                <w:rFonts w:eastAsia="Calibri"/>
                <w:color w:val="231F20"/>
                <w:sz w:val="20"/>
                <w:szCs w:val="20"/>
                <w:lang w:bidi="en-US"/>
              </w:rPr>
            </w:pPr>
            <w:r>
              <w:rPr>
                <w:rFonts w:eastAsia="Calibri"/>
                <w:color w:val="231F20"/>
                <w:sz w:val="20"/>
                <w:szCs w:val="20"/>
                <w:lang w:bidi="en-US"/>
              </w:rPr>
              <w:t>1563</w:t>
            </w:r>
          </w:p>
        </w:tc>
        <w:tc>
          <w:tcPr>
            <w:tcW w:w="3845" w:type="pct"/>
          </w:tcPr>
          <w:p w14:paraId="6A175AA3" w14:textId="28FACDB9" w:rsidR="00427D98" w:rsidRPr="004F6F51" w:rsidRDefault="00427D98" w:rsidP="00B237AE">
            <w:pPr>
              <w:widowControl w:val="0"/>
              <w:autoSpaceDE w:val="0"/>
              <w:autoSpaceDN w:val="0"/>
              <w:rPr>
                <w:rFonts w:eastAsia="Calibri"/>
                <w:color w:val="231F20"/>
                <w:sz w:val="20"/>
                <w:szCs w:val="20"/>
                <w:lang w:bidi="en-US"/>
              </w:rPr>
            </w:pPr>
            <w:r>
              <w:rPr>
                <w:rFonts w:eastAsia="Calibri"/>
                <w:color w:val="231F20"/>
                <w:sz w:val="20"/>
                <w:szCs w:val="20"/>
                <w:lang w:bidi="en-US"/>
              </w:rPr>
              <w:t>Student is provided with a dictionary</w:t>
            </w:r>
          </w:p>
        </w:tc>
      </w:tr>
    </w:tbl>
    <w:p w14:paraId="4EFA8243" w14:textId="77777777" w:rsidR="00D51766" w:rsidRPr="004F6F51" w:rsidRDefault="00D51766" w:rsidP="00D5176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4390"/>
      </w:tblGrid>
      <w:tr w:rsidR="00D51766" w:rsidRPr="004F6F51" w14:paraId="4D9E3D16" w14:textId="77777777" w:rsidTr="003336C1">
        <w:trPr>
          <w:cantSplit/>
          <w:tblHeader/>
        </w:trPr>
        <w:tc>
          <w:tcPr>
            <w:tcW w:w="5000" w:type="pct"/>
            <w:shd w:val="clear" w:color="auto" w:fill="7F7F7F" w:themeFill="text1" w:themeFillTint="80"/>
          </w:tcPr>
          <w:p w14:paraId="7B64304F" w14:textId="7F19D085"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F1ADC" w:rsidRPr="0025533A" w14:paraId="1CC39392" w14:textId="77777777" w:rsidTr="003336C1">
        <w:trPr>
          <w:cantSplit/>
          <w:tblHeader/>
        </w:trPr>
        <w:tc>
          <w:tcPr>
            <w:tcW w:w="5000" w:type="pct"/>
            <w:shd w:val="clear" w:color="auto" w:fill="FFF2CC" w:themeFill="accent4" w:themeFillTint="33"/>
          </w:tcPr>
          <w:p w14:paraId="4A9A4E88" w14:textId="11CCB328" w:rsidR="004F1ADC" w:rsidRPr="0025533A" w:rsidRDefault="006D4215" w:rsidP="004F1ADC">
            <w:pPr>
              <w:rPr>
                <w:rStyle w:val="TableContents"/>
                <w:rFonts w:cs="Times New Roman"/>
                <w:i/>
                <w:iCs/>
                <w:sz w:val="22"/>
                <w:szCs w:val="22"/>
              </w:rPr>
            </w:pPr>
            <w:r>
              <w:rPr>
                <w:rStyle w:val="TableContents"/>
                <w:rFonts w:cs="Times New Roman"/>
                <w:i/>
                <w:iCs/>
                <w:sz w:val="22"/>
                <w:szCs w:val="22"/>
              </w:rPr>
              <w:t xml:space="preserve">Applicable to </w:t>
            </w:r>
            <w:r w:rsidR="004F1ADC">
              <w:rPr>
                <w:rStyle w:val="TableContents"/>
                <w:rFonts w:cs="Times New Roman"/>
                <w:i/>
                <w:iCs/>
                <w:sz w:val="22"/>
                <w:szCs w:val="22"/>
              </w:rPr>
              <w:t xml:space="preserve">service </w:t>
            </w:r>
            <w:r w:rsidR="004F1ADC" w:rsidRPr="0025533A">
              <w:rPr>
                <w:rStyle w:val="TableContents"/>
                <w:rFonts w:cs="Times New Roman"/>
                <w:i/>
                <w:iCs/>
                <w:sz w:val="22"/>
                <w:szCs w:val="22"/>
              </w:rPr>
              <w:t>group</w:t>
            </w:r>
            <w:r w:rsidR="004F1ADC">
              <w:rPr>
                <w:rStyle w:val="TableContents"/>
                <w:rFonts w:cs="Times New Roman"/>
                <w:i/>
                <w:iCs/>
                <w:sz w:val="22"/>
                <w:szCs w:val="22"/>
              </w:rPr>
              <w:t>(s) A3, A4, A5, 6, A7, D2 and D3</w:t>
            </w:r>
          </w:p>
        </w:tc>
      </w:tr>
      <w:tr w:rsidR="004F1ADC" w:rsidRPr="004F6F51" w14:paraId="4124ECF3" w14:textId="77777777" w:rsidTr="003336C1">
        <w:tc>
          <w:tcPr>
            <w:tcW w:w="5000" w:type="pct"/>
          </w:tcPr>
          <w:p w14:paraId="16010B8D" w14:textId="77777777" w:rsidR="004F1ADC" w:rsidRPr="004F6F51" w:rsidRDefault="004F1ADC" w:rsidP="004F1ADC">
            <w:pPr>
              <w:rPr>
                <w:sz w:val="22"/>
                <w:szCs w:val="22"/>
              </w:rPr>
            </w:pPr>
          </w:p>
        </w:tc>
      </w:tr>
    </w:tbl>
    <w:p w14:paraId="40A3001E" w14:textId="77777777" w:rsidR="00D51766" w:rsidRPr="004F6F51" w:rsidRDefault="00D51766" w:rsidP="00D51766"/>
    <w:p w14:paraId="74DE77AA" w14:textId="77777777" w:rsidR="00D51766" w:rsidRPr="004F6F51" w:rsidRDefault="00D51766" w:rsidP="00D51766"/>
    <w:p w14:paraId="26A39641" w14:textId="77777777" w:rsidR="0051448D" w:rsidRDefault="0051448D" w:rsidP="001311E2"/>
    <w:p w14:paraId="03E89BB1" w14:textId="77777777" w:rsidR="00D51766" w:rsidRDefault="00D51766" w:rsidP="001311E2"/>
    <w:p w14:paraId="445D20B4" w14:textId="6908711F" w:rsidR="00D51766" w:rsidRPr="004F6F51" w:rsidRDefault="00D51766" w:rsidP="001311E2">
      <w:pPr>
        <w:sectPr w:rsidR="00D51766" w:rsidRPr="004F6F51" w:rsidSect="00B8484E">
          <w:pgSz w:w="15840" w:h="12240" w:orient="landscape"/>
          <w:pgMar w:top="720" w:right="720" w:bottom="720" w:left="720" w:header="720" w:footer="720" w:gutter="0"/>
          <w:cols w:space="720"/>
          <w:docGrid w:linePitch="360"/>
        </w:sectPr>
      </w:pPr>
    </w:p>
    <w:p w14:paraId="3240F1B7" w14:textId="6DDA323D" w:rsidR="000B1656" w:rsidRPr="004F6F51" w:rsidRDefault="000B1656" w:rsidP="000B1656">
      <w:pPr>
        <w:pStyle w:val="Heading2"/>
        <w:rPr>
          <w:rFonts w:cs="Times New Roman"/>
        </w:rPr>
      </w:pPr>
      <w:bookmarkStart w:id="411" w:name="_Ref8147556"/>
      <w:bookmarkStart w:id="412" w:name="_Ref8147563"/>
      <w:bookmarkStart w:id="413" w:name="_Toc10202533"/>
      <w:r w:rsidRPr="004F6F51">
        <w:rPr>
          <w:rFonts w:cs="Times New Roman"/>
        </w:rPr>
        <w:lastRenderedPageBreak/>
        <w:t>Documentation</w:t>
      </w:r>
      <w:bookmarkEnd w:id="393"/>
      <w:bookmarkEnd w:id="411"/>
      <w:bookmarkEnd w:id="412"/>
      <w:bookmarkEnd w:id="413"/>
    </w:p>
    <w:p w14:paraId="0085C982" w14:textId="51D11DF1" w:rsidR="000B1656" w:rsidRPr="004F6F51" w:rsidRDefault="000B1656" w:rsidP="000B1656">
      <w:r w:rsidRPr="004F6F51">
        <w:t xml:space="preserve">Various sections of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w:t>
      </w:r>
      <w:r w:rsidR="007B4528" w:rsidRPr="004F6F51">
        <w:t>refer</w:t>
      </w:r>
      <w:r w:rsidRPr="004F6F51">
        <w:t xml:space="preserve"> to this section. For every section that does so, the requirements in this section apply to the entire referring section.</w:t>
      </w:r>
    </w:p>
    <w:p w14:paraId="27903368" w14:textId="77777777" w:rsidR="000B1656" w:rsidRPr="004F6F51" w:rsidRDefault="000B1656" w:rsidP="000B1656"/>
    <w:p w14:paraId="6210D294" w14:textId="2FE74D04" w:rsidR="000B1656" w:rsidRPr="004F6F51" w:rsidRDefault="000B1656" w:rsidP="000B1656">
      <w:r w:rsidRPr="004F6F51">
        <w:t xml:space="preserve">All procedures, processes, business rules, calculations, measure, decision points, decision options, and decision criteria used to perform the work described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w:t>
      </w:r>
      <w:r w:rsidR="00A31B2F" w:rsidRPr="004F6F51">
        <w:t>must</w:t>
      </w:r>
      <w:r w:rsidRPr="004F6F51">
        <w:t xml:space="preserve"> be clearly documented, kept updated as they change, and maintained in the document repository. The documentation must provide sufficient detail to allow replication by a different entity and another person with the entity to ensure that all aspects of the program are implemented in the same fashion regardless of staff turnover and so that the program can, if desired by the </w:t>
      </w: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be implemented in the same fashion by another </w:t>
      </w:r>
      <w:r w:rsidR="006916D8" w:rsidRPr="004F6F51">
        <w:fldChar w:fldCharType="begin"/>
      </w:r>
      <w:r w:rsidR="0033659F" w:rsidRPr="004F6F51">
        <w:instrText xml:space="preserve"> REF contractor </w:instrText>
      </w:r>
      <w:r w:rsidR="00722F1E" w:rsidRPr="004F6F51">
        <w:instrText xml:space="preserve"> \* MERGEFORMAT </w:instrText>
      </w:r>
      <w:r w:rsidR="006916D8" w:rsidRPr="004F6F51">
        <w:fldChar w:fldCharType="separate"/>
      </w:r>
      <w:r w:rsidR="002209F2" w:rsidRPr="002209F2">
        <w:t>Contractor</w:t>
      </w:r>
      <w:r w:rsidR="006916D8" w:rsidRPr="004F6F51">
        <w:fldChar w:fldCharType="end"/>
      </w:r>
      <w:r w:rsidRPr="004F6F51">
        <w:t xml:space="preserve"> when a successor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is identified.</w:t>
      </w:r>
    </w:p>
    <w:p w14:paraId="3A6B6D24" w14:textId="77777777" w:rsidR="000B1656" w:rsidRPr="004F6F51" w:rsidRDefault="000B1656" w:rsidP="000B1656"/>
    <w:p w14:paraId="4646D97E" w14:textId="12BD0A12" w:rsidR="000B1656" w:rsidRPr="004F6F51" w:rsidRDefault="000B1656" w:rsidP="000B1656">
      <w:r w:rsidRPr="004F6F51">
        <w:t xml:space="preserve">Because of changes to recent federal peer review requirements requiring states to clearly and transparently document all aspects of item and test development, missing or poor documentation is unacceptable. If such missing or poor documentation is identified in the course of contract work, it must be communicated with the </w:t>
      </w: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and rectified as soon as feasible. Documentation described in this section must be updated at least annually for each annual kickoff meeting, must be owned by the </w:t>
      </w: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and must be transferred to the </w:t>
      </w: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and to any successor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as part of the document repository at the transition meeting (the first annual kickoff meeting for the next contract). Indicate commitment to these requirements and describe in detail how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proposes to meet them.</w:t>
      </w:r>
    </w:p>
    <w:p w14:paraId="2EB00E1E" w14:textId="77777777" w:rsidR="00D51766" w:rsidRPr="004F6F51" w:rsidRDefault="00D51766" w:rsidP="00D5176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51766" w:rsidRPr="004F6F51" w14:paraId="16007264" w14:textId="77777777" w:rsidTr="003336C1">
        <w:trPr>
          <w:cantSplit/>
          <w:tblHeader/>
        </w:trPr>
        <w:tc>
          <w:tcPr>
            <w:tcW w:w="5000" w:type="pct"/>
            <w:shd w:val="clear" w:color="auto" w:fill="7F7F7F" w:themeFill="text1" w:themeFillTint="80"/>
          </w:tcPr>
          <w:p w14:paraId="331A60CD" w14:textId="5355EE3F" w:rsidR="00D51766" w:rsidRPr="004F6F51" w:rsidRDefault="00D51766"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51766" w:rsidRPr="0025533A" w14:paraId="3889C794" w14:textId="77777777" w:rsidTr="003336C1">
        <w:trPr>
          <w:cantSplit/>
          <w:tblHeader/>
        </w:trPr>
        <w:tc>
          <w:tcPr>
            <w:tcW w:w="5000" w:type="pct"/>
            <w:shd w:val="clear" w:color="auto" w:fill="FFF2CC" w:themeFill="accent4" w:themeFillTint="33"/>
          </w:tcPr>
          <w:p w14:paraId="2A31189B" w14:textId="3A91CB7B" w:rsidR="00D51766"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D51766">
              <w:rPr>
                <w:rStyle w:val="TableContents"/>
                <w:rFonts w:cs="Times New Roman"/>
                <w:i/>
                <w:iCs/>
                <w:sz w:val="22"/>
                <w:szCs w:val="22"/>
              </w:rPr>
              <w:t xml:space="preserve">service </w:t>
            </w:r>
            <w:r w:rsidR="00D51766" w:rsidRPr="0025533A">
              <w:rPr>
                <w:rStyle w:val="TableContents"/>
                <w:rFonts w:cs="Times New Roman"/>
                <w:i/>
                <w:iCs/>
                <w:sz w:val="22"/>
                <w:szCs w:val="22"/>
              </w:rPr>
              <w:t>group</w:t>
            </w:r>
            <w:r w:rsidR="00854420">
              <w:rPr>
                <w:rStyle w:val="TableContents"/>
                <w:rFonts w:cs="Times New Roman"/>
                <w:i/>
                <w:iCs/>
                <w:sz w:val="22"/>
                <w:szCs w:val="22"/>
              </w:rPr>
              <w:t>(</w:t>
            </w:r>
            <w:r w:rsidR="00D51766">
              <w:rPr>
                <w:rStyle w:val="TableContents"/>
                <w:rFonts w:cs="Times New Roman"/>
                <w:i/>
                <w:iCs/>
                <w:sz w:val="22"/>
                <w:szCs w:val="22"/>
              </w:rPr>
              <w:t>s</w:t>
            </w:r>
            <w:r w:rsidR="00854420">
              <w:rPr>
                <w:rStyle w:val="TableContents"/>
                <w:rFonts w:cs="Times New Roman"/>
                <w:i/>
                <w:iCs/>
                <w:sz w:val="22"/>
                <w:szCs w:val="22"/>
              </w:rPr>
              <w:t>)</w:t>
            </w:r>
            <w:r w:rsidR="00D51766">
              <w:rPr>
                <w:rStyle w:val="TableContents"/>
                <w:rFonts w:cs="Times New Roman"/>
                <w:i/>
                <w:iCs/>
                <w:sz w:val="22"/>
                <w:szCs w:val="22"/>
              </w:rPr>
              <w:t xml:space="preserve"> A3</w:t>
            </w:r>
            <w:r w:rsidR="004F1ADC">
              <w:rPr>
                <w:rStyle w:val="TableContents"/>
                <w:rFonts w:cs="Times New Roman"/>
                <w:i/>
                <w:iCs/>
                <w:sz w:val="22"/>
                <w:szCs w:val="22"/>
              </w:rPr>
              <w:t xml:space="preserve">, A4, A5, 6, </w:t>
            </w:r>
            <w:r w:rsidR="00D51766">
              <w:rPr>
                <w:rStyle w:val="TableContents"/>
                <w:rFonts w:cs="Times New Roman"/>
                <w:i/>
                <w:iCs/>
                <w:sz w:val="22"/>
                <w:szCs w:val="22"/>
              </w:rPr>
              <w:t>A7</w:t>
            </w:r>
            <w:r w:rsidR="004F1ADC">
              <w:rPr>
                <w:rStyle w:val="TableContents"/>
                <w:rFonts w:cs="Times New Roman"/>
                <w:i/>
                <w:iCs/>
                <w:sz w:val="22"/>
                <w:szCs w:val="22"/>
              </w:rPr>
              <w:t xml:space="preserve">, D2 and </w:t>
            </w:r>
            <w:r w:rsidR="00D51766">
              <w:rPr>
                <w:rStyle w:val="TableContents"/>
                <w:rFonts w:cs="Times New Roman"/>
                <w:i/>
                <w:iCs/>
                <w:sz w:val="22"/>
                <w:szCs w:val="22"/>
              </w:rPr>
              <w:t>D3</w:t>
            </w:r>
          </w:p>
        </w:tc>
      </w:tr>
      <w:tr w:rsidR="00D51766" w:rsidRPr="004F6F51" w14:paraId="3D50A961" w14:textId="77777777" w:rsidTr="003336C1">
        <w:tc>
          <w:tcPr>
            <w:tcW w:w="5000" w:type="pct"/>
          </w:tcPr>
          <w:p w14:paraId="18BA475E" w14:textId="77777777" w:rsidR="00D51766" w:rsidRPr="004F6F51" w:rsidRDefault="00D51766" w:rsidP="003336C1">
            <w:pPr>
              <w:rPr>
                <w:sz w:val="22"/>
                <w:szCs w:val="22"/>
              </w:rPr>
            </w:pPr>
          </w:p>
        </w:tc>
      </w:tr>
    </w:tbl>
    <w:p w14:paraId="5A7ECBF9" w14:textId="77777777" w:rsidR="00D51766" w:rsidRDefault="00D51766" w:rsidP="00D51766"/>
    <w:p w14:paraId="6C18B0F8" w14:textId="1C222A49" w:rsidR="000B1656" w:rsidRPr="004F6F51" w:rsidRDefault="000B1656" w:rsidP="000B1656">
      <w:pPr>
        <w:pStyle w:val="Heading3"/>
        <w:rPr>
          <w:rFonts w:cs="Times New Roman"/>
        </w:rPr>
      </w:pPr>
      <w:bookmarkStart w:id="414" w:name="_Toc10202534"/>
      <w:r w:rsidRPr="004F6F51">
        <w:rPr>
          <w:rFonts w:cs="Times New Roman"/>
        </w:rPr>
        <w:t>Proprietary documentation</w:t>
      </w:r>
      <w:bookmarkEnd w:id="414"/>
    </w:p>
    <w:p w14:paraId="0A4A1069" w14:textId="17F1C0B6" w:rsidR="000B1656" w:rsidRDefault="000B1656" w:rsidP="000B1656">
      <w:r w:rsidRPr="004F6F51">
        <w:t>Proposing any procedure, process, business rule, calculation, measure, decision point, decis</w:t>
      </w:r>
      <w:r w:rsidR="00427D98">
        <w:t>ion option, or decision criterion</w:t>
      </w:r>
      <w:r w:rsidRPr="004F6F51">
        <w:t xml:space="preserve"> that is proprietary will result in lower scores for the proposal. Clearly delineate any aspect in each category that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will maintain as proprietary.</w:t>
      </w:r>
    </w:p>
    <w:p w14:paraId="05B4F22B" w14:textId="77777777" w:rsidR="00427D98" w:rsidRPr="004F6F51" w:rsidRDefault="00427D98" w:rsidP="000B1656"/>
    <w:p w14:paraId="51AEF3F7" w14:textId="31B2C373" w:rsidR="00427D98" w:rsidRPr="004F6F51" w:rsidRDefault="00427D98" w:rsidP="00427D98">
      <w:r w:rsidRPr="004F6F51">
        <w:t xml:space="preserve">To make it possible for the </w:t>
      </w: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and its external advisors to properly evaluate work performed by the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Pr="004F6F51">
        <w:t xml:space="preserve">, it is unacceptable for any requested documentation to be withheld from the </w:t>
      </w: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when the </w:t>
      </w: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provides the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Pr="004F6F51">
        <w:t xml:space="preserve"> with a non-disclosure agreement signed by </w:t>
      </w: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staff or the </w:t>
      </w: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’s external consultants. Indicate understanding of and commitment to comply with this requirement.</w:t>
      </w:r>
    </w:p>
    <w:p w14:paraId="2FAF18B8" w14:textId="77777777" w:rsidR="00854420" w:rsidRPr="004F6F51" w:rsidRDefault="00854420" w:rsidP="00854420"/>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854420" w:rsidRPr="004F6F51" w14:paraId="152A4099" w14:textId="77777777" w:rsidTr="003336C1">
        <w:trPr>
          <w:cantSplit/>
          <w:tblHeader/>
        </w:trPr>
        <w:tc>
          <w:tcPr>
            <w:tcW w:w="5000" w:type="pct"/>
            <w:shd w:val="clear" w:color="auto" w:fill="7F7F7F" w:themeFill="text1" w:themeFillTint="80"/>
          </w:tcPr>
          <w:p w14:paraId="6B541EB0" w14:textId="4C9336EF" w:rsidR="00854420" w:rsidRPr="004F6F51" w:rsidRDefault="00854420"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F1ADC" w:rsidRPr="0025533A" w14:paraId="5252771A" w14:textId="77777777" w:rsidTr="003336C1">
        <w:trPr>
          <w:cantSplit/>
          <w:tblHeader/>
        </w:trPr>
        <w:tc>
          <w:tcPr>
            <w:tcW w:w="5000" w:type="pct"/>
            <w:shd w:val="clear" w:color="auto" w:fill="FFF2CC" w:themeFill="accent4" w:themeFillTint="33"/>
          </w:tcPr>
          <w:p w14:paraId="10FCEE66" w14:textId="2AC55C8C" w:rsidR="004F1ADC" w:rsidRPr="0025533A" w:rsidRDefault="006D4215" w:rsidP="004F1ADC">
            <w:pPr>
              <w:rPr>
                <w:rStyle w:val="TableContents"/>
                <w:rFonts w:cs="Times New Roman"/>
                <w:i/>
                <w:iCs/>
                <w:sz w:val="22"/>
                <w:szCs w:val="22"/>
              </w:rPr>
            </w:pPr>
            <w:r>
              <w:rPr>
                <w:rStyle w:val="TableContents"/>
                <w:rFonts w:cs="Times New Roman"/>
                <w:i/>
                <w:iCs/>
                <w:sz w:val="22"/>
                <w:szCs w:val="22"/>
              </w:rPr>
              <w:t xml:space="preserve">Applicable to </w:t>
            </w:r>
            <w:r w:rsidR="004F1ADC">
              <w:rPr>
                <w:rStyle w:val="TableContents"/>
                <w:rFonts w:cs="Times New Roman"/>
                <w:i/>
                <w:iCs/>
                <w:sz w:val="22"/>
                <w:szCs w:val="22"/>
              </w:rPr>
              <w:t xml:space="preserve">service </w:t>
            </w:r>
            <w:r w:rsidR="004F1ADC" w:rsidRPr="0025533A">
              <w:rPr>
                <w:rStyle w:val="TableContents"/>
                <w:rFonts w:cs="Times New Roman"/>
                <w:i/>
                <w:iCs/>
                <w:sz w:val="22"/>
                <w:szCs w:val="22"/>
              </w:rPr>
              <w:t>group</w:t>
            </w:r>
            <w:r w:rsidR="004F1ADC">
              <w:rPr>
                <w:rStyle w:val="TableContents"/>
                <w:rFonts w:cs="Times New Roman"/>
                <w:i/>
                <w:iCs/>
                <w:sz w:val="22"/>
                <w:szCs w:val="22"/>
              </w:rPr>
              <w:t>(s) A3, A4, A5, 6, A7, D2 and D3</w:t>
            </w:r>
          </w:p>
        </w:tc>
      </w:tr>
      <w:tr w:rsidR="00854420" w:rsidRPr="004F6F51" w14:paraId="395E1CFC" w14:textId="77777777" w:rsidTr="003336C1">
        <w:tc>
          <w:tcPr>
            <w:tcW w:w="5000" w:type="pct"/>
          </w:tcPr>
          <w:p w14:paraId="40AFF531" w14:textId="77777777" w:rsidR="00854420" w:rsidRPr="004F6F51" w:rsidRDefault="00854420" w:rsidP="003336C1">
            <w:pPr>
              <w:rPr>
                <w:sz w:val="22"/>
                <w:szCs w:val="22"/>
              </w:rPr>
            </w:pPr>
          </w:p>
        </w:tc>
      </w:tr>
    </w:tbl>
    <w:p w14:paraId="6EB107DE" w14:textId="7FE6C5C7" w:rsidR="000B1656" w:rsidRPr="004F6F51" w:rsidRDefault="000B1656" w:rsidP="000B1656"/>
    <w:p w14:paraId="1887D2C7" w14:textId="7957167E" w:rsidR="000B1656" w:rsidRPr="004F6F51" w:rsidRDefault="000B1656" w:rsidP="000B1656">
      <w:r w:rsidRPr="004F6F51">
        <w:t xml:space="preserve">As relevant to the referring section, all procedures, processes, business rules, calculations, measures, decision points, decision options, and decision criteria must be clearly documented, kept updated as they change, and maintained in the document repository. In addition, any non-compiled code used for performing the work described in the section must be made available to the </w:t>
      </w: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upon request, including any comments.</w:t>
      </w:r>
    </w:p>
    <w:p w14:paraId="2DADCAFA" w14:textId="77777777" w:rsidR="000B1656" w:rsidRPr="004F6F51" w:rsidRDefault="000B1656" w:rsidP="000B1656"/>
    <w:p w14:paraId="7F509283" w14:textId="6DA8AABE" w:rsidR="000B1656" w:rsidRPr="004F6F51" w:rsidRDefault="000B1656" w:rsidP="000B1656">
      <w:r w:rsidRPr="004F6F51">
        <w:t xml:space="preserve">The documentation must provide sufficient detail to allow replication by a different entity and another person within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organization to ensure that (1) work can be implemented in the same fashion regardless o</w:t>
      </w:r>
      <w:r w:rsidR="00427D98">
        <w:t>f staff turnover and (2</w:t>
      </w:r>
      <w:r w:rsidRPr="004F6F51">
        <w:t xml:space="preserve">) if desired by the </w:t>
      </w: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work can be implemented in the same fashion by a successor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w:t>
      </w:r>
    </w:p>
    <w:p w14:paraId="5111A68C" w14:textId="77777777" w:rsidR="000B1656" w:rsidRPr="004F6F51" w:rsidRDefault="000B1656" w:rsidP="000B1656"/>
    <w:p w14:paraId="04C039CA" w14:textId="18A7B96F" w:rsidR="000B1656" w:rsidRPr="004F6F51" w:rsidRDefault="000B1656" w:rsidP="000B1656">
      <w:pPr>
        <w:pStyle w:val="Heading3"/>
        <w:rPr>
          <w:rFonts w:cs="Times New Roman"/>
        </w:rPr>
      </w:pPr>
      <w:bookmarkStart w:id="415" w:name="_Toc10202535"/>
      <w:r w:rsidRPr="004F6F51">
        <w:rPr>
          <w:rFonts w:cs="Times New Roman"/>
        </w:rPr>
        <w:t>Documentation repository</w:t>
      </w:r>
      <w:bookmarkEnd w:id="394"/>
      <w:bookmarkEnd w:id="415"/>
    </w:p>
    <w:p w14:paraId="0611A8CE" w14:textId="4809825C" w:rsidR="000B1656" w:rsidRPr="004F6F51" w:rsidRDefault="000B1656" w:rsidP="000B1656">
      <w:r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must provide a documentation repository with all of the following:</w:t>
      </w:r>
    </w:p>
    <w:p w14:paraId="6E859FDB" w14:textId="1DF58225" w:rsidR="000B1656" w:rsidRPr="004F6F51" w:rsidRDefault="000B1656" w:rsidP="000B1656">
      <w:pPr>
        <w:pStyle w:val="bullet1"/>
      </w:pPr>
      <w:r w:rsidRPr="004F6F51">
        <w:t>A clear directory structure and directory naming conventions (to make finding documents simpler)</w:t>
      </w:r>
      <w:r w:rsidR="00E23BD6">
        <w:t>;</w:t>
      </w:r>
    </w:p>
    <w:p w14:paraId="1752772B" w14:textId="6E8E89D9" w:rsidR="000B1656" w:rsidRPr="004F6F51" w:rsidRDefault="000B1656" w:rsidP="000B1656">
      <w:pPr>
        <w:pStyle w:val="bullet1"/>
      </w:pPr>
      <w:r w:rsidRPr="004F6F51">
        <w:t>Clear file naming conventions</w:t>
      </w:r>
      <w:r w:rsidR="00E23BD6">
        <w:t>;</w:t>
      </w:r>
    </w:p>
    <w:p w14:paraId="51B26198" w14:textId="6D4B43D0" w:rsidR="000B1656" w:rsidRPr="004F6F51" w:rsidRDefault="000B1656" w:rsidP="000B1656">
      <w:pPr>
        <w:pStyle w:val="bullet1"/>
      </w:pPr>
      <w:r w:rsidRPr="004F6F51">
        <w:t>A sound cleaning and archiving process and schedule</w:t>
      </w:r>
      <w:r w:rsidR="00E23BD6">
        <w:t>;</w:t>
      </w:r>
    </w:p>
    <w:p w14:paraId="4356EE2B" w14:textId="7B7577AC" w:rsidR="000B1656" w:rsidRPr="004F6F51" w:rsidRDefault="000B1656" w:rsidP="000B1656">
      <w:pPr>
        <w:pStyle w:val="bullet1"/>
      </w:pPr>
      <w:r w:rsidRPr="004F6F51">
        <w:t>A sound versioning approach</w:t>
      </w:r>
      <w:r w:rsidR="00E23BD6">
        <w:t>;</w:t>
      </w:r>
    </w:p>
    <w:p w14:paraId="78FBBB50" w14:textId="647CFE17" w:rsidR="000B1656" w:rsidRPr="004F6F51" w:rsidRDefault="000B1656" w:rsidP="000B1656">
      <w:pPr>
        <w:pStyle w:val="bullet1"/>
      </w:pPr>
      <w:r w:rsidRPr="004F6F51">
        <w:t>A sound approach to facilitating an audit of user access and modifications</w:t>
      </w:r>
      <w:r w:rsidR="00E23BD6">
        <w:t>;</w:t>
      </w:r>
    </w:p>
    <w:p w14:paraId="6C4DE824" w14:textId="2A2C94E5" w:rsidR="000B1656" w:rsidRPr="004F6F51" w:rsidRDefault="000B1656" w:rsidP="000B1656">
      <w:pPr>
        <w:pStyle w:val="bullet1"/>
      </w:pPr>
      <w:r w:rsidRPr="004F6F51">
        <w:t>End-of-contract delivery of a logically organized, accessible, and searchable contract documentation repository</w:t>
      </w:r>
      <w:r w:rsidR="00E23BD6">
        <w:t>;</w:t>
      </w:r>
    </w:p>
    <w:p w14:paraId="03CFA57E" w14:textId="77777777" w:rsidR="000B1656" w:rsidRPr="004F6F51" w:rsidRDefault="000B1656" w:rsidP="000B1656">
      <w:pPr>
        <w:pStyle w:val="bullet1"/>
      </w:pPr>
      <w:r w:rsidRPr="004F6F51">
        <w:t>The documentation repository must contain at a minimum the following:</w:t>
      </w:r>
    </w:p>
    <w:p w14:paraId="500C825A" w14:textId="75362873" w:rsidR="000B1656" w:rsidRPr="004F6F51" w:rsidRDefault="006916D8" w:rsidP="000B1656">
      <w:pPr>
        <w:pStyle w:val="Bullet2"/>
      </w:pPr>
      <w:r w:rsidRPr="004F6F51">
        <w:fldChar w:fldCharType="begin"/>
      </w:r>
      <w:r w:rsidR="0033659F" w:rsidRPr="004F6F51">
        <w:instrText xml:space="preserve"> REF bidder_label</w:instrText>
      </w:r>
      <w:r w:rsidRPr="004F6F51">
        <w:instrText xml:space="preserve"> </w:instrText>
      </w:r>
      <w:r w:rsidR="00722F1E" w:rsidRPr="004F6F51">
        <w:instrText xml:space="preserve"> \* MERGEFORMAT </w:instrText>
      </w:r>
      <w:r w:rsidRPr="004F6F51">
        <w:fldChar w:fldCharType="separate"/>
      </w:r>
      <w:r w:rsidR="002209F2" w:rsidRPr="002209F2">
        <w:t>Offeror</w:t>
      </w:r>
      <w:r w:rsidRPr="004F6F51">
        <w:rPr>
          <w:rStyle w:val="TableContents"/>
          <w:rFonts w:cs="Times New Roman"/>
          <w:szCs w:val="24"/>
        </w:rPr>
        <w:fldChar w:fldCharType="end"/>
      </w:r>
      <w:r w:rsidR="000B1656" w:rsidRPr="004F6F51">
        <w:t xml:space="preserve"> policies, such as those guiding data security, system access, data access, data privacy, background checks, physical materials security, electronic materials security, facilities security, document retention and destruction, appropriate device use,</w:t>
      </w:r>
      <w:r w:rsidR="00E23BD6">
        <w:t xml:space="preserve"> data retention and destruction;</w:t>
      </w:r>
    </w:p>
    <w:p w14:paraId="0AF19DA6" w14:textId="1BDAF4D7" w:rsidR="000B1656" w:rsidRPr="004F6F51" w:rsidRDefault="000B1656" w:rsidP="000B1656">
      <w:pPr>
        <w:pStyle w:val="Bullet2"/>
      </w:pPr>
      <w:r w:rsidRPr="004F6F51">
        <w:t>Annual certifi</w:t>
      </w:r>
      <w:r w:rsidR="00E23BD6">
        <w:t>cation of adherence to policies;</w:t>
      </w:r>
    </w:p>
    <w:p w14:paraId="7239B2CE" w14:textId="77777777" w:rsidR="000B1656" w:rsidRPr="004F6F51" w:rsidRDefault="000B1656" w:rsidP="000B1656">
      <w:pPr>
        <w:pStyle w:val="Bullet2"/>
      </w:pPr>
      <w:r w:rsidRPr="004F6F51">
        <w:t>Procedure manuals, including those explaining the procedures and criteria for the following:</w:t>
      </w:r>
    </w:p>
    <w:p w14:paraId="2A8D904F" w14:textId="39EFAA7B" w:rsidR="000B1656" w:rsidRPr="004F6F51" w:rsidRDefault="000B1656" w:rsidP="000B1656">
      <w:pPr>
        <w:pStyle w:val="Bullet3"/>
      </w:pPr>
      <w:r w:rsidRPr="004F6F51">
        <w:t>Item specifications development</w:t>
      </w:r>
      <w:r w:rsidR="00E23BD6">
        <w:t>;</w:t>
      </w:r>
    </w:p>
    <w:p w14:paraId="13E5E9C3" w14:textId="3A6C0A60" w:rsidR="000B1656" w:rsidRPr="004F6F51" w:rsidRDefault="000B1656" w:rsidP="000B1656">
      <w:pPr>
        <w:pStyle w:val="Bullet3"/>
      </w:pPr>
      <w:r w:rsidRPr="004F6F51">
        <w:t>Blueprint development</w:t>
      </w:r>
      <w:r w:rsidR="00E23BD6">
        <w:t>;</w:t>
      </w:r>
    </w:p>
    <w:p w14:paraId="7645A71E" w14:textId="5B5B5220" w:rsidR="000B1656" w:rsidRPr="004F6F51" w:rsidRDefault="000B1656" w:rsidP="000B1656">
      <w:pPr>
        <w:pStyle w:val="Bullet3"/>
      </w:pPr>
      <w:r w:rsidRPr="004F6F51">
        <w:t>Stimulus procurement/writing</w:t>
      </w:r>
      <w:r w:rsidR="00332EA0">
        <w:t>;</w:t>
      </w:r>
    </w:p>
    <w:p w14:paraId="69291C76" w14:textId="596A7C93" w:rsidR="000B1656" w:rsidRPr="004F6F51" w:rsidRDefault="000B1656" w:rsidP="000B1656">
      <w:pPr>
        <w:pStyle w:val="Bullet3"/>
      </w:pPr>
      <w:r w:rsidRPr="004F6F51">
        <w:t>Item writing</w:t>
      </w:r>
      <w:r w:rsidR="00332EA0">
        <w:t>;</w:t>
      </w:r>
    </w:p>
    <w:p w14:paraId="6935D0BA" w14:textId="653A0345" w:rsidR="000B1656" w:rsidRPr="004F6F51" w:rsidRDefault="000B1656" w:rsidP="000B1656">
      <w:pPr>
        <w:pStyle w:val="Bullet3"/>
      </w:pPr>
      <w:r w:rsidRPr="004F6F51">
        <w:t>Item review</w:t>
      </w:r>
      <w:r w:rsidR="00332EA0">
        <w:t>;</w:t>
      </w:r>
    </w:p>
    <w:p w14:paraId="5095650F" w14:textId="7D9C4F2C" w:rsidR="000B1656" w:rsidRPr="004F6F51" w:rsidRDefault="000B1656" w:rsidP="000B1656">
      <w:pPr>
        <w:pStyle w:val="Bullet3"/>
      </w:pPr>
      <w:r w:rsidRPr="004F6F51">
        <w:t>Item pool adequacy analyses</w:t>
      </w:r>
      <w:r w:rsidR="00332EA0">
        <w:t>;</w:t>
      </w:r>
    </w:p>
    <w:p w14:paraId="0E52C319" w14:textId="70963468" w:rsidR="000B1656" w:rsidRPr="004F6F51" w:rsidRDefault="000B1656" w:rsidP="000B1656">
      <w:pPr>
        <w:pStyle w:val="Bullet3"/>
      </w:pPr>
      <w:r w:rsidRPr="004F6F51">
        <w:t>Item development targeting</w:t>
      </w:r>
      <w:r w:rsidR="00332EA0">
        <w:t>;</w:t>
      </w:r>
    </w:p>
    <w:p w14:paraId="181356F9" w14:textId="4D656980" w:rsidR="000B1656" w:rsidRPr="004F6F51" w:rsidRDefault="000B1656" w:rsidP="000B1656">
      <w:pPr>
        <w:pStyle w:val="Bullet3"/>
      </w:pPr>
      <w:r w:rsidRPr="004F6F51">
        <w:t>Test development (item selection, pool development, simulation, pre-equating, information curve fitting)</w:t>
      </w:r>
      <w:r w:rsidR="00332EA0">
        <w:t>;</w:t>
      </w:r>
    </w:p>
    <w:p w14:paraId="38FC4D79" w14:textId="694280FA" w:rsidR="000B1656" w:rsidRPr="004F6F51" w:rsidRDefault="000B1656" w:rsidP="000B1656">
      <w:pPr>
        <w:pStyle w:val="Bullet3"/>
      </w:pPr>
      <w:r w:rsidRPr="004F6F51">
        <w:t xml:space="preserve">Internal </w:t>
      </w: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Pr="004F6F51">
        <w:t xml:space="preserve"> quality control procedures and criteria</w:t>
      </w:r>
      <w:r w:rsidR="00332EA0">
        <w:t>;</w:t>
      </w:r>
    </w:p>
    <w:p w14:paraId="4234EB94" w14:textId="3EF37D14" w:rsidR="000B1656" w:rsidRPr="004F6F51" w:rsidRDefault="000B1656" w:rsidP="000B1656">
      <w:pPr>
        <w:pStyle w:val="Bullet3"/>
      </w:pPr>
      <w:r w:rsidRPr="004F6F51">
        <w:t xml:space="preserve">Internal </w:t>
      </w: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Pr="004F6F51">
        <w:t xml:space="preserve"> quality assurance procedures and criteria</w:t>
      </w:r>
      <w:r w:rsidR="00332EA0">
        <w:t>;</w:t>
      </w:r>
    </w:p>
    <w:p w14:paraId="033E77B1" w14:textId="13DAFACF" w:rsidR="000B1656" w:rsidRPr="004F6F51" w:rsidRDefault="000B1656" w:rsidP="000B1656">
      <w:pPr>
        <w:pStyle w:val="Bullet3"/>
      </w:pPr>
      <w:r w:rsidRPr="004F6F51">
        <w:t>Public-facing quality control procedures and criteria</w:t>
      </w:r>
      <w:r w:rsidR="00332EA0">
        <w:t>;</w:t>
      </w:r>
    </w:p>
    <w:p w14:paraId="0E827C7F" w14:textId="52D48475" w:rsidR="000B1656" w:rsidRPr="004F6F51" w:rsidRDefault="000B1656" w:rsidP="000B1656">
      <w:pPr>
        <w:pStyle w:val="Bullet3"/>
      </w:pPr>
      <w:r w:rsidRPr="004F6F51">
        <w:t>Public-facing quality assurance procedures and criteria</w:t>
      </w:r>
      <w:r w:rsidR="00332EA0">
        <w:t>;</w:t>
      </w:r>
    </w:p>
    <w:p w14:paraId="3EEEDAA6" w14:textId="3DEA4B41" w:rsidR="000B1656" w:rsidRPr="004F6F51" w:rsidRDefault="000B1656" w:rsidP="000B1656">
      <w:pPr>
        <w:pStyle w:val="Bullet3"/>
      </w:pPr>
      <w:r w:rsidRPr="004F6F51">
        <w:t>Psychometric procedures</w:t>
      </w:r>
      <w:r w:rsidR="00332EA0">
        <w:t>;</w:t>
      </w:r>
    </w:p>
    <w:p w14:paraId="6C46D9DC" w14:textId="6055D2C7" w:rsidR="000B1656" w:rsidRPr="004F6F51" w:rsidRDefault="000B1656" w:rsidP="000B1656">
      <w:pPr>
        <w:pStyle w:val="Bullet3"/>
      </w:pPr>
      <w:r w:rsidRPr="004F6F51">
        <w:t>Test security procedures</w:t>
      </w:r>
      <w:r w:rsidR="00332EA0">
        <w:t>;</w:t>
      </w:r>
    </w:p>
    <w:p w14:paraId="7520B8AA" w14:textId="57841826" w:rsidR="000B1656" w:rsidRDefault="000B1656" w:rsidP="000B1656">
      <w:pPr>
        <w:pStyle w:val="Bullet3"/>
      </w:pPr>
      <w:r w:rsidRPr="004F6F51">
        <w:t>Annual program analysis</w:t>
      </w:r>
      <w:r w:rsidR="00332EA0">
        <w:t>;</w:t>
      </w:r>
    </w:p>
    <w:p w14:paraId="138AD44E" w14:textId="4FFF656A" w:rsidR="00E6091B" w:rsidRDefault="00E6091B" w:rsidP="000B1656">
      <w:pPr>
        <w:pStyle w:val="Bullet3"/>
      </w:pPr>
      <w:r>
        <w:t>Style guide;</w:t>
      </w:r>
    </w:p>
    <w:p w14:paraId="035959C2" w14:textId="7367D652" w:rsidR="000B1656" w:rsidRDefault="00332EA0" w:rsidP="000B1656">
      <w:pPr>
        <w:pStyle w:val="Bullet3"/>
      </w:pPr>
      <w:r>
        <w:t>Process improvement; and</w:t>
      </w:r>
    </w:p>
    <w:p w14:paraId="15D50EAB" w14:textId="2765369E" w:rsidR="00E1163D" w:rsidRPr="004F6F51" w:rsidRDefault="00926A21" w:rsidP="00926A21">
      <w:pPr>
        <w:pStyle w:val="Bullet3"/>
      </w:pPr>
      <w:r w:rsidRPr="004F6F51">
        <w:t xml:space="preserve">Documents that provide evidentiary support for US Department of Education Peer Review elements must end with a current Peer Review Critical Element numerical identifier as agreed upon by the </w:t>
      </w:r>
      <w:r w:rsidRPr="004F6F51">
        <w:rPr>
          <w:rStyle w:val="TableContents"/>
          <w:rFonts w:cs="Times New Roman"/>
          <w:szCs w:val="24"/>
        </w:rPr>
        <w:fldChar w:fldCharType="begin"/>
      </w:r>
      <w:r w:rsidRPr="004F6F51">
        <w:rPr>
          <w:rStyle w:val="TableContents"/>
          <w:rFonts w:cs="Times New Roman"/>
          <w:szCs w:val="24"/>
        </w:rPr>
        <w:instrText xml:space="preserve"> REF bidder_label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Pr="004F6F51">
        <w:t xml:space="preserve"> and </w:t>
      </w: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These documents will be stored in the repository.</w:t>
      </w:r>
    </w:p>
    <w:p w14:paraId="29A06986" w14:textId="77777777" w:rsidR="000B1656" w:rsidRPr="004F6F51" w:rsidRDefault="000B1656" w:rsidP="000B1656"/>
    <w:p w14:paraId="09FD0463" w14:textId="0CE91F08" w:rsidR="000B1656" w:rsidRPr="004F6F51" w:rsidRDefault="000B1656" w:rsidP="000B1656">
      <w:r w:rsidRPr="004F6F51">
        <w:t xml:space="preserve">All such documents must be available on demand to the </w:t>
      </w: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At the risk of a poor proposal evaluation,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may indicate in the proposal what documents will be proprietary at the end of the contract and cannot be passed on by the </w:t>
      </w: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to a successor. Describe the proposed document repository in detail, including each of the aspects listed above and how the repository will be transferred to the </w:t>
      </w: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at the end of the contract</w:t>
      </w:r>
      <w:r w:rsidR="002C4E83" w:rsidRPr="004F6F51">
        <w:t xml:space="preserve"> in a manner that remains accessible and searchable in a user-friendly and immediate manner not requiring consequential effort on the part of </w:t>
      </w:r>
      <w:r w:rsidR="002C4E83" w:rsidRPr="004F6F51">
        <w:rPr>
          <w:rStyle w:val="TableContents"/>
          <w:rFonts w:cs="Times New Roman"/>
          <w:szCs w:val="24"/>
        </w:rPr>
        <w:fldChar w:fldCharType="begin"/>
      </w:r>
      <w:r w:rsidR="002C4E83" w:rsidRPr="004F6F51">
        <w:rPr>
          <w:rStyle w:val="TableContents"/>
          <w:rFonts w:cs="Times New Roman"/>
          <w:szCs w:val="24"/>
        </w:rPr>
        <w:instrText xml:space="preserve">REF SEA_acronym \* MERGEFORMAT </w:instrText>
      </w:r>
      <w:r w:rsidR="002C4E83" w:rsidRPr="004F6F51">
        <w:rPr>
          <w:rStyle w:val="TableContents"/>
          <w:rFonts w:cs="Times New Roman"/>
          <w:szCs w:val="24"/>
        </w:rPr>
        <w:fldChar w:fldCharType="separate"/>
      </w:r>
      <w:r w:rsidR="002209F2" w:rsidRPr="002209F2">
        <w:t>PED</w:t>
      </w:r>
      <w:r w:rsidR="002C4E83" w:rsidRPr="004F6F51">
        <w:rPr>
          <w:rStyle w:val="TableContents"/>
          <w:rFonts w:cs="Times New Roman"/>
          <w:szCs w:val="24"/>
        </w:rPr>
        <w:fldChar w:fldCharType="end"/>
      </w:r>
      <w:r w:rsidRPr="004F6F51">
        <w:t>.</w:t>
      </w:r>
    </w:p>
    <w:bookmarkEnd w:id="395"/>
    <w:bookmarkEnd w:id="396"/>
    <w:p w14:paraId="67888106" w14:textId="77777777" w:rsidR="00854420" w:rsidRPr="004F6F51" w:rsidRDefault="00854420" w:rsidP="00854420"/>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854420" w:rsidRPr="004F6F51" w14:paraId="4A38B783" w14:textId="77777777" w:rsidTr="003336C1">
        <w:trPr>
          <w:cantSplit/>
          <w:tblHeader/>
        </w:trPr>
        <w:tc>
          <w:tcPr>
            <w:tcW w:w="5000" w:type="pct"/>
            <w:shd w:val="clear" w:color="auto" w:fill="7F7F7F" w:themeFill="text1" w:themeFillTint="80"/>
          </w:tcPr>
          <w:p w14:paraId="7ACA9EBD" w14:textId="41213C80" w:rsidR="00854420" w:rsidRPr="004F6F51" w:rsidRDefault="00854420"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854420" w:rsidRPr="0025533A" w14:paraId="79CB493B" w14:textId="77777777" w:rsidTr="003336C1">
        <w:trPr>
          <w:cantSplit/>
          <w:tblHeader/>
        </w:trPr>
        <w:tc>
          <w:tcPr>
            <w:tcW w:w="5000" w:type="pct"/>
            <w:shd w:val="clear" w:color="auto" w:fill="FFF2CC" w:themeFill="accent4" w:themeFillTint="33"/>
          </w:tcPr>
          <w:p w14:paraId="7CE50A5B" w14:textId="69076D7E" w:rsidR="00854420"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A1</w:t>
            </w:r>
          </w:p>
        </w:tc>
      </w:tr>
      <w:tr w:rsidR="00854420" w:rsidRPr="004F6F51" w14:paraId="592151C2" w14:textId="77777777" w:rsidTr="003336C1">
        <w:tc>
          <w:tcPr>
            <w:tcW w:w="5000" w:type="pct"/>
          </w:tcPr>
          <w:p w14:paraId="06C54629" w14:textId="77777777" w:rsidR="00854420" w:rsidRPr="004F6F51" w:rsidRDefault="00854420" w:rsidP="003336C1">
            <w:pPr>
              <w:rPr>
                <w:sz w:val="22"/>
                <w:szCs w:val="22"/>
              </w:rPr>
            </w:pPr>
          </w:p>
        </w:tc>
      </w:tr>
    </w:tbl>
    <w:p w14:paraId="6E4A6886" w14:textId="3E3D4708" w:rsidR="00854420" w:rsidRDefault="00854420" w:rsidP="00854420"/>
    <w:p w14:paraId="4FDAD0C7" w14:textId="2740AA54" w:rsidR="00854420" w:rsidRDefault="00854420" w:rsidP="00854420">
      <w:r>
        <w:t>For service groups other than A, propose how all necessary documentation requirements will be coordinated with the prime contractor</w:t>
      </w:r>
      <w:r w:rsidR="004F1ADC">
        <w:t>.</w:t>
      </w:r>
    </w:p>
    <w:p w14:paraId="77CB6680" w14:textId="77777777" w:rsidR="00854420" w:rsidRPr="004F6F51" w:rsidRDefault="00854420" w:rsidP="00854420"/>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854420" w:rsidRPr="004F6F51" w14:paraId="0DCD8CAA" w14:textId="77777777" w:rsidTr="003336C1">
        <w:trPr>
          <w:cantSplit/>
          <w:tblHeader/>
        </w:trPr>
        <w:tc>
          <w:tcPr>
            <w:tcW w:w="5000" w:type="pct"/>
            <w:shd w:val="clear" w:color="auto" w:fill="7F7F7F" w:themeFill="text1" w:themeFillTint="80"/>
          </w:tcPr>
          <w:p w14:paraId="51283030" w14:textId="21CF6E53" w:rsidR="00854420" w:rsidRPr="004F6F51" w:rsidRDefault="00854420"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854420" w:rsidRPr="0025533A" w14:paraId="2CF6B941" w14:textId="77777777" w:rsidTr="003336C1">
        <w:trPr>
          <w:cantSplit/>
          <w:tblHeader/>
        </w:trPr>
        <w:tc>
          <w:tcPr>
            <w:tcW w:w="5000" w:type="pct"/>
            <w:shd w:val="clear" w:color="auto" w:fill="FFF2CC" w:themeFill="accent4" w:themeFillTint="33"/>
          </w:tcPr>
          <w:p w14:paraId="219A0677" w14:textId="726FC90C" w:rsidR="00854420"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B-H</w:t>
            </w:r>
          </w:p>
        </w:tc>
      </w:tr>
      <w:tr w:rsidR="00854420" w:rsidRPr="004F6F51" w14:paraId="47D2B245" w14:textId="77777777" w:rsidTr="003336C1">
        <w:tc>
          <w:tcPr>
            <w:tcW w:w="5000" w:type="pct"/>
          </w:tcPr>
          <w:p w14:paraId="102DCB08" w14:textId="77777777" w:rsidR="00854420" w:rsidRPr="004F6F51" w:rsidRDefault="00854420" w:rsidP="003336C1">
            <w:pPr>
              <w:rPr>
                <w:sz w:val="22"/>
                <w:szCs w:val="22"/>
              </w:rPr>
            </w:pPr>
          </w:p>
        </w:tc>
      </w:tr>
    </w:tbl>
    <w:p w14:paraId="1CC06B8A" w14:textId="62337F1D" w:rsidR="00854420" w:rsidRDefault="00854420" w:rsidP="00854420"/>
    <w:p w14:paraId="6CE8401C" w14:textId="270C7BE2" w:rsidR="0057051D" w:rsidRPr="004F6F51" w:rsidRDefault="00292C4C" w:rsidP="002C7AB1">
      <w:pPr>
        <w:pStyle w:val="Heading2"/>
        <w:rPr>
          <w:rFonts w:cs="Times New Roman"/>
        </w:rPr>
      </w:pPr>
      <w:bookmarkStart w:id="416" w:name="_Toc10202536"/>
      <w:r w:rsidRPr="004F6F51">
        <w:rPr>
          <w:rFonts w:cs="Times New Roman"/>
        </w:rPr>
        <w:t xml:space="preserve">Types </w:t>
      </w:r>
      <w:r w:rsidR="001D2CCB" w:rsidRPr="004F6F51">
        <w:rPr>
          <w:rFonts w:cs="Times New Roman"/>
        </w:rPr>
        <w:t>of solutions that are acceptable to propose</w:t>
      </w:r>
      <w:bookmarkEnd w:id="397"/>
      <w:bookmarkEnd w:id="416"/>
    </w:p>
    <w:p w14:paraId="32D19321" w14:textId="5F0607A3" w:rsidR="0057051D" w:rsidRPr="004F6F51" w:rsidRDefault="00292C4C" w:rsidP="002C7AB1">
      <w:r w:rsidRPr="004F6F51">
        <w:t xml:space="preserve">To maximize the number of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s and products eligible for bid, any of the following types of solutions</w:t>
      </w:r>
      <w:r w:rsidR="00926A21">
        <w:t>, or combinations of solutions,</w:t>
      </w:r>
      <w:r w:rsidRPr="004F6F51">
        <w:t xml:space="preserve"> are acceptable to propose in response to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provided they meet the requirements of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w:t>
      </w:r>
    </w:p>
    <w:p w14:paraId="2D062A83" w14:textId="5464907E" w:rsidR="00292C4C" w:rsidRPr="004F6F51" w:rsidRDefault="00292C4C" w:rsidP="00E07226">
      <w:pPr>
        <w:numPr>
          <w:ilvl w:val="0"/>
          <w:numId w:val="6"/>
        </w:numPr>
      </w:pPr>
      <w:r w:rsidRPr="004F6F51">
        <w:t xml:space="preserve">Off-the-shelf products owned by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00332EA0">
        <w:t>;</w:t>
      </w:r>
    </w:p>
    <w:p w14:paraId="6099AF0A" w14:textId="06073E35" w:rsidR="00292C4C" w:rsidRPr="004F6F51" w:rsidRDefault="00292C4C" w:rsidP="00E07226">
      <w:pPr>
        <w:numPr>
          <w:ilvl w:val="0"/>
          <w:numId w:val="6"/>
        </w:numPr>
      </w:pPr>
      <w:r w:rsidRPr="004F6F51">
        <w:t xml:space="preserve">Off-the-shelf products procured by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on behalf of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from another organization</w:t>
      </w:r>
      <w:r w:rsidR="00332EA0">
        <w:t>;</w:t>
      </w:r>
    </w:p>
    <w:p w14:paraId="02DD0F78" w14:textId="43CB0B4C" w:rsidR="00292C4C" w:rsidRPr="004F6F51" w:rsidRDefault="0069486A" w:rsidP="00E07226">
      <w:pPr>
        <w:numPr>
          <w:ilvl w:val="0"/>
          <w:numId w:val="6"/>
        </w:numPr>
      </w:pPr>
      <w:r w:rsidRPr="004F6F51">
        <w:t>Adapted</w:t>
      </w:r>
      <w:r w:rsidR="00292C4C" w:rsidRPr="004F6F51">
        <w:t xml:space="preserve"> off-the-shelf products owned by the </w:t>
      </w:r>
      <w:r w:rsidR="00292C4C"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00292C4C" w:rsidRPr="004F6F51">
        <w:fldChar w:fldCharType="separate"/>
      </w:r>
      <w:r w:rsidR="002209F2" w:rsidRPr="002209F2">
        <w:t>Offeror</w:t>
      </w:r>
      <w:r w:rsidR="00292C4C" w:rsidRPr="004F6F51">
        <w:fldChar w:fldCharType="end"/>
      </w:r>
      <w:r w:rsidR="00332EA0">
        <w:t>;</w:t>
      </w:r>
    </w:p>
    <w:p w14:paraId="75A7133B" w14:textId="76E0B69D" w:rsidR="00292C4C" w:rsidRPr="004F6F51" w:rsidRDefault="0069486A" w:rsidP="00E07226">
      <w:pPr>
        <w:numPr>
          <w:ilvl w:val="0"/>
          <w:numId w:val="6"/>
        </w:numPr>
      </w:pPr>
      <w:r w:rsidRPr="004F6F51">
        <w:t>Adapted</w:t>
      </w:r>
      <w:r w:rsidR="00292C4C" w:rsidRPr="004F6F51">
        <w:t xml:space="preserve"> off-the-shelf products procured by the </w:t>
      </w:r>
      <w:r w:rsidR="00292C4C"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00292C4C" w:rsidRPr="004F6F51">
        <w:fldChar w:fldCharType="separate"/>
      </w:r>
      <w:r w:rsidR="002209F2" w:rsidRPr="002209F2">
        <w:t>Offeror</w:t>
      </w:r>
      <w:r w:rsidR="00292C4C" w:rsidRPr="004F6F51">
        <w:fldChar w:fldCharType="end"/>
      </w:r>
      <w:r w:rsidR="00292C4C" w:rsidRPr="004F6F51">
        <w:t xml:space="preserve"> on behalf of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292C4C" w:rsidRPr="004F6F51">
        <w:t xml:space="preserve"> from another organization</w:t>
      </w:r>
      <w:r w:rsidR="00332EA0">
        <w:t>;</w:t>
      </w:r>
    </w:p>
    <w:p w14:paraId="2599B7D2" w14:textId="34BE9667" w:rsidR="00292C4C" w:rsidRPr="004F6F51" w:rsidRDefault="00292C4C" w:rsidP="00E07226">
      <w:pPr>
        <w:numPr>
          <w:ilvl w:val="0"/>
          <w:numId w:val="6"/>
        </w:numPr>
      </w:pPr>
      <w:r w:rsidRPr="004F6F51">
        <w:t xml:space="preserve">Customized products based on content leased by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on behalf of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from another organization</w:t>
      </w:r>
      <w:r w:rsidR="00332EA0">
        <w:t>;</w:t>
      </w:r>
    </w:p>
    <w:p w14:paraId="152DC7BC" w14:textId="70204EBD" w:rsidR="007B4528" w:rsidRPr="004F6F51" w:rsidRDefault="007B4528" w:rsidP="00E07226">
      <w:pPr>
        <w:numPr>
          <w:ilvl w:val="0"/>
          <w:numId w:val="6"/>
        </w:numPr>
      </w:pPr>
      <w:r w:rsidRPr="004F6F51">
        <w:t>Hybrid products based on custom content and content from off-the-shelf products or leased content</w:t>
      </w:r>
      <w:r w:rsidR="00332EA0">
        <w:t>; and</w:t>
      </w:r>
    </w:p>
    <w:p w14:paraId="185445F9" w14:textId="1155B24F" w:rsidR="00292C4C" w:rsidRPr="004F6F51" w:rsidRDefault="00292C4C" w:rsidP="00E07226">
      <w:pPr>
        <w:numPr>
          <w:ilvl w:val="0"/>
          <w:numId w:val="6"/>
        </w:numPr>
      </w:pPr>
      <w:r w:rsidRPr="004F6F51">
        <w:t xml:space="preserve">Fully-customized products developed specifically for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332EA0">
        <w:rPr>
          <w:rStyle w:val="TableContents"/>
          <w:rFonts w:cs="Times New Roman"/>
          <w:szCs w:val="24"/>
        </w:rPr>
        <w:t>.</w:t>
      </w:r>
    </w:p>
    <w:p w14:paraId="740D30A7" w14:textId="77777777" w:rsidR="00292C4C" w:rsidRPr="004F6F51" w:rsidRDefault="00292C4C" w:rsidP="002C7AB1"/>
    <w:p w14:paraId="391076A5" w14:textId="7C2FA1F8" w:rsidR="00292C4C" w:rsidRPr="004F6F51" w:rsidRDefault="00292C4C" w:rsidP="002C7AB1">
      <w:r w:rsidRPr="004F6F51">
        <w:t xml:space="preserve">Describe the type of solution(s) proposed by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from the list described above.</w:t>
      </w:r>
    </w:p>
    <w:p w14:paraId="3E0D9C6E" w14:textId="77777777" w:rsidR="00854420" w:rsidRPr="004F6F51" w:rsidRDefault="00854420" w:rsidP="00854420">
      <w:bookmarkStart w:id="417" w:name="_Toc526155368"/>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854420" w:rsidRPr="004F6F51" w14:paraId="7A32B149" w14:textId="77777777" w:rsidTr="003336C1">
        <w:trPr>
          <w:cantSplit/>
          <w:tblHeader/>
        </w:trPr>
        <w:tc>
          <w:tcPr>
            <w:tcW w:w="5000" w:type="pct"/>
            <w:shd w:val="clear" w:color="auto" w:fill="7F7F7F" w:themeFill="text1" w:themeFillTint="80"/>
          </w:tcPr>
          <w:p w14:paraId="2B370E77" w14:textId="29A1DDE1" w:rsidR="00854420" w:rsidRPr="004F6F51" w:rsidRDefault="00854420"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854420" w:rsidRPr="0025533A" w14:paraId="6D005F05" w14:textId="77777777" w:rsidTr="003336C1">
        <w:trPr>
          <w:cantSplit/>
          <w:tblHeader/>
        </w:trPr>
        <w:tc>
          <w:tcPr>
            <w:tcW w:w="5000" w:type="pct"/>
            <w:shd w:val="clear" w:color="auto" w:fill="FFF2CC" w:themeFill="accent4" w:themeFillTint="33"/>
          </w:tcPr>
          <w:p w14:paraId="05C8375B" w14:textId="5FCDE714" w:rsidR="00854420"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A-H</w:t>
            </w:r>
          </w:p>
        </w:tc>
      </w:tr>
      <w:tr w:rsidR="00854420" w:rsidRPr="004F6F51" w14:paraId="33002AE9" w14:textId="77777777" w:rsidTr="003336C1">
        <w:tc>
          <w:tcPr>
            <w:tcW w:w="5000" w:type="pct"/>
          </w:tcPr>
          <w:p w14:paraId="424A2F2A" w14:textId="77777777" w:rsidR="00854420" w:rsidRPr="004F6F51" w:rsidRDefault="00854420" w:rsidP="003336C1">
            <w:pPr>
              <w:rPr>
                <w:sz w:val="22"/>
                <w:szCs w:val="22"/>
              </w:rPr>
            </w:pPr>
          </w:p>
        </w:tc>
      </w:tr>
    </w:tbl>
    <w:p w14:paraId="287AFF84" w14:textId="77777777" w:rsidR="00854420" w:rsidRDefault="00854420" w:rsidP="00854420"/>
    <w:p w14:paraId="624C97CC" w14:textId="77777777" w:rsidR="00B510DE" w:rsidRPr="004F6F51" w:rsidRDefault="008569B4" w:rsidP="00B510DE">
      <w:pPr>
        <w:pStyle w:val="Heading2"/>
        <w:rPr>
          <w:rFonts w:cs="Times New Roman"/>
        </w:rPr>
      </w:pPr>
      <w:bookmarkStart w:id="418" w:name="_Toc10202537"/>
      <w:r w:rsidRPr="004F6F51">
        <w:rPr>
          <w:rFonts w:cs="Times New Roman"/>
        </w:rPr>
        <w:t>Existing components and known constraints</w:t>
      </w:r>
      <w:bookmarkEnd w:id="418"/>
    </w:p>
    <w:p w14:paraId="534AB257" w14:textId="3D78DC8C" w:rsidR="0057051D" w:rsidRPr="004F6F51" w:rsidRDefault="00292C4C" w:rsidP="0057051D">
      <w:pPr>
        <w:pStyle w:val="Heading3"/>
        <w:rPr>
          <w:rFonts w:cs="Times New Roman"/>
        </w:rPr>
      </w:pPr>
      <w:bookmarkStart w:id="419" w:name="_Toc10202538"/>
      <w:r w:rsidRPr="004F6F51">
        <w:rPr>
          <w:rFonts w:cs="Times New Roman"/>
        </w:rPr>
        <w:t xml:space="preserve">Existing </w:t>
      </w:r>
      <w:r w:rsidR="00B510DE" w:rsidRPr="004F6F51">
        <w:rPr>
          <w:rFonts w:cs="Times New Roman"/>
        </w:rPr>
        <w:t>c</w:t>
      </w:r>
      <w:r w:rsidRPr="004F6F51">
        <w:rPr>
          <w:rFonts w:cs="Times New Roman"/>
        </w:rPr>
        <w:t xml:space="preserve">ontent </w:t>
      </w:r>
      <w:r w:rsidR="00B510DE" w:rsidRPr="004F6F51">
        <w:rPr>
          <w:rFonts w:cs="Times New Roman"/>
        </w:rPr>
        <w:t>s</w:t>
      </w:r>
      <w:r w:rsidRPr="004F6F51">
        <w:rPr>
          <w:rFonts w:cs="Times New Roman"/>
        </w:rPr>
        <w:t xml:space="preserve">tandards and </w:t>
      </w:r>
      <w:r w:rsidR="00B510DE" w:rsidRPr="004F6F51">
        <w:rPr>
          <w:rFonts w:cs="Times New Roman"/>
        </w:rPr>
        <w:t>b</w:t>
      </w:r>
      <w:r w:rsidRPr="004F6F51">
        <w:rPr>
          <w:rFonts w:cs="Times New Roman"/>
        </w:rPr>
        <w:t>lueprints</w:t>
      </w:r>
      <w:bookmarkEnd w:id="417"/>
      <w:bookmarkEnd w:id="419"/>
    </w:p>
    <w:p w14:paraId="73A885A6" w14:textId="1875A837" w:rsidR="00292C4C" w:rsidRPr="004F6F51" w:rsidRDefault="00292C4C" w:rsidP="002C7AB1">
      <w:r w:rsidRPr="004F6F51">
        <w:t xml:space="preserve">The State’s content standards and unpacked versions of those standards can be found at </w:t>
      </w:r>
      <w:hyperlink r:id="rId41" w:history="1">
        <w:r w:rsidR="009A6FE4" w:rsidRPr="004F6F51">
          <w:rPr>
            <w:rStyle w:val="Hyperlink"/>
          </w:rPr>
          <w:t>http://bit.ly/2vpWaqe</w:t>
        </w:r>
      </w:hyperlink>
      <w:r w:rsidRPr="004F6F51">
        <w:t>. Blueprints for existing assessments can be found by following link at</w:t>
      </w:r>
      <w:r w:rsidR="0035578B" w:rsidRPr="004F6F51">
        <w:t xml:space="preserve"> </w:t>
      </w:r>
      <w:hyperlink r:id="rId42" w:history="1">
        <w:r w:rsidR="009A6FE4" w:rsidRPr="004F6F51">
          <w:rPr>
            <w:rStyle w:val="Hyperlink"/>
          </w:rPr>
          <w:t>http://bit.ly/2GJMRYD</w:t>
        </w:r>
      </w:hyperlink>
      <w:r w:rsidR="009A6FE4" w:rsidRPr="004F6F51">
        <w:t xml:space="preserve">. </w:t>
      </w:r>
      <w:r w:rsidRPr="004F6F51">
        <w:t xml:space="preserve">Indicate how the proposed solution maximizes existing resources to ensure alignment and </w:t>
      </w:r>
      <w:r w:rsidR="00E05B1D" w:rsidRPr="004F6F51">
        <w:t>high-quality</w:t>
      </w:r>
      <w:r w:rsidR="00926A21">
        <w:t xml:space="preserve"> deliverables along with</w:t>
      </w:r>
      <w:r w:rsidRPr="004F6F51">
        <w:t xml:space="preserve"> a cost-effective solution.</w:t>
      </w:r>
    </w:p>
    <w:p w14:paraId="2368F49B" w14:textId="77777777" w:rsidR="00854420" w:rsidRPr="004F6F51" w:rsidRDefault="00854420" w:rsidP="00854420">
      <w:bookmarkStart w:id="420" w:name="_Toc526155370"/>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854420" w:rsidRPr="004F6F51" w14:paraId="26780993" w14:textId="77777777" w:rsidTr="003336C1">
        <w:trPr>
          <w:cantSplit/>
          <w:tblHeader/>
        </w:trPr>
        <w:tc>
          <w:tcPr>
            <w:tcW w:w="5000" w:type="pct"/>
            <w:shd w:val="clear" w:color="auto" w:fill="7F7F7F" w:themeFill="text1" w:themeFillTint="80"/>
          </w:tcPr>
          <w:p w14:paraId="0C7CAFFC" w14:textId="09373D78" w:rsidR="00854420" w:rsidRPr="004F6F51" w:rsidRDefault="00854420" w:rsidP="003336C1">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854420" w:rsidRPr="0025533A" w14:paraId="2C4E5E3E" w14:textId="77777777" w:rsidTr="003336C1">
        <w:trPr>
          <w:cantSplit/>
          <w:tblHeader/>
        </w:trPr>
        <w:tc>
          <w:tcPr>
            <w:tcW w:w="5000" w:type="pct"/>
            <w:shd w:val="clear" w:color="auto" w:fill="FFF2CC" w:themeFill="accent4" w:themeFillTint="33"/>
          </w:tcPr>
          <w:p w14:paraId="66141AA0" w14:textId="6727CB0E" w:rsidR="00854420" w:rsidRPr="0025533A" w:rsidRDefault="006D4215" w:rsidP="003336C1">
            <w:pPr>
              <w:rPr>
                <w:rStyle w:val="TableContents"/>
                <w:rFonts w:cs="Times New Roman"/>
                <w:i/>
                <w:iCs/>
                <w:sz w:val="22"/>
                <w:szCs w:val="22"/>
              </w:rPr>
            </w:pPr>
            <w:r>
              <w:rPr>
                <w:rStyle w:val="TableContents"/>
                <w:rFonts w:cs="Times New Roman"/>
                <w:i/>
                <w:iCs/>
                <w:sz w:val="22"/>
                <w:szCs w:val="22"/>
              </w:rPr>
              <w:t xml:space="preserve">Applicable to </w:t>
            </w:r>
            <w:r w:rsidR="00854420">
              <w:rPr>
                <w:rStyle w:val="TableContents"/>
                <w:rFonts w:cs="Times New Roman"/>
                <w:i/>
                <w:iCs/>
                <w:sz w:val="22"/>
                <w:szCs w:val="22"/>
              </w:rPr>
              <w:t xml:space="preserve">service </w:t>
            </w:r>
            <w:r w:rsidR="00854420" w:rsidRPr="0025533A">
              <w:rPr>
                <w:rStyle w:val="TableContents"/>
                <w:rFonts w:cs="Times New Roman"/>
                <w:i/>
                <w:iCs/>
                <w:sz w:val="22"/>
                <w:szCs w:val="22"/>
              </w:rPr>
              <w:t>group</w:t>
            </w:r>
            <w:r w:rsidR="00854420">
              <w:rPr>
                <w:rStyle w:val="TableContents"/>
                <w:rFonts w:cs="Times New Roman"/>
                <w:i/>
                <w:iCs/>
                <w:sz w:val="22"/>
                <w:szCs w:val="22"/>
              </w:rPr>
              <w:t>(s) A3</w:t>
            </w:r>
          </w:p>
        </w:tc>
      </w:tr>
      <w:tr w:rsidR="00854420" w:rsidRPr="004F6F51" w14:paraId="0057DB63" w14:textId="77777777" w:rsidTr="003336C1">
        <w:tc>
          <w:tcPr>
            <w:tcW w:w="5000" w:type="pct"/>
          </w:tcPr>
          <w:p w14:paraId="55823C80" w14:textId="77777777" w:rsidR="00854420" w:rsidRPr="004F6F51" w:rsidRDefault="00854420" w:rsidP="003336C1">
            <w:pPr>
              <w:rPr>
                <w:sz w:val="22"/>
                <w:szCs w:val="22"/>
              </w:rPr>
            </w:pPr>
          </w:p>
        </w:tc>
      </w:tr>
    </w:tbl>
    <w:p w14:paraId="4588131F" w14:textId="77777777" w:rsidR="00854420" w:rsidRDefault="00854420" w:rsidP="00854420"/>
    <w:p w14:paraId="6D74EE53" w14:textId="26275DB2" w:rsidR="00292C4C" w:rsidRPr="004F6F51" w:rsidRDefault="00292C4C" w:rsidP="002C7AB1">
      <w:pPr>
        <w:pStyle w:val="Heading3"/>
        <w:rPr>
          <w:rFonts w:cs="Times New Roman"/>
        </w:rPr>
      </w:pPr>
      <w:bookmarkStart w:id="421" w:name="_Toc10202539"/>
      <w:r w:rsidRPr="004F6F51">
        <w:rPr>
          <w:rFonts w:cs="Times New Roman"/>
        </w:rPr>
        <w:t xml:space="preserve">Existing </w:t>
      </w:r>
      <w:r w:rsidR="001D2CCB" w:rsidRPr="004F6F51">
        <w:rPr>
          <w:rFonts w:cs="Times New Roman"/>
        </w:rPr>
        <w:t>state information technology systems</w:t>
      </w:r>
      <w:bookmarkEnd w:id="420"/>
      <w:bookmarkEnd w:id="421"/>
    </w:p>
    <w:p w14:paraId="39E7C7A2" w14:textId="58FDB120" w:rsidR="006127A2" w:rsidRPr="004F6F51" w:rsidRDefault="006127A2" w:rsidP="006127A2">
      <w:pPr>
        <w:rPr>
          <w:sz w:val="22"/>
          <w:szCs w:val="22"/>
        </w:rPr>
      </w:pPr>
      <w:r w:rsidRPr="004F6F51">
        <w:t xml:space="preserve">The </w:t>
      </w:r>
      <w:r w:rsidR="002C4E83" w:rsidRPr="004F6F51">
        <w:rPr>
          <w:rStyle w:val="TableContents"/>
          <w:rFonts w:cs="Times New Roman"/>
          <w:szCs w:val="24"/>
        </w:rPr>
        <w:fldChar w:fldCharType="begin"/>
      </w:r>
      <w:r w:rsidR="002C4E83" w:rsidRPr="004F6F51">
        <w:rPr>
          <w:rStyle w:val="TableContents"/>
          <w:rFonts w:cs="Times New Roman"/>
          <w:szCs w:val="24"/>
        </w:rPr>
        <w:instrText xml:space="preserve">REF SEA_acronym \* MERGEFORMAT </w:instrText>
      </w:r>
      <w:r w:rsidR="002C4E83" w:rsidRPr="004F6F51">
        <w:rPr>
          <w:rStyle w:val="TableContents"/>
          <w:rFonts w:cs="Times New Roman"/>
          <w:szCs w:val="24"/>
        </w:rPr>
        <w:fldChar w:fldCharType="separate"/>
      </w:r>
      <w:r w:rsidR="002209F2" w:rsidRPr="002209F2">
        <w:t>PED</w:t>
      </w:r>
      <w:r w:rsidR="002C4E83" w:rsidRPr="004F6F51">
        <w:rPr>
          <w:rStyle w:val="TableContents"/>
          <w:rFonts w:cs="Times New Roman"/>
          <w:szCs w:val="24"/>
        </w:rPr>
        <w:fldChar w:fldCharType="end"/>
      </w:r>
      <w:r w:rsidR="002C4E83" w:rsidRPr="004F6F51">
        <w:rPr>
          <w:rStyle w:val="TableContents"/>
          <w:rFonts w:cs="Times New Roman"/>
          <w:szCs w:val="24"/>
        </w:rPr>
        <w:t xml:space="preserve"> </w:t>
      </w:r>
      <w:r w:rsidR="00631776" w:rsidRPr="004F6F51">
        <w:fldChar w:fldCharType="begin"/>
      </w:r>
      <w:r w:rsidR="00631776" w:rsidRPr="004F6F51">
        <w:rPr>
          <w:rStyle w:val="TableContents"/>
          <w:rFonts w:cs="Times New Roman"/>
          <w:szCs w:val="24"/>
        </w:rPr>
        <w:instrText xml:space="preserve"> REF SEA_IT_name \h </w:instrText>
      </w:r>
      <w:r w:rsidR="00631776" w:rsidRPr="004F6F51">
        <w:fldChar w:fldCharType="separate"/>
      </w:r>
      <w:r w:rsidR="002209F2" w:rsidRPr="004F6F51">
        <w:rPr>
          <w:szCs w:val="22"/>
        </w:rPr>
        <w:t>I</w:t>
      </w:r>
      <w:r w:rsidR="002209F2" w:rsidRPr="004F6F51">
        <w:t>nformation Technology Department</w:t>
      </w:r>
      <w:r w:rsidR="00631776" w:rsidRPr="004F6F51">
        <w:fldChar w:fldCharType="end"/>
      </w:r>
      <w:r w:rsidRPr="004F6F51">
        <w:t xml:space="preserve"> (</w:t>
      </w:r>
      <w:r w:rsidR="00631776" w:rsidRPr="004F6F51">
        <w:fldChar w:fldCharType="begin"/>
      </w:r>
      <w:r w:rsidR="00631776" w:rsidRPr="004F6F51">
        <w:instrText xml:space="preserve"> REF SEA_IT_acronym \h </w:instrText>
      </w:r>
      <w:r w:rsidR="00631776" w:rsidRPr="004F6F51">
        <w:fldChar w:fldCharType="separate"/>
      </w:r>
      <w:r w:rsidR="002209F2" w:rsidRPr="004F6F51">
        <w:rPr>
          <w:szCs w:val="22"/>
        </w:rPr>
        <w:t>I</w:t>
      </w:r>
      <w:r w:rsidR="002209F2" w:rsidRPr="004F6F51">
        <w:t>TD</w:t>
      </w:r>
      <w:r w:rsidR="00631776" w:rsidRPr="004F6F51">
        <w:fldChar w:fldCharType="end"/>
      </w:r>
      <w:r w:rsidRPr="004F6F51">
        <w:t xml:space="preserve">) recently posted an </w:t>
      </w:r>
      <w:r w:rsidR="002C4E83" w:rsidRPr="004F6F51">
        <w:fldChar w:fldCharType="begin"/>
      </w:r>
      <w:r w:rsidR="002C4E83" w:rsidRPr="004F6F51">
        <w:instrText xml:space="preserve"> REF RFP_acronym \h  \* MERGEFORMAT </w:instrText>
      </w:r>
      <w:r w:rsidR="002C4E83" w:rsidRPr="004F6F51">
        <w:fldChar w:fldCharType="separate"/>
      </w:r>
      <w:r w:rsidR="002209F2" w:rsidRPr="002209F2">
        <w:t>RFP</w:t>
      </w:r>
      <w:r w:rsidR="002C4E83" w:rsidRPr="004F6F51">
        <w:fldChar w:fldCharType="end"/>
      </w:r>
      <w:r w:rsidR="00926A21">
        <w:t xml:space="preserve"> to procure a Commercial Off the S</w:t>
      </w:r>
      <w:r w:rsidRPr="004F6F51">
        <w:t>helf (COTS) data management solution for its public educational needs. (</w:t>
      </w:r>
      <w:r w:rsidR="002C4E83" w:rsidRPr="004F6F51">
        <w:fldChar w:fldCharType="begin"/>
      </w:r>
      <w:r w:rsidR="002C4E83" w:rsidRPr="004F6F51">
        <w:instrText xml:space="preserve"> REF RFP_acronym \h  \* MERGEFORMAT </w:instrText>
      </w:r>
      <w:r w:rsidR="002C4E83" w:rsidRPr="004F6F51">
        <w:fldChar w:fldCharType="separate"/>
      </w:r>
      <w:r w:rsidR="002209F2" w:rsidRPr="002209F2">
        <w:t>RFP</w:t>
      </w:r>
      <w:r w:rsidR="002C4E83" w:rsidRPr="004F6F51">
        <w:fldChar w:fldCharType="end"/>
      </w:r>
      <w:r w:rsidRPr="004F6F51">
        <w:t># 90-92400-19-24339)</w:t>
      </w:r>
      <w:r w:rsidR="002C4E83" w:rsidRPr="004F6F51">
        <w:t xml:space="preserve">. </w:t>
      </w:r>
      <w:r w:rsidRPr="004F6F51">
        <w:t xml:space="preserve">The data management system will be a highly configurable data management solution designed to support all of the </w:t>
      </w:r>
      <w:r w:rsidR="002C4E83" w:rsidRPr="004F6F51">
        <w:rPr>
          <w:rStyle w:val="TableContents"/>
          <w:rFonts w:cs="Times New Roman"/>
          <w:szCs w:val="24"/>
        </w:rPr>
        <w:fldChar w:fldCharType="begin"/>
      </w:r>
      <w:r w:rsidR="002C4E83" w:rsidRPr="004F6F51">
        <w:rPr>
          <w:rStyle w:val="TableContents"/>
          <w:rFonts w:cs="Times New Roman"/>
          <w:szCs w:val="24"/>
        </w:rPr>
        <w:instrText xml:space="preserve">REF SEA_acronym \* MERGEFORMAT </w:instrText>
      </w:r>
      <w:r w:rsidR="002C4E83" w:rsidRPr="004F6F51">
        <w:rPr>
          <w:rStyle w:val="TableContents"/>
          <w:rFonts w:cs="Times New Roman"/>
          <w:szCs w:val="24"/>
        </w:rPr>
        <w:fldChar w:fldCharType="separate"/>
      </w:r>
      <w:r w:rsidR="002209F2" w:rsidRPr="002209F2">
        <w:t>PED</w:t>
      </w:r>
      <w:r w:rsidR="002C4E83" w:rsidRPr="004F6F51">
        <w:rPr>
          <w:rStyle w:val="TableContents"/>
          <w:rFonts w:cs="Times New Roman"/>
          <w:szCs w:val="24"/>
        </w:rPr>
        <w:fldChar w:fldCharType="end"/>
      </w:r>
      <w:r w:rsidR="002C4E83" w:rsidRPr="004F6F51">
        <w:rPr>
          <w:rStyle w:val="TableContents"/>
          <w:rFonts w:cs="Times New Roman"/>
          <w:szCs w:val="24"/>
        </w:rPr>
        <w:t xml:space="preserve"> </w:t>
      </w:r>
      <w:r w:rsidRPr="004F6F51">
        <w:t>data collection, verification, and management needs.</w:t>
      </w:r>
      <w:r w:rsidR="00631776" w:rsidRPr="004F6F51">
        <w:t xml:space="preserve"> </w:t>
      </w:r>
      <w:r w:rsidRPr="004F6F51">
        <w:t xml:space="preserve">More information about the scope of work and technical specifications for this new public education data management system can be found at </w:t>
      </w:r>
      <w:hyperlink r:id="rId43" w:history="1">
        <w:r w:rsidRPr="004F6F51">
          <w:rPr>
            <w:rStyle w:val="Hyperlink"/>
          </w:rPr>
          <w:t>https://www.generalservices.state.nm.us/statepurchasing/active-procurements.aspx</w:t>
        </w:r>
      </w:hyperlink>
      <w:r w:rsidRPr="004F6F51">
        <w:t>.</w:t>
      </w:r>
    </w:p>
    <w:p w14:paraId="0BE277D5" w14:textId="77777777" w:rsidR="006127A2" w:rsidRPr="004F6F51" w:rsidRDefault="006127A2" w:rsidP="006127A2"/>
    <w:p w14:paraId="0A1BE207" w14:textId="0193B1B2" w:rsidR="006127A2" w:rsidRPr="004F6F51" w:rsidRDefault="006127A2" w:rsidP="006127A2">
      <w:r w:rsidRPr="004F6F51">
        <w:lastRenderedPageBreak/>
        <w:t xml:space="preserve">Any information technology platforms that the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002C4E83" w:rsidRPr="004F6F51">
        <w:t xml:space="preserve"> </w:t>
      </w:r>
      <w:r w:rsidRPr="004F6F51">
        <w:t xml:space="preserve">is proposing to support local educators are expected to provide APIs and/or other connection services allowing data to be flow seamlessly to </w:t>
      </w:r>
      <w:r w:rsidR="002C4E83" w:rsidRPr="004F6F51">
        <w:rPr>
          <w:rStyle w:val="TableContents"/>
          <w:rFonts w:cs="Times New Roman"/>
          <w:szCs w:val="24"/>
        </w:rPr>
        <w:fldChar w:fldCharType="begin"/>
      </w:r>
      <w:r w:rsidR="002C4E83" w:rsidRPr="004F6F51">
        <w:rPr>
          <w:rStyle w:val="TableContents"/>
          <w:rFonts w:cs="Times New Roman"/>
          <w:szCs w:val="24"/>
        </w:rPr>
        <w:instrText xml:space="preserve">REF SEA_acronym \* MERGEFORMAT </w:instrText>
      </w:r>
      <w:r w:rsidR="002C4E83" w:rsidRPr="004F6F51">
        <w:rPr>
          <w:rStyle w:val="TableContents"/>
          <w:rFonts w:cs="Times New Roman"/>
          <w:szCs w:val="24"/>
        </w:rPr>
        <w:fldChar w:fldCharType="separate"/>
      </w:r>
      <w:r w:rsidR="002209F2" w:rsidRPr="002209F2">
        <w:t>PED</w:t>
      </w:r>
      <w:r w:rsidR="002C4E83" w:rsidRPr="004F6F51">
        <w:rPr>
          <w:rStyle w:val="TableContents"/>
          <w:rFonts w:cs="Times New Roman"/>
          <w:szCs w:val="24"/>
        </w:rPr>
        <w:fldChar w:fldCharType="end"/>
      </w:r>
      <w:r w:rsidR="002C4E83" w:rsidRPr="004F6F51">
        <w:rPr>
          <w:rStyle w:val="TableContents"/>
          <w:rFonts w:cs="Times New Roman"/>
          <w:szCs w:val="24"/>
        </w:rPr>
        <w:t xml:space="preserve">’s </w:t>
      </w:r>
      <w:r w:rsidRPr="004F6F51">
        <w:t xml:space="preserve">Central Data Repositories. The goal is for data exchange across the systems to occur on </w:t>
      </w:r>
      <w:r w:rsidR="0051799D">
        <w:t>a preagreed upon specified schedule</w:t>
      </w:r>
      <w:r w:rsidRPr="004F6F51">
        <w:t xml:space="preserve">. </w:t>
      </w:r>
      <w:r w:rsidR="002C4E83" w:rsidRPr="004F6F51">
        <w:rPr>
          <w:rStyle w:val="TableContents"/>
          <w:rFonts w:cs="Times New Roman"/>
          <w:szCs w:val="24"/>
        </w:rPr>
        <w:fldChar w:fldCharType="begin"/>
      </w:r>
      <w:r w:rsidR="002C4E83" w:rsidRPr="004F6F51">
        <w:rPr>
          <w:rStyle w:val="TableContents"/>
          <w:rFonts w:cs="Times New Roman"/>
          <w:szCs w:val="24"/>
        </w:rPr>
        <w:instrText xml:space="preserve">REF SEA_acronym \* MERGEFORMAT </w:instrText>
      </w:r>
      <w:r w:rsidR="002C4E83" w:rsidRPr="004F6F51">
        <w:rPr>
          <w:rStyle w:val="TableContents"/>
          <w:rFonts w:cs="Times New Roman"/>
          <w:szCs w:val="24"/>
        </w:rPr>
        <w:fldChar w:fldCharType="separate"/>
      </w:r>
      <w:r w:rsidR="002209F2" w:rsidRPr="002209F2">
        <w:t>PED</w:t>
      </w:r>
      <w:r w:rsidR="002C4E83" w:rsidRPr="004F6F51">
        <w:rPr>
          <w:rStyle w:val="TableContents"/>
          <w:rFonts w:cs="Times New Roman"/>
          <w:szCs w:val="24"/>
        </w:rPr>
        <w:fldChar w:fldCharType="end"/>
      </w:r>
      <w:r w:rsidR="002C4E83" w:rsidRPr="004F6F51">
        <w:rPr>
          <w:rStyle w:val="TableContents"/>
          <w:rFonts w:cs="Times New Roman"/>
          <w:szCs w:val="24"/>
        </w:rPr>
        <w:t xml:space="preserve"> </w:t>
      </w:r>
      <w:r w:rsidRPr="004F6F51">
        <w:t xml:space="preserve">strongly prefers </w:t>
      </w:r>
      <w:r w:rsidR="00AA3E05">
        <w:fldChar w:fldCharType="begin"/>
      </w:r>
      <w:r w:rsidR="00AA3E05">
        <w:instrText xml:space="preserve"> REF bidder_label  \* MERGE</w:instrText>
      </w:r>
      <w:r w:rsidR="00AA3E05">
        <w:instrText xml:space="preserve">FORMAT </w:instrText>
      </w:r>
      <w:r w:rsidR="00AA3E05">
        <w:fldChar w:fldCharType="separate"/>
      </w:r>
      <w:r w:rsidR="002209F2" w:rsidRPr="002209F2">
        <w:t>Offeror</w:t>
      </w:r>
      <w:r w:rsidR="00AA3E05">
        <w:fldChar w:fldCharType="end"/>
      </w:r>
      <w:r w:rsidR="002C4E83" w:rsidRPr="004F6F51">
        <w:t xml:space="preserve"> </w:t>
      </w:r>
      <w:r w:rsidRPr="004F6F51">
        <w:t xml:space="preserve">solutions that allow for data exchange across all systems to reduce opportunities for error based on unique approaches in each system. </w:t>
      </w:r>
    </w:p>
    <w:p w14:paraId="6ABACA22" w14:textId="77777777" w:rsidR="006127A2" w:rsidRPr="004F6F51" w:rsidRDefault="006127A2" w:rsidP="006127A2"/>
    <w:p w14:paraId="1AE95EE8" w14:textId="43BC9BD6" w:rsidR="006127A2" w:rsidRPr="004F6F51" w:rsidRDefault="006127A2" w:rsidP="006127A2">
      <w:r w:rsidRPr="004F6F51">
        <w:t xml:space="preserve">Describe in detail the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Pr="004F6F51">
        <w:t xml:space="preserve">’s proposal for convening and facilitating a meeting to coordinate with </w:t>
      </w:r>
      <w:r w:rsidR="00631776" w:rsidRPr="004F6F51">
        <w:fldChar w:fldCharType="begin"/>
      </w:r>
      <w:r w:rsidR="00631776" w:rsidRPr="004F6F51">
        <w:instrText xml:space="preserve"> REF SEA_IT_acronym \h </w:instrText>
      </w:r>
      <w:r w:rsidR="00631776" w:rsidRPr="004F6F51">
        <w:fldChar w:fldCharType="separate"/>
      </w:r>
      <w:r w:rsidR="002209F2" w:rsidRPr="004F6F51">
        <w:rPr>
          <w:szCs w:val="22"/>
        </w:rPr>
        <w:t>I</w:t>
      </w:r>
      <w:r w:rsidR="002209F2" w:rsidRPr="004F6F51">
        <w:t>TD</w:t>
      </w:r>
      <w:r w:rsidR="00631776" w:rsidRPr="004F6F51">
        <w:fldChar w:fldCharType="end"/>
      </w:r>
      <w:r w:rsidR="00631776" w:rsidRPr="004F6F51">
        <w:t xml:space="preserve"> </w:t>
      </w:r>
      <w:r w:rsidRPr="004F6F51">
        <w:t xml:space="preserve">and other </w:t>
      </w:r>
      <w:r w:rsidR="002C4E83" w:rsidRPr="004F6F51">
        <w:fldChar w:fldCharType="begin"/>
      </w:r>
      <w:r w:rsidR="002C4E83" w:rsidRPr="004F6F51">
        <w:instrText xml:space="preserve"> REF Contractor \h  \* MERGEFORMAT </w:instrText>
      </w:r>
      <w:r w:rsidR="002C4E83" w:rsidRPr="004F6F51">
        <w:fldChar w:fldCharType="separate"/>
      </w:r>
      <w:r w:rsidR="002209F2" w:rsidRPr="002209F2">
        <w:t>Contractor</w:t>
      </w:r>
      <w:r w:rsidR="002C4E83" w:rsidRPr="004F6F51">
        <w:fldChar w:fldCharType="end"/>
      </w:r>
      <w:r w:rsidR="002C4E83" w:rsidRPr="004F6F51">
        <w:t xml:space="preserve">s </w:t>
      </w:r>
      <w:r w:rsidRPr="004F6F51">
        <w:t>to define a standard approach to data exchange:</w:t>
      </w:r>
    </w:p>
    <w:p w14:paraId="3A52B13F" w14:textId="77777777" w:rsidR="0033627E" w:rsidRPr="004F6F51" w:rsidRDefault="0033627E" w:rsidP="0033627E"/>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33627E" w:rsidRPr="004F6F51" w14:paraId="2705B5AF" w14:textId="77777777" w:rsidTr="00D10930">
        <w:trPr>
          <w:cantSplit/>
          <w:tblHeader/>
        </w:trPr>
        <w:tc>
          <w:tcPr>
            <w:tcW w:w="5000" w:type="pct"/>
            <w:shd w:val="clear" w:color="auto" w:fill="7F7F7F" w:themeFill="text1" w:themeFillTint="80"/>
          </w:tcPr>
          <w:p w14:paraId="11669242" w14:textId="15EE656F" w:rsidR="0033627E" w:rsidRPr="004F6F51" w:rsidRDefault="0033627E"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33627E" w:rsidRPr="0025533A" w14:paraId="2942A36F" w14:textId="77777777" w:rsidTr="00D10930">
        <w:trPr>
          <w:cantSplit/>
          <w:tblHeader/>
        </w:trPr>
        <w:tc>
          <w:tcPr>
            <w:tcW w:w="5000" w:type="pct"/>
            <w:shd w:val="clear" w:color="auto" w:fill="FFF2CC" w:themeFill="accent4" w:themeFillTint="33"/>
          </w:tcPr>
          <w:p w14:paraId="2117CDE6" w14:textId="6A75F8A7" w:rsidR="0033627E" w:rsidRPr="0025533A" w:rsidRDefault="006D4215" w:rsidP="00D10930">
            <w:pPr>
              <w:rPr>
                <w:rStyle w:val="TableContents"/>
                <w:rFonts w:cs="Times New Roman"/>
                <w:i/>
                <w:iCs/>
                <w:sz w:val="22"/>
                <w:szCs w:val="22"/>
              </w:rPr>
            </w:pPr>
            <w:r>
              <w:rPr>
                <w:rStyle w:val="TableContents"/>
                <w:rFonts w:cs="Times New Roman"/>
                <w:i/>
                <w:iCs/>
                <w:sz w:val="22"/>
                <w:szCs w:val="22"/>
              </w:rPr>
              <w:t xml:space="preserve">Applicable to </w:t>
            </w:r>
            <w:r w:rsidR="0033627E">
              <w:rPr>
                <w:rStyle w:val="TableContents"/>
                <w:rFonts w:cs="Times New Roman"/>
                <w:i/>
                <w:iCs/>
                <w:sz w:val="22"/>
                <w:szCs w:val="22"/>
              </w:rPr>
              <w:t xml:space="preserve">service </w:t>
            </w:r>
            <w:r w:rsidR="0033627E" w:rsidRPr="0025533A">
              <w:rPr>
                <w:rStyle w:val="TableContents"/>
                <w:rFonts w:cs="Times New Roman"/>
                <w:i/>
                <w:iCs/>
                <w:sz w:val="22"/>
                <w:szCs w:val="22"/>
              </w:rPr>
              <w:t>group</w:t>
            </w:r>
            <w:r w:rsidR="0033627E">
              <w:rPr>
                <w:rStyle w:val="TableContents"/>
                <w:rFonts w:cs="Times New Roman"/>
                <w:i/>
                <w:iCs/>
                <w:sz w:val="22"/>
                <w:szCs w:val="22"/>
              </w:rPr>
              <w:t xml:space="preserve">(s) </w:t>
            </w:r>
            <w:r w:rsidR="004F1ADC">
              <w:rPr>
                <w:rStyle w:val="TableContents"/>
                <w:rFonts w:cs="Times New Roman"/>
                <w:i/>
                <w:iCs/>
                <w:sz w:val="22"/>
                <w:szCs w:val="22"/>
              </w:rPr>
              <w:t>A</w:t>
            </w:r>
            <w:r w:rsidR="004F1ADC">
              <w:rPr>
                <w:rStyle w:val="TableContents"/>
                <w:i/>
                <w:iCs/>
                <w:sz w:val="22"/>
                <w:szCs w:val="22"/>
              </w:rPr>
              <w:t>6, A7, D3, D9, G1, and G2</w:t>
            </w:r>
          </w:p>
        </w:tc>
      </w:tr>
      <w:tr w:rsidR="0033627E" w:rsidRPr="004F6F51" w14:paraId="0605F009" w14:textId="77777777" w:rsidTr="00D10930">
        <w:tc>
          <w:tcPr>
            <w:tcW w:w="5000" w:type="pct"/>
          </w:tcPr>
          <w:p w14:paraId="7C84999C" w14:textId="77777777" w:rsidR="0033627E" w:rsidRPr="004F6F51" w:rsidRDefault="0033627E" w:rsidP="00D10930">
            <w:pPr>
              <w:rPr>
                <w:sz w:val="22"/>
                <w:szCs w:val="22"/>
              </w:rPr>
            </w:pPr>
          </w:p>
        </w:tc>
      </w:tr>
    </w:tbl>
    <w:p w14:paraId="2CD62E36" w14:textId="77777777" w:rsidR="0033627E" w:rsidRDefault="0033627E" w:rsidP="0033627E"/>
    <w:p w14:paraId="1913FAB7" w14:textId="515D3060" w:rsidR="00292C4C" w:rsidRPr="004F6F51" w:rsidRDefault="00F81A60" w:rsidP="002C7AB1">
      <w:r w:rsidRPr="004F6F51">
        <w:t xml:space="preserve">Any information technology platforms that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is proposing </w:t>
      </w:r>
      <w:r w:rsidR="00926A21">
        <w:t>to support local educators</w:t>
      </w:r>
      <w:r w:rsidR="004E2623">
        <w:t xml:space="preserve"> a</w:t>
      </w:r>
      <w:r w:rsidRPr="004F6F51">
        <w:t xml:space="preserve">re expected to integrate seamlessly with the COTS logical data management warehouse software solution. The goal is for </w:t>
      </w:r>
      <w:r w:rsidR="00292C4C" w:rsidRPr="004F6F51">
        <w:t>data exchange</w:t>
      </w:r>
      <w:r w:rsidRPr="004F6F51">
        <w:t xml:space="preserve"> across the system</w:t>
      </w:r>
      <w:r w:rsidR="00741C0F" w:rsidRPr="004F6F51">
        <w:t>s</w:t>
      </w:r>
      <w:r w:rsidRPr="004F6F51">
        <w:t xml:space="preserve"> to occur on </w:t>
      </w:r>
      <w:r w:rsidR="0051799D">
        <w:t>a preagreed upon specified schedule</w:t>
      </w:r>
      <w:r w:rsidRPr="004F6F51">
        <w:t xml:space="preserve">. </w:t>
      </w:r>
      <w:r w:rsidR="002C4E83" w:rsidRPr="004F6F51">
        <w:rPr>
          <w:rStyle w:val="TableContents"/>
          <w:rFonts w:cs="Times New Roman"/>
          <w:szCs w:val="24"/>
        </w:rPr>
        <w:fldChar w:fldCharType="begin"/>
      </w:r>
      <w:r w:rsidR="002C4E83" w:rsidRPr="004F6F51">
        <w:rPr>
          <w:rStyle w:val="TableContents"/>
          <w:rFonts w:cs="Times New Roman"/>
          <w:szCs w:val="24"/>
        </w:rPr>
        <w:instrText xml:space="preserve">REF SEA_acronym \* MERGEFORMAT </w:instrText>
      </w:r>
      <w:r w:rsidR="002C4E83" w:rsidRPr="004F6F51">
        <w:rPr>
          <w:rStyle w:val="TableContents"/>
          <w:rFonts w:cs="Times New Roman"/>
          <w:szCs w:val="24"/>
        </w:rPr>
        <w:fldChar w:fldCharType="separate"/>
      </w:r>
      <w:r w:rsidR="002209F2" w:rsidRPr="002209F2">
        <w:t>PED</w:t>
      </w:r>
      <w:r w:rsidR="002C4E83" w:rsidRPr="004F6F51">
        <w:rPr>
          <w:rStyle w:val="TableContents"/>
          <w:rFonts w:cs="Times New Roman"/>
          <w:szCs w:val="24"/>
        </w:rPr>
        <w:fldChar w:fldCharType="end"/>
      </w:r>
      <w:r w:rsidR="002C4E83" w:rsidRPr="004F6F51">
        <w:rPr>
          <w:rStyle w:val="TableContents"/>
          <w:rFonts w:cs="Times New Roman"/>
          <w:szCs w:val="24"/>
        </w:rPr>
        <w:t xml:space="preserve"> </w:t>
      </w:r>
      <w:r w:rsidR="00292C4C" w:rsidRPr="004F6F51">
        <w:t xml:space="preserve">strongly prefers a single model for data exchange across all </w:t>
      </w:r>
      <w:r w:rsidRPr="004F6F51">
        <w:t>systems</w:t>
      </w:r>
      <w:r w:rsidR="00292C4C" w:rsidRPr="004F6F51">
        <w:t xml:space="preserve"> to reduce opportunities for error based on unique approaches </w:t>
      </w:r>
      <w:r w:rsidRPr="004F6F51">
        <w:t>in each system</w:t>
      </w:r>
      <w:r w:rsidR="00292C4C" w:rsidRPr="004F6F51">
        <w:t xml:space="preserve">. This would require coordination </w:t>
      </w:r>
      <w:r w:rsidRPr="004F6F51">
        <w:t xml:space="preserve">between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w:t>
      </w:r>
      <w:r w:rsidR="00631776" w:rsidRPr="004F6F51">
        <w:fldChar w:fldCharType="begin"/>
      </w:r>
      <w:r w:rsidR="00631776" w:rsidRPr="004F6F51">
        <w:instrText xml:space="preserve"> REF SEA_IT_acronym \h </w:instrText>
      </w:r>
      <w:r w:rsidR="00631776" w:rsidRPr="004F6F51">
        <w:fldChar w:fldCharType="separate"/>
      </w:r>
      <w:r w:rsidR="002209F2" w:rsidRPr="004F6F51">
        <w:rPr>
          <w:szCs w:val="22"/>
        </w:rPr>
        <w:t>I</w:t>
      </w:r>
      <w:r w:rsidR="002209F2" w:rsidRPr="004F6F51">
        <w:t>TD</w:t>
      </w:r>
      <w:r w:rsidR="00631776" w:rsidRPr="004F6F51">
        <w:fldChar w:fldCharType="end"/>
      </w:r>
      <w:r w:rsidRPr="004F6F51">
        <w:t xml:space="preserve">, and other potential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s </w:t>
      </w:r>
      <w:r w:rsidR="002D1E47" w:rsidRPr="004F6F51">
        <w:t>of existing state information technology systems</w:t>
      </w:r>
      <w:r w:rsidR="00292C4C" w:rsidRPr="004F6F51">
        <w:t>.</w:t>
      </w:r>
    </w:p>
    <w:p w14:paraId="2E85F58E" w14:textId="77777777" w:rsidR="0057051D" w:rsidRPr="004F6F51" w:rsidRDefault="0057051D" w:rsidP="002C7AB1"/>
    <w:p w14:paraId="642A0F77" w14:textId="3323D7EB" w:rsidR="00292C4C" w:rsidRPr="004F6F51" w:rsidRDefault="00292C4C" w:rsidP="002C7AB1">
      <w:r w:rsidRPr="004F6F51">
        <w:t xml:space="preserve">Describe in detail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’s proposal for convening and facilitating a meeting to coordinate with </w:t>
      </w:r>
      <w:r w:rsidR="00631776" w:rsidRPr="004F6F51">
        <w:fldChar w:fldCharType="begin"/>
      </w:r>
      <w:r w:rsidR="00631776" w:rsidRPr="004F6F51">
        <w:instrText xml:space="preserve"> REF SEA_IT_acronym \h </w:instrText>
      </w:r>
      <w:r w:rsidR="00631776" w:rsidRPr="004F6F51">
        <w:fldChar w:fldCharType="separate"/>
      </w:r>
      <w:r w:rsidR="002209F2" w:rsidRPr="004F6F51">
        <w:rPr>
          <w:szCs w:val="22"/>
        </w:rPr>
        <w:t>I</w:t>
      </w:r>
      <w:r w:rsidR="002209F2" w:rsidRPr="004F6F51">
        <w:t>TD</w:t>
      </w:r>
      <w:r w:rsidR="00631776" w:rsidRPr="004F6F51">
        <w:fldChar w:fldCharType="end"/>
      </w:r>
      <w:r w:rsidR="00F972F7" w:rsidRPr="004F6F51">
        <w:t xml:space="preserve"> </w:t>
      </w:r>
      <w:r w:rsidR="002D1E47" w:rsidRPr="004F6F51">
        <w:t xml:space="preserve">and other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2D1E47" w:rsidRPr="004F6F51">
        <w:t xml:space="preserve">s </w:t>
      </w:r>
      <w:r w:rsidRPr="004F6F51">
        <w:t>to define a standard approach to data exchange:</w:t>
      </w:r>
    </w:p>
    <w:p w14:paraId="1B548D22" w14:textId="77777777" w:rsidR="00A8640A" w:rsidRPr="004F6F51" w:rsidRDefault="00A8640A" w:rsidP="00A8640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A8640A" w:rsidRPr="004F6F51" w14:paraId="29638923" w14:textId="77777777" w:rsidTr="00D10930">
        <w:trPr>
          <w:cantSplit/>
          <w:tblHeader/>
        </w:trPr>
        <w:tc>
          <w:tcPr>
            <w:tcW w:w="5000" w:type="pct"/>
            <w:shd w:val="clear" w:color="auto" w:fill="7F7F7F" w:themeFill="text1" w:themeFillTint="80"/>
          </w:tcPr>
          <w:p w14:paraId="15B705BB" w14:textId="1137293F" w:rsidR="00A8640A" w:rsidRPr="004F6F51" w:rsidRDefault="00A8640A"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A8640A" w:rsidRPr="0025533A" w14:paraId="50D5B62C" w14:textId="77777777" w:rsidTr="00D10930">
        <w:trPr>
          <w:cantSplit/>
          <w:tblHeader/>
        </w:trPr>
        <w:tc>
          <w:tcPr>
            <w:tcW w:w="5000" w:type="pct"/>
            <w:shd w:val="clear" w:color="auto" w:fill="FFF2CC" w:themeFill="accent4" w:themeFillTint="33"/>
          </w:tcPr>
          <w:p w14:paraId="6A90D203" w14:textId="4ED479A5" w:rsidR="00A8640A" w:rsidRPr="0025533A" w:rsidRDefault="006D4215" w:rsidP="00D10930">
            <w:pPr>
              <w:rPr>
                <w:rStyle w:val="TableContents"/>
                <w:rFonts w:cs="Times New Roman"/>
                <w:i/>
                <w:iCs/>
                <w:sz w:val="22"/>
                <w:szCs w:val="22"/>
              </w:rPr>
            </w:pPr>
            <w:r>
              <w:rPr>
                <w:rStyle w:val="TableContents"/>
                <w:rFonts w:cs="Times New Roman"/>
                <w:i/>
                <w:iCs/>
                <w:sz w:val="22"/>
                <w:szCs w:val="22"/>
              </w:rPr>
              <w:t xml:space="preserve">Applicable to </w:t>
            </w:r>
            <w:r w:rsidR="00A8640A">
              <w:rPr>
                <w:rStyle w:val="TableContents"/>
                <w:rFonts w:cs="Times New Roman"/>
                <w:i/>
                <w:iCs/>
                <w:sz w:val="22"/>
                <w:szCs w:val="22"/>
              </w:rPr>
              <w:t xml:space="preserve">service </w:t>
            </w:r>
            <w:r w:rsidR="00A8640A" w:rsidRPr="0025533A">
              <w:rPr>
                <w:rStyle w:val="TableContents"/>
                <w:rFonts w:cs="Times New Roman"/>
                <w:i/>
                <w:iCs/>
                <w:sz w:val="22"/>
                <w:szCs w:val="22"/>
              </w:rPr>
              <w:t>group</w:t>
            </w:r>
            <w:r w:rsidR="00A8640A">
              <w:rPr>
                <w:rStyle w:val="TableContents"/>
                <w:rFonts w:cs="Times New Roman"/>
                <w:i/>
                <w:iCs/>
                <w:sz w:val="22"/>
                <w:szCs w:val="22"/>
              </w:rPr>
              <w:t>(s) A</w:t>
            </w:r>
            <w:r w:rsidR="00A8640A">
              <w:rPr>
                <w:rStyle w:val="TableContents"/>
                <w:i/>
                <w:iCs/>
                <w:sz w:val="22"/>
                <w:szCs w:val="22"/>
              </w:rPr>
              <w:t>6, A7, D3, D9, G1, and G2</w:t>
            </w:r>
          </w:p>
        </w:tc>
      </w:tr>
      <w:tr w:rsidR="00A8640A" w:rsidRPr="004F6F51" w14:paraId="603A4025" w14:textId="77777777" w:rsidTr="00D10930">
        <w:tc>
          <w:tcPr>
            <w:tcW w:w="5000" w:type="pct"/>
          </w:tcPr>
          <w:p w14:paraId="31BAA435" w14:textId="77777777" w:rsidR="00A8640A" w:rsidRPr="004F6F51" w:rsidRDefault="00A8640A" w:rsidP="00D10930">
            <w:pPr>
              <w:rPr>
                <w:sz w:val="22"/>
                <w:szCs w:val="22"/>
              </w:rPr>
            </w:pPr>
          </w:p>
        </w:tc>
      </w:tr>
    </w:tbl>
    <w:p w14:paraId="35BBC2CE" w14:textId="77777777" w:rsidR="00A8640A" w:rsidRDefault="00A8640A" w:rsidP="00A8640A"/>
    <w:p w14:paraId="009977E6" w14:textId="42CA515F" w:rsidR="0057051D" w:rsidRPr="004F6F51" w:rsidRDefault="00292C4C" w:rsidP="002C7AB1">
      <w:r w:rsidRPr="004F6F51">
        <w:t xml:space="preserve">Describe in detail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’s propos</w:t>
      </w:r>
      <w:r w:rsidR="002D1E47" w:rsidRPr="004F6F51">
        <w:t>ed approach</w:t>
      </w:r>
      <w:r w:rsidRPr="004F6F51">
        <w:t xml:space="preserve"> for </w:t>
      </w:r>
      <w:r w:rsidR="002D1E47" w:rsidRPr="004F6F51">
        <w:t>integrating its information technology platforms for the State’s selected COTS data management architecture solution.</w:t>
      </w:r>
      <w:r w:rsidR="009A6FE4" w:rsidRPr="004F6F51">
        <w:t xml:space="preserve"> </w:t>
      </w:r>
      <w:r w:rsidR="002D1E47" w:rsidRPr="004F6F51">
        <w:t xml:space="preserve">Include any experience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000551B1" w:rsidRPr="004F6F51">
        <w:t xml:space="preserve"> </w:t>
      </w:r>
      <w:r w:rsidR="002D1E47" w:rsidRPr="004F6F51">
        <w:t>has integrating its platforms with</w:t>
      </w:r>
      <w:r w:rsidR="00741C0F" w:rsidRPr="004F6F51">
        <w:t xml:space="preserve"> existing</w:t>
      </w:r>
      <w:r w:rsidR="002D1E47" w:rsidRPr="004F6F51">
        <w:t xml:space="preserve"> data management systems in similar state assessment contexts.</w:t>
      </w:r>
    </w:p>
    <w:p w14:paraId="7F2D19DF" w14:textId="77777777" w:rsidR="00A8640A" w:rsidRPr="004F6F51" w:rsidRDefault="00A8640A" w:rsidP="00A8640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A8640A" w:rsidRPr="004F6F51" w14:paraId="29C325F9" w14:textId="77777777" w:rsidTr="00D10930">
        <w:trPr>
          <w:cantSplit/>
          <w:tblHeader/>
        </w:trPr>
        <w:tc>
          <w:tcPr>
            <w:tcW w:w="5000" w:type="pct"/>
            <w:shd w:val="clear" w:color="auto" w:fill="7F7F7F" w:themeFill="text1" w:themeFillTint="80"/>
          </w:tcPr>
          <w:p w14:paraId="00467355" w14:textId="7580156B" w:rsidR="00A8640A" w:rsidRPr="004F6F51" w:rsidRDefault="00A8640A"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A8640A" w:rsidRPr="0025533A" w14:paraId="640E4A13" w14:textId="77777777" w:rsidTr="00D10930">
        <w:trPr>
          <w:cantSplit/>
          <w:tblHeader/>
        </w:trPr>
        <w:tc>
          <w:tcPr>
            <w:tcW w:w="5000" w:type="pct"/>
            <w:shd w:val="clear" w:color="auto" w:fill="FFF2CC" w:themeFill="accent4" w:themeFillTint="33"/>
          </w:tcPr>
          <w:p w14:paraId="3E948DBC" w14:textId="187CE7C8" w:rsidR="00A8640A" w:rsidRPr="0025533A" w:rsidRDefault="006D4215" w:rsidP="00D10930">
            <w:pPr>
              <w:rPr>
                <w:rStyle w:val="TableContents"/>
                <w:rFonts w:cs="Times New Roman"/>
                <w:i/>
                <w:iCs/>
                <w:sz w:val="22"/>
                <w:szCs w:val="22"/>
              </w:rPr>
            </w:pPr>
            <w:r>
              <w:rPr>
                <w:rStyle w:val="TableContents"/>
                <w:rFonts w:cs="Times New Roman"/>
                <w:i/>
                <w:iCs/>
                <w:sz w:val="22"/>
                <w:szCs w:val="22"/>
              </w:rPr>
              <w:t xml:space="preserve">Applicable to </w:t>
            </w:r>
            <w:r w:rsidR="00A8640A">
              <w:rPr>
                <w:rStyle w:val="TableContents"/>
                <w:rFonts w:cs="Times New Roman"/>
                <w:i/>
                <w:iCs/>
                <w:sz w:val="22"/>
                <w:szCs w:val="22"/>
              </w:rPr>
              <w:t xml:space="preserve">service </w:t>
            </w:r>
            <w:r w:rsidR="00A8640A" w:rsidRPr="0025533A">
              <w:rPr>
                <w:rStyle w:val="TableContents"/>
                <w:rFonts w:cs="Times New Roman"/>
                <w:i/>
                <w:iCs/>
                <w:sz w:val="22"/>
                <w:szCs w:val="22"/>
              </w:rPr>
              <w:t>group</w:t>
            </w:r>
            <w:r w:rsidR="00A8640A">
              <w:rPr>
                <w:rStyle w:val="TableContents"/>
                <w:rFonts w:cs="Times New Roman"/>
                <w:i/>
                <w:iCs/>
                <w:sz w:val="22"/>
                <w:szCs w:val="22"/>
              </w:rPr>
              <w:t>(s) A</w:t>
            </w:r>
            <w:r w:rsidR="00A8640A">
              <w:rPr>
                <w:rStyle w:val="TableContents"/>
                <w:i/>
                <w:iCs/>
                <w:sz w:val="22"/>
                <w:szCs w:val="22"/>
              </w:rPr>
              <w:t>6, A7, D3, D9, G1, and G2</w:t>
            </w:r>
          </w:p>
        </w:tc>
      </w:tr>
      <w:tr w:rsidR="00A8640A" w:rsidRPr="004F6F51" w14:paraId="17E65A65" w14:textId="77777777" w:rsidTr="00D10930">
        <w:tc>
          <w:tcPr>
            <w:tcW w:w="5000" w:type="pct"/>
          </w:tcPr>
          <w:p w14:paraId="133CA082" w14:textId="77777777" w:rsidR="00A8640A" w:rsidRPr="004F6F51" w:rsidRDefault="00A8640A" w:rsidP="00D10930">
            <w:pPr>
              <w:rPr>
                <w:sz w:val="22"/>
                <w:szCs w:val="22"/>
              </w:rPr>
            </w:pPr>
          </w:p>
        </w:tc>
      </w:tr>
    </w:tbl>
    <w:p w14:paraId="7B268CE2" w14:textId="77777777" w:rsidR="00A8640A" w:rsidRDefault="00A8640A" w:rsidP="00A8640A"/>
    <w:p w14:paraId="7FE5AB09" w14:textId="09161A56" w:rsidR="00292C4C" w:rsidRPr="004F6F51" w:rsidRDefault="00292C4C" w:rsidP="002C7AB1">
      <w:r w:rsidRPr="004F6F51">
        <w:t xml:space="preserve">Describe in detail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’s proposal for its preferred approach to data exchange, including a description of how it addresses opportunities for error.</w:t>
      </w:r>
    </w:p>
    <w:p w14:paraId="678B1915" w14:textId="77777777" w:rsidR="00A8640A" w:rsidRPr="004F6F51" w:rsidRDefault="00A8640A" w:rsidP="00A8640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A8640A" w:rsidRPr="004F6F51" w14:paraId="78B8601E" w14:textId="77777777" w:rsidTr="00D10930">
        <w:trPr>
          <w:cantSplit/>
          <w:tblHeader/>
        </w:trPr>
        <w:tc>
          <w:tcPr>
            <w:tcW w:w="5000" w:type="pct"/>
            <w:shd w:val="clear" w:color="auto" w:fill="7F7F7F" w:themeFill="text1" w:themeFillTint="80"/>
          </w:tcPr>
          <w:p w14:paraId="5E4E30F0" w14:textId="70E9B03D" w:rsidR="00A8640A" w:rsidRPr="004F6F51" w:rsidRDefault="00A8640A"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A8640A" w:rsidRPr="0025533A" w14:paraId="11E06F13" w14:textId="77777777" w:rsidTr="00D10930">
        <w:trPr>
          <w:cantSplit/>
          <w:tblHeader/>
        </w:trPr>
        <w:tc>
          <w:tcPr>
            <w:tcW w:w="5000" w:type="pct"/>
            <w:shd w:val="clear" w:color="auto" w:fill="FFF2CC" w:themeFill="accent4" w:themeFillTint="33"/>
          </w:tcPr>
          <w:p w14:paraId="544C658B" w14:textId="1C6E3A38" w:rsidR="00A8640A" w:rsidRPr="0025533A" w:rsidRDefault="006D4215" w:rsidP="00D10930">
            <w:pPr>
              <w:rPr>
                <w:rStyle w:val="TableContents"/>
                <w:rFonts w:cs="Times New Roman"/>
                <w:i/>
                <w:iCs/>
                <w:sz w:val="22"/>
                <w:szCs w:val="22"/>
              </w:rPr>
            </w:pPr>
            <w:r>
              <w:rPr>
                <w:rStyle w:val="TableContents"/>
                <w:rFonts w:cs="Times New Roman"/>
                <w:i/>
                <w:iCs/>
                <w:sz w:val="22"/>
                <w:szCs w:val="22"/>
              </w:rPr>
              <w:t xml:space="preserve">Applicable to </w:t>
            </w:r>
            <w:r w:rsidR="00A8640A">
              <w:rPr>
                <w:rStyle w:val="TableContents"/>
                <w:rFonts w:cs="Times New Roman"/>
                <w:i/>
                <w:iCs/>
                <w:sz w:val="22"/>
                <w:szCs w:val="22"/>
              </w:rPr>
              <w:t xml:space="preserve">service </w:t>
            </w:r>
            <w:r w:rsidR="00A8640A" w:rsidRPr="0025533A">
              <w:rPr>
                <w:rStyle w:val="TableContents"/>
                <w:rFonts w:cs="Times New Roman"/>
                <w:i/>
                <w:iCs/>
                <w:sz w:val="22"/>
                <w:szCs w:val="22"/>
              </w:rPr>
              <w:t>group</w:t>
            </w:r>
            <w:r w:rsidR="00A8640A">
              <w:rPr>
                <w:rStyle w:val="TableContents"/>
                <w:rFonts w:cs="Times New Roman"/>
                <w:i/>
                <w:iCs/>
                <w:sz w:val="22"/>
                <w:szCs w:val="22"/>
              </w:rPr>
              <w:t>(s) A</w:t>
            </w:r>
            <w:r w:rsidR="00A8640A">
              <w:rPr>
                <w:rStyle w:val="TableContents"/>
                <w:i/>
                <w:iCs/>
                <w:sz w:val="22"/>
                <w:szCs w:val="22"/>
              </w:rPr>
              <w:t>6, A7, D3, D9, G1, and G2</w:t>
            </w:r>
          </w:p>
        </w:tc>
      </w:tr>
      <w:tr w:rsidR="00A8640A" w:rsidRPr="004F6F51" w14:paraId="4A4EC270" w14:textId="77777777" w:rsidTr="00D10930">
        <w:tc>
          <w:tcPr>
            <w:tcW w:w="5000" w:type="pct"/>
          </w:tcPr>
          <w:p w14:paraId="6A11DCC1" w14:textId="77777777" w:rsidR="00A8640A" w:rsidRPr="004F6F51" w:rsidRDefault="00A8640A" w:rsidP="00D10930">
            <w:pPr>
              <w:rPr>
                <w:sz w:val="22"/>
                <w:szCs w:val="22"/>
              </w:rPr>
            </w:pPr>
          </w:p>
        </w:tc>
      </w:tr>
    </w:tbl>
    <w:p w14:paraId="4A8612DC" w14:textId="77777777" w:rsidR="00A8640A" w:rsidRDefault="00A8640A" w:rsidP="00A8640A"/>
    <w:p w14:paraId="5ECC481B" w14:textId="77777777" w:rsidR="00292C4C" w:rsidRPr="004F6F51" w:rsidRDefault="00292C4C" w:rsidP="002C7AB1">
      <w:r w:rsidRPr="004F6F51">
        <w:t>Be sure to provide separate pricing in the pricing workbook for each o</w:t>
      </w:r>
      <w:r w:rsidR="0057051D" w:rsidRPr="004F6F51">
        <w:t>f</w:t>
      </w:r>
      <w:r w:rsidRPr="004F6F51">
        <w:t xml:space="preserve"> the three response</w:t>
      </w:r>
      <w:r w:rsidR="0057051D" w:rsidRPr="004F6F51">
        <w:t>s</w:t>
      </w:r>
      <w:r w:rsidRPr="004F6F51">
        <w:t xml:space="preserve"> provided above. Acknowledge this requirement.</w:t>
      </w:r>
    </w:p>
    <w:p w14:paraId="3EE5D815" w14:textId="77777777" w:rsidR="00A8640A" w:rsidRPr="004F6F51" w:rsidRDefault="00A8640A" w:rsidP="00A8640A">
      <w:bookmarkStart w:id="422" w:name="_Toc526155374"/>
      <w:bookmarkStart w:id="423" w:name="_Ref526156300"/>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A8640A" w:rsidRPr="004F6F51" w14:paraId="07B1CB0F" w14:textId="77777777" w:rsidTr="00D10930">
        <w:trPr>
          <w:cantSplit/>
          <w:tblHeader/>
        </w:trPr>
        <w:tc>
          <w:tcPr>
            <w:tcW w:w="5000" w:type="pct"/>
            <w:shd w:val="clear" w:color="auto" w:fill="7F7F7F" w:themeFill="text1" w:themeFillTint="80"/>
          </w:tcPr>
          <w:p w14:paraId="129F6351" w14:textId="78D50990" w:rsidR="00A8640A" w:rsidRPr="004F6F51" w:rsidRDefault="00A8640A" w:rsidP="00D10930">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A8640A" w:rsidRPr="0025533A" w14:paraId="69580A66" w14:textId="77777777" w:rsidTr="00D10930">
        <w:trPr>
          <w:cantSplit/>
          <w:tblHeader/>
        </w:trPr>
        <w:tc>
          <w:tcPr>
            <w:tcW w:w="5000" w:type="pct"/>
            <w:shd w:val="clear" w:color="auto" w:fill="FFF2CC" w:themeFill="accent4" w:themeFillTint="33"/>
          </w:tcPr>
          <w:p w14:paraId="4AC7AD81" w14:textId="0F187262" w:rsidR="00A8640A" w:rsidRPr="0025533A" w:rsidRDefault="006D4215" w:rsidP="00D10930">
            <w:pPr>
              <w:rPr>
                <w:rStyle w:val="TableContents"/>
                <w:rFonts w:cs="Times New Roman"/>
                <w:i/>
                <w:iCs/>
                <w:sz w:val="22"/>
                <w:szCs w:val="22"/>
              </w:rPr>
            </w:pPr>
            <w:r>
              <w:rPr>
                <w:rStyle w:val="TableContents"/>
                <w:rFonts w:cs="Times New Roman"/>
                <w:i/>
                <w:iCs/>
                <w:sz w:val="22"/>
                <w:szCs w:val="22"/>
              </w:rPr>
              <w:t xml:space="preserve">Applicable to </w:t>
            </w:r>
            <w:r w:rsidR="00A8640A">
              <w:rPr>
                <w:rStyle w:val="TableContents"/>
                <w:rFonts w:cs="Times New Roman"/>
                <w:i/>
                <w:iCs/>
                <w:sz w:val="22"/>
                <w:szCs w:val="22"/>
              </w:rPr>
              <w:t xml:space="preserve">service </w:t>
            </w:r>
            <w:r w:rsidR="00A8640A" w:rsidRPr="0025533A">
              <w:rPr>
                <w:rStyle w:val="TableContents"/>
                <w:rFonts w:cs="Times New Roman"/>
                <w:i/>
                <w:iCs/>
                <w:sz w:val="22"/>
                <w:szCs w:val="22"/>
              </w:rPr>
              <w:t>group</w:t>
            </w:r>
            <w:r w:rsidR="00A8640A">
              <w:rPr>
                <w:rStyle w:val="TableContents"/>
                <w:rFonts w:cs="Times New Roman"/>
                <w:i/>
                <w:iCs/>
                <w:sz w:val="22"/>
                <w:szCs w:val="22"/>
              </w:rPr>
              <w:t>(s) A</w:t>
            </w:r>
            <w:r w:rsidR="00A8640A">
              <w:rPr>
                <w:rStyle w:val="TableContents"/>
                <w:i/>
                <w:iCs/>
                <w:sz w:val="22"/>
                <w:szCs w:val="22"/>
              </w:rPr>
              <w:t>6, A7, D3, D9, G1, and G2</w:t>
            </w:r>
          </w:p>
        </w:tc>
      </w:tr>
      <w:tr w:rsidR="00A8640A" w:rsidRPr="004F6F51" w14:paraId="4ED56144" w14:textId="77777777" w:rsidTr="00D10930">
        <w:tc>
          <w:tcPr>
            <w:tcW w:w="5000" w:type="pct"/>
          </w:tcPr>
          <w:p w14:paraId="7193D167" w14:textId="77777777" w:rsidR="00A8640A" w:rsidRPr="004F6F51" w:rsidRDefault="00A8640A" w:rsidP="00D10930">
            <w:pPr>
              <w:rPr>
                <w:sz w:val="22"/>
                <w:szCs w:val="22"/>
              </w:rPr>
            </w:pPr>
          </w:p>
        </w:tc>
      </w:tr>
    </w:tbl>
    <w:p w14:paraId="6B01497D" w14:textId="77777777" w:rsidR="00A8640A" w:rsidRDefault="00A8640A" w:rsidP="00A8640A"/>
    <w:p w14:paraId="5062B232" w14:textId="541BDBAF" w:rsidR="008569B4" w:rsidRPr="004F6F51" w:rsidRDefault="008569B4" w:rsidP="008569B4">
      <w:pPr>
        <w:pStyle w:val="Heading2"/>
        <w:rPr>
          <w:rFonts w:cs="Times New Roman"/>
        </w:rPr>
      </w:pPr>
      <w:bookmarkStart w:id="424" w:name="_Toc10202540"/>
      <w:r w:rsidRPr="004F6F51">
        <w:rPr>
          <w:rFonts w:cs="Times New Roman"/>
        </w:rPr>
        <w:t xml:space="preserve">Known </w:t>
      </w:r>
      <w:r w:rsidR="001D2CCB" w:rsidRPr="004F6F51">
        <w:rPr>
          <w:rFonts w:cs="Times New Roman"/>
        </w:rPr>
        <w:t xml:space="preserve">major milestone </w:t>
      </w:r>
      <w:bookmarkEnd w:id="422"/>
      <w:bookmarkEnd w:id="423"/>
      <w:r w:rsidR="001D2CCB" w:rsidRPr="004F6F51">
        <w:rPr>
          <w:rFonts w:cs="Times New Roman"/>
        </w:rPr>
        <w:t>dates</w:t>
      </w:r>
      <w:bookmarkEnd w:id="424"/>
    </w:p>
    <w:p w14:paraId="755B13AF" w14:textId="542D2144" w:rsidR="008569B4" w:rsidRPr="004F6F51" w:rsidRDefault="008569B4" w:rsidP="008569B4">
      <w:r w:rsidRPr="004F6F51">
        <w:t xml:space="preserve">The first assessment cycle for which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will be fully responsible will be for those administered during the first half of 2020. If any assessment in that cycle is new, standard setting will need to be completed in early July of 2020 to ensure that the necessary data are available for the State accountability system. In addition, there are some known major milestone dates as provided in </w:t>
      </w:r>
      <w:r w:rsidR="006916D8" w:rsidRPr="004F6F51">
        <w:fldChar w:fldCharType="begin"/>
      </w:r>
      <w:r w:rsidR="006916D8" w:rsidRPr="004F6F51">
        <w:instrText xml:space="preserve"> REF Table_known_major_milestones </w:instrText>
      </w:r>
      <w:r w:rsidR="00722F1E" w:rsidRPr="004F6F51">
        <w:instrText xml:space="preserve"> \* MERGEFORMAT </w:instrText>
      </w:r>
      <w:r w:rsidR="006916D8" w:rsidRPr="004F6F51">
        <w:fldChar w:fldCharType="separate"/>
      </w:r>
      <w:r w:rsidR="002209F2" w:rsidRPr="004F6F51">
        <w:t xml:space="preserve">Table </w:t>
      </w:r>
      <w:r w:rsidR="002209F2">
        <w:rPr>
          <w:noProof/>
        </w:rPr>
        <w:t>19</w:t>
      </w:r>
      <w:r w:rsidR="006916D8" w:rsidRPr="004F6F51">
        <w:fldChar w:fldCharType="end"/>
      </w:r>
      <w:r w:rsidRPr="004F6F51">
        <w:t>.</w:t>
      </w:r>
    </w:p>
    <w:p w14:paraId="420F1384" w14:textId="77777777" w:rsidR="008569B4" w:rsidRPr="004F6F51" w:rsidRDefault="008569B4" w:rsidP="008569B4"/>
    <w:p w14:paraId="576C7B01" w14:textId="0B8A1E55" w:rsidR="008569B4" w:rsidRPr="004F6F51" w:rsidRDefault="008569B4" w:rsidP="00BD1DFF">
      <w:pPr>
        <w:pStyle w:val="TableCaption"/>
      </w:pPr>
      <w:bookmarkStart w:id="425" w:name="Table_known_major_milestones"/>
      <w:bookmarkStart w:id="426" w:name="_Hlk7173537"/>
      <w:r w:rsidRPr="004F6F51">
        <w:t xml:space="preserve">Table </w:t>
      </w:r>
      <w:r w:rsidRPr="004F6F51">
        <w:rPr>
          <w:noProof/>
        </w:rPr>
        <w:fldChar w:fldCharType="begin"/>
      </w:r>
      <w:r w:rsidRPr="004F6F51">
        <w:rPr>
          <w:noProof/>
        </w:rPr>
        <w:instrText xml:space="preserve"> SEQ table </w:instrText>
      </w:r>
      <w:r w:rsidRPr="004F6F51">
        <w:rPr>
          <w:noProof/>
        </w:rPr>
        <w:fldChar w:fldCharType="separate"/>
      </w:r>
      <w:r w:rsidR="002209F2">
        <w:rPr>
          <w:noProof/>
        </w:rPr>
        <w:t>19</w:t>
      </w:r>
      <w:r w:rsidRPr="004F6F51">
        <w:rPr>
          <w:noProof/>
        </w:rPr>
        <w:fldChar w:fldCharType="end"/>
      </w:r>
      <w:bookmarkEnd w:id="425"/>
      <w:r w:rsidRPr="004F6F51">
        <w:t xml:space="preserve">. </w:t>
      </w:r>
      <w:r w:rsidR="004E2623">
        <w:t>Approximated</w:t>
      </w:r>
      <w:r w:rsidRPr="004F6F51">
        <w:t xml:space="preserve"> </w:t>
      </w:r>
      <w:r w:rsidR="004E2623" w:rsidRPr="004F6F51">
        <w:t xml:space="preserve">milestone </w:t>
      </w:r>
      <w:r w:rsidRPr="004F6F51">
        <w:t>due dates</w:t>
      </w:r>
      <w:r w:rsidR="0030146A" w:rsidRPr="004F6F51">
        <w:t xml:space="preserve"> for the </w:t>
      </w:r>
      <w:r w:rsidR="004E2623">
        <w:t>Spring 2020 administration</w:t>
      </w:r>
      <w:r w:rsidRPr="004F6F51">
        <w:t>.</w:t>
      </w:r>
      <w:r w:rsidR="004E2623">
        <w:t>*</w:t>
      </w:r>
    </w:p>
    <w:tbl>
      <w:tblPr>
        <w:tblStyle w:val="LightList-Accent1"/>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43" w:type="dxa"/>
          <w:right w:w="43" w:type="dxa"/>
        </w:tblCellMar>
        <w:tblLook w:val="04A0" w:firstRow="1" w:lastRow="0" w:firstColumn="1" w:lastColumn="0" w:noHBand="0" w:noVBand="1"/>
      </w:tblPr>
      <w:tblGrid>
        <w:gridCol w:w="1335"/>
        <w:gridCol w:w="9435"/>
      </w:tblGrid>
      <w:tr w:rsidR="008569B4" w:rsidRPr="004F6F51" w14:paraId="3AA1DA55" w14:textId="77777777" w:rsidTr="003014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0" w:type="pct"/>
            <w:tcBorders>
              <w:top w:val="single" w:sz="12" w:space="0" w:color="000000" w:themeColor="text1"/>
              <w:left w:val="single" w:sz="12" w:space="0" w:color="000000" w:themeColor="text1"/>
              <w:bottom w:val="single" w:sz="12" w:space="0" w:color="000000" w:themeColor="text1"/>
              <w:right w:val="single" w:sz="4" w:space="0" w:color="8EAADB" w:themeColor="accent1" w:themeTint="99"/>
            </w:tcBorders>
          </w:tcPr>
          <w:p w14:paraId="77B7BD36" w14:textId="4AC20E49" w:rsidR="008569B4" w:rsidRPr="004F6F51" w:rsidRDefault="0030146A" w:rsidP="00BD1DFF">
            <w:pPr>
              <w:rPr>
                <w:rStyle w:val="TableHeader"/>
                <w:rFonts w:cs="Times New Roman"/>
                <w:b/>
                <w:sz w:val="22"/>
                <w:szCs w:val="22"/>
              </w:rPr>
            </w:pPr>
            <w:r w:rsidRPr="004F6F51">
              <w:rPr>
                <w:rStyle w:val="TableHeader"/>
                <w:rFonts w:cs="Times New Roman"/>
                <w:sz w:val="22"/>
                <w:szCs w:val="22"/>
              </w:rPr>
              <w:t>D</w:t>
            </w:r>
            <w:r w:rsidRPr="004F6F51">
              <w:rPr>
                <w:rStyle w:val="TableHeader"/>
                <w:sz w:val="22"/>
                <w:szCs w:val="22"/>
              </w:rPr>
              <w:t>ue Date</w:t>
            </w:r>
          </w:p>
        </w:tc>
        <w:tc>
          <w:tcPr>
            <w:tcW w:w="4380" w:type="pct"/>
            <w:tcBorders>
              <w:top w:val="single" w:sz="12" w:space="0" w:color="000000" w:themeColor="text1"/>
              <w:left w:val="single" w:sz="4" w:space="0" w:color="8EAADB" w:themeColor="accent1" w:themeTint="99"/>
              <w:bottom w:val="single" w:sz="12" w:space="0" w:color="000000" w:themeColor="text1"/>
              <w:right w:val="single" w:sz="12" w:space="0" w:color="000000" w:themeColor="text1"/>
            </w:tcBorders>
          </w:tcPr>
          <w:p w14:paraId="5EE2B761" w14:textId="77777777" w:rsidR="008569B4" w:rsidRPr="004F6F51" w:rsidRDefault="008569B4" w:rsidP="00BD1DFF">
            <w:pPr>
              <w:cnfStyle w:val="100000000000" w:firstRow="1" w:lastRow="0" w:firstColumn="0" w:lastColumn="0" w:oddVBand="0" w:evenVBand="0" w:oddHBand="0" w:evenHBand="0" w:firstRowFirstColumn="0" w:firstRowLastColumn="0" w:lastRowFirstColumn="0" w:lastRowLastColumn="0"/>
              <w:rPr>
                <w:rStyle w:val="TableHeader"/>
                <w:rFonts w:cs="Times New Roman"/>
                <w:b/>
                <w:sz w:val="22"/>
                <w:szCs w:val="22"/>
              </w:rPr>
            </w:pPr>
            <w:r w:rsidRPr="004F6F51">
              <w:rPr>
                <w:rStyle w:val="TableHeader"/>
                <w:rFonts w:cs="Times New Roman"/>
                <w:sz w:val="22"/>
                <w:szCs w:val="22"/>
              </w:rPr>
              <w:t>Milestone Description</w:t>
            </w:r>
          </w:p>
        </w:tc>
      </w:tr>
      <w:tr w:rsidR="00BB398B" w:rsidRPr="004F6F51" w14:paraId="466A87ED" w14:textId="77777777" w:rsidTr="00301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12" w:space="0" w:color="000000" w:themeColor="text1"/>
              <w:left w:val="single" w:sz="12" w:space="0" w:color="000000" w:themeColor="text1"/>
              <w:bottom w:val="single" w:sz="4" w:space="0" w:color="BFBFBF" w:themeColor="background1" w:themeShade="BF"/>
            </w:tcBorders>
            <w:shd w:val="clear" w:color="auto" w:fill="auto"/>
            <w:vAlign w:val="center"/>
          </w:tcPr>
          <w:p w14:paraId="6E41BD67" w14:textId="43FA2AF0" w:rsidR="00BB398B" w:rsidRPr="004F6F51" w:rsidRDefault="004E2623" w:rsidP="00BB398B">
            <w:pPr>
              <w:rPr>
                <w:rFonts w:ascii="Times New Roman" w:hAnsi="Times New Roman" w:cs="Times New Roman"/>
                <w:b w:val="0"/>
                <w:sz w:val="22"/>
                <w:szCs w:val="22"/>
              </w:rPr>
            </w:pPr>
            <w:r>
              <w:rPr>
                <w:rFonts w:ascii="Times New Roman" w:hAnsi="Times New Roman" w:cs="Times New Roman"/>
                <w:b w:val="0"/>
                <w:sz w:val="22"/>
                <w:szCs w:val="22"/>
              </w:rPr>
              <w:t>Oct 1</w:t>
            </w:r>
            <w:r w:rsidR="00BB398B" w:rsidRPr="004F6F51">
              <w:rPr>
                <w:rFonts w:ascii="Times New Roman" w:hAnsi="Times New Roman" w:cs="Times New Roman"/>
                <w:b w:val="0"/>
                <w:sz w:val="22"/>
                <w:szCs w:val="22"/>
              </w:rPr>
              <w:t>, 2020</w:t>
            </w:r>
          </w:p>
        </w:tc>
        <w:tc>
          <w:tcPr>
            <w:tcW w:w="4380" w:type="pct"/>
            <w:tcBorders>
              <w:top w:val="single" w:sz="12" w:space="0" w:color="000000" w:themeColor="text1"/>
              <w:bottom w:val="single" w:sz="4" w:space="0" w:color="BFBFBF" w:themeColor="background1" w:themeShade="BF"/>
              <w:right w:val="single" w:sz="12" w:space="0" w:color="000000" w:themeColor="text1"/>
            </w:tcBorders>
            <w:shd w:val="clear" w:color="auto" w:fill="auto"/>
          </w:tcPr>
          <w:p w14:paraId="6B0C000B" w14:textId="178C114D" w:rsidR="00BB398B" w:rsidRPr="004F6F51" w:rsidRDefault="00BE0D20" w:rsidP="004E26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F6F51">
              <w:rPr>
                <w:rFonts w:ascii="Times New Roman" w:hAnsi="Times New Roman" w:cs="Times New Roman"/>
                <w:sz w:val="22"/>
                <w:szCs w:val="22"/>
              </w:rPr>
              <w:t>Fully-functional p</w:t>
            </w:r>
            <w:r w:rsidR="00BB398B" w:rsidRPr="004F6F51">
              <w:rPr>
                <w:rFonts w:ascii="Times New Roman" w:hAnsi="Times New Roman" w:cs="Times New Roman"/>
                <w:sz w:val="22"/>
                <w:szCs w:val="22"/>
              </w:rPr>
              <w:t xml:space="preserve">ractice </w:t>
            </w:r>
            <w:r w:rsidRPr="004F6F51">
              <w:rPr>
                <w:rFonts w:ascii="Times New Roman" w:hAnsi="Times New Roman" w:cs="Times New Roman"/>
                <w:sz w:val="22"/>
                <w:szCs w:val="22"/>
              </w:rPr>
              <w:t>t</w:t>
            </w:r>
            <w:r w:rsidR="00BB398B" w:rsidRPr="004F6F51">
              <w:rPr>
                <w:rFonts w:ascii="Times New Roman" w:hAnsi="Times New Roman" w:cs="Times New Roman"/>
                <w:sz w:val="22"/>
                <w:szCs w:val="22"/>
              </w:rPr>
              <w:t>est (</w:t>
            </w:r>
            <w:r w:rsidR="0030146A" w:rsidRPr="004F6F51">
              <w:rPr>
                <w:rFonts w:ascii="Times New Roman" w:hAnsi="Times New Roman" w:cs="Times New Roman"/>
                <w:sz w:val="22"/>
                <w:szCs w:val="22"/>
              </w:rPr>
              <w:t>with</w:t>
            </w:r>
            <w:r w:rsidR="00BB398B" w:rsidRPr="004F6F51">
              <w:rPr>
                <w:rFonts w:ascii="Times New Roman" w:hAnsi="Times New Roman" w:cs="Times New Roman"/>
                <w:sz w:val="22"/>
                <w:szCs w:val="22"/>
              </w:rPr>
              <w:t xml:space="preserve"> </w:t>
            </w:r>
            <w:r w:rsidRPr="004F6F51">
              <w:rPr>
                <w:rFonts w:ascii="Times New Roman" w:hAnsi="Times New Roman" w:cs="Times New Roman"/>
                <w:sz w:val="22"/>
                <w:szCs w:val="22"/>
              </w:rPr>
              <w:t>all accessibility features</w:t>
            </w:r>
            <w:r w:rsidR="00BB398B" w:rsidRPr="004F6F51">
              <w:rPr>
                <w:rFonts w:ascii="Times New Roman" w:hAnsi="Times New Roman" w:cs="Times New Roman"/>
                <w:sz w:val="22"/>
                <w:szCs w:val="22"/>
              </w:rPr>
              <w:t xml:space="preserve">) </w:t>
            </w:r>
            <w:r w:rsidR="004E2623">
              <w:rPr>
                <w:rFonts w:ascii="Times New Roman" w:hAnsi="Times New Roman" w:cs="Times New Roman"/>
                <w:sz w:val="22"/>
                <w:szCs w:val="22"/>
              </w:rPr>
              <w:t>window opens</w:t>
            </w:r>
          </w:p>
        </w:tc>
      </w:tr>
      <w:tr w:rsidR="00BB398B" w:rsidRPr="004F6F51" w14:paraId="21FB2AB9" w14:textId="77777777" w:rsidTr="0030146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BFBFBF" w:themeColor="background1" w:themeShade="BF"/>
              <w:left w:val="single" w:sz="12" w:space="0" w:color="000000" w:themeColor="text1"/>
              <w:bottom w:val="single" w:sz="4" w:space="0" w:color="BFBFBF" w:themeColor="background1" w:themeShade="BF"/>
            </w:tcBorders>
            <w:shd w:val="clear" w:color="auto" w:fill="auto"/>
            <w:vAlign w:val="center"/>
          </w:tcPr>
          <w:p w14:paraId="7FED7885" w14:textId="61B273DC" w:rsidR="00BB398B" w:rsidRPr="004F6F51" w:rsidRDefault="00BB398B" w:rsidP="004E2623">
            <w:pPr>
              <w:rPr>
                <w:rFonts w:ascii="Times New Roman" w:hAnsi="Times New Roman" w:cs="Times New Roman"/>
                <w:b w:val="0"/>
                <w:sz w:val="22"/>
                <w:szCs w:val="22"/>
              </w:rPr>
            </w:pPr>
            <w:r w:rsidRPr="004F6F51">
              <w:rPr>
                <w:rFonts w:ascii="Times New Roman" w:hAnsi="Times New Roman" w:cs="Times New Roman"/>
                <w:b w:val="0"/>
                <w:sz w:val="22"/>
                <w:szCs w:val="22"/>
              </w:rPr>
              <w:t xml:space="preserve">Mar </w:t>
            </w:r>
            <w:r w:rsidR="004E2623">
              <w:rPr>
                <w:rFonts w:ascii="Times New Roman" w:hAnsi="Times New Roman" w:cs="Times New Roman"/>
                <w:b w:val="0"/>
                <w:sz w:val="22"/>
                <w:szCs w:val="22"/>
              </w:rPr>
              <w:t>23</w:t>
            </w:r>
            <w:r w:rsidRPr="004F6F51">
              <w:rPr>
                <w:rFonts w:ascii="Times New Roman" w:hAnsi="Times New Roman" w:cs="Times New Roman"/>
                <w:b w:val="0"/>
                <w:sz w:val="22"/>
                <w:szCs w:val="22"/>
              </w:rPr>
              <w:t>, 2020</w:t>
            </w:r>
          </w:p>
        </w:tc>
        <w:tc>
          <w:tcPr>
            <w:tcW w:w="4380" w:type="pct"/>
            <w:tcBorders>
              <w:top w:val="single" w:sz="4" w:space="0" w:color="BFBFBF" w:themeColor="background1" w:themeShade="BF"/>
              <w:bottom w:val="single" w:sz="4" w:space="0" w:color="BFBFBF" w:themeColor="background1" w:themeShade="BF"/>
              <w:right w:val="single" w:sz="12" w:space="0" w:color="000000" w:themeColor="text1"/>
            </w:tcBorders>
            <w:shd w:val="clear" w:color="auto" w:fill="auto"/>
          </w:tcPr>
          <w:p w14:paraId="543575F5" w14:textId="737D33AD" w:rsidR="00BB398B" w:rsidRPr="004F6F51" w:rsidRDefault="0030146A" w:rsidP="00BB3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F6F51">
              <w:rPr>
                <w:rFonts w:ascii="Times New Roman" w:hAnsi="Times New Roman" w:cs="Times New Roman"/>
                <w:sz w:val="22"/>
                <w:szCs w:val="22"/>
              </w:rPr>
              <w:t>T</w:t>
            </w:r>
            <w:r w:rsidR="00BB398B" w:rsidRPr="004F6F51">
              <w:rPr>
                <w:rFonts w:ascii="Times New Roman" w:hAnsi="Times New Roman" w:cs="Times New Roman"/>
                <w:sz w:val="22"/>
                <w:szCs w:val="22"/>
              </w:rPr>
              <w:t>est administration manuals and any other materials arrive in district and ready for use. This is based on a 5-week administration window.</w:t>
            </w:r>
          </w:p>
        </w:tc>
      </w:tr>
      <w:tr w:rsidR="00BB398B" w:rsidRPr="004F6F51" w14:paraId="42055823" w14:textId="77777777" w:rsidTr="00301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BFBFBF" w:themeColor="background1" w:themeShade="BF"/>
              <w:left w:val="single" w:sz="12" w:space="0" w:color="000000" w:themeColor="text1"/>
              <w:bottom w:val="single" w:sz="4" w:space="0" w:color="BFBFBF" w:themeColor="background1" w:themeShade="BF"/>
            </w:tcBorders>
            <w:shd w:val="clear" w:color="auto" w:fill="auto"/>
            <w:vAlign w:val="center"/>
          </w:tcPr>
          <w:p w14:paraId="3BA2B234" w14:textId="55CACA43" w:rsidR="00BB398B" w:rsidRPr="004F6F51" w:rsidRDefault="00BB398B" w:rsidP="004E2623">
            <w:pPr>
              <w:rPr>
                <w:rFonts w:ascii="Times New Roman" w:hAnsi="Times New Roman" w:cs="Times New Roman"/>
                <w:b w:val="0"/>
                <w:sz w:val="22"/>
                <w:szCs w:val="22"/>
              </w:rPr>
            </w:pPr>
            <w:r w:rsidRPr="004F6F51">
              <w:rPr>
                <w:rFonts w:ascii="Times New Roman" w:hAnsi="Times New Roman" w:cs="Times New Roman"/>
                <w:b w:val="0"/>
                <w:sz w:val="22"/>
                <w:szCs w:val="22"/>
              </w:rPr>
              <w:t xml:space="preserve">Mar </w:t>
            </w:r>
            <w:r w:rsidR="004E2623">
              <w:rPr>
                <w:rFonts w:ascii="Times New Roman" w:hAnsi="Times New Roman" w:cs="Times New Roman"/>
                <w:b w:val="0"/>
                <w:sz w:val="22"/>
                <w:szCs w:val="22"/>
              </w:rPr>
              <w:t>30</w:t>
            </w:r>
            <w:r w:rsidRPr="004F6F51">
              <w:rPr>
                <w:rFonts w:ascii="Times New Roman" w:hAnsi="Times New Roman" w:cs="Times New Roman"/>
                <w:b w:val="0"/>
                <w:sz w:val="22"/>
                <w:szCs w:val="22"/>
              </w:rPr>
              <w:t>, 2020</w:t>
            </w:r>
          </w:p>
        </w:tc>
        <w:tc>
          <w:tcPr>
            <w:tcW w:w="4380" w:type="pct"/>
            <w:tcBorders>
              <w:top w:val="single" w:sz="4" w:space="0" w:color="BFBFBF" w:themeColor="background1" w:themeShade="BF"/>
              <w:bottom w:val="single" w:sz="4" w:space="0" w:color="BFBFBF" w:themeColor="background1" w:themeShade="BF"/>
              <w:right w:val="single" w:sz="12" w:space="0" w:color="000000" w:themeColor="text1"/>
            </w:tcBorders>
            <w:shd w:val="clear" w:color="auto" w:fill="auto"/>
          </w:tcPr>
          <w:p w14:paraId="6B9B5B2A" w14:textId="77777777" w:rsidR="00BB398B" w:rsidRPr="004F6F51" w:rsidRDefault="00BB398B" w:rsidP="00BB3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F6F51">
              <w:rPr>
                <w:rFonts w:ascii="Times New Roman" w:hAnsi="Times New Roman" w:cs="Times New Roman"/>
                <w:sz w:val="22"/>
                <w:szCs w:val="22"/>
              </w:rPr>
              <w:t>Additional orders able to be placed</w:t>
            </w:r>
          </w:p>
        </w:tc>
      </w:tr>
      <w:tr w:rsidR="00BB398B" w:rsidRPr="004F6F51" w14:paraId="7FF8799E" w14:textId="77777777" w:rsidTr="0030146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BFBFBF" w:themeColor="background1" w:themeShade="BF"/>
              <w:left w:val="single" w:sz="12" w:space="0" w:color="000000" w:themeColor="text1"/>
              <w:bottom w:val="single" w:sz="4" w:space="0" w:color="BFBFBF" w:themeColor="background1" w:themeShade="BF"/>
            </w:tcBorders>
            <w:shd w:val="clear" w:color="auto" w:fill="auto"/>
            <w:vAlign w:val="center"/>
          </w:tcPr>
          <w:p w14:paraId="6213168C" w14:textId="29267E20" w:rsidR="00BB398B" w:rsidRPr="004F6F51" w:rsidRDefault="004E2623" w:rsidP="00BB398B">
            <w:pPr>
              <w:rPr>
                <w:rFonts w:ascii="Times New Roman" w:hAnsi="Times New Roman" w:cs="Times New Roman"/>
                <w:b w:val="0"/>
                <w:sz w:val="22"/>
                <w:szCs w:val="22"/>
              </w:rPr>
            </w:pPr>
            <w:r>
              <w:rPr>
                <w:rFonts w:ascii="Times New Roman" w:hAnsi="Times New Roman" w:cs="Times New Roman"/>
                <w:b w:val="0"/>
                <w:sz w:val="22"/>
                <w:szCs w:val="22"/>
              </w:rPr>
              <w:t>Apr 6</w:t>
            </w:r>
            <w:r w:rsidR="00BB398B" w:rsidRPr="004F6F51">
              <w:rPr>
                <w:rFonts w:ascii="Times New Roman" w:hAnsi="Times New Roman" w:cs="Times New Roman"/>
                <w:b w:val="0"/>
                <w:sz w:val="22"/>
                <w:szCs w:val="22"/>
              </w:rPr>
              <w:t>, 2020</w:t>
            </w:r>
          </w:p>
        </w:tc>
        <w:tc>
          <w:tcPr>
            <w:tcW w:w="4380" w:type="pct"/>
            <w:tcBorders>
              <w:top w:val="single" w:sz="4" w:space="0" w:color="BFBFBF" w:themeColor="background1" w:themeShade="BF"/>
              <w:bottom w:val="single" w:sz="4" w:space="0" w:color="BFBFBF" w:themeColor="background1" w:themeShade="BF"/>
              <w:right w:val="single" w:sz="12" w:space="0" w:color="000000" w:themeColor="text1"/>
            </w:tcBorders>
            <w:shd w:val="clear" w:color="auto" w:fill="auto"/>
          </w:tcPr>
          <w:p w14:paraId="1154DEEA" w14:textId="77777777" w:rsidR="00BB398B" w:rsidRPr="004F6F51" w:rsidRDefault="00BB398B" w:rsidP="00BB3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F6F51">
              <w:rPr>
                <w:rFonts w:ascii="Times New Roman" w:hAnsi="Times New Roman" w:cs="Times New Roman"/>
                <w:sz w:val="22"/>
                <w:szCs w:val="22"/>
              </w:rPr>
              <w:t>First day of test window</w:t>
            </w:r>
          </w:p>
        </w:tc>
      </w:tr>
      <w:tr w:rsidR="00BB398B" w:rsidRPr="004F6F51" w14:paraId="17A3790F" w14:textId="77777777" w:rsidTr="00301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BFBFBF" w:themeColor="background1" w:themeShade="BF"/>
              <w:left w:val="single" w:sz="12" w:space="0" w:color="000000" w:themeColor="text1"/>
              <w:bottom w:val="single" w:sz="4" w:space="0" w:color="BFBFBF" w:themeColor="background1" w:themeShade="BF"/>
            </w:tcBorders>
            <w:shd w:val="clear" w:color="auto" w:fill="auto"/>
            <w:vAlign w:val="center"/>
          </w:tcPr>
          <w:p w14:paraId="7A5E8E97" w14:textId="1835396F" w:rsidR="00BB398B" w:rsidRPr="004F6F51" w:rsidRDefault="004E2623" w:rsidP="00BB398B">
            <w:pPr>
              <w:rPr>
                <w:rFonts w:ascii="Times New Roman" w:hAnsi="Times New Roman" w:cs="Times New Roman"/>
                <w:b w:val="0"/>
                <w:sz w:val="22"/>
                <w:szCs w:val="22"/>
              </w:rPr>
            </w:pPr>
            <w:r>
              <w:rPr>
                <w:rFonts w:ascii="Times New Roman" w:hAnsi="Times New Roman" w:cs="Times New Roman"/>
                <w:b w:val="0"/>
                <w:sz w:val="22"/>
                <w:szCs w:val="22"/>
              </w:rPr>
              <w:t>May 8</w:t>
            </w:r>
            <w:r w:rsidR="00BB398B" w:rsidRPr="004F6F51">
              <w:rPr>
                <w:rFonts w:ascii="Times New Roman" w:hAnsi="Times New Roman" w:cs="Times New Roman"/>
                <w:b w:val="0"/>
                <w:sz w:val="22"/>
                <w:szCs w:val="22"/>
              </w:rPr>
              <w:t>, 2020</w:t>
            </w:r>
          </w:p>
        </w:tc>
        <w:tc>
          <w:tcPr>
            <w:tcW w:w="4380" w:type="pct"/>
            <w:tcBorders>
              <w:top w:val="single" w:sz="4" w:space="0" w:color="BFBFBF" w:themeColor="background1" w:themeShade="BF"/>
              <w:bottom w:val="single" w:sz="4" w:space="0" w:color="BFBFBF" w:themeColor="background1" w:themeShade="BF"/>
              <w:right w:val="single" w:sz="12" w:space="0" w:color="000000" w:themeColor="text1"/>
            </w:tcBorders>
            <w:shd w:val="clear" w:color="auto" w:fill="auto"/>
          </w:tcPr>
          <w:p w14:paraId="18914226" w14:textId="77777777" w:rsidR="00BB398B" w:rsidRPr="004F6F51" w:rsidRDefault="00BB398B" w:rsidP="00BB3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F6F51">
              <w:rPr>
                <w:rFonts w:ascii="Times New Roman" w:hAnsi="Times New Roman" w:cs="Times New Roman"/>
                <w:sz w:val="22"/>
                <w:szCs w:val="22"/>
              </w:rPr>
              <w:t>Last day of test window</w:t>
            </w:r>
          </w:p>
        </w:tc>
      </w:tr>
      <w:tr w:rsidR="00BB398B" w:rsidRPr="004F6F51" w14:paraId="45B21DD5" w14:textId="77777777" w:rsidTr="0030146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BFBFBF" w:themeColor="background1" w:themeShade="BF"/>
              <w:left w:val="single" w:sz="12" w:space="0" w:color="000000" w:themeColor="text1"/>
              <w:bottom w:val="single" w:sz="4" w:space="0" w:color="BFBFBF" w:themeColor="background1" w:themeShade="BF"/>
            </w:tcBorders>
            <w:shd w:val="clear" w:color="auto" w:fill="auto"/>
            <w:vAlign w:val="center"/>
          </w:tcPr>
          <w:p w14:paraId="7567F256" w14:textId="0B7200DF" w:rsidR="00BB398B" w:rsidRPr="004F6F51" w:rsidRDefault="004E2623" w:rsidP="00BB398B">
            <w:pPr>
              <w:rPr>
                <w:rFonts w:ascii="Times New Roman" w:hAnsi="Times New Roman" w:cs="Times New Roman"/>
                <w:b w:val="0"/>
                <w:sz w:val="22"/>
                <w:szCs w:val="22"/>
              </w:rPr>
            </w:pPr>
            <w:r>
              <w:rPr>
                <w:rFonts w:ascii="Times New Roman" w:hAnsi="Times New Roman" w:cs="Times New Roman"/>
                <w:b w:val="0"/>
                <w:sz w:val="22"/>
                <w:szCs w:val="22"/>
              </w:rPr>
              <w:t>May 15</w:t>
            </w:r>
            <w:r w:rsidR="00BB398B" w:rsidRPr="004F6F51">
              <w:rPr>
                <w:rFonts w:ascii="Times New Roman" w:hAnsi="Times New Roman" w:cs="Times New Roman"/>
                <w:b w:val="0"/>
                <w:sz w:val="22"/>
                <w:szCs w:val="22"/>
              </w:rPr>
              <w:t>, 2020</w:t>
            </w:r>
          </w:p>
        </w:tc>
        <w:tc>
          <w:tcPr>
            <w:tcW w:w="4380" w:type="pct"/>
            <w:tcBorders>
              <w:top w:val="single" w:sz="4" w:space="0" w:color="BFBFBF" w:themeColor="background1" w:themeShade="BF"/>
              <w:bottom w:val="single" w:sz="4" w:space="0" w:color="BFBFBF" w:themeColor="background1" w:themeShade="BF"/>
              <w:right w:val="single" w:sz="12" w:space="0" w:color="000000" w:themeColor="text1"/>
            </w:tcBorders>
            <w:shd w:val="clear" w:color="auto" w:fill="auto"/>
          </w:tcPr>
          <w:p w14:paraId="2FC8CECB" w14:textId="77777777" w:rsidR="00BB398B" w:rsidRPr="004F6F51" w:rsidRDefault="00BB398B" w:rsidP="00BB3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F6F51">
              <w:rPr>
                <w:rFonts w:ascii="Times New Roman" w:hAnsi="Times New Roman" w:cs="Times New Roman"/>
                <w:sz w:val="22"/>
                <w:szCs w:val="22"/>
              </w:rPr>
              <w:t>Last day for schools to ship return materials</w:t>
            </w:r>
          </w:p>
        </w:tc>
      </w:tr>
      <w:tr w:rsidR="004E2623" w:rsidRPr="004F6F51" w14:paraId="2D22960C" w14:textId="77777777" w:rsidTr="00301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BFBFBF" w:themeColor="background1" w:themeShade="BF"/>
              <w:left w:val="single" w:sz="12" w:space="0" w:color="000000" w:themeColor="text1"/>
              <w:bottom w:val="single" w:sz="4" w:space="0" w:color="BFBFBF" w:themeColor="background1" w:themeShade="BF"/>
            </w:tcBorders>
            <w:shd w:val="clear" w:color="auto" w:fill="auto"/>
            <w:vAlign w:val="center"/>
          </w:tcPr>
          <w:p w14:paraId="3C6C17F2" w14:textId="04D56698" w:rsidR="004E2623" w:rsidRDefault="004E2623" w:rsidP="00BB398B">
            <w:pPr>
              <w:rPr>
                <w:b w:val="0"/>
                <w:sz w:val="22"/>
                <w:szCs w:val="22"/>
              </w:rPr>
            </w:pPr>
            <w:r>
              <w:rPr>
                <w:b w:val="0"/>
                <w:sz w:val="22"/>
                <w:szCs w:val="22"/>
              </w:rPr>
              <w:t>Rolling</w:t>
            </w:r>
          </w:p>
        </w:tc>
        <w:tc>
          <w:tcPr>
            <w:tcW w:w="4380" w:type="pct"/>
            <w:tcBorders>
              <w:top w:val="single" w:sz="4" w:space="0" w:color="BFBFBF" w:themeColor="background1" w:themeShade="BF"/>
              <w:bottom w:val="single" w:sz="4" w:space="0" w:color="BFBFBF" w:themeColor="background1" w:themeShade="BF"/>
              <w:right w:val="single" w:sz="12" w:space="0" w:color="000000" w:themeColor="text1"/>
            </w:tcBorders>
            <w:shd w:val="clear" w:color="auto" w:fill="auto"/>
          </w:tcPr>
          <w:p w14:paraId="19DF789B" w14:textId="023C6B55" w:rsidR="004E2623" w:rsidRPr="004F6F51" w:rsidRDefault="004E2623" w:rsidP="00A50501">
            <w:pPr>
              <w:cnfStyle w:val="000000100000" w:firstRow="0" w:lastRow="0" w:firstColumn="0" w:lastColumn="0" w:oddVBand="0" w:evenVBand="0" w:oddHBand="1" w:evenHBand="0" w:firstRowFirstColumn="0" w:firstRowLastColumn="0" w:lastRowFirstColumn="0" w:lastRowLastColumn="0"/>
              <w:rPr>
                <w:sz w:val="22"/>
                <w:szCs w:val="22"/>
              </w:rPr>
            </w:pPr>
            <w:r w:rsidRPr="004E2623">
              <w:rPr>
                <w:rFonts w:ascii="Times New Roman" w:hAnsi="Times New Roman" w:cs="Times New Roman"/>
                <w:sz w:val="22"/>
                <w:szCs w:val="22"/>
              </w:rPr>
              <w:t>Preliminary student scores</w:t>
            </w:r>
            <w:r>
              <w:rPr>
                <w:rFonts w:ascii="Times New Roman" w:hAnsi="Times New Roman" w:cs="Times New Roman"/>
                <w:sz w:val="22"/>
                <w:szCs w:val="22"/>
              </w:rPr>
              <w:t xml:space="preserve">/reports </w:t>
            </w:r>
            <w:r w:rsidR="00A50501">
              <w:rPr>
                <w:rFonts w:ascii="Times New Roman" w:hAnsi="Times New Roman" w:cs="Times New Roman"/>
                <w:sz w:val="22"/>
                <w:szCs w:val="22"/>
              </w:rPr>
              <w:t xml:space="preserve">available online </w:t>
            </w:r>
            <w:r>
              <w:rPr>
                <w:rFonts w:ascii="Times New Roman" w:hAnsi="Times New Roman" w:cs="Times New Roman"/>
                <w:sz w:val="22"/>
                <w:szCs w:val="22"/>
              </w:rPr>
              <w:t>(within 1-</w:t>
            </w:r>
            <w:r w:rsidR="00A50501">
              <w:rPr>
                <w:rFonts w:ascii="Times New Roman" w:hAnsi="Times New Roman" w:cs="Times New Roman"/>
                <w:sz w:val="22"/>
                <w:szCs w:val="22"/>
              </w:rPr>
              <w:t>2</w:t>
            </w:r>
            <w:r>
              <w:rPr>
                <w:rFonts w:ascii="Times New Roman" w:hAnsi="Times New Roman" w:cs="Times New Roman"/>
                <w:sz w:val="22"/>
                <w:szCs w:val="22"/>
              </w:rPr>
              <w:t xml:space="preserve"> weeks of student submission)</w:t>
            </w:r>
          </w:p>
        </w:tc>
      </w:tr>
      <w:tr w:rsidR="00BB398B" w:rsidRPr="004F6F51" w14:paraId="7FC85B9C" w14:textId="77777777" w:rsidTr="0030146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BFBFBF" w:themeColor="background1" w:themeShade="BF"/>
              <w:left w:val="single" w:sz="12" w:space="0" w:color="000000" w:themeColor="text1"/>
              <w:bottom w:val="single" w:sz="4" w:space="0" w:color="BFBFBF" w:themeColor="background1" w:themeShade="BF"/>
            </w:tcBorders>
            <w:shd w:val="clear" w:color="auto" w:fill="auto"/>
            <w:vAlign w:val="center"/>
          </w:tcPr>
          <w:p w14:paraId="5D2F5748" w14:textId="314B7956" w:rsidR="00BB398B" w:rsidRPr="004F6F51" w:rsidRDefault="00A50501" w:rsidP="004E2623">
            <w:pPr>
              <w:rPr>
                <w:rFonts w:ascii="Times New Roman" w:hAnsi="Times New Roman" w:cs="Times New Roman"/>
                <w:b w:val="0"/>
                <w:sz w:val="22"/>
                <w:szCs w:val="22"/>
              </w:rPr>
            </w:pPr>
            <w:r>
              <w:rPr>
                <w:rFonts w:ascii="Times New Roman" w:hAnsi="Times New Roman" w:cs="Times New Roman"/>
                <w:b w:val="0"/>
                <w:sz w:val="22"/>
                <w:szCs w:val="22"/>
              </w:rPr>
              <w:t>July 10</w:t>
            </w:r>
            <w:r w:rsidR="00BB398B" w:rsidRPr="004F6F51">
              <w:rPr>
                <w:rFonts w:ascii="Times New Roman" w:hAnsi="Times New Roman" w:cs="Times New Roman"/>
                <w:b w:val="0"/>
                <w:sz w:val="22"/>
                <w:szCs w:val="22"/>
              </w:rPr>
              <w:t>, 2020</w:t>
            </w:r>
          </w:p>
        </w:tc>
        <w:tc>
          <w:tcPr>
            <w:tcW w:w="4380" w:type="pct"/>
            <w:tcBorders>
              <w:top w:val="single" w:sz="4" w:space="0" w:color="BFBFBF" w:themeColor="background1" w:themeShade="BF"/>
              <w:bottom w:val="single" w:sz="4" w:space="0" w:color="BFBFBF" w:themeColor="background1" w:themeShade="BF"/>
              <w:right w:val="single" w:sz="12" w:space="0" w:color="000000" w:themeColor="text1"/>
            </w:tcBorders>
            <w:shd w:val="clear" w:color="auto" w:fill="auto"/>
          </w:tcPr>
          <w:p w14:paraId="7C345C5D" w14:textId="32B72353" w:rsidR="00BB398B" w:rsidRPr="004F6F51" w:rsidRDefault="0030146A" w:rsidP="00BB3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F6F51">
              <w:rPr>
                <w:rFonts w:ascii="Times New Roman" w:hAnsi="Times New Roman" w:cs="Times New Roman"/>
                <w:sz w:val="22"/>
                <w:szCs w:val="22"/>
              </w:rPr>
              <w:t>F</w:t>
            </w:r>
            <w:r w:rsidR="00BB398B" w:rsidRPr="004F6F51">
              <w:rPr>
                <w:rFonts w:ascii="Times New Roman" w:hAnsi="Times New Roman" w:cs="Times New Roman"/>
                <w:sz w:val="22"/>
                <w:szCs w:val="22"/>
              </w:rPr>
              <w:t>inal student data files to the State for processing and accountability use</w:t>
            </w:r>
            <w:r w:rsidR="00BE0D20" w:rsidRPr="004F6F51">
              <w:rPr>
                <w:rFonts w:ascii="Times New Roman" w:hAnsi="Times New Roman" w:cs="Times New Roman"/>
                <w:sz w:val="22"/>
                <w:szCs w:val="22"/>
              </w:rPr>
              <w:t xml:space="preserve"> (negotiable within reason)</w:t>
            </w:r>
          </w:p>
        </w:tc>
      </w:tr>
      <w:tr w:rsidR="00BB398B" w:rsidRPr="004F6F51" w14:paraId="568DD22E" w14:textId="77777777" w:rsidTr="00301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BFBFBF" w:themeColor="background1" w:themeShade="BF"/>
              <w:left w:val="single" w:sz="12" w:space="0" w:color="000000" w:themeColor="text1"/>
              <w:bottom w:val="single" w:sz="4" w:space="0" w:color="BFBFBF" w:themeColor="background1" w:themeShade="BF"/>
            </w:tcBorders>
            <w:shd w:val="clear" w:color="auto" w:fill="auto"/>
            <w:vAlign w:val="center"/>
          </w:tcPr>
          <w:p w14:paraId="446F6B61" w14:textId="05A590A7" w:rsidR="00BB398B" w:rsidRPr="004F6F51" w:rsidRDefault="004E2623" w:rsidP="00BB398B">
            <w:pPr>
              <w:rPr>
                <w:rFonts w:ascii="Times New Roman" w:hAnsi="Times New Roman" w:cs="Times New Roman"/>
                <w:b w:val="0"/>
                <w:sz w:val="22"/>
                <w:szCs w:val="22"/>
              </w:rPr>
            </w:pPr>
            <w:r>
              <w:rPr>
                <w:rFonts w:ascii="Times New Roman" w:hAnsi="Times New Roman" w:cs="Times New Roman"/>
                <w:b w:val="0"/>
                <w:sz w:val="22"/>
                <w:szCs w:val="22"/>
              </w:rPr>
              <w:t>July 6, 2020</w:t>
            </w:r>
          </w:p>
        </w:tc>
        <w:tc>
          <w:tcPr>
            <w:tcW w:w="4380" w:type="pct"/>
            <w:tcBorders>
              <w:top w:val="single" w:sz="4" w:space="0" w:color="BFBFBF" w:themeColor="background1" w:themeShade="BF"/>
              <w:bottom w:val="single" w:sz="4" w:space="0" w:color="BFBFBF" w:themeColor="background1" w:themeShade="BF"/>
              <w:right w:val="single" w:sz="12" w:space="0" w:color="000000" w:themeColor="text1"/>
            </w:tcBorders>
            <w:shd w:val="clear" w:color="auto" w:fill="auto"/>
          </w:tcPr>
          <w:p w14:paraId="01773DE3" w14:textId="77C3B457" w:rsidR="00BB398B" w:rsidRPr="004F6F51" w:rsidRDefault="00BB398B" w:rsidP="00BB3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F6F51">
              <w:rPr>
                <w:rFonts w:ascii="Times New Roman" w:hAnsi="Times New Roman" w:cs="Times New Roman"/>
                <w:sz w:val="22"/>
                <w:szCs w:val="22"/>
              </w:rPr>
              <w:t xml:space="preserve">Online </w:t>
            </w:r>
            <w:r w:rsidR="004E2623">
              <w:rPr>
                <w:rFonts w:ascii="Times New Roman" w:hAnsi="Times New Roman" w:cs="Times New Roman"/>
                <w:sz w:val="22"/>
                <w:szCs w:val="22"/>
              </w:rPr>
              <w:t xml:space="preserve">ISR (along with school &amp; district) </w:t>
            </w:r>
            <w:r w:rsidRPr="004F6F51">
              <w:rPr>
                <w:rFonts w:ascii="Times New Roman" w:hAnsi="Times New Roman" w:cs="Times New Roman"/>
                <w:sz w:val="22"/>
                <w:szCs w:val="22"/>
              </w:rPr>
              <w:t>reports available</w:t>
            </w:r>
            <w:r w:rsidR="00BE0D20" w:rsidRPr="004F6F51">
              <w:rPr>
                <w:rFonts w:ascii="Times New Roman" w:hAnsi="Times New Roman" w:cs="Times New Roman"/>
                <w:sz w:val="22"/>
                <w:szCs w:val="22"/>
              </w:rPr>
              <w:t xml:space="preserve"> (negotiable within reason)</w:t>
            </w:r>
          </w:p>
        </w:tc>
      </w:tr>
      <w:tr w:rsidR="00BB398B" w:rsidRPr="004F6F51" w14:paraId="094FFC94" w14:textId="77777777" w:rsidTr="0030146A">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BFBFBF" w:themeColor="background1" w:themeShade="BF"/>
              <w:left w:val="single" w:sz="12" w:space="0" w:color="000000" w:themeColor="text1"/>
              <w:bottom w:val="single" w:sz="12" w:space="0" w:color="000000" w:themeColor="text1"/>
            </w:tcBorders>
            <w:shd w:val="clear" w:color="auto" w:fill="auto"/>
            <w:vAlign w:val="center"/>
          </w:tcPr>
          <w:p w14:paraId="19C508B4" w14:textId="3C3DE59B" w:rsidR="00BB398B" w:rsidRPr="004F6F51" w:rsidRDefault="00A50501" w:rsidP="00BB398B">
            <w:pPr>
              <w:rPr>
                <w:rFonts w:ascii="Times New Roman" w:hAnsi="Times New Roman" w:cs="Times New Roman"/>
                <w:b w:val="0"/>
                <w:sz w:val="22"/>
                <w:szCs w:val="22"/>
              </w:rPr>
            </w:pPr>
            <w:r>
              <w:rPr>
                <w:rFonts w:ascii="Times New Roman" w:hAnsi="Times New Roman" w:cs="Times New Roman"/>
                <w:b w:val="0"/>
                <w:sz w:val="22"/>
                <w:szCs w:val="22"/>
              </w:rPr>
              <w:t>July 20</w:t>
            </w:r>
            <w:r w:rsidR="00BB398B" w:rsidRPr="004F6F51">
              <w:rPr>
                <w:rFonts w:ascii="Times New Roman" w:hAnsi="Times New Roman" w:cs="Times New Roman"/>
                <w:b w:val="0"/>
                <w:sz w:val="22"/>
                <w:szCs w:val="22"/>
              </w:rPr>
              <w:t>, 2020</w:t>
            </w:r>
          </w:p>
        </w:tc>
        <w:tc>
          <w:tcPr>
            <w:tcW w:w="4380" w:type="pct"/>
            <w:tcBorders>
              <w:top w:val="single" w:sz="4" w:space="0" w:color="BFBFBF" w:themeColor="background1" w:themeShade="BF"/>
              <w:bottom w:val="single" w:sz="12" w:space="0" w:color="000000" w:themeColor="text1"/>
              <w:right w:val="single" w:sz="12" w:space="0" w:color="000000" w:themeColor="text1"/>
            </w:tcBorders>
            <w:shd w:val="clear" w:color="auto" w:fill="auto"/>
          </w:tcPr>
          <w:p w14:paraId="36EBA61A" w14:textId="6E393652" w:rsidR="00BB398B" w:rsidRPr="004F6F51" w:rsidRDefault="00A50501" w:rsidP="00A505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ISR r</w:t>
            </w:r>
            <w:r w:rsidR="00BB398B" w:rsidRPr="004F6F51">
              <w:rPr>
                <w:rFonts w:ascii="Times New Roman" w:hAnsi="Times New Roman" w:cs="Times New Roman"/>
                <w:sz w:val="22"/>
                <w:szCs w:val="22"/>
              </w:rPr>
              <w:t xml:space="preserve">eports </w:t>
            </w:r>
            <w:r>
              <w:rPr>
                <w:rFonts w:ascii="Times New Roman" w:hAnsi="Times New Roman" w:cs="Times New Roman"/>
                <w:sz w:val="22"/>
                <w:szCs w:val="22"/>
              </w:rPr>
              <w:t>ship date</w:t>
            </w:r>
          </w:p>
        </w:tc>
      </w:tr>
    </w:tbl>
    <w:bookmarkEnd w:id="426"/>
    <w:p w14:paraId="5C997808" w14:textId="5D02D2CE" w:rsidR="008569B4" w:rsidRDefault="004E2623" w:rsidP="00BD1DFF">
      <w:pPr>
        <w:rPr>
          <w:sz w:val="20"/>
        </w:rPr>
      </w:pPr>
      <w:r w:rsidRPr="004E2623">
        <w:rPr>
          <w:sz w:val="20"/>
        </w:rPr>
        <w:t>*These dates are approxim</w:t>
      </w:r>
      <w:r w:rsidR="00A50501">
        <w:rPr>
          <w:sz w:val="20"/>
        </w:rPr>
        <w:t>ated for grades 3-8. PED understand that</w:t>
      </w:r>
      <w:r w:rsidRPr="004E2623">
        <w:rPr>
          <w:sz w:val="20"/>
        </w:rPr>
        <w:t xml:space="preserve"> high school </w:t>
      </w:r>
      <w:r w:rsidR="00A50501">
        <w:rPr>
          <w:sz w:val="20"/>
        </w:rPr>
        <w:t>dates</w:t>
      </w:r>
      <w:r w:rsidRPr="004E2623">
        <w:rPr>
          <w:sz w:val="20"/>
        </w:rPr>
        <w:t xml:space="preserve"> would vary.</w:t>
      </w:r>
      <w:r w:rsidR="00A50501">
        <w:rPr>
          <w:sz w:val="20"/>
        </w:rPr>
        <w:t xml:space="preserve"> PED is willing to negotiate dates for Spring 2020 and Spring 2021, but is working towards faster reporting, per stakeholder feedback in Section I.E.2.</w:t>
      </w:r>
      <w:r w:rsidR="00FC749C">
        <w:rPr>
          <w:sz w:val="20"/>
        </w:rPr>
        <w:t xml:space="preserve"> Dates for the SLA scoring need not comply with this table. </w:t>
      </w:r>
    </w:p>
    <w:p w14:paraId="768822FB" w14:textId="77777777" w:rsidR="004E2623" w:rsidRPr="004E2623" w:rsidRDefault="004E2623" w:rsidP="00BD1DFF">
      <w:pPr>
        <w:rPr>
          <w:sz w:val="20"/>
        </w:rPr>
      </w:pPr>
    </w:p>
    <w:p w14:paraId="069EA294" w14:textId="274445BD" w:rsidR="00360D75" w:rsidRPr="004F6F51" w:rsidRDefault="00360D75" w:rsidP="00360D75">
      <w:pPr>
        <w:rPr>
          <w:color w:val="000000" w:themeColor="text1"/>
        </w:rPr>
      </w:pPr>
      <w:r w:rsidRPr="004F6F51">
        <w:rPr>
          <w:color w:val="000000" w:themeColor="text1"/>
        </w:rPr>
        <w:t xml:space="preserve">State summative assessments will be administered in two testing windows, one </w:t>
      </w:r>
      <w:r w:rsidR="004E2623">
        <w:rPr>
          <w:color w:val="000000" w:themeColor="text1"/>
        </w:rPr>
        <w:t xml:space="preserve">5-week </w:t>
      </w:r>
      <w:r w:rsidR="00A50501">
        <w:rPr>
          <w:color w:val="000000" w:themeColor="text1"/>
        </w:rPr>
        <w:t xml:space="preserve">window for grades 3-8 </w:t>
      </w:r>
      <w:r w:rsidRPr="004F6F51">
        <w:rPr>
          <w:color w:val="000000" w:themeColor="text1"/>
        </w:rPr>
        <w:t>in the spring of each year (from early April to mid-May for all students, and another</w:t>
      </w:r>
      <w:r w:rsidR="00A50501">
        <w:rPr>
          <w:color w:val="000000" w:themeColor="text1"/>
        </w:rPr>
        <w:t xml:space="preserve"> 3-week</w:t>
      </w:r>
      <w:r w:rsidRPr="004F6F51">
        <w:rPr>
          <w:color w:val="000000" w:themeColor="text1"/>
        </w:rPr>
        <w:t xml:space="preserve"> in fall (late November to December) for </w:t>
      </w:r>
      <w:r w:rsidR="00A50501">
        <w:rPr>
          <w:color w:val="000000" w:themeColor="text1"/>
        </w:rPr>
        <w:t xml:space="preserve">high </w:t>
      </w:r>
      <w:r w:rsidRPr="004F6F51">
        <w:rPr>
          <w:color w:val="000000" w:themeColor="text1"/>
        </w:rPr>
        <w:t xml:space="preserve">schools on a block schedule and seniors needing to retake the grade 11 assessment for graduation credit. </w:t>
      </w:r>
      <w:r w:rsidR="00A50501">
        <w:rPr>
          <w:color w:val="000000" w:themeColor="text1"/>
        </w:rPr>
        <w:t xml:space="preserve">Test windows for college entrance exams may vary. </w:t>
      </w:r>
      <w:r w:rsidRPr="004F6F51">
        <w:rPr>
          <w:color w:val="000000" w:themeColor="text1"/>
        </w:rPr>
        <w:t>Dates are approximate.</w:t>
      </w:r>
    </w:p>
    <w:p w14:paraId="0ECFA8D0" w14:textId="77777777" w:rsidR="00360D75" w:rsidRPr="004F6F51" w:rsidRDefault="00360D75" w:rsidP="00BD1DFF"/>
    <w:p w14:paraId="4F8BEB02" w14:textId="7E280B46" w:rsidR="008569B4" w:rsidRPr="004F6F51" w:rsidRDefault="008569B4" w:rsidP="00BD1DFF">
      <w:r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must propose all other key milestones in the proposed project schedule developed in another section. For reference, the </w:t>
      </w:r>
      <w:r w:rsidR="003A1E05" w:rsidRPr="004F6F51">
        <w:t>S</w:t>
      </w:r>
      <w:r w:rsidRPr="004F6F51">
        <w:t xml:space="preserve">pring 2019 testing windows are listed below, with assessments not in the scope of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shown in </w:t>
      </w:r>
      <w:r w:rsidRPr="004F6F51">
        <w:rPr>
          <w:color w:val="7F7F7F" w:themeColor="text1" w:themeTint="80"/>
          <w:shd w:val="clear" w:color="auto" w:fill="F2F2F2" w:themeFill="background1" w:themeFillShade="F2"/>
        </w:rPr>
        <w:t>grey</w:t>
      </w:r>
      <w:r w:rsidR="00BD1DFF" w:rsidRPr="004F6F51">
        <w:rPr>
          <w:color w:val="7F7F7F" w:themeColor="text1" w:themeTint="80"/>
        </w:rPr>
        <w:t xml:space="preserve"> </w:t>
      </w:r>
      <w:r w:rsidR="00BD1DFF" w:rsidRPr="004F6F51">
        <w:t>to be used in informing project schedules to minimiz</w:t>
      </w:r>
      <w:r w:rsidR="00FC749C">
        <w:t xml:space="preserve">e excessive burden on educators from </w:t>
      </w:r>
      <w:r w:rsidR="00BD1DFF" w:rsidRPr="004F6F51">
        <w:t>overlapping windows.</w:t>
      </w:r>
    </w:p>
    <w:p w14:paraId="45C39573" w14:textId="77777777" w:rsidR="00BD1DFF" w:rsidRPr="004F6F51" w:rsidRDefault="00BD1DFF" w:rsidP="00BD1DFF"/>
    <w:p w14:paraId="7B4941ED" w14:textId="40F0AE6D" w:rsidR="00BD1DFF" w:rsidRPr="004F6F51" w:rsidRDefault="00BD1DFF" w:rsidP="00BD1DFF">
      <w:pPr>
        <w:pStyle w:val="TableCaption"/>
      </w:pPr>
      <w:r w:rsidRPr="004F6F51">
        <w:t xml:space="preserve">Table </w:t>
      </w:r>
      <w:r w:rsidR="00A82CC7">
        <w:rPr>
          <w:noProof/>
        </w:rPr>
        <w:fldChar w:fldCharType="begin"/>
      </w:r>
      <w:r w:rsidR="00A82CC7">
        <w:rPr>
          <w:noProof/>
        </w:rPr>
        <w:instrText xml:space="preserve"> SEQ table </w:instrText>
      </w:r>
      <w:r w:rsidR="00A82CC7">
        <w:rPr>
          <w:noProof/>
        </w:rPr>
        <w:fldChar w:fldCharType="separate"/>
      </w:r>
      <w:r w:rsidR="002209F2">
        <w:rPr>
          <w:noProof/>
        </w:rPr>
        <w:t>20</w:t>
      </w:r>
      <w:r w:rsidR="00A82CC7">
        <w:rPr>
          <w:noProof/>
        </w:rPr>
        <w:fldChar w:fldCharType="end"/>
      </w:r>
      <w:r w:rsidRPr="004F6F51">
        <w:t>. Testing windows for spring 2019.</w:t>
      </w:r>
    </w:p>
    <w:tbl>
      <w:tblPr>
        <w:tblStyle w:val="LightList-Accent1"/>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43" w:type="dxa"/>
          <w:right w:w="43" w:type="dxa"/>
        </w:tblCellMar>
        <w:tblLook w:val="04A0" w:firstRow="1" w:lastRow="0" w:firstColumn="1" w:lastColumn="0" w:noHBand="0" w:noVBand="1"/>
      </w:tblPr>
      <w:tblGrid>
        <w:gridCol w:w="7365"/>
        <w:gridCol w:w="3405"/>
      </w:tblGrid>
      <w:tr w:rsidR="007878E6" w:rsidRPr="004F6F51" w14:paraId="4F86EB2D" w14:textId="77777777" w:rsidTr="002C4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9" w:type="pct"/>
            <w:tcBorders>
              <w:top w:val="single" w:sz="12" w:space="0" w:color="000000" w:themeColor="text1"/>
              <w:left w:val="single" w:sz="12" w:space="0" w:color="000000" w:themeColor="text1"/>
              <w:bottom w:val="single" w:sz="12" w:space="0" w:color="000000" w:themeColor="text1"/>
              <w:right w:val="single" w:sz="4" w:space="0" w:color="8EAADB" w:themeColor="accent1" w:themeTint="99"/>
            </w:tcBorders>
          </w:tcPr>
          <w:p w14:paraId="4473298B" w14:textId="77777777" w:rsidR="00BD1DFF" w:rsidRPr="004F6F51" w:rsidRDefault="00BD1DFF" w:rsidP="00BD1DFF">
            <w:pPr>
              <w:rPr>
                <w:rFonts w:ascii="Times New Roman" w:hAnsi="Times New Roman" w:cs="Times New Roman"/>
                <w:sz w:val="22"/>
                <w:szCs w:val="22"/>
              </w:rPr>
            </w:pPr>
            <w:r w:rsidRPr="004F6F51">
              <w:rPr>
                <w:rFonts w:ascii="Times New Roman" w:hAnsi="Times New Roman" w:cs="Times New Roman"/>
                <w:sz w:val="22"/>
                <w:szCs w:val="22"/>
              </w:rPr>
              <w:t>Assessment</w:t>
            </w:r>
          </w:p>
        </w:tc>
        <w:tc>
          <w:tcPr>
            <w:tcW w:w="1581" w:type="pct"/>
            <w:tcBorders>
              <w:top w:val="single" w:sz="12" w:space="0" w:color="000000" w:themeColor="text1"/>
              <w:left w:val="single" w:sz="4" w:space="0" w:color="8EAADB" w:themeColor="accent1" w:themeTint="99"/>
              <w:bottom w:val="single" w:sz="12" w:space="0" w:color="000000" w:themeColor="text1"/>
              <w:right w:val="single" w:sz="12" w:space="0" w:color="000000" w:themeColor="text1"/>
            </w:tcBorders>
          </w:tcPr>
          <w:p w14:paraId="110D8A7F" w14:textId="77777777" w:rsidR="00BD1DFF" w:rsidRPr="004F6F51" w:rsidRDefault="00BD1DFF" w:rsidP="00BD1DF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F6F51">
              <w:rPr>
                <w:rFonts w:ascii="Times New Roman" w:hAnsi="Times New Roman" w:cs="Times New Roman"/>
                <w:sz w:val="22"/>
                <w:szCs w:val="22"/>
              </w:rPr>
              <w:t>Testing Window</w:t>
            </w:r>
          </w:p>
        </w:tc>
      </w:tr>
      <w:tr w:rsidR="00BD1DFF" w:rsidRPr="004F6F51" w14:paraId="1A4DEC5F" w14:textId="77777777" w:rsidTr="002C4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9" w:type="pct"/>
            <w:tcBorders>
              <w:top w:val="single" w:sz="12" w:space="0" w:color="000000" w:themeColor="text1"/>
              <w:left w:val="single" w:sz="12" w:space="0" w:color="000000" w:themeColor="text1"/>
              <w:bottom w:val="single" w:sz="4" w:space="0" w:color="BFBFBF" w:themeColor="background1" w:themeShade="BF"/>
            </w:tcBorders>
            <w:shd w:val="clear" w:color="auto" w:fill="auto"/>
            <w:vAlign w:val="center"/>
          </w:tcPr>
          <w:p w14:paraId="05F8EA4E" w14:textId="77777777" w:rsidR="00BD1DFF" w:rsidRPr="004F6F51" w:rsidRDefault="00BD1DFF" w:rsidP="00BD1DFF">
            <w:pPr>
              <w:rPr>
                <w:rFonts w:ascii="Times New Roman" w:hAnsi="Times New Roman" w:cs="Times New Roman"/>
                <w:b w:val="0"/>
                <w:sz w:val="22"/>
                <w:szCs w:val="22"/>
              </w:rPr>
            </w:pPr>
            <w:r w:rsidRPr="004F6F51">
              <w:rPr>
                <w:rFonts w:ascii="Times New Roman" w:hAnsi="Times New Roman" w:cs="Times New Roman"/>
                <w:b w:val="0"/>
                <w:sz w:val="22"/>
                <w:szCs w:val="22"/>
              </w:rPr>
              <w:t>ELA and Mathematics general assessment</w:t>
            </w:r>
          </w:p>
        </w:tc>
        <w:tc>
          <w:tcPr>
            <w:tcW w:w="1581" w:type="pct"/>
            <w:tcBorders>
              <w:top w:val="single" w:sz="12" w:space="0" w:color="000000" w:themeColor="text1"/>
              <w:bottom w:val="single" w:sz="4" w:space="0" w:color="BFBFBF" w:themeColor="background1" w:themeShade="BF"/>
              <w:right w:val="single" w:sz="12" w:space="0" w:color="000000" w:themeColor="text1"/>
            </w:tcBorders>
            <w:shd w:val="clear" w:color="auto" w:fill="auto"/>
          </w:tcPr>
          <w:p w14:paraId="3941545B" w14:textId="77777777" w:rsidR="00BD1DFF" w:rsidRPr="004F6F51" w:rsidRDefault="00BD1DFF" w:rsidP="00BD1D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F6F51">
              <w:rPr>
                <w:rFonts w:ascii="Times New Roman" w:hAnsi="Times New Roman" w:cs="Times New Roman"/>
                <w:sz w:val="22"/>
                <w:szCs w:val="22"/>
              </w:rPr>
              <w:t>April 22 – May 10</w:t>
            </w:r>
          </w:p>
        </w:tc>
      </w:tr>
      <w:tr w:rsidR="00BD1DFF" w:rsidRPr="004F6F51" w14:paraId="484B1889" w14:textId="77777777" w:rsidTr="002C4E83">
        <w:tc>
          <w:tcPr>
            <w:cnfStyle w:val="001000000000" w:firstRow="0" w:lastRow="0" w:firstColumn="1" w:lastColumn="0" w:oddVBand="0" w:evenVBand="0" w:oddHBand="0" w:evenHBand="0" w:firstRowFirstColumn="0" w:firstRowLastColumn="0" w:lastRowFirstColumn="0" w:lastRowLastColumn="0"/>
            <w:tcW w:w="3419" w:type="pct"/>
            <w:tcBorders>
              <w:top w:val="single" w:sz="4" w:space="0" w:color="BFBFBF" w:themeColor="background1" w:themeShade="BF"/>
              <w:left w:val="single" w:sz="12" w:space="0" w:color="000000" w:themeColor="text1"/>
              <w:bottom w:val="single" w:sz="4" w:space="0" w:color="BFBFBF" w:themeColor="background1" w:themeShade="BF"/>
            </w:tcBorders>
            <w:shd w:val="clear" w:color="auto" w:fill="F2F2F2" w:themeFill="background1" w:themeFillShade="F2"/>
            <w:vAlign w:val="center"/>
          </w:tcPr>
          <w:p w14:paraId="3A71ACAA" w14:textId="77777777" w:rsidR="00BD1DFF" w:rsidRPr="004F6F51" w:rsidRDefault="00BD1DFF" w:rsidP="00BD1DFF">
            <w:pPr>
              <w:rPr>
                <w:rFonts w:ascii="Times New Roman" w:hAnsi="Times New Roman" w:cs="Times New Roman"/>
                <w:b w:val="0"/>
                <w:color w:val="808080" w:themeColor="background1" w:themeShade="80"/>
                <w:sz w:val="22"/>
                <w:szCs w:val="22"/>
              </w:rPr>
            </w:pPr>
            <w:r w:rsidRPr="004F6F51">
              <w:rPr>
                <w:rFonts w:ascii="Times New Roman" w:hAnsi="Times New Roman" w:cs="Times New Roman"/>
                <w:b w:val="0"/>
                <w:color w:val="808080" w:themeColor="background1" w:themeShade="80"/>
                <w:sz w:val="22"/>
                <w:szCs w:val="22"/>
              </w:rPr>
              <w:t>ELA and Mathematics alternate assessment</w:t>
            </w:r>
          </w:p>
        </w:tc>
        <w:tc>
          <w:tcPr>
            <w:tcW w:w="1581" w:type="pct"/>
            <w:tcBorders>
              <w:top w:val="single" w:sz="4" w:space="0" w:color="BFBFBF" w:themeColor="background1" w:themeShade="BF"/>
              <w:bottom w:val="single" w:sz="4" w:space="0" w:color="BFBFBF" w:themeColor="background1" w:themeShade="BF"/>
              <w:right w:val="single" w:sz="12" w:space="0" w:color="000000" w:themeColor="text1"/>
            </w:tcBorders>
            <w:shd w:val="clear" w:color="auto" w:fill="F2F2F2" w:themeFill="background1" w:themeFillShade="F2"/>
          </w:tcPr>
          <w:p w14:paraId="35F9B96B" w14:textId="77777777" w:rsidR="00BD1DFF" w:rsidRPr="004F6F51" w:rsidRDefault="00BD1DFF" w:rsidP="00BD1D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themeColor="background1" w:themeShade="80"/>
                <w:sz w:val="22"/>
                <w:szCs w:val="22"/>
              </w:rPr>
            </w:pPr>
            <w:r w:rsidRPr="004F6F51">
              <w:rPr>
                <w:rFonts w:ascii="Times New Roman" w:hAnsi="Times New Roman" w:cs="Times New Roman"/>
                <w:color w:val="808080" w:themeColor="background1" w:themeShade="80"/>
                <w:sz w:val="22"/>
                <w:szCs w:val="22"/>
              </w:rPr>
              <w:t>March 11 – April 5</w:t>
            </w:r>
          </w:p>
        </w:tc>
      </w:tr>
      <w:tr w:rsidR="00F11866" w:rsidRPr="00F11866" w14:paraId="093B2125" w14:textId="77777777" w:rsidTr="00926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9" w:type="pct"/>
            <w:tcBorders>
              <w:top w:val="single" w:sz="4" w:space="0" w:color="BFBFBF" w:themeColor="background1" w:themeShade="BF"/>
              <w:left w:val="single" w:sz="12" w:space="0" w:color="000000" w:themeColor="text1"/>
              <w:bottom w:val="single" w:sz="4" w:space="0" w:color="BFBFBF" w:themeColor="background1" w:themeShade="BF"/>
            </w:tcBorders>
            <w:shd w:val="clear" w:color="auto" w:fill="FFFFFF" w:themeFill="background1"/>
            <w:vAlign w:val="center"/>
          </w:tcPr>
          <w:p w14:paraId="2BF50FF8" w14:textId="6F8BB5CB" w:rsidR="00F11866" w:rsidRPr="00F11866" w:rsidRDefault="00F11866" w:rsidP="00BD1DFF">
            <w:pPr>
              <w:rPr>
                <w:b w:val="0"/>
                <w:color w:val="000000" w:themeColor="text1"/>
                <w:sz w:val="22"/>
                <w:szCs w:val="22"/>
              </w:rPr>
            </w:pPr>
            <w:r w:rsidRPr="00F11866">
              <w:rPr>
                <w:b w:val="0"/>
                <w:color w:val="000000" w:themeColor="text1"/>
              </w:rPr>
              <w:t>SLA general assessment</w:t>
            </w:r>
          </w:p>
        </w:tc>
        <w:tc>
          <w:tcPr>
            <w:tcW w:w="1581" w:type="pct"/>
            <w:tcBorders>
              <w:top w:val="single" w:sz="4" w:space="0" w:color="BFBFBF" w:themeColor="background1" w:themeShade="BF"/>
              <w:bottom w:val="single" w:sz="4" w:space="0" w:color="BFBFBF" w:themeColor="background1" w:themeShade="BF"/>
              <w:right w:val="single" w:sz="12" w:space="0" w:color="000000" w:themeColor="text1"/>
            </w:tcBorders>
            <w:shd w:val="clear" w:color="auto" w:fill="auto"/>
          </w:tcPr>
          <w:p w14:paraId="7372768E" w14:textId="019BC324" w:rsidR="00F11866" w:rsidRPr="00926A21" w:rsidRDefault="00926A21" w:rsidP="00BD1DFF">
            <w:pPr>
              <w:cnfStyle w:val="000000100000" w:firstRow="0" w:lastRow="0" w:firstColumn="0" w:lastColumn="0" w:oddVBand="0" w:evenVBand="0" w:oddHBand="1" w:evenHBand="0" w:firstRowFirstColumn="0" w:firstRowLastColumn="0" w:lastRowFirstColumn="0" w:lastRowLastColumn="0"/>
              <w:rPr>
                <w:sz w:val="22"/>
                <w:szCs w:val="22"/>
              </w:rPr>
            </w:pPr>
            <w:r w:rsidRPr="00926A21">
              <w:rPr>
                <w:rFonts w:ascii="Times New Roman" w:hAnsi="Times New Roman" w:cs="Times New Roman"/>
                <w:sz w:val="22"/>
                <w:szCs w:val="22"/>
              </w:rPr>
              <w:t>April 22 – May 10</w:t>
            </w:r>
          </w:p>
        </w:tc>
      </w:tr>
      <w:tr w:rsidR="00BD1DFF" w:rsidRPr="004F6F51" w14:paraId="21745463" w14:textId="77777777" w:rsidTr="002C4E83">
        <w:tc>
          <w:tcPr>
            <w:cnfStyle w:val="001000000000" w:firstRow="0" w:lastRow="0" w:firstColumn="1" w:lastColumn="0" w:oddVBand="0" w:evenVBand="0" w:oddHBand="0" w:evenHBand="0" w:firstRowFirstColumn="0" w:firstRowLastColumn="0" w:lastRowFirstColumn="0" w:lastRowLastColumn="0"/>
            <w:tcW w:w="3419" w:type="pct"/>
            <w:tcBorders>
              <w:top w:val="single" w:sz="4" w:space="0" w:color="BFBFBF" w:themeColor="background1" w:themeShade="BF"/>
              <w:left w:val="single" w:sz="12" w:space="0" w:color="000000" w:themeColor="text1"/>
              <w:bottom w:val="single" w:sz="4" w:space="0" w:color="BFBFBF" w:themeColor="background1" w:themeShade="BF"/>
            </w:tcBorders>
            <w:shd w:val="clear" w:color="auto" w:fill="F2F2F2" w:themeFill="background1" w:themeFillShade="F2"/>
            <w:vAlign w:val="center"/>
          </w:tcPr>
          <w:p w14:paraId="03F9115F" w14:textId="77777777" w:rsidR="00BD1DFF" w:rsidRPr="004F6F51" w:rsidRDefault="00BD1DFF" w:rsidP="00BD1DFF">
            <w:pPr>
              <w:rPr>
                <w:rFonts w:ascii="Times New Roman" w:hAnsi="Times New Roman" w:cs="Times New Roman"/>
                <w:b w:val="0"/>
                <w:color w:val="808080" w:themeColor="background1" w:themeShade="80"/>
                <w:sz w:val="22"/>
                <w:szCs w:val="22"/>
              </w:rPr>
            </w:pPr>
            <w:r w:rsidRPr="004F6F51">
              <w:rPr>
                <w:rFonts w:ascii="Times New Roman" w:hAnsi="Times New Roman" w:cs="Times New Roman"/>
                <w:b w:val="0"/>
                <w:color w:val="808080" w:themeColor="background1" w:themeShade="80"/>
                <w:sz w:val="22"/>
                <w:szCs w:val="22"/>
              </w:rPr>
              <w:t>Science general and alternate assessment</w:t>
            </w:r>
          </w:p>
        </w:tc>
        <w:tc>
          <w:tcPr>
            <w:tcW w:w="1581" w:type="pct"/>
            <w:tcBorders>
              <w:top w:val="single" w:sz="4" w:space="0" w:color="BFBFBF" w:themeColor="background1" w:themeShade="BF"/>
              <w:bottom w:val="single" w:sz="4" w:space="0" w:color="BFBFBF" w:themeColor="background1" w:themeShade="BF"/>
              <w:right w:val="single" w:sz="12" w:space="0" w:color="000000" w:themeColor="text1"/>
            </w:tcBorders>
            <w:shd w:val="clear" w:color="auto" w:fill="F2F2F2" w:themeFill="background1" w:themeFillShade="F2"/>
          </w:tcPr>
          <w:p w14:paraId="051C1593" w14:textId="77777777" w:rsidR="00BD1DFF" w:rsidRPr="004F6F51" w:rsidRDefault="00BD1DFF" w:rsidP="00BD1D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themeColor="background1" w:themeShade="80"/>
                <w:sz w:val="22"/>
                <w:szCs w:val="22"/>
              </w:rPr>
            </w:pPr>
            <w:r w:rsidRPr="004F6F51">
              <w:rPr>
                <w:rFonts w:ascii="Times New Roman" w:hAnsi="Times New Roman" w:cs="Times New Roman"/>
                <w:color w:val="808080" w:themeColor="background1" w:themeShade="80"/>
                <w:sz w:val="22"/>
                <w:szCs w:val="22"/>
              </w:rPr>
              <w:t>March 4 – March 29</w:t>
            </w:r>
          </w:p>
        </w:tc>
      </w:tr>
      <w:tr w:rsidR="00BD1DFF" w:rsidRPr="004F6F51" w14:paraId="61DE7AB7" w14:textId="77777777" w:rsidTr="002C4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9" w:type="pct"/>
            <w:tcBorders>
              <w:top w:val="single" w:sz="4" w:space="0" w:color="BFBFBF" w:themeColor="background1" w:themeShade="BF"/>
              <w:left w:val="single" w:sz="12" w:space="0" w:color="000000" w:themeColor="text1"/>
              <w:bottom w:val="single" w:sz="4" w:space="0" w:color="BFBFBF" w:themeColor="background1" w:themeShade="BF"/>
            </w:tcBorders>
            <w:shd w:val="clear" w:color="auto" w:fill="F2F2F2" w:themeFill="background1" w:themeFillShade="F2"/>
            <w:vAlign w:val="center"/>
          </w:tcPr>
          <w:p w14:paraId="06D62559" w14:textId="77777777" w:rsidR="00BD1DFF" w:rsidRPr="004F6F51" w:rsidRDefault="00BD1DFF" w:rsidP="00BD1DFF">
            <w:pPr>
              <w:rPr>
                <w:rFonts w:ascii="Times New Roman" w:hAnsi="Times New Roman" w:cs="Times New Roman"/>
                <w:b w:val="0"/>
                <w:color w:val="808080" w:themeColor="background1" w:themeShade="80"/>
                <w:sz w:val="22"/>
                <w:szCs w:val="22"/>
              </w:rPr>
            </w:pPr>
            <w:r w:rsidRPr="004F6F51">
              <w:rPr>
                <w:rFonts w:ascii="Times New Roman" w:hAnsi="Times New Roman" w:cs="Times New Roman"/>
                <w:b w:val="0"/>
                <w:color w:val="808080" w:themeColor="background1" w:themeShade="80"/>
                <w:sz w:val="22"/>
                <w:szCs w:val="22"/>
              </w:rPr>
              <w:t>English language proficiency general and alternate assessment</w:t>
            </w:r>
          </w:p>
        </w:tc>
        <w:tc>
          <w:tcPr>
            <w:tcW w:w="1581" w:type="pct"/>
            <w:tcBorders>
              <w:top w:val="single" w:sz="4" w:space="0" w:color="BFBFBF" w:themeColor="background1" w:themeShade="BF"/>
              <w:bottom w:val="single" w:sz="4" w:space="0" w:color="BFBFBF" w:themeColor="background1" w:themeShade="BF"/>
              <w:right w:val="single" w:sz="12" w:space="0" w:color="000000" w:themeColor="text1"/>
            </w:tcBorders>
            <w:shd w:val="clear" w:color="auto" w:fill="F2F2F2" w:themeFill="background1" w:themeFillShade="F2"/>
          </w:tcPr>
          <w:p w14:paraId="60637077" w14:textId="77777777" w:rsidR="00BD1DFF" w:rsidRPr="004F6F51" w:rsidRDefault="00BD1DFF" w:rsidP="00BD1D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themeColor="background1" w:themeShade="80"/>
                <w:sz w:val="22"/>
                <w:szCs w:val="22"/>
              </w:rPr>
            </w:pPr>
            <w:r w:rsidRPr="004F6F51">
              <w:rPr>
                <w:rFonts w:ascii="Times New Roman" w:hAnsi="Times New Roman" w:cs="Times New Roman"/>
                <w:color w:val="808080" w:themeColor="background1" w:themeShade="80"/>
                <w:sz w:val="22"/>
                <w:szCs w:val="22"/>
              </w:rPr>
              <w:t>January 14 – March 8</w:t>
            </w:r>
          </w:p>
        </w:tc>
      </w:tr>
      <w:tr w:rsidR="00BD1DFF" w:rsidRPr="004F6F51" w14:paraId="6EA0C1C5" w14:textId="77777777" w:rsidTr="002C4E83">
        <w:tc>
          <w:tcPr>
            <w:cnfStyle w:val="001000000000" w:firstRow="0" w:lastRow="0" w:firstColumn="1" w:lastColumn="0" w:oddVBand="0" w:evenVBand="0" w:oddHBand="0" w:evenHBand="0" w:firstRowFirstColumn="0" w:firstRowLastColumn="0" w:lastRowFirstColumn="0" w:lastRowLastColumn="0"/>
            <w:tcW w:w="3419" w:type="pct"/>
            <w:tcBorders>
              <w:top w:val="single" w:sz="4" w:space="0" w:color="BFBFBF" w:themeColor="background1" w:themeShade="BF"/>
              <w:left w:val="single" w:sz="12" w:space="0" w:color="000000" w:themeColor="text1"/>
              <w:bottom w:val="single" w:sz="12" w:space="0" w:color="000000" w:themeColor="text1"/>
            </w:tcBorders>
            <w:shd w:val="clear" w:color="auto" w:fill="F2F2F2" w:themeFill="background1" w:themeFillShade="F2"/>
            <w:vAlign w:val="center"/>
          </w:tcPr>
          <w:p w14:paraId="2F16B77E" w14:textId="77777777" w:rsidR="00BD1DFF" w:rsidRPr="004F6F51" w:rsidRDefault="00BD1DFF" w:rsidP="00BD1DFF">
            <w:pPr>
              <w:rPr>
                <w:rFonts w:ascii="Times New Roman" w:hAnsi="Times New Roman" w:cs="Times New Roman"/>
                <w:b w:val="0"/>
                <w:color w:val="808080" w:themeColor="background1" w:themeShade="80"/>
                <w:sz w:val="22"/>
                <w:szCs w:val="22"/>
              </w:rPr>
            </w:pPr>
            <w:r w:rsidRPr="004F6F51">
              <w:rPr>
                <w:rFonts w:ascii="Times New Roman" w:hAnsi="Times New Roman" w:cs="Times New Roman"/>
                <w:b w:val="0"/>
                <w:color w:val="808080" w:themeColor="background1" w:themeShade="80"/>
                <w:sz w:val="22"/>
                <w:szCs w:val="22"/>
              </w:rPr>
              <w:t>National Assessment of Educational Progress (NAEP)</w:t>
            </w:r>
          </w:p>
        </w:tc>
        <w:tc>
          <w:tcPr>
            <w:tcW w:w="1581" w:type="pct"/>
            <w:tcBorders>
              <w:top w:val="single" w:sz="4" w:space="0" w:color="BFBFBF" w:themeColor="background1" w:themeShade="BF"/>
              <w:bottom w:val="single" w:sz="12" w:space="0" w:color="000000" w:themeColor="text1"/>
              <w:right w:val="single" w:sz="12" w:space="0" w:color="000000" w:themeColor="text1"/>
            </w:tcBorders>
            <w:shd w:val="clear" w:color="auto" w:fill="F2F2F2" w:themeFill="background1" w:themeFillShade="F2"/>
          </w:tcPr>
          <w:p w14:paraId="158A1DAA" w14:textId="77777777" w:rsidR="00BD1DFF" w:rsidRPr="004F6F51" w:rsidRDefault="00BD1DFF" w:rsidP="00BD1D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themeColor="background1" w:themeShade="80"/>
                <w:sz w:val="22"/>
                <w:szCs w:val="22"/>
              </w:rPr>
            </w:pPr>
            <w:r w:rsidRPr="004F6F51">
              <w:rPr>
                <w:rFonts w:ascii="Times New Roman" w:hAnsi="Times New Roman" w:cs="Times New Roman"/>
                <w:color w:val="808080" w:themeColor="background1" w:themeShade="80"/>
                <w:sz w:val="22"/>
                <w:szCs w:val="22"/>
              </w:rPr>
              <w:t>January 28 – March 8</w:t>
            </w:r>
          </w:p>
        </w:tc>
      </w:tr>
    </w:tbl>
    <w:p w14:paraId="2836998E" w14:textId="3036D16D" w:rsidR="00BD1DFF" w:rsidRPr="004F6F51" w:rsidRDefault="002C4E83" w:rsidP="008569B4">
      <w:pPr>
        <w:rPr>
          <w:sz w:val="20"/>
        </w:rPr>
      </w:pPr>
      <w:r w:rsidRPr="004F6F51">
        <w:rPr>
          <w:sz w:val="20"/>
        </w:rPr>
        <w:t>Note: Interim assessments will not have specific windows as they will be available on demand.</w:t>
      </w:r>
    </w:p>
    <w:p w14:paraId="420D06DC" w14:textId="77777777" w:rsidR="002C4E83" w:rsidRPr="004F6F51" w:rsidRDefault="002C4E83" w:rsidP="008569B4"/>
    <w:p w14:paraId="51ADA125" w14:textId="1905DF26" w:rsidR="008569B4" w:rsidRPr="004F6F51" w:rsidRDefault="00360D75" w:rsidP="008569B4">
      <w:r w:rsidRPr="004F6F51">
        <w:lastRenderedPageBreak/>
        <w:t>The a</w:t>
      </w:r>
      <w:r w:rsidR="00CF6CEA" w:rsidRPr="004F6F51">
        <w:t xml:space="preserve">ssessment window for </w:t>
      </w:r>
      <w:r w:rsidR="003A1E05" w:rsidRPr="004F6F51">
        <w:t>S</w:t>
      </w:r>
      <w:r w:rsidRPr="004F6F51">
        <w:t xml:space="preserve">pring </w:t>
      </w:r>
      <w:r w:rsidR="00CF6CEA" w:rsidRPr="004F6F51">
        <w:t xml:space="preserve">2020 is </w:t>
      </w:r>
      <w:r w:rsidR="00FC749C">
        <w:t>indicated in Table 19</w:t>
      </w:r>
      <w:r w:rsidR="00CF6CEA" w:rsidRPr="004F6F51">
        <w:t>.</w:t>
      </w:r>
      <w:r w:rsidR="0033659F" w:rsidRPr="004F6F51">
        <w:t xml:space="preserve"> </w:t>
      </w:r>
      <w:r w:rsidR="00BD1DFF" w:rsidRPr="004F6F51">
        <w:t xml:space="preserve">Proposed project schedules must incorporate these dates and must extrapolate from these dates for </w:t>
      </w:r>
      <w:r w:rsidR="003A1E05" w:rsidRPr="004F6F51">
        <w:t>S</w:t>
      </w:r>
      <w:r w:rsidR="00BD1DFF" w:rsidRPr="004F6F51">
        <w:t xml:space="preserve">pring </w:t>
      </w:r>
      <w:r w:rsidR="00E77FFE" w:rsidRPr="004F6F51">
        <w:t xml:space="preserve">2021 </w:t>
      </w:r>
      <w:r w:rsidR="00BD1DFF" w:rsidRPr="004F6F51">
        <w:t>and beyond.</w:t>
      </w:r>
      <w:r w:rsidR="007878E6" w:rsidRPr="004F6F51">
        <w:t xml:space="preserve"> </w:t>
      </w:r>
      <w:r w:rsidR="008569B4" w:rsidRPr="004F6F51">
        <w:t>Final major milestone dates will be negotiated at the kickoff meeting for each year. Indicate commitment to comply with these requirements.</w:t>
      </w:r>
    </w:p>
    <w:p w14:paraId="2E3680CF" w14:textId="77777777" w:rsidR="00F11866" w:rsidRPr="004F6F51" w:rsidRDefault="00F11866" w:rsidP="00F11866">
      <w:bookmarkStart w:id="427" w:name="_Toc526155371"/>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F11866" w:rsidRPr="004F6F51" w14:paraId="02C48FE9" w14:textId="77777777" w:rsidTr="00D10930">
        <w:trPr>
          <w:cantSplit/>
          <w:tblHeader/>
        </w:trPr>
        <w:tc>
          <w:tcPr>
            <w:tcW w:w="5000" w:type="pct"/>
            <w:shd w:val="clear" w:color="auto" w:fill="7F7F7F" w:themeFill="text1" w:themeFillTint="80"/>
          </w:tcPr>
          <w:p w14:paraId="7BF86195" w14:textId="3ED31EE6" w:rsidR="00F11866" w:rsidRPr="004F6F51" w:rsidRDefault="00F11866"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F11866" w:rsidRPr="0025533A" w14:paraId="09A78DB2" w14:textId="77777777" w:rsidTr="00D10930">
        <w:trPr>
          <w:cantSplit/>
          <w:tblHeader/>
        </w:trPr>
        <w:tc>
          <w:tcPr>
            <w:tcW w:w="5000" w:type="pct"/>
            <w:shd w:val="clear" w:color="auto" w:fill="FFF2CC" w:themeFill="accent4" w:themeFillTint="33"/>
          </w:tcPr>
          <w:p w14:paraId="49D19E02" w14:textId="52DEA2D0" w:rsidR="00F11866" w:rsidRPr="0025533A" w:rsidRDefault="006D4215" w:rsidP="00D10930">
            <w:pPr>
              <w:rPr>
                <w:rStyle w:val="TableContents"/>
                <w:rFonts w:cs="Times New Roman"/>
                <w:i/>
                <w:iCs/>
                <w:sz w:val="22"/>
                <w:szCs w:val="22"/>
              </w:rPr>
            </w:pPr>
            <w:r>
              <w:rPr>
                <w:rStyle w:val="TableContents"/>
                <w:rFonts w:cs="Times New Roman"/>
                <w:i/>
                <w:iCs/>
                <w:sz w:val="22"/>
                <w:szCs w:val="22"/>
              </w:rPr>
              <w:t xml:space="preserve">Applicable to </w:t>
            </w:r>
            <w:r w:rsidR="00F11866">
              <w:rPr>
                <w:rStyle w:val="TableContents"/>
                <w:rFonts w:cs="Times New Roman"/>
                <w:i/>
                <w:iCs/>
                <w:sz w:val="22"/>
                <w:szCs w:val="22"/>
              </w:rPr>
              <w:t xml:space="preserve">service </w:t>
            </w:r>
            <w:r w:rsidR="00F11866" w:rsidRPr="0025533A">
              <w:rPr>
                <w:rStyle w:val="TableContents"/>
                <w:rFonts w:cs="Times New Roman"/>
                <w:i/>
                <w:iCs/>
                <w:sz w:val="22"/>
                <w:szCs w:val="22"/>
              </w:rPr>
              <w:t>group</w:t>
            </w:r>
            <w:r w:rsidR="00F11866">
              <w:rPr>
                <w:rStyle w:val="TableContents"/>
                <w:rFonts w:cs="Times New Roman"/>
                <w:i/>
                <w:iCs/>
                <w:sz w:val="22"/>
                <w:szCs w:val="22"/>
              </w:rPr>
              <w:t>(s) A</w:t>
            </w:r>
            <w:r w:rsidR="00010692">
              <w:rPr>
                <w:rStyle w:val="TableContents"/>
                <w:rFonts w:cs="Times New Roman"/>
                <w:i/>
                <w:iCs/>
                <w:sz w:val="22"/>
                <w:szCs w:val="22"/>
              </w:rPr>
              <w:t>-</w:t>
            </w:r>
            <w:r w:rsidR="00F11866">
              <w:rPr>
                <w:rStyle w:val="TableContents"/>
                <w:i/>
                <w:iCs/>
              </w:rPr>
              <w:t>D</w:t>
            </w:r>
          </w:p>
        </w:tc>
      </w:tr>
      <w:tr w:rsidR="00F11866" w:rsidRPr="004F6F51" w14:paraId="4BEAA461" w14:textId="77777777" w:rsidTr="00D10930">
        <w:tc>
          <w:tcPr>
            <w:tcW w:w="5000" w:type="pct"/>
          </w:tcPr>
          <w:p w14:paraId="7BF39D68" w14:textId="77777777" w:rsidR="00F11866" w:rsidRPr="004F6F51" w:rsidRDefault="00F11866" w:rsidP="00D10930">
            <w:pPr>
              <w:rPr>
                <w:sz w:val="22"/>
                <w:szCs w:val="22"/>
              </w:rPr>
            </w:pPr>
          </w:p>
        </w:tc>
      </w:tr>
    </w:tbl>
    <w:p w14:paraId="03B0F1FC" w14:textId="77777777" w:rsidR="00F11866" w:rsidRDefault="00F11866" w:rsidP="00F11866"/>
    <w:p w14:paraId="7CDE5B13" w14:textId="77777777" w:rsidR="008569B4" w:rsidRPr="004F6F51" w:rsidRDefault="008569B4" w:rsidP="008A2FAA">
      <w:pPr>
        <w:pStyle w:val="Heading2"/>
        <w:rPr>
          <w:rFonts w:cs="Times New Roman"/>
        </w:rPr>
      </w:pPr>
      <w:bookmarkStart w:id="428" w:name="_Toc10202541"/>
      <w:r w:rsidRPr="004F6F51">
        <w:rPr>
          <w:rFonts w:cs="Times New Roman"/>
        </w:rPr>
        <w:t>Proposal preparation</w:t>
      </w:r>
      <w:bookmarkEnd w:id="428"/>
    </w:p>
    <w:p w14:paraId="607A2040" w14:textId="1A5439A3" w:rsidR="0057051D" w:rsidRPr="004F6F51" w:rsidRDefault="008569B4" w:rsidP="002C7AB1">
      <w:pPr>
        <w:pStyle w:val="Heading3"/>
        <w:rPr>
          <w:rFonts w:cs="Times New Roman"/>
        </w:rPr>
      </w:pPr>
      <w:bookmarkStart w:id="429" w:name="_Toc10202542"/>
      <w:r w:rsidRPr="004F6F51">
        <w:rPr>
          <w:rFonts w:cs="Times New Roman"/>
        </w:rPr>
        <w:t>Key</w:t>
      </w:r>
      <w:r w:rsidR="00292C4C" w:rsidRPr="004F6F51">
        <w:rPr>
          <w:rFonts w:cs="Times New Roman"/>
        </w:rPr>
        <w:t xml:space="preserve"> </w:t>
      </w:r>
      <w:r w:rsidRPr="004F6F51">
        <w:rPr>
          <w:rFonts w:cs="Times New Roman"/>
        </w:rPr>
        <w:t>r</w:t>
      </w:r>
      <w:r w:rsidR="00292C4C" w:rsidRPr="004F6F51">
        <w:rPr>
          <w:rFonts w:cs="Times New Roman"/>
        </w:rPr>
        <w:t xml:space="preserve">eference </w:t>
      </w:r>
      <w:r w:rsidRPr="004F6F51">
        <w:rPr>
          <w:rFonts w:cs="Times New Roman"/>
        </w:rPr>
        <w:t>d</w:t>
      </w:r>
      <w:r w:rsidR="00292C4C" w:rsidRPr="004F6F51">
        <w:rPr>
          <w:rFonts w:cs="Times New Roman"/>
        </w:rPr>
        <w:t>ocuments</w:t>
      </w:r>
      <w:bookmarkEnd w:id="427"/>
      <w:bookmarkEnd w:id="429"/>
    </w:p>
    <w:p w14:paraId="22AB9A55" w14:textId="67B40327" w:rsidR="00E05B1D" w:rsidRPr="004F6F51" w:rsidRDefault="00292C4C" w:rsidP="002C7AB1">
      <w:r w:rsidRPr="004F6F51">
        <w:t xml:space="preserve">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is be expected to conform with the reference documents identified in </w:t>
      </w:r>
      <w:r w:rsidRPr="004F6F51">
        <w:fldChar w:fldCharType="begin"/>
      </w:r>
      <w:r w:rsidRPr="004F6F51">
        <w:instrText xml:space="preserve"> REF Table_reference_docs</w:instrText>
      </w:r>
      <w:r w:rsidR="00611504" w:rsidRPr="004F6F51">
        <w:instrText xml:space="preserve"> </w:instrText>
      </w:r>
      <w:r w:rsidR="00722F1E" w:rsidRPr="004F6F51">
        <w:instrText xml:space="preserve"> \* MERGEFORMAT </w:instrText>
      </w:r>
      <w:r w:rsidRPr="004F6F51">
        <w:fldChar w:fldCharType="separate"/>
      </w:r>
      <w:r w:rsidR="002209F2" w:rsidRPr="004F6F51">
        <w:t xml:space="preserve">Table </w:t>
      </w:r>
      <w:r w:rsidR="002209F2">
        <w:rPr>
          <w:noProof/>
        </w:rPr>
        <w:t>21</w:t>
      </w:r>
      <w:r w:rsidRPr="004F6F51">
        <w:fldChar w:fldCharType="end"/>
      </w:r>
      <w:r w:rsidRPr="004F6F51">
        <w:t xml:space="preserve"> as the basis for developing and implementing valid, reliable, and fair state assessments. Strong proposals will specifically cite sections of these reference documents as justification for the proposed solutions</w:t>
      </w:r>
      <w:r w:rsidR="00E05B1D" w:rsidRPr="004F6F51">
        <w:t>. For example, the following would be appropriate:</w:t>
      </w:r>
    </w:p>
    <w:p w14:paraId="11FCC94D" w14:textId="782503BB" w:rsidR="00E05B1D" w:rsidRPr="004F6F51" w:rsidRDefault="00A82CC7" w:rsidP="00E05B1D">
      <w:pPr>
        <w:pStyle w:val="bullet1"/>
      </w:pPr>
      <w:r>
        <w:rPr>
          <w:rStyle w:val="TableContents"/>
          <w:rFonts w:cs="Times New Roman"/>
          <w:b/>
          <w:szCs w:val="22"/>
        </w:rPr>
        <w:fldChar w:fldCharType="begin"/>
      </w:r>
      <w:r>
        <w:rPr>
          <w:rStyle w:val="TableContents"/>
          <w:rFonts w:cs="Times New Roman"/>
          <w:b/>
          <w:szCs w:val="22"/>
        </w:rPr>
        <w:instrText xml:space="preserve"> REF Standards  \* MERGEFORMAT </w:instrText>
      </w:r>
      <w:r>
        <w:rPr>
          <w:rStyle w:val="TableContents"/>
          <w:rFonts w:cs="Times New Roman"/>
          <w:b/>
          <w:szCs w:val="22"/>
        </w:rPr>
        <w:fldChar w:fldCharType="separate"/>
      </w:r>
      <w:r w:rsidR="002209F2" w:rsidRPr="002209F2">
        <w:rPr>
          <w:rStyle w:val="TableContents"/>
          <w:rFonts w:cs="Times New Roman"/>
          <w:b/>
          <w:szCs w:val="22"/>
        </w:rPr>
        <w:t>Standards</w:t>
      </w:r>
      <w:r>
        <w:rPr>
          <w:rStyle w:val="TableContents"/>
          <w:rFonts w:cs="Times New Roman"/>
          <w:b/>
          <w:szCs w:val="22"/>
        </w:rPr>
        <w:fldChar w:fldCharType="end"/>
      </w:r>
      <w:r w:rsidR="002C4E83" w:rsidRPr="004F6F51">
        <w:t xml:space="preserve">, </w:t>
      </w:r>
      <w:r w:rsidR="00B237AE" w:rsidRPr="004F6F51">
        <w:t>Standard 1.2</w:t>
      </w:r>
      <w:r w:rsidR="000F3957">
        <w:t>;</w:t>
      </w:r>
    </w:p>
    <w:p w14:paraId="2E23A5EA" w14:textId="413EAC86" w:rsidR="00E05B1D" w:rsidRPr="004F6F51" w:rsidRDefault="00A82CC7" w:rsidP="00E05B1D">
      <w:pPr>
        <w:pStyle w:val="bullet1"/>
      </w:pPr>
      <w:r>
        <w:rPr>
          <w:rStyle w:val="TableContents"/>
          <w:rFonts w:cs="Times New Roman"/>
          <w:b/>
          <w:szCs w:val="22"/>
        </w:rPr>
        <w:fldChar w:fldCharType="begin"/>
      </w:r>
      <w:r>
        <w:rPr>
          <w:rStyle w:val="TableContents"/>
          <w:rFonts w:cs="Times New Roman"/>
          <w:b/>
          <w:szCs w:val="22"/>
        </w:rPr>
        <w:instrText xml:space="preserve"> REF Peer \* MERGEFORMAT </w:instrText>
      </w:r>
      <w:r>
        <w:rPr>
          <w:rStyle w:val="TableContents"/>
          <w:rFonts w:cs="Times New Roman"/>
          <w:b/>
          <w:szCs w:val="22"/>
        </w:rPr>
        <w:fldChar w:fldCharType="separate"/>
      </w:r>
      <w:r w:rsidR="002209F2" w:rsidRPr="002209F2">
        <w:rPr>
          <w:rStyle w:val="TableContents"/>
          <w:rFonts w:cs="Times New Roman"/>
          <w:b/>
          <w:szCs w:val="22"/>
        </w:rPr>
        <w:t>Peer</w:t>
      </w:r>
      <w:r>
        <w:rPr>
          <w:rStyle w:val="TableContents"/>
          <w:rFonts w:cs="Times New Roman"/>
          <w:b/>
          <w:szCs w:val="22"/>
        </w:rPr>
        <w:fldChar w:fldCharType="end"/>
      </w:r>
      <w:r w:rsidR="00B237AE" w:rsidRPr="004F6F51">
        <w:t>, Critical Element 2.2</w:t>
      </w:r>
      <w:r w:rsidR="000F3957">
        <w:t>;</w:t>
      </w:r>
    </w:p>
    <w:p w14:paraId="2A31DD3E" w14:textId="02F5624E" w:rsidR="00E400D4" w:rsidRDefault="00A82CC7" w:rsidP="00E05B1D">
      <w:pPr>
        <w:pStyle w:val="bullet1"/>
      </w:pPr>
      <w:r>
        <w:rPr>
          <w:rStyle w:val="TableContents"/>
          <w:rFonts w:cs="Times New Roman"/>
          <w:b/>
          <w:szCs w:val="22"/>
        </w:rPr>
        <w:fldChar w:fldCharType="begin"/>
      </w:r>
      <w:r>
        <w:rPr>
          <w:rStyle w:val="TableContents"/>
          <w:rFonts w:cs="Times New Roman"/>
          <w:b/>
          <w:szCs w:val="22"/>
        </w:rPr>
        <w:instrText xml:space="preserve"> REF Plan  \* MERGEFORMAT </w:instrText>
      </w:r>
      <w:r>
        <w:rPr>
          <w:rStyle w:val="TableContents"/>
          <w:rFonts w:cs="Times New Roman"/>
          <w:b/>
          <w:szCs w:val="22"/>
        </w:rPr>
        <w:fldChar w:fldCharType="separate"/>
      </w:r>
      <w:r w:rsidR="002209F2" w:rsidRPr="002209F2">
        <w:rPr>
          <w:rStyle w:val="TableContents"/>
          <w:rFonts w:cs="Times New Roman"/>
          <w:b/>
          <w:szCs w:val="22"/>
        </w:rPr>
        <w:t>Plan</w:t>
      </w:r>
      <w:r>
        <w:rPr>
          <w:rStyle w:val="TableContents"/>
          <w:rFonts w:cs="Times New Roman"/>
          <w:b/>
          <w:szCs w:val="22"/>
        </w:rPr>
        <w:fldChar w:fldCharType="end"/>
      </w:r>
      <w:r w:rsidR="00B237AE" w:rsidRPr="004F6F51">
        <w:t>, pp. 12-15</w:t>
      </w:r>
      <w:r w:rsidR="000F3957">
        <w:t>; and</w:t>
      </w:r>
    </w:p>
    <w:p w14:paraId="483419C8" w14:textId="089998CA" w:rsidR="00292C4C" w:rsidRPr="004F6F51" w:rsidRDefault="000F3957" w:rsidP="00E05B1D">
      <w:pPr>
        <w:pStyle w:val="bullet1"/>
      </w:pPr>
      <w:r w:rsidRPr="004F6F51">
        <w:rPr>
          <w:i/>
        </w:rPr>
        <w:t>E</w:t>
      </w:r>
      <w:r w:rsidR="00B237AE" w:rsidRPr="004F6F51">
        <w:rPr>
          <w:i/>
        </w:rPr>
        <w:t>tc</w:t>
      </w:r>
      <w:r>
        <w:rPr>
          <w:i/>
        </w:rPr>
        <w:t>.</w:t>
      </w:r>
    </w:p>
    <w:p w14:paraId="11CDE207" w14:textId="77777777" w:rsidR="0057051D" w:rsidRPr="004F6F51" w:rsidRDefault="0057051D" w:rsidP="002C7AB1"/>
    <w:p w14:paraId="2264EE40" w14:textId="1E55B5E2" w:rsidR="00292C4C" w:rsidRPr="004F6F51" w:rsidRDefault="00292C4C" w:rsidP="007878E6">
      <w:pPr>
        <w:pStyle w:val="TableCaption"/>
      </w:pPr>
      <w:bookmarkStart w:id="430" w:name="Table_reference_docs"/>
      <w:r w:rsidRPr="004F6F51">
        <w:t xml:space="preserve">Table </w:t>
      </w:r>
      <w:r w:rsidRPr="004F6F51">
        <w:rPr>
          <w:noProof/>
        </w:rPr>
        <w:fldChar w:fldCharType="begin"/>
      </w:r>
      <w:r w:rsidRPr="004F6F51">
        <w:rPr>
          <w:noProof/>
        </w:rPr>
        <w:instrText xml:space="preserve"> SEQ table </w:instrText>
      </w:r>
      <w:r w:rsidRPr="004F6F51">
        <w:rPr>
          <w:noProof/>
        </w:rPr>
        <w:fldChar w:fldCharType="separate"/>
      </w:r>
      <w:r w:rsidR="002209F2">
        <w:rPr>
          <w:noProof/>
        </w:rPr>
        <w:t>21</w:t>
      </w:r>
      <w:r w:rsidRPr="004F6F51">
        <w:rPr>
          <w:noProof/>
        </w:rPr>
        <w:fldChar w:fldCharType="end"/>
      </w:r>
      <w:bookmarkEnd w:id="430"/>
      <w:r w:rsidRPr="004F6F51">
        <w:t>. Key reference documents.</w:t>
      </w:r>
    </w:p>
    <w:tbl>
      <w:tblPr>
        <w:tblStyle w:val="LightList-Accent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43" w:type="dxa"/>
          <w:right w:w="43" w:type="dxa"/>
        </w:tblCellMar>
        <w:tblLook w:val="04A0" w:firstRow="1" w:lastRow="0" w:firstColumn="1" w:lastColumn="0" w:noHBand="0" w:noVBand="1"/>
      </w:tblPr>
      <w:tblGrid>
        <w:gridCol w:w="1140"/>
        <w:gridCol w:w="9630"/>
      </w:tblGrid>
      <w:tr w:rsidR="00B237AE" w:rsidRPr="004F6F51" w14:paraId="3514FC72" w14:textId="77777777" w:rsidTr="00E32E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0000" w:themeColor="text1"/>
              <w:left w:val="single" w:sz="12" w:space="0" w:color="000000" w:themeColor="text1"/>
              <w:bottom w:val="single" w:sz="12" w:space="0" w:color="000000" w:themeColor="text1"/>
              <w:right w:val="single" w:sz="4" w:space="0" w:color="8EAADB" w:themeColor="accent1" w:themeTint="99"/>
            </w:tcBorders>
          </w:tcPr>
          <w:p w14:paraId="1514E093" w14:textId="77777777" w:rsidR="00292C4C" w:rsidRPr="004F6F51" w:rsidRDefault="00292C4C" w:rsidP="002C7AB1">
            <w:pPr>
              <w:rPr>
                <w:rStyle w:val="TableHeader"/>
                <w:rFonts w:cs="Times New Roman"/>
                <w:b/>
                <w:sz w:val="22"/>
                <w:szCs w:val="22"/>
              </w:rPr>
            </w:pPr>
            <w:r w:rsidRPr="004F6F51">
              <w:rPr>
                <w:rStyle w:val="TableHeader"/>
                <w:rFonts w:cs="Times New Roman"/>
                <w:sz w:val="22"/>
                <w:szCs w:val="22"/>
              </w:rPr>
              <w:t>Code</w:t>
            </w:r>
          </w:p>
        </w:tc>
        <w:tc>
          <w:tcPr>
            <w:tcW w:w="0" w:type="auto"/>
            <w:tcBorders>
              <w:top w:val="single" w:sz="12" w:space="0" w:color="000000" w:themeColor="text1"/>
              <w:left w:val="single" w:sz="4" w:space="0" w:color="8EAADB" w:themeColor="accent1" w:themeTint="99"/>
              <w:bottom w:val="single" w:sz="12" w:space="0" w:color="000000" w:themeColor="text1"/>
              <w:right w:val="single" w:sz="12" w:space="0" w:color="000000" w:themeColor="text1"/>
            </w:tcBorders>
          </w:tcPr>
          <w:p w14:paraId="5CF81A47" w14:textId="77777777" w:rsidR="00292C4C" w:rsidRPr="00E400D4" w:rsidRDefault="00292C4C" w:rsidP="002C7AB1">
            <w:pPr>
              <w:cnfStyle w:val="100000000000" w:firstRow="1" w:lastRow="0" w:firstColumn="0" w:lastColumn="0" w:oddVBand="0" w:evenVBand="0" w:oddHBand="0" w:evenHBand="0" w:firstRowFirstColumn="0" w:firstRowLastColumn="0" w:lastRowFirstColumn="0" w:lastRowLastColumn="0"/>
              <w:rPr>
                <w:rStyle w:val="TableHeader"/>
                <w:rFonts w:cs="Times New Roman"/>
                <w:b/>
                <w:szCs w:val="24"/>
              </w:rPr>
            </w:pPr>
            <w:r w:rsidRPr="00E400D4">
              <w:rPr>
                <w:rStyle w:val="TableHeader"/>
                <w:rFonts w:cs="Times New Roman"/>
                <w:szCs w:val="24"/>
              </w:rPr>
              <w:t>Document</w:t>
            </w:r>
          </w:p>
        </w:tc>
      </w:tr>
      <w:tr w:rsidR="00B237AE" w:rsidRPr="004F6F51" w14:paraId="094C0C71" w14:textId="77777777" w:rsidTr="002C4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0000" w:themeColor="text1"/>
              <w:left w:val="single" w:sz="12" w:space="0" w:color="000000" w:themeColor="text1"/>
              <w:bottom w:val="single" w:sz="4" w:space="0" w:color="8EAADB" w:themeColor="accent1" w:themeTint="99"/>
            </w:tcBorders>
            <w:shd w:val="clear" w:color="auto" w:fill="auto"/>
          </w:tcPr>
          <w:p w14:paraId="0125756A" w14:textId="35DC2D1D" w:rsidR="00292C4C" w:rsidRPr="004F6F51" w:rsidRDefault="00B237AE" w:rsidP="002C4E83">
            <w:pPr>
              <w:rPr>
                <w:rStyle w:val="TableContents"/>
                <w:rFonts w:cs="Times New Roman"/>
                <w:b w:val="0"/>
                <w:szCs w:val="22"/>
              </w:rPr>
            </w:pPr>
            <w:bookmarkStart w:id="431" w:name="Standards"/>
            <w:r w:rsidRPr="004F6F51">
              <w:rPr>
                <w:rStyle w:val="TableContents"/>
                <w:rFonts w:cs="Times New Roman"/>
                <w:szCs w:val="22"/>
              </w:rPr>
              <w:t>Standards</w:t>
            </w:r>
            <w:bookmarkEnd w:id="431"/>
          </w:p>
        </w:tc>
        <w:tc>
          <w:tcPr>
            <w:tcW w:w="0" w:type="auto"/>
            <w:tcBorders>
              <w:top w:val="single" w:sz="12" w:space="0" w:color="000000" w:themeColor="text1"/>
              <w:bottom w:val="single" w:sz="4" w:space="0" w:color="8EAADB" w:themeColor="accent1" w:themeTint="99"/>
              <w:right w:val="single" w:sz="12" w:space="0" w:color="000000" w:themeColor="text1"/>
            </w:tcBorders>
            <w:shd w:val="clear" w:color="auto" w:fill="auto"/>
          </w:tcPr>
          <w:p w14:paraId="15160860" w14:textId="77777777" w:rsidR="00292C4C" w:rsidRPr="00E400D4" w:rsidRDefault="00292C4C" w:rsidP="002C7AB1">
            <w:pPr>
              <w:cnfStyle w:val="000000100000" w:firstRow="0" w:lastRow="0" w:firstColumn="0" w:lastColumn="0" w:oddVBand="0" w:evenVBand="0" w:oddHBand="1" w:evenHBand="0" w:firstRowFirstColumn="0" w:firstRowLastColumn="0" w:lastRowFirstColumn="0" w:lastRowLastColumn="0"/>
              <w:rPr>
                <w:rStyle w:val="TableContents"/>
                <w:rFonts w:cs="Times New Roman"/>
                <w:szCs w:val="24"/>
              </w:rPr>
            </w:pPr>
            <w:r w:rsidRPr="00E400D4">
              <w:rPr>
                <w:rStyle w:val="TableContents"/>
                <w:rFonts w:cs="Times New Roman"/>
                <w:szCs w:val="24"/>
              </w:rPr>
              <w:t xml:space="preserve">American Educational Research Association, American Psychological Association, &amp; National Council on Measurement in Education. (2014). </w:t>
            </w:r>
            <w:r w:rsidRPr="00E400D4">
              <w:rPr>
                <w:rStyle w:val="TableContents"/>
                <w:rFonts w:cs="Times New Roman"/>
                <w:i/>
                <w:szCs w:val="24"/>
              </w:rPr>
              <w:t>Standards for Educational and Psychological Testing</w:t>
            </w:r>
            <w:r w:rsidRPr="00E400D4">
              <w:rPr>
                <w:rStyle w:val="TableContents"/>
                <w:rFonts w:cs="Times New Roman"/>
                <w:szCs w:val="24"/>
              </w:rPr>
              <w:t>. Washington, DC: American Educational Research Association.</w:t>
            </w:r>
          </w:p>
        </w:tc>
      </w:tr>
      <w:tr w:rsidR="00B237AE" w:rsidRPr="004F6F51" w14:paraId="4AD0E7BB" w14:textId="77777777" w:rsidTr="002C4E83">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12" w:space="0" w:color="000000" w:themeColor="text1"/>
              <w:bottom w:val="single" w:sz="4" w:space="0" w:color="8EAADB" w:themeColor="accent1" w:themeTint="99"/>
            </w:tcBorders>
            <w:shd w:val="clear" w:color="auto" w:fill="auto"/>
          </w:tcPr>
          <w:p w14:paraId="4586078E" w14:textId="2AA56D34" w:rsidR="00292C4C" w:rsidRPr="004F6F51" w:rsidRDefault="00B237AE" w:rsidP="002C4E83">
            <w:pPr>
              <w:rPr>
                <w:rStyle w:val="TableContents"/>
                <w:rFonts w:cs="Times New Roman"/>
                <w:b w:val="0"/>
                <w:szCs w:val="22"/>
              </w:rPr>
            </w:pPr>
            <w:bookmarkStart w:id="432" w:name="UDL"/>
            <w:r w:rsidRPr="004F6F51">
              <w:rPr>
                <w:rStyle w:val="TableContents"/>
                <w:rFonts w:cs="Times New Roman"/>
                <w:szCs w:val="22"/>
              </w:rPr>
              <w:t>UDL</w:t>
            </w:r>
            <w:bookmarkEnd w:id="432"/>
          </w:p>
        </w:tc>
        <w:tc>
          <w:tcPr>
            <w:tcW w:w="0" w:type="auto"/>
            <w:tcBorders>
              <w:top w:val="single" w:sz="4" w:space="0" w:color="8EAADB" w:themeColor="accent1" w:themeTint="99"/>
              <w:bottom w:val="single" w:sz="4" w:space="0" w:color="8EAADB" w:themeColor="accent1" w:themeTint="99"/>
              <w:right w:val="single" w:sz="12" w:space="0" w:color="000000" w:themeColor="text1"/>
            </w:tcBorders>
            <w:shd w:val="clear" w:color="auto" w:fill="auto"/>
          </w:tcPr>
          <w:p w14:paraId="41DCB322" w14:textId="7E201E77" w:rsidR="00292C4C" w:rsidRPr="00E400D4" w:rsidRDefault="00292C4C" w:rsidP="002C7AB1">
            <w:pPr>
              <w:cnfStyle w:val="000000000000" w:firstRow="0" w:lastRow="0" w:firstColumn="0" w:lastColumn="0" w:oddVBand="0" w:evenVBand="0" w:oddHBand="0" w:evenHBand="0" w:firstRowFirstColumn="0" w:firstRowLastColumn="0" w:lastRowFirstColumn="0" w:lastRowLastColumn="0"/>
              <w:rPr>
                <w:rStyle w:val="TableContents"/>
                <w:rFonts w:cs="Times New Roman"/>
                <w:szCs w:val="24"/>
              </w:rPr>
            </w:pPr>
            <w:r w:rsidRPr="00E400D4">
              <w:rPr>
                <w:rStyle w:val="TableContents"/>
                <w:rFonts w:cs="Times New Roman"/>
                <w:szCs w:val="24"/>
              </w:rPr>
              <w:t xml:space="preserve">Thompson, S. J., Johnstone, C. J., &amp; Thurlow, M. M. (2002). </w:t>
            </w:r>
            <w:r w:rsidRPr="00E400D4">
              <w:rPr>
                <w:rStyle w:val="TableContents"/>
                <w:rFonts w:cs="Times New Roman"/>
                <w:i/>
                <w:szCs w:val="24"/>
              </w:rPr>
              <w:t>Universal Design Applied to Large Scale Assessments</w:t>
            </w:r>
            <w:r w:rsidRPr="00E400D4">
              <w:rPr>
                <w:rStyle w:val="TableContents"/>
                <w:rFonts w:cs="Times New Roman"/>
                <w:szCs w:val="24"/>
              </w:rPr>
              <w:t xml:space="preserve"> (Synthesis Report 44). Minneapolis, MN: University of Minnesota National Center on Educational Outcomes. Available at </w:t>
            </w:r>
            <w:hyperlink r:id="rId44" w:history="1">
              <w:r w:rsidRPr="00C305D8">
                <w:rPr>
                  <w:rStyle w:val="Hyperlink"/>
                </w:rPr>
                <w:t>https://nceo.umn.edu/docs/OnlinePubs/Synth44.pdf</w:t>
              </w:r>
            </w:hyperlink>
            <w:r w:rsidRPr="00E400D4">
              <w:rPr>
                <w:rStyle w:val="TableContents"/>
                <w:rFonts w:cs="Times New Roman"/>
                <w:szCs w:val="24"/>
              </w:rPr>
              <w:t xml:space="preserve">. </w:t>
            </w:r>
          </w:p>
        </w:tc>
      </w:tr>
      <w:tr w:rsidR="00B237AE" w:rsidRPr="004F6F51" w14:paraId="3DDE6250" w14:textId="77777777" w:rsidTr="002C4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12" w:space="0" w:color="000000" w:themeColor="text1"/>
              <w:bottom w:val="single" w:sz="4" w:space="0" w:color="8EAADB" w:themeColor="accent1" w:themeTint="99"/>
            </w:tcBorders>
            <w:shd w:val="clear" w:color="auto" w:fill="auto"/>
          </w:tcPr>
          <w:p w14:paraId="4B56DC9B" w14:textId="55115C3B" w:rsidR="00292C4C" w:rsidRPr="004F6F51" w:rsidRDefault="00B237AE" w:rsidP="002C4E83">
            <w:pPr>
              <w:rPr>
                <w:rStyle w:val="TableContents"/>
                <w:rFonts w:cs="Times New Roman"/>
                <w:b w:val="0"/>
                <w:szCs w:val="22"/>
              </w:rPr>
            </w:pPr>
            <w:bookmarkStart w:id="433" w:name="Common"/>
            <w:r w:rsidRPr="004F6F51">
              <w:rPr>
                <w:rStyle w:val="TableContents"/>
                <w:rFonts w:cs="Times New Roman"/>
                <w:szCs w:val="22"/>
              </w:rPr>
              <w:t>Common</w:t>
            </w:r>
            <w:bookmarkEnd w:id="433"/>
          </w:p>
        </w:tc>
        <w:tc>
          <w:tcPr>
            <w:tcW w:w="0" w:type="auto"/>
            <w:tcBorders>
              <w:top w:val="single" w:sz="4" w:space="0" w:color="8EAADB" w:themeColor="accent1" w:themeTint="99"/>
              <w:bottom w:val="single" w:sz="4" w:space="0" w:color="8EAADB" w:themeColor="accent1" w:themeTint="99"/>
              <w:right w:val="single" w:sz="12" w:space="0" w:color="000000" w:themeColor="text1"/>
            </w:tcBorders>
            <w:shd w:val="clear" w:color="auto" w:fill="auto"/>
          </w:tcPr>
          <w:p w14:paraId="5E5A00D2" w14:textId="313DBFA1" w:rsidR="00292C4C" w:rsidRPr="00E400D4" w:rsidRDefault="00292C4C" w:rsidP="002C7AB1">
            <w:pPr>
              <w:cnfStyle w:val="000000100000" w:firstRow="0" w:lastRow="0" w:firstColumn="0" w:lastColumn="0" w:oddVBand="0" w:evenVBand="0" w:oddHBand="1" w:evenHBand="0" w:firstRowFirstColumn="0" w:firstRowLastColumn="0" w:lastRowFirstColumn="0" w:lastRowLastColumn="0"/>
              <w:rPr>
                <w:rStyle w:val="TableContents"/>
                <w:rFonts w:cs="Times New Roman"/>
                <w:szCs w:val="24"/>
              </w:rPr>
            </w:pPr>
            <w:r w:rsidRPr="00E400D4">
              <w:rPr>
                <w:rStyle w:val="TableContents"/>
                <w:rFonts w:cs="Times New Roman"/>
                <w:szCs w:val="24"/>
              </w:rPr>
              <w:t xml:space="preserve">Shyyan, V. V., Thurlow, M. L., Larson, E. D., Christensen, L. L., &amp; Lazarus, S. S. (2016). </w:t>
            </w:r>
            <w:r w:rsidRPr="00E400D4">
              <w:rPr>
                <w:rStyle w:val="TableContents"/>
                <w:rFonts w:cs="Times New Roman"/>
                <w:i/>
                <w:szCs w:val="24"/>
              </w:rPr>
              <w:t xml:space="preserve">White Paper on Common Accessibility Language for States and Assessment </w:t>
            </w:r>
            <w:r w:rsidR="007878E6" w:rsidRPr="00E400D4">
              <w:rPr>
                <w:rFonts w:ascii="Times New Roman" w:hAnsi="Times New Roman" w:cs="Times New Roman"/>
                <w:i/>
              </w:rPr>
              <w:t>Contractors</w:t>
            </w:r>
            <w:r w:rsidRPr="00E400D4">
              <w:rPr>
                <w:rStyle w:val="TableContents"/>
                <w:rFonts w:cs="Times New Roman"/>
                <w:szCs w:val="24"/>
              </w:rPr>
              <w:t xml:space="preserve">. Minneapolis, MN. Available at </w:t>
            </w:r>
            <w:hyperlink r:id="rId45" w:history="1">
              <w:r w:rsidRPr="00C305D8">
                <w:rPr>
                  <w:rStyle w:val="Hyperlink"/>
                </w:rPr>
                <w:t>https://nceo.umn.edu/docs/OnlinePubs/DIAMONDWhitePaper.pdf</w:t>
              </w:r>
            </w:hyperlink>
            <w:r w:rsidRPr="00E400D4">
              <w:rPr>
                <w:rStyle w:val="TableContents"/>
                <w:rFonts w:cs="Times New Roman"/>
                <w:szCs w:val="24"/>
              </w:rPr>
              <w:t>.</w:t>
            </w:r>
          </w:p>
        </w:tc>
      </w:tr>
      <w:tr w:rsidR="00B237AE" w:rsidRPr="004F6F51" w14:paraId="41454A0B" w14:textId="77777777" w:rsidTr="002C4E83">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12" w:space="0" w:color="000000" w:themeColor="text1"/>
              <w:bottom w:val="single" w:sz="4" w:space="0" w:color="8EAADB" w:themeColor="accent1" w:themeTint="99"/>
            </w:tcBorders>
            <w:shd w:val="clear" w:color="auto" w:fill="auto"/>
          </w:tcPr>
          <w:p w14:paraId="176E71BB" w14:textId="2D185DA3" w:rsidR="00292C4C" w:rsidRPr="004F6F51" w:rsidRDefault="00B237AE" w:rsidP="002C4E83">
            <w:pPr>
              <w:rPr>
                <w:rStyle w:val="TableContents"/>
                <w:rFonts w:cs="Times New Roman"/>
                <w:b w:val="0"/>
                <w:szCs w:val="22"/>
              </w:rPr>
            </w:pPr>
            <w:bookmarkStart w:id="434" w:name="Criteria"/>
            <w:r w:rsidRPr="004F6F51">
              <w:rPr>
                <w:rStyle w:val="TableContents"/>
                <w:rFonts w:cs="Times New Roman"/>
                <w:szCs w:val="22"/>
              </w:rPr>
              <w:t>Criteria</w:t>
            </w:r>
            <w:bookmarkEnd w:id="434"/>
          </w:p>
        </w:tc>
        <w:tc>
          <w:tcPr>
            <w:tcW w:w="0" w:type="auto"/>
            <w:tcBorders>
              <w:top w:val="single" w:sz="4" w:space="0" w:color="8EAADB" w:themeColor="accent1" w:themeTint="99"/>
              <w:bottom w:val="single" w:sz="4" w:space="0" w:color="8EAADB" w:themeColor="accent1" w:themeTint="99"/>
              <w:right w:val="single" w:sz="12" w:space="0" w:color="000000" w:themeColor="text1"/>
            </w:tcBorders>
            <w:shd w:val="clear" w:color="auto" w:fill="auto"/>
          </w:tcPr>
          <w:p w14:paraId="030DBE2C" w14:textId="28ED5BD5" w:rsidR="00292C4C" w:rsidRPr="00E400D4" w:rsidRDefault="00292C4C" w:rsidP="002C7AB1">
            <w:pPr>
              <w:cnfStyle w:val="000000000000" w:firstRow="0" w:lastRow="0" w:firstColumn="0" w:lastColumn="0" w:oddVBand="0" w:evenVBand="0" w:oddHBand="0" w:evenHBand="0" w:firstRowFirstColumn="0" w:firstRowLastColumn="0" w:lastRowFirstColumn="0" w:lastRowLastColumn="0"/>
              <w:rPr>
                <w:rStyle w:val="TableContents"/>
                <w:rFonts w:cs="Times New Roman"/>
                <w:szCs w:val="24"/>
              </w:rPr>
            </w:pPr>
            <w:r w:rsidRPr="00E400D4">
              <w:rPr>
                <w:rStyle w:val="TableContents"/>
                <w:rFonts w:cs="Times New Roman"/>
                <w:szCs w:val="24"/>
              </w:rPr>
              <w:t xml:space="preserve">Council of Chief State School Officers. (n.d.). </w:t>
            </w:r>
            <w:r w:rsidRPr="00E400D4">
              <w:rPr>
                <w:rStyle w:val="TableContents"/>
                <w:rFonts w:cs="Times New Roman"/>
                <w:i/>
                <w:szCs w:val="24"/>
              </w:rPr>
              <w:t>Criteria for Procuring and Evaluating High-Quality Assessments</w:t>
            </w:r>
            <w:r w:rsidRPr="00E400D4">
              <w:rPr>
                <w:rStyle w:val="TableContents"/>
                <w:rFonts w:cs="Times New Roman"/>
                <w:szCs w:val="24"/>
              </w:rPr>
              <w:t xml:space="preserve">. Washington, DC: Author. Available at </w:t>
            </w:r>
            <w:hyperlink r:id="rId46" w:history="1">
              <w:r w:rsidRPr="00C305D8">
                <w:rPr>
                  <w:rStyle w:val="Hyperlink"/>
                </w:rPr>
                <w:t>https://ccsso.org/sites/default/files/2017-10/CCSSO%20Criteria%20for%20High%20Quality%20Assessments%2003242014.pdf</w:t>
              </w:r>
            </w:hyperlink>
            <w:r w:rsidRPr="00E400D4">
              <w:rPr>
                <w:rStyle w:val="TableContents"/>
                <w:rFonts w:cs="Times New Roman"/>
                <w:szCs w:val="24"/>
              </w:rPr>
              <w:t>.</w:t>
            </w:r>
          </w:p>
        </w:tc>
      </w:tr>
      <w:tr w:rsidR="00B237AE" w:rsidRPr="004F6F51" w14:paraId="2D5D7721" w14:textId="77777777" w:rsidTr="002C4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12" w:space="0" w:color="000000" w:themeColor="text1"/>
              <w:bottom w:val="single" w:sz="4" w:space="0" w:color="8EAADB" w:themeColor="accent1" w:themeTint="99"/>
            </w:tcBorders>
            <w:shd w:val="clear" w:color="auto" w:fill="auto"/>
          </w:tcPr>
          <w:p w14:paraId="1A365A59" w14:textId="46D747AC" w:rsidR="00292C4C" w:rsidRPr="004F6F51" w:rsidRDefault="00B237AE" w:rsidP="002C4E83">
            <w:pPr>
              <w:rPr>
                <w:rStyle w:val="TableContents"/>
                <w:rFonts w:cs="Times New Roman"/>
                <w:b w:val="0"/>
                <w:szCs w:val="22"/>
              </w:rPr>
            </w:pPr>
            <w:bookmarkStart w:id="435" w:name="Practices"/>
            <w:r w:rsidRPr="004F6F51">
              <w:rPr>
                <w:rStyle w:val="TableContents"/>
                <w:rFonts w:cs="Times New Roman"/>
                <w:szCs w:val="22"/>
              </w:rPr>
              <w:t>Practices</w:t>
            </w:r>
            <w:bookmarkEnd w:id="435"/>
          </w:p>
        </w:tc>
        <w:tc>
          <w:tcPr>
            <w:tcW w:w="0" w:type="auto"/>
            <w:tcBorders>
              <w:top w:val="single" w:sz="4" w:space="0" w:color="8EAADB" w:themeColor="accent1" w:themeTint="99"/>
              <w:bottom w:val="single" w:sz="4" w:space="0" w:color="8EAADB" w:themeColor="accent1" w:themeTint="99"/>
              <w:right w:val="single" w:sz="12" w:space="0" w:color="000000" w:themeColor="text1"/>
            </w:tcBorders>
            <w:shd w:val="clear" w:color="auto" w:fill="auto"/>
          </w:tcPr>
          <w:p w14:paraId="3234C45A" w14:textId="77777777" w:rsidR="00292C4C" w:rsidRPr="00E400D4" w:rsidRDefault="00292C4C" w:rsidP="002C7AB1">
            <w:pPr>
              <w:cnfStyle w:val="000000100000" w:firstRow="0" w:lastRow="0" w:firstColumn="0" w:lastColumn="0" w:oddVBand="0" w:evenVBand="0" w:oddHBand="1" w:evenHBand="0" w:firstRowFirstColumn="0" w:firstRowLastColumn="0" w:lastRowFirstColumn="0" w:lastRowLastColumn="0"/>
              <w:rPr>
                <w:rStyle w:val="TableContents"/>
                <w:rFonts w:cs="Times New Roman"/>
                <w:szCs w:val="24"/>
              </w:rPr>
            </w:pPr>
            <w:r w:rsidRPr="00E400D4">
              <w:rPr>
                <w:rStyle w:val="TableContents"/>
                <w:rFonts w:cs="Times New Roman"/>
                <w:szCs w:val="24"/>
              </w:rPr>
              <w:t xml:space="preserve">Council of Chief State School Officers, &amp; Association of Test Publishers. (2013). </w:t>
            </w:r>
            <w:r w:rsidRPr="00E400D4">
              <w:rPr>
                <w:rStyle w:val="TableContents"/>
                <w:rFonts w:cs="Times New Roman"/>
                <w:i/>
                <w:szCs w:val="24"/>
              </w:rPr>
              <w:t>Operational Best Practices for Statewide Large-Scale Assessment Programs</w:t>
            </w:r>
            <w:r w:rsidRPr="00E400D4">
              <w:rPr>
                <w:rStyle w:val="TableContents"/>
                <w:rFonts w:cs="Times New Roman"/>
                <w:szCs w:val="24"/>
              </w:rPr>
              <w:t xml:space="preserve"> (2013 ed.). Washington, DC: Authors.</w:t>
            </w:r>
          </w:p>
        </w:tc>
      </w:tr>
      <w:tr w:rsidR="00B237AE" w:rsidRPr="004F6F51" w14:paraId="11F1D3EA" w14:textId="77777777" w:rsidTr="002C4E83">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12" w:space="0" w:color="000000" w:themeColor="text1"/>
              <w:bottom w:val="single" w:sz="4" w:space="0" w:color="8EAADB" w:themeColor="accent1" w:themeTint="99"/>
            </w:tcBorders>
            <w:shd w:val="clear" w:color="auto" w:fill="auto"/>
          </w:tcPr>
          <w:p w14:paraId="75AFFCEF" w14:textId="4BE569AD" w:rsidR="00292C4C" w:rsidRPr="004F6F51" w:rsidRDefault="00B237AE" w:rsidP="002C4E83">
            <w:pPr>
              <w:rPr>
                <w:rStyle w:val="TableContents"/>
                <w:rFonts w:cs="Times New Roman"/>
                <w:b w:val="0"/>
                <w:szCs w:val="22"/>
              </w:rPr>
            </w:pPr>
            <w:bookmarkStart w:id="436" w:name="Peer"/>
            <w:r w:rsidRPr="004F6F51">
              <w:rPr>
                <w:rStyle w:val="TableContents"/>
                <w:rFonts w:cs="Times New Roman"/>
                <w:szCs w:val="22"/>
              </w:rPr>
              <w:t>Peer</w:t>
            </w:r>
            <w:bookmarkEnd w:id="436"/>
          </w:p>
        </w:tc>
        <w:tc>
          <w:tcPr>
            <w:tcW w:w="0" w:type="auto"/>
            <w:tcBorders>
              <w:top w:val="single" w:sz="4" w:space="0" w:color="8EAADB" w:themeColor="accent1" w:themeTint="99"/>
              <w:bottom w:val="single" w:sz="4" w:space="0" w:color="8EAADB" w:themeColor="accent1" w:themeTint="99"/>
              <w:right w:val="single" w:sz="12" w:space="0" w:color="000000" w:themeColor="text1"/>
            </w:tcBorders>
            <w:shd w:val="clear" w:color="auto" w:fill="auto"/>
          </w:tcPr>
          <w:p w14:paraId="7B8755C1" w14:textId="34E8B3C6" w:rsidR="00292C4C" w:rsidRPr="00E400D4" w:rsidRDefault="00292C4C" w:rsidP="002C7AB1">
            <w:pPr>
              <w:cnfStyle w:val="000000000000" w:firstRow="0" w:lastRow="0" w:firstColumn="0" w:lastColumn="0" w:oddVBand="0" w:evenVBand="0" w:oddHBand="0" w:evenHBand="0" w:firstRowFirstColumn="0" w:firstRowLastColumn="0" w:lastRowFirstColumn="0" w:lastRowLastColumn="0"/>
              <w:rPr>
                <w:rStyle w:val="TableContents"/>
                <w:rFonts w:cs="Times New Roman"/>
                <w:szCs w:val="24"/>
              </w:rPr>
            </w:pPr>
            <w:r w:rsidRPr="00E400D4">
              <w:rPr>
                <w:rStyle w:val="TableContents"/>
                <w:rFonts w:cs="Times New Roman"/>
                <w:szCs w:val="24"/>
              </w:rPr>
              <w:t xml:space="preserve">U. S. Department of Education. (2018). </w:t>
            </w:r>
            <w:r w:rsidRPr="00E400D4">
              <w:rPr>
                <w:rStyle w:val="TableContents"/>
                <w:rFonts w:cs="Times New Roman"/>
                <w:i/>
                <w:szCs w:val="24"/>
              </w:rPr>
              <w:t>A State’s Guide to the U.S. Department of Education’s Assessment Peer Review Process</w:t>
            </w:r>
            <w:r w:rsidRPr="00E400D4">
              <w:rPr>
                <w:rStyle w:val="TableContents"/>
                <w:rFonts w:cs="Times New Roman"/>
                <w:szCs w:val="24"/>
              </w:rPr>
              <w:t xml:space="preserve">. Washington, DC: Author. Available at </w:t>
            </w:r>
            <w:hyperlink r:id="rId47" w:history="1">
              <w:r w:rsidRPr="00C305D8">
                <w:rPr>
                  <w:rStyle w:val="Hyperlink"/>
                </w:rPr>
                <w:t>https://www2.ed.gov/admins/lead/account/saa/assessmentpeerreview.pdf</w:t>
              </w:r>
            </w:hyperlink>
            <w:r w:rsidRPr="00E400D4">
              <w:rPr>
                <w:rStyle w:val="TableContents"/>
                <w:rFonts w:cs="Times New Roman"/>
                <w:szCs w:val="24"/>
              </w:rPr>
              <w:t>.</w:t>
            </w:r>
          </w:p>
        </w:tc>
      </w:tr>
      <w:tr w:rsidR="00B237AE" w:rsidRPr="004F6F51" w14:paraId="2E9281EB" w14:textId="77777777" w:rsidTr="002C4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12" w:space="0" w:color="000000" w:themeColor="text1"/>
              <w:bottom w:val="single" w:sz="4" w:space="0" w:color="8EAADB" w:themeColor="accent1" w:themeTint="99"/>
            </w:tcBorders>
            <w:shd w:val="clear" w:color="auto" w:fill="auto"/>
          </w:tcPr>
          <w:p w14:paraId="055B62CC" w14:textId="6DAADC50" w:rsidR="00DC2A55" w:rsidRPr="004F6F51" w:rsidRDefault="00B237AE" w:rsidP="002C4E83">
            <w:pPr>
              <w:rPr>
                <w:rStyle w:val="TableContents"/>
                <w:rFonts w:cs="Times New Roman"/>
                <w:b w:val="0"/>
                <w:szCs w:val="22"/>
              </w:rPr>
            </w:pPr>
            <w:bookmarkStart w:id="437" w:name="ESSA"/>
            <w:r w:rsidRPr="004F6F51">
              <w:rPr>
                <w:rStyle w:val="TableContents"/>
                <w:rFonts w:cs="Times New Roman"/>
                <w:szCs w:val="22"/>
              </w:rPr>
              <w:t>ESSA</w:t>
            </w:r>
            <w:bookmarkEnd w:id="437"/>
          </w:p>
        </w:tc>
        <w:tc>
          <w:tcPr>
            <w:tcW w:w="0" w:type="auto"/>
            <w:tcBorders>
              <w:top w:val="single" w:sz="4" w:space="0" w:color="8EAADB" w:themeColor="accent1" w:themeTint="99"/>
              <w:bottom w:val="single" w:sz="4" w:space="0" w:color="8EAADB" w:themeColor="accent1" w:themeTint="99"/>
              <w:right w:val="single" w:sz="12" w:space="0" w:color="000000" w:themeColor="text1"/>
            </w:tcBorders>
            <w:shd w:val="clear" w:color="auto" w:fill="auto"/>
          </w:tcPr>
          <w:p w14:paraId="1DE9D4B9" w14:textId="51BF37A9" w:rsidR="00DC2A55" w:rsidRPr="00E400D4" w:rsidRDefault="00DC2A55" w:rsidP="007878E6">
            <w:pPr>
              <w:cnfStyle w:val="000000100000" w:firstRow="0" w:lastRow="0" w:firstColumn="0" w:lastColumn="0" w:oddVBand="0" w:evenVBand="0" w:oddHBand="1" w:evenHBand="0" w:firstRowFirstColumn="0" w:firstRowLastColumn="0" w:lastRowFirstColumn="0" w:lastRowLastColumn="0"/>
              <w:rPr>
                <w:rStyle w:val="TableContents"/>
                <w:rFonts w:cs="Times New Roman"/>
                <w:szCs w:val="24"/>
              </w:rPr>
            </w:pPr>
            <w:r w:rsidRPr="00E400D4">
              <w:rPr>
                <w:rStyle w:val="TableContents"/>
                <w:rFonts w:cs="Times New Roman"/>
                <w:i/>
                <w:szCs w:val="24"/>
              </w:rPr>
              <w:t>Elementary and Secondary Education Act (ESEA) as amended by the Every Student Succeeds Act (ESSA).</w:t>
            </w:r>
            <w:r w:rsidRPr="00E400D4">
              <w:rPr>
                <w:rStyle w:val="TableContents"/>
                <w:rFonts w:cs="Times New Roman"/>
                <w:szCs w:val="24"/>
              </w:rPr>
              <w:t xml:space="preserve"> Available at</w:t>
            </w:r>
            <w:r w:rsidR="007878E6" w:rsidRPr="00E400D4">
              <w:rPr>
                <w:rStyle w:val="TableContents"/>
                <w:rFonts w:cs="Times New Roman"/>
                <w:szCs w:val="24"/>
              </w:rPr>
              <w:t xml:space="preserve"> </w:t>
            </w:r>
            <w:r w:rsidRPr="00C305D8">
              <w:rPr>
                <w:rStyle w:val="Hyperlink"/>
              </w:rPr>
              <w:t>https://www2.ed.gov/documents/essa-act-of-1965.pdf</w:t>
            </w:r>
            <w:r w:rsidR="00C305D8" w:rsidRPr="00C305D8">
              <w:rPr>
                <w:rStyle w:val="Hyperlink"/>
              </w:rPr>
              <w:t>.</w:t>
            </w:r>
          </w:p>
        </w:tc>
      </w:tr>
      <w:tr w:rsidR="00B237AE" w:rsidRPr="004F6F51" w14:paraId="6406C6FB" w14:textId="77777777" w:rsidTr="002C4E83">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12" w:space="0" w:color="000000" w:themeColor="text1"/>
              <w:bottom w:val="single" w:sz="4" w:space="0" w:color="8EAADB" w:themeColor="accent1" w:themeTint="99"/>
            </w:tcBorders>
            <w:shd w:val="clear" w:color="auto" w:fill="auto"/>
          </w:tcPr>
          <w:p w14:paraId="63FCFEA7" w14:textId="6646CAF0" w:rsidR="002C4E83" w:rsidRPr="004F6F51" w:rsidRDefault="00B237AE" w:rsidP="002C4E83">
            <w:pPr>
              <w:rPr>
                <w:rStyle w:val="TableContents"/>
                <w:rFonts w:cs="Times New Roman"/>
                <w:szCs w:val="22"/>
              </w:rPr>
            </w:pPr>
            <w:bookmarkStart w:id="438" w:name="IDEA"/>
            <w:r w:rsidRPr="004F6F51">
              <w:rPr>
                <w:rStyle w:val="TableContents"/>
                <w:rFonts w:cs="Times New Roman"/>
                <w:szCs w:val="22"/>
              </w:rPr>
              <w:t>IDEA</w:t>
            </w:r>
            <w:bookmarkEnd w:id="438"/>
          </w:p>
        </w:tc>
        <w:tc>
          <w:tcPr>
            <w:tcW w:w="0" w:type="auto"/>
            <w:tcBorders>
              <w:top w:val="single" w:sz="4" w:space="0" w:color="8EAADB" w:themeColor="accent1" w:themeTint="99"/>
              <w:bottom w:val="single" w:sz="4" w:space="0" w:color="8EAADB" w:themeColor="accent1" w:themeTint="99"/>
              <w:right w:val="single" w:sz="12" w:space="0" w:color="000000" w:themeColor="text1"/>
            </w:tcBorders>
            <w:shd w:val="clear" w:color="auto" w:fill="auto"/>
          </w:tcPr>
          <w:p w14:paraId="7BC2320B" w14:textId="5E459203" w:rsidR="002C4E83" w:rsidRPr="00E400D4" w:rsidRDefault="002C4E83" w:rsidP="007878E6">
            <w:pPr>
              <w:cnfStyle w:val="000000000000" w:firstRow="0" w:lastRow="0" w:firstColumn="0" w:lastColumn="0" w:oddVBand="0" w:evenVBand="0" w:oddHBand="0" w:evenHBand="0" w:firstRowFirstColumn="0" w:firstRowLastColumn="0" w:lastRowFirstColumn="0" w:lastRowLastColumn="0"/>
              <w:rPr>
                <w:rStyle w:val="TableContents"/>
                <w:rFonts w:cs="Times New Roman"/>
                <w:szCs w:val="24"/>
              </w:rPr>
            </w:pPr>
            <w:r w:rsidRPr="00E400D4">
              <w:rPr>
                <w:rStyle w:val="TableContents"/>
                <w:rFonts w:cs="Times New Roman"/>
                <w:i/>
                <w:szCs w:val="24"/>
              </w:rPr>
              <w:t>I</w:t>
            </w:r>
            <w:r w:rsidRPr="00E400D4">
              <w:rPr>
                <w:rStyle w:val="TableContents"/>
                <w:i/>
                <w:szCs w:val="24"/>
              </w:rPr>
              <w:t>ndividuals with Disabilities Education Act (IDEA)</w:t>
            </w:r>
            <w:r w:rsidRPr="00E400D4">
              <w:rPr>
                <w:rStyle w:val="TableContents"/>
                <w:szCs w:val="24"/>
              </w:rPr>
              <w:t xml:space="preserve">. Available at </w:t>
            </w:r>
            <w:hyperlink r:id="rId48" w:history="1">
              <w:r w:rsidR="00C305D8">
                <w:rPr>
                  <w:rStyle w:val="Hyperlink"/>
                </w:rPr>
                <w:t>https://sites.ed.gov/idea/</w:t>
              </w:r>
            </w:hyperlink>
          </w:p>
        </w:tc>
      </w:tr>
      <w:tr w:rsidR="00B237AE" w:rsidRPr="004F6F51" w14:paraId="31DF35A8" w14:textId="77777777" w:rsidTr="002C4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12" w:space="0" w:color="000000" w:themeColor="text1"/>
              <w:bottom w:val="single" w:sz="12" w:space="0" w:color="000000" w:themeColor="text1"/>
            </w:tcBorders>
            <w:shd w:val="clear" w:color="auto" w:fill="auto"/>
          </w:tcPr>
          <w:p w14:paraId="458EDD80" w14:textId="6C135DD9" w:rsidR="009800DF" w:rsidRPr="004F6F51" w:rsidRDefault="00B237AE" w:rsidP="002C4E83">
            <w:pPr>
              <w:rPr>
                <w:rStyle w:val="TableContents"/>
                <w:rFonts w:cs="Times New Roman"/>
                <w:b w:val="0"/>
                <w:szCs w:val="22"/>
              </w:rPr>
            </w:pPr>
            <w:bookmarkStart w:id="439" w:name="Plan"/>
            <w:r w:rsidRPr="004F6F51">
              <w:rPr>
                <w:rStyle w:val="TableContents"/>
                <w:rFonts w:cs="Times New Roman"/>
                <w:szCs w:val="22"/>
              </w:rPr>
              <w:t>Plan</w:t>
            </w:r>
            <w:bookmarkEnd w:id="439"/>
          </w:p>
        </w:tc>
        <w:tc>
          <w:tcPr>
            <w:tcW w:w="0" w:type="auto"/>
            <w:tcBorders>
              <w:top w:val="single" w:sz="4" w:space="0" w:color="8EAADB" w:themeColor="accent1" w:themeTint="99"/>
              <w:bottom w:val="single" w:sz="12" w:space="0" w:color="000000" w:themeColor="text1"/>
              <w:right w:val="single" w:sz="12" w:space="0" w:color="000000" w:themeColor="text1"/>
            </w:tcBorders>
            <w:shd w:val="clear" w:color="auto" w:fill="auto"/>
          </w:tcPr>
          <w:p w14:paraId="14D45C22" w14:textId="5B1E79EB" w:rsidR="009800DF" w:rsidRPr="00E400D4" w:rsidRDefault="00FA7B9A" w:rsidP="002C7AB1">
            <w:pPr>
              <w:cnfStyle w:val="000000100000" w:firstRow="0" w:lastRow="0" w:firstColumn="0" w:lastColumn="0" w:oddVBand="0" w:evenVBand="0" w:oddHBand="1" w:evenHBand="0" w:firstRowFirstColumn="0" w:firstRowLastColumn="0" w:lastRowFirstColumn="0" w:lastRowLastColumn="0"/>
              <w:rPr>
                <w:rStyle w:val="TableContents"/>
                <w:rFonts w:cs="Times New Roman"/>
                <w:szCs w:val="24"/>
              </w:rPr>
            </w:pPr>
            <w:r w:rsidRPr="00E400D4">
              <w:rPr>
                <w:i/>
              </w:rPr>
              <w:fldChar w:fldCharType="begin"/>
            </w:r>
            <w:r w:rsidR="007B19BA" w:rsidRPr="00E400D4">
              <w:rPr>
                <w:rFonts w:ascii="Times New Roman" w:hAnsi="Times New Roman" w:cs="Times New Roman"/>
                <w:i/>
              </w:rPr>
              <w:instrText xml:space="preserve"> REF State_name </w:instrText>
            </w:r>
            <w:r w:rsidR="0033659F" w:rsidRPr="00E400D4">
              <w:rPr>
                <w:rFonts w:ascii="Times New Roman" w:hAnsi="Times New Roman" w:cs="Times New Roman"/>
                <w:i/>
              </w:rPr>
              <w:instrText xml:space="preserve">_name </w:instrText>
            </w:r>
            <w:r w:rsidR="00722F1E" w:rsidRPr="00E400D4">
              <w:rPr>
                <w:rFonts w:ascii="Times New Roman" w:hAnsi="Times New Roman" w:cs="Times New Roman"/>
                <w:i/>
              </w:rPr>
              <w:instrText xml:space="preserve"> \* MERGEFORMAT </w:instrText>
            </w:r>
            <w:r w:rsidRPr="00E400D4">
              <w:rPr>
                <w:i/>
              </w:rPr>
              <w:fldChar w:fldCharType="separate"/>
            </w:r>
            <w:r w:rsidR="002209F2" w:rsidRPr="002209F2">
              <w:rPr>
                <w:rFonts w:ascii="Times New Roman" w:hAnsi="Times New Roman" w:cs="Times New Roman"/>
                <w:i/>
              </w:rPr>
              <w:t>New Mexico</w:t>
            </w:r>
            <w:r w:rsidRPr="00E400D4">
              <w:rPr>
                <w:i/>
              </w:rPr>
              <w:fldChar w:fldCharType="end"/>
            </w:r>
            <w:r w:rsidR="009800DF" w:rsidRPr="00E400D4">
              <w:rPr>
                <w:rStyle w:val="TableContents"/>
                <w:rFonts w:cs="Times New Roman"/>
                <w:i/>
                <w:szCs w:val="24"/>
              </w:rPr>
              <w:t>’s State ESSA Plan</w:t>
            </w:r>
            <w:r w:rsidR="007878E6" w:rsidRPr="00E400D4">
              <w:rPr>
                <w:rStyle w:val="TableContents"/>
                <w:rFonts w:cs="Times New Roman"/>
                <w:szCs w:val="24"/>
              </w:rPr>
              <w:t>.</w:t>
            </w:r>
            <w:r w:rsidR="009800DF" w:rsidRPr="00E400D4">
              <w:rPr>
                <w:rStyle w:val="TableContents"/>
                <w:rFonts w:cs="Times New Roman"/>
                <w:szCs w:val="24"/>
              </w:rPr>
              <w:t xml:space="preserve"> </w:t>
            </w:r>
            <w:r w:rsidR="007878E6" w:rsidRPr="00E400D4">
              <w:rPr>
                <w:rStyle w:val="TableContents"/>
                <w:rFonts w:cs="Times New Roman"/>
                <w:szCs w:val="24"/>
              </w:rPr>
              <w:t>A</w:t>
            </w:r>
            <w:r w:rsidR="009800DF" w:rsidRPr="00E400D4">
              <w:rPr>
                <w:rStyle w:val="TableContents"/>
                <w:rFonts w:cs="Times New Roman"/>
                <w:szCs w:val="24"/>
              </w:rPr>
              <w:t xml:space="preserve">vailable at: </w:t>
            </w:r>
            <w:hyperlink r:id="rId49" w:history="1">
              <w:r w:rsidR="009800DF" w:rsidRPr="00C305D8">
                <w:rPr>
                  <w:rStyle w:val="Hyperlink"/>
                </w:rPr>
                <w:t>https://webnew.ped.state.nm.us/information/essa-new-mexico/</w:t>
              </w:r>
            </w:hyperlink>
          </w:p>
        </w:tc>
      </w:tr>
    </w:tbl>
    <w:p w14:paraId="6647D06E" w14:textId="172DB597" w:rsidR="002C4E83" w:rsidRPr="004F6F51" w:rsidRDefault="002C4E83" w:rsidP="002C7AB1">
      <w:pPr>
        <w:rPr>
          <w:sz w:val="20"/>
        </w:rPr>
      </w:pPr>
      <w:r w:rsidRPr="004F6F51">
        <w:rPr>
          <w:b/>
          <w:sz w:val="20"/>
        </w:rPr>
        <w:t>Note</w:t>
      </w:r>
      <w:r w:rsidRPr="004F6F51">
        <w:rPr>
          <w:sz w:val="20"/>
        </w:rPr>
        <w:t xml:space="preserve">: For </w:t>
      </w:r>
      <w:r w:rsidRPr="004F6F51">
        <w:rPr>
          <w:sz w:val="20"/>
        </w:rPr>
        <w:fldChar w:fldCharType="begin"/>
      </w:r>
      <w:r w:rsidRPr="004F6F51">
        <w:rPr>
          <w:sz w:val="20"/>
        </w:rPr>
        <w:instrText xml:space="preserve"> REF bidder_label  \* MERGEFORMAT </w:instrText>
      </w:r>
      <w:r w:rsidRPr="004F6F51">
        <w:rPr>
          <w:sz w:val="20"/>
        </w:rPr>
        <w:fldChar w:fldCharType="separate"/>
      </w:r>
      <w:r w:rsidR="002209F2" w:rsidRPr="002209F2">
        <w:rPr>
          <w:sz w:val="20"/>
        </w:rPr>
        <w:t>Offeror</w:t>
      </w:r>
      <w:r w:rsidRPr="004F6F51">
        <w:rPr>
          <w:sz w:val="20"/>
        </w:rPr>
        <w:fldChar w:fldCharType="end"/>
      </w:r>
      <w:r w:rsidRPr="004F6F51">
        <w:rPr>
          <w:sz w:val="20"/>
        </w:rPr>
        <w:t xml:space="preserve"> convenience, the codes in the table above have been bookmarked </w:t>
      </w:r>
      <w:r w:rsidR="00B237AE" w:rsidRPr="004F6F51">
        <w:rPr>
          <w:sz w:val="20"/>
        </w:rPr>
        <w:t>using the text of the code (e.g. Standards).</w:t>
      </w:r>
    </w:p>
    <w:p w14:paraId="0006A98D" w14:textId="77777777" w:rsidR="002C4E83" w:rsidRPr="004F6F51" w:rsidRDefault="002C4E83" w:rsidP="002C7AB1"/>
    <w:p w14:paraId="1780E780" w14:textId="77777777" w:rsidR="00292C4C" w:rsidRPr="004F6F51" w:rsidRDefault="00292C4C" w:rsidP="002C7AB1">
      <w:r w:rsidRPr="004F6F51">
        <w:lastRenderedPageBreak/>
        <w:t>Indicate commitment to conduct all proposed work in accordance with these professional standards, criteria, and best practices.</w:t>
      </w:r>
    </w:p>
    <w:p w14:paraId="20BB94B0" w14:textId="77777777" w:rsidR="00010692" w:rsidRPr="004F6F51" w:rsidRDefault="00010692" w:rsidP="00010692">
      <w:bookmarkStart w:id="440" w:name="_Toc526155372"/>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10692" w:rsidRPr="004F6F51" w14:paraId="604FD351" w14:textId="77777777" w:rsidTr="00D10930">
        <w:trPr>
          <w:cantSplit/>
          <w:tblHeader/>
        </w:trPr>
        <w:tc>
          <w:tcPr>
            <w:tcW w:w="5000" w:type="pct"/>
            <w:shd w:val="clear" w:color="auto" w:fill="7F7F7F" w:themeFill="text1" w:themeFillTint="80"/>
          </w:tcPr>
          <w:p w14:paraId="5743D504" w14:textId="4E84754F" w:rsidR="00010692" w:rsidRPr="004F6F51" w:rsidRDefault="00010692"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10692" w:rsidRPr="0025533A" w14:paraId="259F3A2F" w14:textId="77777777" w:rsidTr="00D10930">
        <w:trPr>
          <w:cantSplit/>
          <w:tblHeader/>
        </w:trPr>
        <w:tc>
          <w:tcPr>
            <w:tcW w:w="5000" w:type="pct"/>
            <w:shd w:val="clear" w:color="auto" w:fill="FFF2CC" w:themeFill="accent4" w:themeFillTint="33"/>
          </w:tcPr>
          <w:p w14:paraId="716AB499" w14:textId="5DF2B68E" w:rsidR="00010692" w:rsidRPr="0025533A" w:rsidRDefault="006D4215" w:rsidP="00D10930">
            <w:pPr>
              <w:rPr>
                <w:rStyle w:val="TableContents"/>
                <w:rFonts w:cs="Times New Roman"/>
                <w:i/>
                <w:iCs/>
                <w:sz w:val="22"/>
                <w:szCs w:val="22"/>
              </w:rPr>
            </w:pPr>
            <w:r>
              <w:rPr>
                <w:rStyle w:val="TableContents"/>
                <w:rFonts w:cs="Times New Roman"/>
                <w:i/>
                <w:iCs/>
                <w:sz w:val="22"/>
                <w:szCs w:val="22"/>
              </w:rPr>
              <w:t xml:space="preserve">Applicable to </w:t>
            </w:r>
            <w:r w:rsidR="00010692">
              <w:rPr>
                <w:rStyle w:val="TableContents"/>
                <w:rFonts w:cs="Times New Roman"/>
                <w:i/>
                <w:iCs/>
                <w:sz w:val="22"/>
                <w:szCs w:val="22"/>
              </w:rPr>
              <w:t xml:space="preserve">service </w:t>
            </w:r>
            <w:r w:rsidR="00010692" w:rsidRPr="0025533A">
              <w:rPr>
                <w:rStyle w:val="TableContents"/>
                <w:rFonts w:cs="Times New Roman"/>
                <w:i/>
                <w:iCs/>
                <w:sz w:val="22"/>
                <w:szCs w:val="22"/>
              </w:rPr>
              <w:t>group</w:t>
            </w:r>
            <w:r w:rsidR="00010692">
              <w:rPr>
                <w:rStyle w:val="TableContents"/>
                <w:rFonts w:cs="Times New Roman"/>
                <w:i/>
                <w:iCs/>
                <w:sz w:val="22"/>
                <w:szCs w:val="22"/>
              </w:rPr>
              <w:t>(s) A</w:t>
            </w:r>
            <w:r w:rsidR="00010692">
              <w:rPr>
                <w:rStyle w:val="TableContents"/>
                <w:i/>
                <w:iCs/>
                <w:sz w:val="22"/>
                <w:szCs w:val="22"/>
              </w:rPr>
              <w:t>-H</w:t>
            </w:r>
          </w:p>
        </w:tc>
      </w:tr>
      <w:tr w:rsidR="00010692" w:rsidRPr="004F6F51" w14:paraId="409FDD22" w14:textId="77777777" w:rsidTr="00D10930">
        <w:tc>
          <w:tcPr>
            <w:tcW w:w="5000" w:type="pct"/>
          </w:tcPr>
          <w:p w14:paraId="6887E66D" w14:textId="77777777" w:rsidR="00010692" w:rsidRPr="004F6F51" w:rsidRDefault="00010692" w:rsidP="00D10930">
            <w:pPr>
              <w:rPr>
                <w:sz w:val="22"/>
                <w:szCs w:val="22"/>
              </w:rPr>
            </w:pPr>
          </w:p>
        </w:tc>
      </w:tr>
    </w:tbl>
    <w:p w14:paraId="4FF32CA7" w14:textId="77777777" w:rsidR="00010692" w:rsidRDefault="00010692" w:rsidP="00010692"/>
    <w:p w14:paraId="743E57AF" w14:textId="10FC9949" w:rsidR="0057051D" w:rsidRPr="004F6F51" w:rsidRDefault="00292C4C" w:rsidP="002C7AB1">
      <w:pPr>
        <w:pStyle w:val="Heading3"/>
        <w:rPr>
          <w:rFonts w:cs="Times New Roman"/>
        </w:rPr>
      </w:pPr>
      <w:bookmarkStart w:id="441" w:name="_Toc10202543"/>
      <w:r w:rsidRPr="004F6F51">
        <w:rPr>
          <w:rFonts w:cs="Times New Roman"/>
        </w:rPr>
        <w:t xml:space="preserve">Principles for </w:t>
      </w:r>
      <w:r w:rsidR="001D2CCB" w:rsidRPr="004F6F51">
        <w:rPr>
          <w:rFonts w:cs="Times New Roman"/>
        </w:rPr>
        <w:t>proposal development</w:t>
      </w:r>
      <w:bookmarkEnd w:id="440"/>
      <w:bookmarkEnd w:id="441"/>
    </w:p>
    <w:p w14:paraId="7D8C795E" w14:textId="5B4984C5" w:rsidR="0057051D" w:rsidRPr="004F6F51" w:rsidRDefault="00FC749C" w:rsidP="002C7AB1">
      <w:r>
        <w:t>P</w:t>
      </w:r>
      <w:r w:rsidR="00292C4C" w:rsidRPr="004F6F51">
        <w:t>roposals will follow these principles:</w:t>
      </w:r>
    </w:p>
    <w:p w14:paraId="1118FAA5" w14:textId="07872E64" w:rsidR="00292C4C" w:rsidRPr="004F6F51" w:rsidRDefault="00BD1DFF" w:rsidP="0057051D">
      <w:pPr>
        <w:pStyle w:val="bullet1"/>
      </w:pPr>
      <w:r w:rsidRPr="004F6F51">
        <w:t>Documented c</w:t>
      </w:r>
      <w:r w:rsidR="00292C4C" w:rsidRPr="004F6F51">
        <w:t>onsistency with the major reference sources</w:t>
      </w:r>
      <w:r w:rsidR="000F3957">
        <w:t>;</w:t>
      </w:r>
    </w:p>
    <w:p w14:paraId="06544A36" w14:textId="6FE35853" w:rsidR="00292C4C" w:rsidRPr="004F6F51" w:rsidRDefault="00292C4C" w:rsidP="0057051D">
      <w:pPr>
        <w:pStyle w:val="bullet1"/>
      </w:pPr>
      <w:r w:rsidRPr="004F6F51">
        <w:t xml:space="preserve">Consistency with the requirements of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0F3957">
        <w:t>;</w:t>
      </w:r>
    </w:p>
    <w:p w14:paraId="6AAFAAEB" w14:textId="171CAF38" w:rsidR="00292C4C" w:rsidRPr="004F6F51" w:rsidRDefault="00292C4C" w:rsidP="0057051D">
      <w:pPr>
        <w:pStyle w:val="bullet1"/>
      </w:pPr>
      <w:r w:rsidRPr="004F6F51">
        <w:t>No requested changes to the state’s standard terms and conditions</w:t>
      </w:r>
      <w:r w:rsidR="000F3957">
        <w:t>;</w:t>
      </w:r>
    </w:p>
    <w:p w14:paraId="703CE723" w14:textId="427AB935" w:rsidR="00292C4C" w:rsidRPr="004F6F51" w:rsidRDefault="00292C4C" w:rsidP="0057051D">
      <w:pPr>
        <w:pStyle w:val="bullet1"/>
      </w:pPr>
      <w:r w:rsidRPr="004F6F51">
        <w:t>Avoiding vague or ambiguous language</w:t>
      </w:r>
      <w:r w:rsidR="000F3957">
        <w:t>;</w:t>
      </w:r>
    </w:p>
    <w:p w14:paraId="6B7C2DE3" w14:textId="791FF321" w:rsidR="00292C4C" w:rsidRPr="004F6F51" w:rsidRDefault="00292C4C" w:rsidP="0057051D">
      <w:pPr>
        <w:pStyle w:val="bullet1"/>
      </w:pPr>
      <w:r w:rsidRPr="004F6F51">
        <w:t>Demonstrating capacity to carry out the proposed activities</w:t>
      </w:r>
      <w:r w:rsidR="000F3957">
        <w:t>;</w:t>
      </w:r>
    </w:p>
    <w:p w14:paraId="15F94731" w14:textId="59BF20C3" w:rsidR="00292C4C" w:rsidRPr="004F6F51" w:rsidRDefault="00292C4C" w:rsidP="0057051D">
      <w:pPr>
        <w:pStyle w:val="bullet1"/>
      </w:pPr>
      <w:r w:rsidRPr="004F6F51">
        <w:t>Demonstrating existence of and full functionality of proposed software/hardware systems</w:t>
      </w:r>
      <w:r w:rsidR="000F3957">
        <w:t>;</w:t>
      </w:r>
    </w:p>
    <w:p w14:paraId="172CE1AB" w14:textId="3EE1B09B" w:rsidR="007878E6" w:rsidRPr="004F6F51" w:rsidRDefault="007878E6" w:rsidP="0057051D">
      <w:pPr>
        <w:pStyle w:val="bullet1"/>
      </w:pPr>
      <w:r w:rsidRPr="004F6F51">
        <w:t xml:space="preserve">Demonstrating capacity to interface directly with </w:t>
      </w:r>
      <w:r w:rsidR="006916D8" w:rsidRPr="004F6F51">
        <w:fldChar w:fldCharType="begin"/>
      </w:r>
      <w:r w:rsidR="0033659F" w:rsidRPr="004F6F51">
        <w:instrText>REF SEA_acronym</w:instrText>
      </w:r>
      <w:r w:rsidR="00722F1E" w:rsidRPr="004F6F51">
        <w:instrText xml:space="preserve"> \* MERGEFORMAT </w:instrText>
      </w:r>
      <w:r w:rsidR="006916D8" w:rsidRPr="004F6F51">
        <w:fldChar w:fldCharType="separate"/>
      </w:r>
      <w:r w:rsidR="002209F2" w:rsidRPr="002209F2">
        <w:t>PED</w:t>
      </w:r>
      <w:r w:rsidR="006916D8" w:rsidRPr="004F6F51">
        <w:fldChar w:fldCharType="end"/>
      </w:r>
      <w:r w:rsidRPr="004F6F51">
        <w:t>’s existing unique studen</w:t>
      </w:r>
      <w:r w:rsidR="00F02F48" w:rsidRPr="004F6F51">
        <w:t>t</w:t>
      </w:r>
      <w:r w:rsidRPr="004F6F51">
        <w:t xml:space="preserve"> ID </w:t>
      </w:r>
      <w:r w:rsidR="00F02F48" w:rsidRPr="004F6F51">
        <w:t xml:space="preserve">(UID) </w:t>
      </w:r>
      <w:r w:rsidRPr="004F6F51">
        <w:t xml:space="preserve">system </w:t>
      </w:r>
      <w:r w:rsidR="00F02F48" w:rsidRPr="004F6F51">
        <w:t>while using UIDs to identify students for all student records and protecting the integrity</w:t>
      </w:r>
      <w:r w:rsidR="000F3957">
        <w:t xml:space="preserve"> of UIDs generated by the State;</w:t>
      </w:r>
    </w:p>
    <w:p w14:paraId="2FDA1FCF" w14:textId="1C65FE96" w:rsidR="00292C4C" w:rsidRPr="004F6F51" w:rsidRDefault="00292C4C" w:rsidP="0057051D">
      <w:pPr>
        <w:pStyle w:val="bullet1"/>
      </w:pPr>
      <w:r w:rsidRPr="004F6F51">
        <w:t>Compliance with directions for developing a cost proposal and using the provided cost proposal templat</w:t>
      </w:r>
      <w:r w:rsidR="000F3957">
        <w:t>e;</w:t>
      </w:r>
    </w:p>
    <w:p w14:paraId="5E031500" w14:textId="2E22C6D8" w:rsidR="00BD1DFF" w:rsidRPr="004F6F51" w:rsidRDefault="00BD1DFF" w:rsidP="00BD1DFF">
      <w:pPr>
        <w:pStyle w:val="bullet1"/>
      </w:pPr>
      <w:r w:rsidRPr="004F6F51">
        <w:t xml:space="preserve">Explicitly attending to minimizing burden on students, school staff, district staff, and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staff in that order of priority </w:t>
      </w:r>
      <w:bookmarkStart w:id="442" w:name="_Hlk7174263"/>
      <w:r w:rsidRPr="004F6F51">
        <w:t xml:space="preserve">(e.g., by annotating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responses to note how this is accomplished)</w:t>
      </w:r>
      <w:bookmarkEnd w:id="442"/>
      <w:r w:rsidR="000F3957">
        <w:t>; and</w:t>
      </w:r>
    </w:p>
    <w:p w14:paraId="374981CF" w14:textId="4D38AD69" w:rsidR="00BD1DFF" w:rsidRPr="004F6F51" w:rsidRDefault="00BD1DFF" w:rsidP="00BD1DFF">
      <w:pPr>
        <w:pStyle w:val="bullet1"/>
      </w:pPr>
      <w:r w:rsidRPr="004F6F51">
        <w:t xml:space="preserve">Explicitly attending to achieving an appropriate balance between efficiency in testing time and allowing sufficient testing time for high-quality and valid measurement (e.g., by annotating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responses to note how this is accomplished)</w:t>
      </w:r>
      <w:r w:rsidR="000F3957">
        <w:t>.</w:t>
      </w:r>
    </w:p>
    <w:p w14:paraId="1A05AFC1" w14:textId="77777777" w:rsidR="0057051D" w:rsidRPr="004F6F51" w:rsidRDefault="0057051D" w:rsidP="002C7AB1"/>
    <w:p w14:paraId="67343283" w14:textId="553AB243" w:rsidR="00292C4C" w:rsidRPr="004F6F51" w:rsidRDefault="00292C4C" w:rsidP="002C7AB1">
      <w:r w:rsidRPr="004F6F51">
        <w:t xml:space="preserve">Indicate understanding of the principals for sound proposal development and give a summary of how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’s proposal incorporates these principles.</w:t>
      </w:r>
    </w:p>
    <w:p w14:paraId="76578BBC" w14:textId="77777777" w:rsidR="00010692" w:rsidRPr="004F6F51" w:rsidRDefault="00010692" w:rsidP="00010692">
      <w:bookmarkStart w:id="443" w:name="_Toc526155373"/>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10692" w:rsidRPr="004F6F51" w14:paraId="57CFB59F" w14:textId="77777777" w:rsidTr="00D10930">
        <w:trPr>
          <w:cantSplit/>
          <w:tblHeader/>
        </w:trPr>
        <w:tc>
          <w:tcPr>
            <w:tcW w:w="5000" w:type="pct"/>
            <w:shd w:val="clear" w:color="auto" w:fill="7F7F7F" w:themeFill="text1" w:themeFillTint="80"/>
          </w:tcPr>
          <w:p w14:paraId="1798B11F" w14:textId="2E6376BE" w:rsidR="00010692" w:rsidRPr="004F6F51" w:rsidRDefault="00010692"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10692" w:rsidRPr="0025533A" w14:paraId="408CE817" w14:textId="77777777" w:rsidTr="00D10930">
        <w:trPr>
          <w:cantSplit/>
          <w:tblHeader/>
        </w:trPr>
        <w:tc>
          <w:tcPr>
            <w:tcW w:w="5000" w:type="pct"/>
            <w:shd w:val="clear" w:color="auto" w:fill="FFF2CC" w:themeFill="accent4" w:themeFillTint="33"/>
          </w:tcPr>
          <w:p w14:paraId="567779EA" w14:textId="675E19CC" w:rsidR="00010692" w:rsidRPr="0025533A" w:rsidRDefault="006D4215" w:rsidP="00D10930">
            <w:pPr>
              <w:rPr>
                <w:rStyle w:val="TableContents"/>
                <w:rFonts w:cs="Times New Roman"/>
                <w:i/>
                <w:iCs/>
                <w:sz w:val="22"/>
                <w:szCs w:val="22"/>
              </w:rPr>
            </w:pPr>
            <w:r>
              <w:rPr>
                <w:rStyle w:val="TableContents"/>
                <w:rFonts w:cs="Times New Roman"/>
                <w:i/>
                <w:iCs/>
                <w:sz w:val="22"/>
                <w:szCs w:val="22"/>
              </w:rPr>
              <w:t xml:space="preserve">Applicable to </w:t>
            </w:r>
            <w:r w:rsidR="00010692">
              <w:rPr>
                <w:rStyle w:val="TableContents"/>
                <w:rFonts w:cs="Times New Roman"/>
                <w:i/>
                <w:iCs/>
                <w:sz w:val="22"/>
                <w:szCs w:val="22"/>
              </w:rPr>
              <w:t xml:space="preserve">service </w:t>
            </w:r>
            <w:r w:rsidR="00010692" w:rsidRPr="0025533A">
              <w:rPr>
                <w:rStyle w:val="TableContents"/>
                <w:rFonts w:cs="Times New Roman"/>
                <w:i/>
                <w:iCs/>
                <w:sz w:val="22"/>
                <w:szCs w:val="22"/>
              </w:rPr>
              <w:t>group</w:t>
            </w:r>
            <w:r w:rsidR="00010692">
              <w:rPr>
                <w:rStyle w:val="TableContents"/>
                <w:rFonts w:cs="Times New Roman"/>
                <w:i/>
                <w:iCs/>
                <w:sz w:val="22"/>
                <w:szCs w:val="22"/>
              </w:rPr>
              <w:t>(s) A</w:t>
            </w:r>
            <w:r w:rsidR="00010692">
              <w:rPr>
                <w:rStyle w:val="TableContents"/>
                <w:i/>
                <w:iCs/>
                <w:sz w:val="22"/>
                <w:szCs w:val="22"/>
              </w:rPr>
              <w:t>-H</w:t>
            </w:r>
          </w:p>
        </w:tc>
      </w:tr>
      <w:tr w:rsidR="00010692" w:rsidRPr="004F6F51" w14:paraId="27DC033A" w14:textId="77777777" w:rsidTr="00D10930">
        <w:tc>
          <w:tcPr>
            <w:tcW w:w="5000" w:type="pct"/>
          </w:tcPr>
          <w:p w14:paraId="78B08B46" w14:textId="77777777" w:rsidR="00010692" w:rsidRPr="004F6F51" w:rsidRDefault="00010692" w:rsidP="00D10930">
            <w:pPr>
              <w:rPr>
                <w:sz w:val="22"/>
                <w:szCs w:val="22"/>
              </w:rPr>
            </w:pPr>
          </w:p>
        </w:tc>
      </w:tr>
    </w:tbl>
    <w:p w14:paraId="3E749938" w14:textId="77777777" w:rsidR="00010692" w:rsidRDefault="00010692" w:rsidP="00010692"/>
    <w:p w14:paraId="27B01798" w14:textId="1F7A12DA" w:rsidR="0057051D" w:rsidRPr="004F6F51" w:rsidRDefault="00292C4C" w:rsidP="002C7AB1">
      <w:pPr>
        <w:pStyle w:val="Heading3"/>
        <w:rPr>
          <w:rFonts w:cs="Times New Roman"/>
        </w:rPr>
      </w:pPr>
      <w:bookmarkStart w:id="444" w:name="_Toc10202544"/>
      <w:r w:rsidRPr="004F6F51">
        <w:rPr>
          <w:rFonts w:cs="Times New Roman"/>
        </w:rPr>
        <w:t xml:space="preserve">Proposing </w:t>
      </w:r>
      <w:r w:rsidR="001D2CCB" w:rsidRPr="004F6F51">
        <w:rPr>
          <w:rFonts w:cs="Times New Roman"/>
        </w:rPr>
        <w:t>alternative and/or value-added options</w:t>
      </w:r>
      <w:bookmarkEnd w:id="443"/>
      <w:bookmarkEnd w:id="444"/>
    </w:p>
    <w:p w14:paraId="2985E3EF" w14:textId="0E9DD2F1" w:rsidR="00292C4C" w:rsidRPr="004F6F51" w:rsidRDefault="00292C4C" w:rsidP="002C7AB1">
      <w:r w:rsidRPr="004F6F51">
        <w:t xml:space="preserve">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w:t>
      </w:r>
      <w:r w:rsidRPr="004F6F51">
        <w:rPr>
          <w:u w:val="single"/>
        </w:rPr>
        <w:t>must</w:t>
      </w:r>
      <w:r w:rsidRPr="004F6F51">
        <w:t xml:space="preserve"> propose solutions that directly fulfill the requirements of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with associated pricing in the cost proposal.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may propose alternative solutions if they believe that have a better approach or if they have a more cost-effective approach that will meet the state’s needs. If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proposes alternatives, they must be justified as a potentially better choice for the State and must be accompanied by alternate pricing in the cost proposal.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may also propose value-added options (solutions that clearly goes beyond the requirements of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without added cost). If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chooses to do so, it must be clearly </w:t>
      </w:r>
      <w:r w:rsidR="00BD1DFF" w:rsidRPr="004F6F51">
        <w:t xml:space="preserve">stated </w:t>
      </w:r>
      <w:r w:rsidRPr="004F6F51">
        <w:t xml:space="preserve">what options are bid as value added and how they qualify as value added options. </w:t>
      </w:r>
      <w:r w:rsidR="00BD1DFF" w:rsidRPr="004F6F51">
        <w:t>Describe how the proposal will delineate</w:t>
      </w:r>
      <w:r w:rsidRPr="004F6F51">
        <w:t xml:space="preserve"> alternative and/or value-added options.</w:t>
      </w:r>
    </w:p>
    <w:p w14:paraId="1A26C852" w14:textId="77777777" w:rsidR="00010692" w:rsidRPr="004F6F51" w:rsidRDefault="00010692" w:rsidP="00010692">
      <w:bookmarkStart w:id="445" w:name="_Toc526155375"/>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10692" w:rsidRPr="004F6F51" w14:paraId="0D6915A2" w14:textId="77777777" w:rsidTr="00D10930">
        <w:trPr>
          <w:cantSplit/>
          <w:tblHeader/>
        </w:trPr>
        <w:tc>
          <w:tcPr>
            <w:tcW w:w="5000" w:type="pct"/>
            <w:shd w:val="clear" w:color="auto" w:fill="7F7F7F" w:themeFill="text1" w:themeFillTint="80"/>
          </w:tcPr>
          <w:p w14:paraId="5CDFB67F" w14:textId="05FFEF52" w:rsidR="00010692" w:rsidRPr="004F6F51" w:rsidRDefault="00010692"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10692" w:rsidRPr="0025533A" w14:paraId="3D44A491" w14:textId="77777777" w:rsidTr="00D10930">
        <w:trPr>
          <w:cantSplit/>
          <w:tblHeader/>
        </w:trPr>
        <w:tc>
          <w:tcPr>
            <w:tcW w:w="5000" w:type="pct"/>
            <w:shd w:val="clear" w:color="auto" w:fill="FFF2CC" w:themeFill="accent4" w:themeFillTint="33"/>
          </w:tcPr>
          <w:p w14:paraId="136FA61F" w14:textId="59E33AFF" w:rsidR="00010692" w:rsidRPr="0025533A" w:rsidRDefault="006D4215" w:rsidP="00D10930">
            <w:pPr>
              <w:rPr>
                <w:rStyle w:val="TableContents"/>
                <w:rFonts w:cs="Times New Roman"/>
                <w:i/>
                <w:iCs/>
                <w:sz w:val="22"/>
                <w:szCs w:val="22"/>
              </w:rPr>
            </w:pPr>
            <w:r>
              <w:rPr>
                <w:rStyle w:val="TableContents"/>
                <w:rFonts w:cs="Times New Roman"/>
                <w:i/>
                <w:iCs/>
                <w:sz w:val="22"/>
                <w:szCs w:val="22"/>
              </w:rPr>
              <w:t xml:space="preserve">Applicable to </w:t>
            </w:r>
            <w:r w:rsidR="00010692">
              <w:rPr>
                <w:rStyle w:val="TableContents"/>
                <w:rFonts w:cs="Times New Roman"/>
                <w:i/>
                <w:iCs/>
                <w:sz w:val="22"/>
                <w:szCs w:val="22"/>
              </w:rPr>
              <w:t xml:space="preserve">service </w:t>
            </w:r>
            <w:r w:rsidR="00010692" w:rsidRPr="0025533A">
              <w:rPr>
                <w:rStyle w:val="TableContents"/>
                <w:rFonts w:cs="Times New Roman"/>
                <w:i/>
                <w:iCs/>
                <w:sz w:val="22"/>
                <w:szCs w:val="22"/>
              </w:rPr>
              <w:t>group</w:t>
            </w:r>
            <w:r w:rsidR="00010692">
              <w:rPr>
                <w:rStyle w:val="TableContents"/>
                <w:rFonts w:cs="Times New Roman"/>
                <w:i/>
                <w:iCs/>
                <w:sz w:val="22"/>
                <w:szCs w:val="22"/>
              </w:rPr>
              <w:t>(s) A</w:t>
            </w:r>
            <w:r w:rsidR="00010692">
              <w:rPr>
                <w:rStyle w:val="TableContents"/>
                <w:i/>
                <w:iCs/>
                <w:sz w:val="22"/>
                <w:szCs w:val="22"/>
              </w:rPr>
              <w:t>-H</w:t>
            </w:r>
          </w:p>
        </w:tc>
      </w:tr>
      <w:tr w:rsidR="00010692" w:rsidRPr="004F6F51" w14:paraId="39DE0171" w14:textId="77777777" w:rsidTr="00D10930">
        <w:tc>
          <w:tcPr>
            <w:tcW w:w="5000" w:type="pct"/>
          </w:tcPr>
          <w:p w14:paraId="0D6A1616" w14:textId="77777777" w:rsidR="00010692" w:rsidRPr="004F6F51" w:rsidRDefault="00010692" w:rsidP="00D10930">
            <w:pPr>
              <w:rPr>
                <w:sz w:val="22"/>
                <w:szCs w:val="22"/>
              </w:rPr>
            </w:pPr>
          </w:p>
        </w:tc>
      </w:tr>
    </w:tbl>
    <w:p w14:paraId="14EA0F6A" w14:textId="77777777" w:rsidR="00010692" w:rsidRDefault="00010692" w:rsidP="00010692"/>
    <w:p w14:paraId="1F9C6E05" w14:textId="64F8F304" w:rsidR="008569B4" w:rsidRPr="004F6F51" w:rsidRDefault="00292C4C" w:rsidP="002C7AB1">
      <w:pPr>
        <w:pStyle w:val="Heading2"/>
        <w:rPr>
          <w:rFonts w:cs="Times New Roman"/>
        </w:rPr>
      </w:pPr>
      <w:bookmarkStart w:id="446" w:name="_Toc10202545"/>
      <w:r w:rsidRPr="004F6F51">
        <w:rPr>
          <w:rFonts w:cs="Times New Roman"/>
        </w:rPr>
        <w:t xml:space="preserve">Contract </w:t>
      </w:r>
      <w:r w:rsidR="001D2CCB" w:rsidRPr="004F6F51">
        <w:rPr>
          <w:rFonts w:cs="Times New Roman"/>
        </w:rPr>
        <w:t>development</w:t>
      </w:r>
      <w:bookmarkEnd w:id="445"/>
      <w:bookmarkEnd w:id="446"/>
    </w:p>
    <w:p w14:paraId="4F357701" w14:textId="4D7CB147" w:rsidR="00292C4C" w:rsidRPr="004F6F51" w:rsidRDefault="00292C4C" w:rsidP="002C7AB1">
      <w:r w:rsidRPr="004F6F51">
        <w:t xml:space="preserve">An integrated contract will be developed that retains the language of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the connection between individual sections of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and proposal language in the </w:t>
      </w:r>
      <w:r w:rsidR="001D30FF">
        <w:rPr>
          <w:rStyle w:val="TableContents"/>
          <w:rFonts w:cs="Times New Roman"/>
          <w:szCs w:val="24"/>
        </w:rPr>
        <w:fldChar w:fldCharType="begin"/>
      </w:r>
      <w:r w:rsidR="001D30FF">
        <w:instrText xml:space="preserve"> REF Response_box_inline \h </w:instrText>
      </w:r>
      <w:r w:rsidR="001D30FF">
        <w:rPr>
          <w:rStyle w:val="TableContents"/>
          <w:rFonts w:cs="Times New Roman"/>
          <w:szCs w:val="24"/>
        </w:rPr>
      </w:r>
      <w:r w:rsidR="001D30FF">
        <w:rPr>
          <w:rStyle w:val="TableContents"/>
          <w:rFonts w:cs="Times New Roman"/>
          <w:szCs w:val="24"/>
        </w:rPr>
        <w:fldChar w:fldCharType="separate"/>
      </w:r>
      <w:r w:rsidR="002209F2" w:rsidRPr="002209F2">
        <w:rPr>
          <w:bCs/>
          <w:caps/>
          <w:szCs w:val="22"/>
        </w:rPr>
        <w:t>Offeror</w:t>
      </w:r>
      <w:r w:rsidR="002209F2" w:rsidRPr="00392860">
        <w:rPr>
          <w:bCs/>
          <w:caps/>
          <w:szCs w:val="22"/>
        </w:rPr>
        <w:t xml:space="preserve"> response</w:t>
      </w:r>
      <w:r w:rsidR="001D30FF">
        <w:rPr>
          <w:rStyle w:val="TableContents"/>
          <w:rFonts w:cs="Times New Roman"/>
          <w:szCs w:val="24"/>
        </w:rPr>
        <w:fldChar w:fldCharType="end"/>
      </w:r>
      <w:r w:rsidR="007B4528" w:rsidRPr="004F6F51">
        <w:rPr>
          <w:rStyle w:val="TableContents"/>
          <w:rFonts w:cs="Times New Roman"/>
          <w:szCs w:val="24"/>
        </w:rPr>
        <w:t xml:space="preserve"> </w:t>
      </w:r>
      <w:r w:rsidRPr="004F6F51">
        <w:t xml:space="preserve">boxes, and the separation between the language of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and the language of the proposal. Any changes to the structure must be mutually agreed. Indicate understanding of this approach to contract development.</w:t>
      </w:r>
    </w:p>
    <w:p w14:paraId="39D81C4D" w14:textId="77777777" w:rsidR="00010692" w:rsidRPr="004F6F51" w:rsidRDefault="00010692" w:rsidP="00010692">
      <w:bookmarkStart w:id="447" w:name="_Ref526153461"/>
      <w:bookmarkStart w:id="448" w:name="_Toc526155376"/>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10692" w:rsidRPr="004F6F51" w14:paraId="695C7B0A" w14:textId="77777777" w:rsidTr="00D10930">
        <w:trPr>
          <w:cantSplit/>
          <w:tblHeader/>
        </w:trPr>
        <w:tc>
          <w:tcPr>
            <w:tcW w:w="5000" w:type="pct"/>
            <w:shd w:val="clear" w:color="auto" w:fill="7F7F7F" w:themeFill="text1" w:themeFillTint="80"/>
          </w:tcPr>
          <w:p w14:paraId="32C27703" w14:textId="3D20AFF0" w:rsidR="00010692" w:rsidRPr="004F6F51" w:rsidRDefault="00010692"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10692" w:rsidRPr="0025533A" w14:paraId="5918D78C" w14:textId="77777777" w:rsidTr="00D10930">
        <w:trPr>
          <w:cantSplit/>
          <w:tblHeader/>
        </w:trPr>
        <w:tc>
          <w:tcPr>
            <w:tcW w:w="5000" w:type="pct"/>
            <w:shd w:val="clear" w:color="auto" w:fill="FFF2CC" w:themeFill="accent4" w:themeFillTint="33"/>
          </w:tcPr>
          <w:p w14:paraId="1BE91D61" w14:textId="538B3883" w:rsidR="00010692" w:rsidRPr="0025533A" w:rsidRDefault="006D4215" w:rsidP="00D10930">
            <w:pPr>
              <w:rPr>
                <w:rStyle w:val="TableContents"/>
                <w:rFonts w:cs="Times New Roman"/>
                <w:i/>
                <w:iCs/>
                <w:sz w:val="22"/>
                <w:szCs w:val="22"/>
              </w:rPr>
            </w:pPr>
            <w:r>
              <w:rPr>
                <w:rStyle w:val="TableContents"/>
                <w:rFonts w:cs="Times New Roman"/>
                <w:i/>
                <w:iCs/>
                <w:sz w:val="22"/>
                <w:szCs w:val="22"/>
              </w:rPr>
              <w:t xml:space="preserve">Applicable to </w:t>
            </w:r>
            <w:r w:rsidR="00010692">
              <w:rPr>
                <w:rStyle w:val="TableContents"/>
                <w:rFonts w:cs="Times New Roman"/>
                <w:i/>
                <w:iCs/>
                <w:sz w:val="22"/>
                <w:szCs w:val="22"/>
              </w:rPr>
              <w:t xml:space="preserve">service </w:t>
            </w:r>
            <w:r w:rsidR="00010692" w:rsidRPr="0025533A">
              <w:rPr>
                <w:rStyle w:val="TableContents"/>
                <w:rFonts w:cs="Times New Roman"/>
                <w:i/>
                <w:iCs/>
                <w:sz w:val="22"/>
                <w:szCs w:val="22"/>
              </w:rPr>
              <w:t>group</w:t>
            </w:r>
            <w:r w:rsidR="00010692">
              <w:rPr>
                <w:rStyle w:val="TableContents"/>
                <w:rFonts w:cs="Times New Roman"/>
                <w:i/>
                <w:iCs/>
                <w:sz w:val="22"/>
                <w:szCs w:val="22"/>
              </w:rPr>
              <w:t>(s) A</w:t>
            </w:r>
            <w:r w:rsidR="00010692">
              <w:rPr>
                <w:rStyle w:val="TableContents"/>
                <w:i/>
                <w:iCs/>
                <w:sz w:val="22"/>
                <w:szCs w:val="22"/>
              </w:rPr>
              <w:t>-H</w:t>
            </w:r>
          </w:p>
        </w:tc>
      </w:tr>
      <w:tr w:rsidR="00010692" w:rsidRPr="004F6F51" w14:paraId="303F5689" w14:textId="77777777" w:rsidTr="00D10930">
        <w:tc>
          <w:tcPr>
            <w:tcW w:w="5000" w:type="pct"/>
          </w:tcPr>
          <w:p w14:paraId="2911F060" w14:textId="77777777" w:rsidR="00010692" w:rsidRPr="004F6F51" w:rsidRDefault="00010692" w:rsidP="00D10930">
            <w:pPr>
              <w:rPr>
                <w:sz w:val="22"/>
                <w:szCs w:val="22"/>
              </w:rPr>
            </w:pPr>
          </w:p>
        </w:tc>
      </w:tr>
    </w:tbl>
    <w:p w14:paraId="08E7A070" w14:textId="1648445A" w:rsidR="00010692" w:rsidRDefault="00010692" w:rsidP="00010692"/>
    <w:p w14:paraId="6D72EB5D" w14:textId="5F3F4A93" w:rsidR="001D30FF" w:rsidRDefault="001D30FF" w:rsidP="001D30FF">
      <w:pPr>
        <w:pStyle w:val="Heading2"/>
      </w:pPr>
      <w:bookmarkStart w:id="449" w:name="_Toc10202546"/>
      <w:r>
        <w:t>Management</w:t>
      </w:r>
      <w:bookmarkEnd w:id="449"/>
    </w:p>
    <w:p w14:paraId="61409C3B" w14:textId="78C50083" w:rsidR="001D30FF" w:rsidRDefault="001D30FF" w:rsidP="001D30FF">
      <w:r>
        <w:t xml:space="preserve">For service group(s) B-H, if the Primary Contract is awarded to a different </w:t>
      </w:r>
      <w:r>
        <w:fldChar w:fldCharType="begin"/>
      </w:r>
      <w:r>
        <w:instrText xml:space="preserve"> REF Bidder_label \h </w:instrText>
      </w:r>
      <w:r>
        <w:fldChar w:fldCharType="separate"/>
      </w:r>
      <w:r w:rsidR="002209F2" w:rsidRPr="004F6F51">
        <w:rPr>
          <w:szCs w:val="22"/>
        </w:rPr>
        <w:t>Offeror</w:t>
      </w:r>
      <w:r>
        <w:fldChar w:fldCharType="end"/>
      </w:r>
      <w:r>
        <w:t xml:space="preserve"> describe how this </w:t>
      </w:r>
      <w:r>
        <w:fldChar w:fldCharType="begin"/>
      </w:r>
      <w:r>
        <w:instrText xml:space="preserve"> REF Bidder_label \h </w:instrText>
      </w:r>
      <w:r>
        <w:fldChar w:fldCharType="separate"/>
      </w:r>
      <w:r w:rsidR="002209F2" w:rsidRPr="004F6F51">
        <w:rPr>
          <w:szCs w:val="22"/>
        </w:rPr>
        <w:t>Offeror</w:t>
      </w:r>
      <w:r>
        <w:fldChar w:fldCharType="end"/>
      </w:r>
      <w:r>
        <w:t xml:space="preserve"> will collaborate with the Prime Contractor to ensure seamless functioning of all management requirements.</w:t>
      </w:r>
    </w:p>
    <w:p w14:paraId="06B66A17" w14:textId="77777777" w:rsidR="001D30FF" w:rsidRPr="004F6F51" w:rsidRDefault="001D30FF" w:rsidP="001D30FF"/>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D30FF" w:rsidRPr="004F6F51" w14:paraId="5C233223" w14:textId="77777777" w:rsidTr="00D10930">
        <w:trPr>
          <w:cantSplit/>
          <w:tblHeader/>
        </w:trPr>
        <w:tc>
          <w:tcPr>
            <w:tcW w:w="5000" w:type="pct"/>
            <w:shd w:val="clear" w:color="auto" w:fill="7F7F7F" w:themeFill="text1" w:themeFillTint="80"/>
          </w:tcPr>
          <w:p w14:paraId="1F10A1FD" w14:textId="6E1C26C0" w:rsidR="001D30FF" w:rsidRPr="004F6F51" w:rsidRDefault="001D30FF"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D30FF" w:rsidRPr="0025533A" w14:paraId="43ED7AF2" w14:textId="77777777" w:rsidTr="00D10930">
        <w:trPr>
          <w:cantSplit/>
          <w:tblHeader/>
        </w:trPr>
        <w:tc>
          <w:tcPr>
            <w:tcW w:w="5000" w:type="pct"/>
            <w:shd w:val="clear" w:color="auto" w:fill="FFF2CC" w:themeFill="accent4" w:themeFillTint="33"/>
          </w:tcPr>
          <w:p w14:paraId="4D4750A4" w14:textId="77777777" w:rsidR="001D30FF" w:rsidRPr="0025533A" w:rsidRDefault="001D30FF"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B</w:t>
            </w:r>
            <w:r>
              <w:rPr>
                <w:rStyle w:val="TableContents"/>
                <w:i/>
                <w:iCs/>
                <w:sz w:val="22"/>
                <w:szCs w:val="22"/>
              </w:rPr>
              <w:t>-H</w:t>
            </w:r>
          </w:p>
        </w:tc>
      </w:tr>
      <w:tr w:rsidR="001D30FF" w:rsidRPr="004F6F51" w14:paraId="73A55E7E" w14:textId="77777777" w:rsidTr="00D10930">
        <w:tc>
          <w:tcPr>
            <w:tcW w:w="5000" w:type="pct"/>
          </w:tcPr>
          <w:p w14:paraId="089267D0" w14:textId="77777777" w:rsidR="001D30FF" w:rsidRPr="004F6F51" w:rsidRDefault="001D30FF" w:rsidP="00D10930">
            <w:pPr>
              <w:rPr>
                <w:sz w:val="22"/>
                <w:szCs w:val="22"/>
              </w:rPr>
            </w:pPr>
          </w:p>
        </w:tc>
      </w:tr>
    </w:tbl>
    <w:p w14:paraId="1A1CE317" w14:textId="77777777" w:rsidR="001D30FF" w:rsidRPr="001D30FF" w:rsidRDefault="001D30FF" w:rsidP="001D30FF"/>
    <w:p w14:paraId="47278EE7" w14:textId="5E8B6462" w:rsidR="000165DD" w:rsidRDefault="00292C4C" w:rsidP="000165DD">
      <w:pPr>
        <w:pStyle w:val="Heading3"/>
      </w:pPr>
      <w:bookmarkStart w:id="450" w:name="_Toc10202547"/>
      <w:r w:rsidRPr="004F6F51">
        <w:t xml:space="preserve">Program </w:t>
      </w:r>
      <w:r w:rsidR="001D2CCB" w:rsidRPr="004F6F51">
        <w:t>management</w:t>
      </w:r>
      <w:bookmarkEnd w:id="447"/>
      <w:bookmarkEnd w:id="448"/>
      <w:bookmarkEnd w:id="450"/>
    </w:p>
    <w:p w14:paraId="654F714C" w14:textId="03278220" w:rsidR="00837512" w:rsidRPr="004F6F51" w:rsidRDefault="00292C4C" w:rsidP="001D30FF">
      <w:pPr>
        <w:pStyle w:val="Heading4"/>
      </w:pPr>
      <w:bookmarkStart w:id="451" w:name="_Toc526155377"/>
      <w:bookmarkStart w:id="452" w:name="_Ref8201769"/>
      <w:bookmarkStart w:id="453" w:name="_Ref8201774"/>
      <w:r w:rsidRPr="004F6F51">
        <w:t xml:space="preserve">Key </w:t>
      </w:r>
      <w:r w:rsidR="001D2CCB" w:rsidRPr="004F6F51">
        <w:t>management contacts</w:t>
      </w:r>
      <w:bookmarkEnd w:id="451"/>
      <w:bookmarkEnd w:id="452"/>
      <w:bookmarkEnd w:id="453"/>
    </w:p>
    <w:p w14:paraId="33BA4BB9" w14:textId="258E6BB8" w:rsidR="00292C4C" w:rsidRPr="004F6F51" w:rsidRDefault="00292C4C" w:rsidP="002C7AB1">
      <w:r w:rsidRPr="004F6F51">
        <w:t xml:space="preserve">Issue escalation will follow the path described shown in the </w:t>
      </w:r>
      <w:r w:rsidR="009D5F2D" w:rsidRPr="004F6F51">
        <w:t>t</w:t>
      </w:r>
      <w:r w:rsidRPr="004F6F51">
        <w:t xml:space="preserve">able contained </w:t>
      </w:r>
      <w:r w:rsidR="001D30FF">
        <w:t>in</w:t>
      </w:r>
      <w:r w:rsidRPr="004F6F51">
        <w:t xml:space="preserve"> the</w:t>
      </w:r>
      <w:r w:rsidR="001D30FF">
        <w:t xml:space="preserve"> </w:t>
      </w:r>
      <w:r w:rsidR="001D30FF">
        <w:rPr>
          <w:rStyle w:val="TableContents"/>
          <w:rFonts w:cs="Times New Roman"/>
          <w:szCs w:val="24"/>
        </w:rPr>
        <w:fldChar w:fldCharType="begin"/>
      </w:r>
      <w:r w:rsidR="001D30FF">
        <w:instrText xml:space="preserve"> REF Response_box_inline \h </w:instrText>
      </w:r>
      <w:r w:rsidR="001D30FF">
        <w:rPr>
          <w:rStyle w:val="TableContents"/>
          <w:rFonts w:cs="Times New Roman"/>
          <w:szCs w:val="24"/>
        </w:rPr>
      </w:r>
      <w:r w:rsidR="001D30FF">
        <w:rPr>
          <w:rStyle w:val="TableContents"/>
          <w:rFonts w:cs="Times New Roman"/>
          <w:szCs w:val="24"/>
        </w:rPr>
        <w:fldChar w:fldCharType="separate"/>
      </w:r>
      <w:r w:rsidR="002209F2" w:rsidRPr="002209F2">
        <w:rPr>
          <w:bCs/>
          <w:caps/>
          <w:szCs w:val="22"/>
        </w:rPr>
        <w:t>Offeror</w:t>
      </w:r>
      <w:r w:rsidR="002209F2" w:rsidRPr="00392860">
        <w:rPr>
          <w:bCs/>
          <w:caps/>
          <w:szCs w:val="22"/>
        </w:rPr>
        <w:t xml:space="preserve"> response</w:t>
      </w:r>
      <w:r w:rsidR="001D30FF">
        <w:rPr>
          <w:rStyle w:val="TableContents"/>
          <w:rFonts w:cs="Times New Roman"/>
          <w:szCs w:val="24"/>
        </w:rPr>
        <w:fldChar w:fldCharType="end"/>
      </w:r>
      <w:r w:rsidR="00F02F48" w:rsidRPr="004F6F51">
        <w:rPr>
          <w:rStyle w:val="TableContents"/>
          <w:rFonts w:cs="Times New Roman"/>
          <w:szCs w:val="24"/>
        </w:rPr>
        <w:t xml:space="preserve"> </w:t>
      </w:r>
      <w:r w:rsidRPr="004F6F51">
        <w:t xml:space="preserve">box below. Identify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escalation contact to correspond with each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escalation contact.</w:t>
      </w:r>
    </w:p>
    <w:p w14:paraId="0CF7CD41" w14:textId="77777777" w:rsidR="00837512" w:rsidRPr="004F6F51" w:rsidRDefault="00837512" w:rsidP="002C7AB1"/>
    <w:tbl>
      <w:tblPr>
        <w:tblStyle w:val="LightList-Accent1"/>
        <w:tblW w:w="10785" w:type="dxa"/>
        <w:tblBorders>
          <w:top w:val="single" w:sz="4" w:space="0" w:color="auto"/>
          <w:left w:val="single" w:sz="4" w:space="0" w:color="auto"/>
          <w:bottom w:val="single" w:sz="4" w:space="0" w:color="auto"/>
          <w:right w:val="single" w:sz="4" w:space="0" w:color="auto"/>
        </w:tblBorders>
        <w:tblCellMar>
          <w:left w:w="43" w:type="dxa"/>
          <w:right w:w="43" w:type="dxa"/>
        </w:tblCellMar>
        <w:tblLook w:val="04A0" w:firstRow="1" w:lastRow="0" w:firstColumn="1" w:lastColumn="0" w:noHBand="0" w:noVBand="1"/>
      </w:tblPr>
      <w:tblGrid>
        <w:gridCol w:w="10785"/>
      </w:tblGrid>
      <w:tr w:rsidR="00292C4C" w:rsidRPr="004F6F51" w14:paraId="5BD4DB4B" w14:textId="77777777" w:rsidTr="000165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85" w:type="dxa"/>
            <w:shd w:val="clear" w:color="auto" w:fill="7F7F7F" w:themeFill="text1" w:themeFillTint="80"/>
          </w:tcPr>
          <w:p w14:paraId="1989F050" w14:textId="38A616ED" w:rsidR="00292C4C" w:rsidRPr="004F6F51" w:rsidRDefault="00F02F48" w:rsidP="002C7AB1">
            <w:pPr>
              <w:rPr>
                <w:rFonts w:ascii="Times New Roman" w:hAnsi="Times New Roman" w:cs="Times New Roman"/>
                <w:sz w:val="21"/>
                <w:szCs w:val="20"/>
              </w:rPr>
            </w:pPr>
            <w:r w:rsidRPr="004F6F51">
              <w:rPr>
                <w:rStyle w:val="TableContents"/>
                <w:rFonts w:cs="Times New Roman"/>
                <w:sz w:val="21"/>
                <w:szCs w:val="20"/>
              </w:rPr>
              <w:fldChar w:fldCharType="begin"/>
            </w:r>
            <w:r w:rsidR="00C77717" w:rsidRPr="004F6F51">
              <w:rPr>
                <w:rFonts w:ascii="Times New Roman" w:hAnsi="Times New Roman" w:cs="Times New Roman"/>
                <w:sz w:val="21"/>
                <w:szCs w:val="20"/>
              </w:rPr>
              <w:instrText xml:space="preserve"> REF response_box_header </w:instrText>
            </w:r>
            <w:r w:rsidR="00722F1E" w:rsidRPr="004F6F51">
              <w:rPr>
                <w:rFonts w:ascii="Times New Roman" w:hAnsi="Times New Roman" w:cs="Times New Roman"/>
                <w:sz w:val="21"/>
                <w:szCs w:val="20"/>
              </w:rPr>
              <w:instrText xml:space="preserve"> \* MERGEFORMAT </w:instrText>
            </w:r>
            <w:r w:rsidRPr="004F6F51">
              <w:rPr>
                <w:rStyle w:val="TableContents"/>
                <w:rFonts w:cs="Times New Roman"/>
                <w:sz w:val="21"/>
                <w:szCs w:val="20"/>
              </w:rPr>
              <w:fldChar w:fldCharType="separate"/>
            </w:r>
            <w:r w:rsidR="002209F2" w:rsidRPr="002209F2">
              <w:rPr>
                <w:rFonts w:ascii="Times New Roman" w:hAnsi="Times New Roman" w:cs="Times New Roman"/>
                <w:caps/>
                <w:sz w:val="21"/>
                <w:szCs w:val="20"/>
              </w:rPr>
              <w:t>Offeror RESPONSE</w:t>
            </w:r>
            <w:r w:rsidRPr="004F6F51">
              <w:rPr>
                <w:rStyle w:val="TableContents"/>
                <w:rFonts w:cs="Times New Roman"/>
                <w:sz w:val="21"/>
                <w:szCs w:val="20"/>
              </w:rPr>
              <w:fldChar w:fldCharType="end"/>
            </w:r>
          </w:p>
        </w:tc>
      </w:tr>
    </w:tbl>
    <w:tbl>
      <w:tblPr>
        <w:tblStyle w:val="TableGrid"/>
        <w:tblW w:w="5000" w:type="pct"/>
        <w:tblBorders>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10790"/>
      </w:tblGrid>
      <w:tr w:rsidR="000165DD" w:rsidRPr="0025533A" w14:paraId="1E795D93" w14:textId="77777777" w:rsidTr="000165DD">
        <w:trPr>
          <w:cantSplit/>
          <w:tblHeader/>
        </w:trPr>
        <w:tc>
          <w:tcPr>
            <w:tcW w:w="5000" w:type="pct"/>
            <w:shd w:val="clear" w:color="auto" w:fill="FFF2CC" w:themeFill="accent4" w:themeFillTint="33"/>
          </w:tcPr>
          <w:p w14:paraId="042870BB" w14:textId="5C837BF9" w:rsidR="000165DD" w:rsidRPr="0025533A" w:rsidRDefault="000165DD"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w:t>
            </w:r>
            <w:r>
              <w:rPr>
                <w:rStyle w:val="TableContents"/>
                <w:i/>
                <w:iCs/>
                <w:sz w:val="22"/>
                <w:szCs w:val="22"/>
              </w:rPr>
              <w:t xml:space="preserve"> potentially D)</w:t>
            </w:r>
          </w:p>
        </w:tc>
      </w:tr>
    </w:tbl>
    <w:tbl>
      <w:tblPr>
        <w:tblStyle w:val="LightList-Accent1"/>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43" w:type="dxa"/>
          <w:right w:w="43" w:type="dxa"/>
        </w:tblCellMar>
        <w:tblLook w:val="04A0" w:firstRow="1" w:lastRow="0" w:firstColumn="1" w:lastColumn="0" w:noHBand="0" w:noVBand="1"/>
      </w:tblPr>
      <w:tblGrid>
        <w:gridCol w:w="579"/>
        <w:gridCol w:w="2736"/>
        <w:gridCol w:w="2790"/>
        <w:gridCol w:w="4680"/>
      </w:tblGrid>
      <w:tr w:rsidR="008063D3" w:rsidRPr="004F6F51" w14:paraId="12128AEA" w14:textId="77777777" w:rsidTr="000165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B73C6E1" w14:textId="7CF8418C" w:rsidR="00292C4C" w:rsidRPr="004F6F51" w:rsidRDefault="00292C4C" w:rsidP="00F02F48">
            <w:pPr>
              <w:rPr>
                <w:rStyle w:val="TableContents"/>
                <w:rFonts w:cs="Times New Roman"/>
                <w:sz w:val="21"/>
                <w:szCs w:val="20"/>
              </w:rPr>
            </w:pPr>
            <w:r w:rsidRPr="004F6F51">
              <w:rPr>
                <w:rStyle w:val="TableContents"/>
                <w:rFonts w:cs="Times New Roman"/>
                <w:sz w:val="21"/>
                <w:szCs w:val="20"/>
              </w:rPr>
              <w:t>Level</w:t>
            </w:r>
          </w:p>
        </w:tc>
        <w:tc>
          <w:tcPr>
            <w:tcW w:w="2736" w:type="dxa"/>
            <w:tcBorders>
              <w:top w:val="single" w:sz="4" w:space="0" w:color="auto"/>
              <w:left w:val="single" w:sz="4" w:space="0" w:color="auto"/>
              <w:bottom w:val="single" w:sz="4" w:space="0" w:color="auto"/>
              <w:right w:val="single" w:sz="4" w:space="0" w:color="A6A6A6" w:themeColor="background1" w:themeShade="A6"/>
            </w:tcBorders>
            <w:shd w:val="clear" w:color="auto" w:fill="D9D9D9" w:themeFill="background1" w:themeFillShade="D9"/>
            <w:vAlign w:val="bottom"/>
          </w:tcPr>
          <w:p w14:paraId="13A1801B" w14:textId="7A03CCED" w:rsidR="00292C4C" w:rsidRPr="004F6F51" w:rsidRDefault="00AE23A8" w:rsidP="00F02F48">
            <w:pPr>
              <w:cnfStyle w:val="100000000000" w:firstRow="1" w:lastRow="0" w:firstColumn="0" w:lastColumn="0" w:oddVBand="0" w:evenVBand="0" w:oddHBand="0" w:evenHBand="0" w:firstRowFirstColumn="0" w:firstRowLastColumn="0" w:lastRowFirstColumn="0" w:lastRowLastColumn="0"/>
              <w:rPr>
                <w:rStyle w:val="TableContents"/>
                <w:rFonts w:cs="Times New Roman"/>
                <w:sz w:val="21"/>
                <w:szCs w:val="20"/>
              </w:rPr>
            </w:pPr>
            <w:r w:rsidRPr="004F6F51">
              <w:rPr>
                <w:rStyle w:val="TableContents"/>
                <w:rFonts w:cs="Times New Roman"/>
                <w:sz w:val="21"/>
                <w:szCs w:val="20"/>
              </w:rPr>
              <w:fldChar w:fldCharType="begin"/>
            </w:r>
            <w:r w:rsidR="0033659F" w:rsidRPr="004F6F51">
              <w:rPr>
                <w:rStyle w:val="TableContents"/>
                <w:rFonts w:cs="Times New Roman"/>
                <w:sz w:val="21"/>
                <w:szCs w:val="20"/>
              </w:rPr>
              <w:instrText xml:space="preserve"> REF bidder_label</w:instrText>
            </w:r>
            <w:r w:rsidRPr="004F6F51">
              <w:rPr>
                <w:rStyle w:val="TableContents"/>
                <w:rFonts w:cs="Times New Roman"/>
                <w:sz w:val="21"/>
                <w:szCs w:val="20"/>
              </w:rPr>
              <w:instrText xml:space="preserve"> </w:instrText>
            </w:r>
            <w:r w:rsidR="00722F1E" w:rsidRPr="004F6F51">
              <w:rPr>
                <w:rStyle w:val="TableContents"/>
                <w:rFonts w:cs="Times New Roman"/>
                <w:sz w:val="21"/>
                <w:szCs w:val="20"/>
              </w:rPr>
              <w:instrText xml:space="preserve"> \* MERGEFORMAT </w:instrText>
            </w:r>
            <w:r w:rsidRPr="004F6F51">
              <w:rPr>
                <w:rStyle w:val="TableContents"/>
                <w:rFonts w:cs="Times New Roman"/>
                <w:sz w:val="21"/>
                <w:szCs w:val="20"/>
              </w:rPr>
              <w:fldChar w:fldCharType="separate"/>
            </w:r>
            <w:r w:rsidR="002209F2" w:rsidRPr="002209F2">
              <w:rPr>
                <w:rFonts w:ascii="Times New Roman" w:hAnsi="Times New Roman" w:cs="Times New Roman"/>
                <w:color w:val="000000" w:themeColor="text1"/>
                <w:sz w:val="21"/>
                <w:szCs w:val="20"/>
              </w:rPr>
              <w:t>Offeror</w:t>
            </w:r>
            <w:r w:rsidRPr="004F6F51">
              <w:rPr>
                <w:rStyle w:val="TableContents"/>
                <w:rFonts w:cs="Times New Roman"/>
                <w:sz w:val="21"/>
                <w:szCs w:val="20"/>
              </w:rPr>
              <w:fldChar w:fldCharType="end"/>
            </w:r>
            <w:r w:rsidR="00292C4C" w:rsidRPr="004F6F51">
              <w:rPr>
                <w:rStyle w:val="TableContents"/>
                <w:rFonts w:cs="Times New Roman"/>
                <w:sz w:val="21"/>
                <w:szCs w:val="20"/>
              </w:rPr>
              <w:t xml:space="preserve"> Contact Role</w:t>
            </w:r>
          </w:p>
        </w:tc>
        <w:tc>
          <w:tcPr>
            <w:tcW w:w="2790" w:type="dxa"/>
            <w:tcBorders>
              <w:top w:val="single" w:sz="4" w:space="0" w:color="auto"/>
              <w:left w:val="single" w:sz="4" w:space="0" w:color="A6A6A6" w:themeColor="background1" w:themeShade="A6"/>
              <w:bottom w:val="single" w:sz="4" w:space="0" w:color="auto"/>
              <w:right w:val="single" w:sz="4" w:space="0" w:color="auto"/>
            </w:tcBorders>
            <w:shd w:val="clear" w:color="auto" w:fill="D9D9D9" w:themeFill="background1" w:themeFillShade="D9"/>
            <w:vAlign w:val="bottom"/>
          </w:tcPr>
          <w:p w14:paraId="35BC4188" w14:textId="233C41EE" w:rsidR="00292C4C" w:rsidRPr="004F6F51" w:rsidRDefault="00AE23A8" w:rsidP="00F02F48">
            <w:pPr>
              <w:cnfStyle w:val="100000000000" w:firstRow="1" w:lastRow="0" w:firstColumn="0" w:lastColumn="0" w:oddVBand="0" w:evenVBand="0" w:oddHBand="0" w:evenHBand="0" w:firstRowFirstColumn="0" w:firstRowLastColumn="0" w:lastRowFirstColumn="0" w:lastRowLastColumn="0"/>
              <w:rPr>
                <w:rStyle w:val="TableContents"/>
                <w:rFonts w:cs="Times New Roman"/>
                <w:sz w:val="21"/>
                <w:szCs w:val="20"/>
              </w:rPr>
            </w:pPr>
            <w:r w:rsidRPr="004F6F51">
              <w:rPr>
                <w:rStyle w:val="TableContents"/>
                <w:rFonts w:cs="Times New Roman"/>
                <w:sz w:val="21"/>
                <w:szCs w:val="20"/>
              </w:rPr>
              <w:fldChar w:fldCharType="begin"/>
            </w:r>
            <w:r w:rsidR="0033659F" w:rsidRPr="004F6F51">
              <w:rPr>
                <w:rStyle w:val="TableContents"/>
                <w:rFonts w:cs="Times New Roman"/>
                <w:sz w:val="21"/>
                <w:szCs w:val="20"/>
              </w:rPr>
              <w:instrText xml:space="preserve"> REF bidder_label</w:instrText>
            </w:r>
            <w:r w:rsidRPr="004F6F51">
              <w:rPr>
                <w:rStyle w:val="TableContents"/>
                <w:rFonts w:cs="Times New Roman"/>
                <w:sz w:val="21"/>
                <w:szCs w:val="20"/>
              </w:rPr>
              <w:instrText xml:space="preserve"> </w:instrText>
            </w:r>
            <w:r w:rsidR="00722F1E" w:rsidRPr="004F6F51">
              <w:rPr>
                <w:rStyle w:val="TableContents"/>
                <w:rFonts w:cs="Times New Roman"/>
                <w:sz w:val="21"/>
                <w:szCs w:val="20"/>
              </w:rPr>
              <w:instrText xml:space="preserve"> \* MERGEFORMAT </w:instrText>
            </w:r>
            <w:r w:rsidRPr="004F6F51">
              <w:rPr>
                <w:rStyle w:val="TableContents"/>
                <w:rFonts w:cs="Times New Roman"/>
                <w:sz w:val="21"/>
                <w:szCs w:val="20"/>
              </w:rPr>
              <w:fldChar w:fldCharType="separate"/>
            </w:r>
            <w:r w:rsidR="002209F2" w:rsidRPr="002209F2">
              <w:rPr>
                <w:rFonts w:ascii="Times New Roman" w:hAnsi="Times New Roman" w:cs="Times New Roman"/>
                <w:color w:val="000000" w:themeColor="text1"/>
                <w:sz w:val="21"/>
                <w:szCs w:val="20"/>
              </w:rPr>
              <w:t>Offeror</w:t>
            </w:r>
            <w:r w:rsidRPr="004F6F51">
              <w:rPr>
                <w:rStyle w:val="TableContents"/>
                <w:rFonts w:cs="Times New Roman"/>
                <w:sz w:val="21"/>
                <w:szCs w:val="20"/>
              </w:rPr>
              <w:fldChar w:fldCharType="end"/>
            </w:r>
            <w:r w:rsidR="00292C4C" w:rsidRPr="004F6F51">
              <w:rPr>
                <w:rStyle w:val="TableContents"/>
                <w:rFonts w:cs="Times New Roman"/>
                <w:sz w:val="21"/>
                <w:szCs w:val="20"/>
              </w:rPr>
              <w:t xml:space="preserve"> Contact Name</w:t>
            </w:r>
            <w:r w:rsidR="0035578B" w:rsidRPr="004F6F51">
              <w:rPr>
                <w:rStyle w:val="TableContents"/>
                <w:rFonts w:cs="Times New Roman"/>
                <w:sz w:val="21"/>
                <w:szCs w:val="20"/>
              </w:rPr>
              <w:t xml:space="preserve"> </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22AE151" w14:textId="1845FC3A" w:rsidR="00292C4C" w:rsidRPr="004F6F51" w:rsidRDefault="001C4C62" w:rsidP="00F02F48">
            <w:pPr>
              <w:cnfStyle w:val="100000000000" w:firstRow="1" w:lastRow="0" w:firstColumn="0" w:lastColumn="0" w:oddVBand="0" w:evenVBand="0" w:oddHBand="0" w:evenHBand="0" w:firstRowFirstColumn="0" w:firstRowLastColumn="0" w:lastRowFirstColumn="0" w:lastRowLastColumn="0"/>
              <w:rPr>
                <w:rStyle w:val="TableContents"/>
                <w:rFonts w:cs="Times New Roman"/>
                <w:sz w:val="21"/>
                <w:szCs w:val="20"/>
              </w:rPr>
            </w:pPr>
            <w:r w:rsidRPr="004F6F51">
              <w:rPr>
                <w:rStyle w:val="TableContents"/>
                <w:rFonts w:cs="Times New Roman"/>
                <w:sz w:val="21"/>
                <w:szCs w:val="20"/>
              </w:rPr>
              <w:fldChar w:fldCharType="begin"/>
            </w:r>
            <w:r w:rsidR="0033659F" w:rsidRPr="004F6F51">
              <w:rPr>
                <w:rStyle w:val="TableContents"/>
                <w:rFonts w:cs="Times New Roman"/>
                <w:sz w:val="21"/>
                <w:szCs w:val="20"/>
              </w:rPr>
              <w:instrText>REF SEA_acronym</w:instrText>
            </w:r>
            <w:r w:rsidR="00722F1E" w:rsidRPr="004F6F51">
              <w:rPr>
                <w:rStyle w:val="TableContents"/>
                <w:rFonts w:cs="Times New Roman"/>
                <w:sz w:val="21"/>
                <w:szCs w:val="20"/>
              </w:rPr>
              <w:instrText xml:space="preserve"> \* MERGEFORMAT </w:instrText>
            </w:r>
            <w:r w:rsidRPr="004F6F51">
              <w:rPr>
                <w:rStyle w:val="TableContents"/>
                <w:rFonts w:cs="Times New Roman"/>
                <w:sz w:val="21"/>
                <w:szCs w:val="20"/>
              </w:rPr>
              <w:fldChar w:fldCharType="separate"/>
            </w:r>
            <w:r w:rsidR="002209F2" w:rsidRPr="002209F2">
              <w:rPr>
                <w:rFonts w:ascii="Times New Roman" w:hAnsi="Times New Roman" w:cs="Times New Roman"/>
                <w:color w:val="000000" w:themeColor="text1"/>
                <w:sz w:val="21"/>
                <w:szCs w:val="20"/>
              </w:rPr>
              <w:t>PED</w:t>
            </w:r>
            <w:r w:rsidRPr="004F6F51">
              <w:rPr>
                <w:rStyle w:val="TableContents"/>
                <w:rFonts w:cs="Times New Roman"/>
                <w:sz w:val="21"/>
                <w:szCs w:val="20"/>
              </w:rPr>
              <w:fldChar w:fldCharType="end"/>
            </w:r>
            <w:r w:rsidR="00292C4C" w:rsidRPr="004F6F51">
              <w:rPr>
                <w:rStyle w:val="TableContents"/>
                <w:rFonts w:cs="Times New Roman"/>
                <w:sz w:val="21"/>
                <w:szCs w:val="20"/>
              </w:rPr>
              <w:t xml:space="preserve"> Contact Role</w:t>
            </w:r>
          </w:p>
        </w:tc>
      </w:tr>
      <w:tr w:rsidR="009D5F2D" w:rsidRPr="004F6F51" w14:paraId="4504B09D" w14:textId="77777777" w:rsidTr="00FC7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D9D9D9" w:themeFill="background1" w:themeFillShade="D9"/>
          </w:tcPr>
          <w:p w14:paraId="44646779" w14:textId="7965233C" w:rsidR="00292C4C" w:rsidRPr="004F6F51" w:rsidRDefault="00FC749C" w:rsidP="002C7AB1">
            <w:pPr>
              <w:rPr>
                <w:rStyle w:val="TableContents"/>
                <w:rFonts w:cs="Times New Roman"/>
                <w:sz w:val="21"/>
                <w:szCs w:val="20"/>
              </w:rPr>
            </w:pPr>
            <w:r>
              <w:rPr>
                <w:rStyle w:val="TableContents"/>
                <w:rFonts w:cs="Times New Roman"/>
                <w:sz w:val="21"/>
                <w:szCs w:val="20"/>
              </w:rPr>
              <w:t>2</w:t>
            </w:r>
          </w:p>
        </w:tc>
        <w:tc>
          <w:tcPr>
            <w:tcW w:w="273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5AE260F3" w14:textId="77777777" w:rsidR="00292C4C" w:rsidRPr="004F6F51" w:rsidRDefault="00292C4C" w:rsidP="002C7AB1">
            <w:pPr>
              <w:cnfStyle w:val="000000100000" w:firstRow="0" w:lastRow="0" w:firstColumn="0" w:lastColumn="0" w:oddVBand="0" w:evenVBand="0" w:oddHBand="1" w:evenHBand="0" w:firstRowFirstColumn="0" w:firstRowLastColumn="0" w:lastRowFirstColumn="0" w:lastRowLastColumn="0"/>
              <w:rPr>
                <w:rStyle w:val="TableContents"/>
                <w:rFonts w:cs="Times New Roman"/>
                <w:sz w:val="21"/>
                <w:szCs w:val="20"/>
              </w:rPr>
            </w:pPr>
          </w:p>
        </w:tc>
        <w:tc>
          <w:tcPr>
            <w:tcW w:w="27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9AE3BDF" w14:textId="77777777" w:rsidR="00292C4C" w:rsidRPr="004F6F51" w:rsidRDefault="00292C4C" w:rsidP="002C7AB1">
            <w:pPr>
              <w:cnfStyle w:val="000000100000" w:firstRow="0" w:lastRow="0" w:firstColumn="0" w:lastColumn="0" w:oddVBand="0" w:evenVBand="0" w:oddHBand="1" w:evenHBand="0" w:firstRowFirstColumn="0" w:firstRowLastColumn="0" w:lastRowFirstColumn="0" w:lastRowLastColumn="0"/>
              <w:rPr>
                <w:rStyle w:val="TableContents"/>
                <w:rFonts w:cs="Times New Roman"/>
                <w:sz w:val="21"/>
                <w:szCs w:val="20"/>
              </w:rPr>
            </w:pPr>
          </w:p>
        </w:tc>
        <w:bookmarkStart w:id="454" w:name="SEA_escalation_contact_2"/>
        <w:tc>
          <w:tcPr>
            <w:tcW w:w="46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14:paraId="45CC2DC5" w14:textId="60A1EC53" w:rsidR="009D5F2D" w:rsidRPr="001D30FF" w:rsidRDefault="008063D3" w:rsidP="008063D3">
            <w:pPr>
              <w:cnfStyle w:val="000000100000" w:firstRow="0" w:lastRow="0" w:firstColumn="0" w:lastColumn="0" w:oddVBand="0" w:evenVBand="0" w:oddHBand="1" w:evenHBand="0" w:firstRowFirstColumn="0" w:firstRowLastColumn="0" w:lastRowFirstColumn="0" w:lastRowLastColumn="0"/>
              <w:rPr>
                <w:rStyle w:val="TableContents"/>
                <w:rFonts w:cs="Times New Roman"/>
                <w:sz w:val="21"/>
                <w:szCs w:val="20"/>
              </w:rPr>
            </w:pPr>
            <w:r w:rsidRPr="001D30FF">
              <w:rPr>
                <w:rStyle w:val="TableContents"/>
                <w:rFonts w:cs="Times New Roman"/>
                <w:sz w:val="21"/>
                <w:szCs w:val="20"/>
              </w:rPr>
              <w:fldChar w:fldCharType="begin"/>
            </w:r>
            <w:r w:rsidRPr="001D30FF">
              <w:rPr>
                <w:rStyle w:val="TableContents"/>
                <w:rFonts w:cs="Times New Roman"/>
                <w:sz w:val="21"/>
                <w:szCs w:val="20"/>
              </w:rPr>
              <w:instrText xml:space="preserve"> REF SEA_level2_unit_director_title \h  \* MERGEFORMAT </w:instrText>
            </w:r>
            <w:r w:rsidRPr="001D30FF">
              <w:rPr>
                <w:rStyle w:val="TableContents"/>
                <w:rFonts w:cs="Times New Roman"/>
                <w:sz w:val="21"/>
                <w:szCs w:val="20"/>
              </w:rPr>
            </w:r>
            <w:r w:rsidRPr="001D30FF">
              <w:rPr>
                <w:rStyle w:val="TableContents"/>
                <w:rFonts w:cs="Times New Roman"/>
                <w:sz w:val="21"/>
                <w:szCs w:val="20"/>
              </w:rPr>
              <w:fldChar w:fldCharType="separate"/>
            </w:r>
            <w:r w:rsidR="002209F2" w:rsidRPr="002209F2">
              <w:rPr>
                <w:rFonts w:ascii="Times New Roman" w:hAnsi="Times New Roman" w:cs="Times New Roman"/>
                <w:sz w:val="21"/>
                <w:szCs w:val="20"/>
              </w:rPr>
              <w:t>Director of Assessment</w:t>
            </w:r>
            <w:r w:rsidRPr="001D30FF">
              <w:rPr>
                <w:rStyle w:val="TableContents"/>
                <w:rFonts w:cs="Times New Roman"/>
                <w:sz w:val="21"/>
                <w:szCs w:val="20"/>
              </w:rPr>
              <w:fldChar w:fldCharType="end"/>
            </w:r>
            <w:bookmarkEnd w:id="454"/>
          </w:p>
        </w:tc>
      </w:tr>
      <w:tr w:rsidR="00FC749C" w:rsidRPr="004F6F51" w14:paraId="6CB77A56" w14:textId="77777777" w:rsidTr="00FC749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D9D9D9" w:themeFill="background1" w:themeFillShade="D9"/>
          </w:tcPr>
          <w:p w14:paraId="5FF84CE7" w14:textId="05C0EC4D" w:rsidR="00FC749C" w:rsidRPr="004F6F51" w:rsidRDefault="00FC749C" w:rsidP="00FC749C">
            <w:pPr>
              <w:rPr>
                <w:rStyle w:val="TableContents"/>
                <w:rFonts w:cs="Times New Roman"/>
                <w:sz w:val="21"/>
                <w:szCs w:val="20"/>
              </w:rPr>
            </w:pPr>
            <w:r>
              <w:rPr>
                <w:rStyle w:val="TableContents"/>
                <w:rFonts w:cs="Times New Roman"/>
                <w:sz w:val="21"/>
                <w:szCs w:val="20"/>
              </w:rPr>
              <w:t>1</w:t>
            </w:r>
          </w:p>
        </w:tc>
        <w:tc>
          <w:tcPr>
            <w:tcW w:w="273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53AB19E6" w14:textId="77777777" w:rsidR="00FC749C" w:rsidRPr="004F6F51" w:rsidRDefault="00FC749C" w:rsidP="00FC749C">
            <w:pPr>
              <w:cnfStyle w:val="000000000000" w:firstRow="0" w:lastRow="0" w:firstColumn="0" w:lastColumn="0" w:oddVBand="0" w:evenVBand="0" w:oddHBand="0" w:evenHBand="0" w:firstRowFirstColumn="0" w:firstRowLastColumn="0" w:lastRowFirstColumn="0" w:lastRowLastColumn="0"/>
              <w:rPr>
                <w:rStyle w:val="TableContents"/>
                <w:rFonts w:cs="Times New Roman"/>
                <w:sz w:val="21"/>
                <w:szCs w:val="20"/>
              </w:rPr>
            </w:pPr>
          </w:p>
        </w:tc>
        <w:tc>
          <w:tcPr>
            <w:tcW w:w="27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60D808B" w14:textId="77777777" w:rsidR="00FC749C" w:rsidRPr="004F6F51" w:rsidRDefault="00FC749C" w:rsidP="00FC749C">
            <w:pPr>
              <w:cnfStyle w:val="000000000000" w:firstRow="0" w:lastRow="0" w:firstColumn="0" w:lastColumn="0" w:oddVBand="0" w:evenVBand="0" w:oddHBand="0" w:evenHBand="0" w:firstRowFirstColumn="0" w:firstRowLastColumn="0" w:lastRowFirstColumn="0" w:lastRowLastColumn="0"/>
              <w:rPr>
                <w:rStyle w:val="TableContents"/>
                <w:rFonts w:cs="Times New Roman"/>
                <w:sz w:val="21"/>
                <w:szCs w:val="20"/>
              </w:rPr>
            </w:pPr>
          </w:p>
        </w:tc>
        <w:bookmarkStart w:id="455" w:name="SEA_escalation_contact_1"/>
        <w:tc>
          <w:tcPr>
            <w:tcW w:w="46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14:paraId="0F4BDF05" w14:textId="0695B897" w:rsidR="00FC749C" w:rsidRPr="001D30FF" w:rsidRDefault="00FC749C" w:rsidP="00FC749C">
            <w:pPr>
              <w:cnfStyle w:val="000000000000" w:firstRow="0" w:lastRow="0" w:firstColumn="0" w:lastColumn="0" w:oddVBand="0" w:evenVBand="0" w:oddHBand="0" w:evenHBand="0" w:firstRowFirstColumn="0" w:firstRowLastColumn="0" w:lastRowFirstColumn="0" w:lastRowLastColumn="0"/>
              <w:rPr>
                <w:rStyle w:val="TableContents"/>
                <w:rFonts w:cs="Times New Roman"/>
                <w:sz w:val="21"/>
                <w:szCs w:val="20"/>
              </w:rPr>
            </w:pPr>
            <w:r w:rsidRPr="001D30FF">
              <w:rPr>
                <w:rStyle w:val="TableContents"/>
                <w:rFonts w:cs="Times New Roman"/>
                <w:sz w:val="21"/>
                <w:szCs w:val="20"/>
              </w:rPr>
              <w:fldChar w:fldCharType="begin"/>
            </w:r>
            <w:r w:rsidRPr="001D30FF">
              <w:rPr>
                <w:rStyle w:val="TableContents"/>
                <w:rFonts w:cs="Times New Roman"/>
                <w:sz w:val="21"/>
                <w:szCs w:val="20"/>
              </w:rPr>
              <w:instrText xml:space="preserve"> REF SEA_program_manager_supervisor \h  \* MERGEFORMAT </w:instrText>
            </w:r>
            <w:r w:rsidRPr="001D30FF">
              <w:rPr>
                <w:rStyle w:val="TableContents"/>
                <w:rFonts w:cs="Times New Roman"/>
                <w:sz w:val="21"/>
                <w:szCs w:val="20"/>
              </w:rPr>
            </w:r>
            <w:r w:rsidRPr="001D30FF">
              <w:rPr>
                <w:rStyle w:val="TableContents"/>
                <w:rFonts w:cs="Times New Roman"/>
                <w:sz w:val="21"/>
                <w:szCs w:val="20"/>
              </w:rPr>
              <w:fldChar w:fldCharType="separate"/>
            </w:r>
            <w:r w:rsidR="002209F2" w:rsidRPr="002209F2">
              <w:rPr>
                <w:rFonts w:ascii="Times New Roman" w:hAnsi="Times New Roman" w:cs="Times New Roman"/>
                <w:sz w:val="21"/>
                <w:szCs w:val="20"/>
              </w:rPr>
              <w:t>Deputy Director of Assessment</w:t>
            </w:r>
            <w:r w:rsidRPr="001D30FF">
              <w:rPr>
                <w:rStyle w:val="TableContents"/>
                <w:rFonts w:cs="Times New Roman"/>
                <w:sz w:val="21"/>
                <w:szCs w:val="20"/>
              </w:rPr>
              <w:fldChar w:fldCharType="end"/>
            </w:r>
            <w:bookmarkEnd w:id="455"/>
          </w:p>
        </w:tc>
      </w:tr>
      <w:tr w:rsidR="00FC749C" w:rsidRPr="004F6F51" w14:paraId="4988AA86" w14:textId="77777777" w:rsidTr="00FC7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9D9D9" w:themeColor="background1" w:themeShade="D9"/>
              <w:left w:val="single" w:sz="4" w:space="0" w:color="auto"/>
              <w:bottom w:val="single" w:sz="4" w:space="0" w:color="auto"/>
              <w:right w:val="single" w:sz="4" w:space="0" w:color="auto"/>
            </w:tcBorders>
            <w:shd w:val="clear" w:color="auto" w:fill="D9D9D9" w:themeFill="background1" w:themeFillShade="D9"/>
          </w:tcPr>
          <w:p w14:paraId="5BC32D21" w14:textId="16EE42D1" w:rsidR="00FC749C" w:rsidRPr="004F6F51" w:rsidRDefault="00FC749C" w:rsidP="00FC749C">
            <w:pPr>
              <w:rPr>
                <w:rStyle w:val="TableContents"/>
                <w:rFonts w:cs="Times New Roman"/>
                <w:sz w:val="21"/>
                <w:szCs w:val="20"/>
              </w:rPr>
            </w:pPr>
            <w:r>
              <w:rPr>
                <w:rStyle w:val="TableContents"/>
                <w:rFonts w:cs="Times New Roman"/>
                <w:sz w:val="21"/>
                <w:szCs w:val="20"/>
              </w:rPr>
              <w:t>0</w:t>
            </w:r>
          </w:p>
        </w:tc>
        <w:tc>
          <w:tcPr>
            <w:tcW w:w="2736"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tcPr>
          <w:p w14:paraId="69A744E5" w14:textId="77777777" w:rsidR="00FC749C" w:rsidRPr="004F6F51" w:rsidRDefault="00FC749C" w:rsidP="00FC749C">
            <w:pPr>
              <w:cnfStyle w:val="000000100000" w:firstRow="0" w:lastRow="0" w:firstColumn="0" w:lastColumn="0" w:oddVBand="0" w:evenVBand="0" w:oddHBand="1" w:evenHBand="0" w:firstRowFirstColumn="0" w:firstRowLastColumn="0" w:lastRowFirstColumn="0" w:lastRowLastColumn="0"/>
              <w:rPr>
                <w:rStyle w:val="TableContents"/>
                <w:rFonts w:cs="Times New Roman"/>
                <w:sz w:val="21"/>
                <w:szCs w:val="20"/>
              </w:rPr>
            </w:pPr>
          </w:p>
        </w:tc>
        <w:tc>
          <w:tcPr>
            <w:tcW w:w="2790"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14:paraId="510AF356" w14:textId="77777777" w:rsidR="00FC749C" w:rsidRPr="004F6F51" w:rsidRDefault="00FC749C" w:rsidP="00FC749C">
            <w:pPr>
              <w:cnfStyle w:val="000000100000" w:firstRow="0" w:lastRow="0" w:firstColumn="0" w:lastColumn="0" w:oddVBand="0" w:evenVBand="0" w:oddHBand="1" w:evenHBand="0" w:firstRowFirstColumn="0" w:firstRowLastColumn="0" w:lastRowFirstColumn="0" w:lastRowLastColumn="0"/>
              <w:rPr>
                <w:rStyle w:val="TableContents"/>
                <w:rFonts w:cs="Times New Roman"/>
                <w:sz w:val="21"/>
                <w:szCs w:val="20"/>
              </w:rPr>
            </w:pPr>
          </w:p>
        </w:tc>
        <w:tc>
          <w:tcPr>
            <w:tcW w:w="4680" w:type="dxa"/>
            <w:tcBorders>
              <w:top w:val="single" w:sz="4" w:space="0" w:color="BFBFBF" w:themeColor="background1" w:themeShade="BF"/>
              <w:left w:val="single" w:sz="4" w:space="0" w:color="auto"/>
              <w:bottom w:val="single" w:sz="4" w:space="0" w:color="auto"/>
              <w:right w:val="single" w:sz="4" w:space="0" w:color="auto"/>
            </w:tcBorders>
            <w:shd w:val="clear" w:color="auto" w:fill="D9D9D9" w:themeFill="background1" w:themeFillShade="D9"/>
          </w:tcPr>
          <w:p w14:paraId="2C260488" w14:textId="144CB003" w:rsidR="00FC749C" w:rsidRPr="001D30FF" w:rsidRDefault="00FC749C" w:rsidP="00FC749C">
            <w:pPr>
              <w:cnfStyle w:val="000000100000" w:firstRow="0" w:lastRow="0" w:firstColumn="0" w:lastColumn="0" w:oddVBand="0" w:evenVBand="0" w:oddHBand="1" w:evenHBand="0" w:firstRowFirstColumn="0" w:firstRowLastColumn="0" w:lastRowFirstColumn="0" w:lastRowLastColumn="0"/>
              <w:rPr>
                <w:rStyle w:val="TableContents"/>
                <w:rFonts w:cs="Times New Roman"/>
                <w:sz w:val="21"/>
                <w:szCs w:val="20"/>
              </w:rPr>
            </w:pPr>
            <w:r>
              <w:rPr>
                <w:rStyle w:val="TableContents"/>
                <w:rFonts w:cs="Times New Roman"/>
                <w:sz w:val="21"/>
                <w:szCs w:val="20"/>
              </w:rPr>
              <w:t>Program Manager</w:t>
            </w:r>
          </w:p>
        </w:tc>
      </w:tr>
    </w:tbl>
    <w:p w14:paraId="55DD25EF" w14:textId="77777777" w:rsidR="00837512" w:rsidRPr="004F6F51" w:rsidRDefault="00837512" w:rsidP="002C7AB1"/>
    <w:p w14:paraId="72E61C36" w14:textId="4B2FC518" w:rsidR="00FC749C" w:rsidRDefault="00BD1DFF" w:rsidP="002C7AB1">
      <w:r w:rsidRPr="004F6F51">
        <w:t xml:space="preserve">A </w:t>
      </w:r>
      <w:r w:rsidR="00A22C88" w:rsidRPr="004F6F51">
        <w:fldChar w:fldCharType="begin"/>
      </w:r>
      <w:r w:rsidR="00A22C88" w:rsidRPr="004F6F51">
        <w:instrText xml:space="preserve"> REF </w:instrText>
      </w:r>
      <w:r w:rsidR="0045291C" w:rsidRPr="004F6F51">
        <w:instrText>SEA_</w:instrText>
      </w:r>
      <w:r w:rsidR="00A22C88" w:rsidRPr="004F6F51">
        <w:instrText xml:space="preserve">Program_manager \h </w:instrText>
      </w:r>
      <w:r w:rsidR="00A22C88" w:rsidRPr="004F6F51">
        <w:fldChar w:fldCharType="separate"/>
      </w:r>
      <w:r w:rsidR="002209F2" w:rsidRPr="004F6F51">
        <w:rPr>
          <w:szCs w:val="22"/>
        </w:rPr>
        <w:t>PED Program Manager</w:t>
      </w:r>
      <w:r w:rsidR="00A22C88" w:rsidRPr="004F6F51">
        <w:fldChar w:fldCharType="end"/>
      </w:r>
      <w:r w:rsidRPr="004F6F51">
        <w:t xml:space="preserve"> will be assigned to the contract. This </w:t>
      </w:r>
      <w:r w:rsidR="0045291C" w:rsidRPr="004F6F51">
        <w:fldChar w:fldCharType="begin"/>
      </w:r>
      <w:r w:rsidR="0045291C" w:rsidRPr="004F6F51">
        <w:instrText xml:space="preserve"> REF SEA_Program_manager \h </w:instrText>
      </w:r>
      <w:r w:rsidR="0045291C" w:rsidRPr="004F6F51">
        <w:fldChar w:fldCharType="separate"/>
      </w:r>
      <w:r w:rsidR="002209F2" w:rsidRPr="004F6F51">
        <w:rPr>
          <w:szCs w:val="22"/>
        </w:rPr>
        <w:t>PED Program Manager</w:t>
      </w:r>
      <w:r w:rsidR="0045291C" w:rsidRPr="004F6F51">
        <w:fldChar w:fldCharType="end"/>
      </w:r>
      <w:r w:rsidR="00A22C88" w:rsidRPr="004F6F51">
        <w:t xml:space="preserve"> </w:t>
      </w:r>
      <w:r w:rsidRPr="004F6F51">
        <w:t>will provide the day</w:t>
      </w:r>
      <w:r w:rsidR="00494368" w:rsidRPr="004F6F51">
        <w:t>-</w:t>
      </w:r>
      <w:r w:rsidRPr="004F6F51">
        <w:t>to</w:t>
      </w:r>
      <w:r w:rsidR="00494368" w:rsidRPr="004F6F51">
        <w:t>-</w:t>
      </w:r>
      <w:r w:rsidRPr="004F6F51">
        <w:t>day communications</w:t>
      </w:r>
      <w:r w:rsidR="00FC749C">
        <w:t xml:space="preserve">, </w:t>
      </w:r>
      <w:r w:rsidRPr="004F6F51">
        <w:t>oversee deliverables</w:t>
      </w:r>
      <w:r w:rsidR="00FC749C">
        <w:t xml:space="preserve">, and </w:t>
      </w:r>
      <w:r w:rsidRPr="004F6F51">
        <w:t xml:space="preserve">make program decisions on behalf of </w:t>
      </w:r>
      <w:r w:rsidR="009D5F2D"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9D5F2D" w:rsidRPr="004F6F51">
        <w:rPr>
          <w:rStyle w:val="TableContents"/>
          <w:rFonts w:cs="Times New Roman"/>
          <w:szCs w:val="24"/>
        </w:rPr>
        <w:fldChar w:fldCharType="separate"/>
      </w:r>
      <w:r w:rsidR="002209F2" w:rsidRPr="002209F2">
        <w:t>PED</w:t>
      </w:r>
      <w:r w:rsidR="009D5F2D" w:rsidRPr="004F6F51">
        <w:rPr>
          <w:rStyle w:val="TableContents"/>
          <w:rFonts w:cs="Times New Roman"/>
          <w:szCs w:val="24"/>
        </w:rPr>
        <w:fldChar w:fldCharType="end"/>
      </w:r>
      <w:r w:rsidR="00FC749C">
        <w:rPr>
          <w:rStyle w:val="TableContents"/>
          <w:rFonts w:cs="Times New Roman"/>
          <w:szCs w:val="24"/>
        </w:rPr>
        <w:t>.</w:t>
      </w:r>
      <w:r w:rsidRPr="004F6F51">
        <w:t xml:space="preserve"> </w:t>
      </w:r>
      <w:r w:rsidR="00FC749C">
        <w:t>Issues that need</w:t>
      </w:r>
      <w:r w:rsidRPr="004F6F51">
        <w:t xml:space="preserve"> to be escalated should be directed to the </w:t>
      </w:r>
      <w:r w:rsidR="009D5F2D" w:rsidRPr="004F6F51">
        <w:fldChar w:fldCharType="begin"/>
      </w:r>
      <w:r w:rsidR="009D5F2D" w:rsidRPr="004F6F51">
        <w:instrText xml:space="preserve"> REF SEA_escalation_contact_1</w:instrText>
      </w:r>
      <w:r w:rsidR="0033659F" w:rsidRPr="004F6F51">
        <w:instrText xml:space="preserve"> </w:instrText>
      </w:r>
      <w:r w:rsidR="00722F1E" w:rsidRPr="004F6F51">
        <w:instrText xml:space="preserve"> \* MERGEFORMAT </w:instrText>
      </w:r>
      <w:r w:rsidR="009D5F2D" w:rsidRPr="004F6F51">
        <w:fldChar w:fldCharType="separate"/>
      </w:r>
      <w:r w:rsidR="002209F2" w:rsidRPr="002209F2">
        <w:rPr>
          <w:bCs/>
        </w:rPr>
        <w:t>Deputy Director of Assessment</w:t>
      </w:r>
      <w:r w:rsidR="009D5F2D" w:rsidRPr="004F6F51">
        <w:fldChar w:fldCharType="end"/>
      </w:r>
      <w:r w:rsidR="00FC749C">
        <w:t xml:space="preserve">. </w:t>
      </w:r>
      <w:r w:rsidR="00FC749C">
        <w:rPr>
          <w:szCs w:val="20"/>
        </w:rPr>
        <w:t>Critical issues or emergencies</w:t>
      </w:r>
      <w:r w:rsidR="00FC749C">
        <w:t xml:space="preserve"> should be directed to the Director of Assessment. </w:t>
      </w:r>
    </w:p>
    <w:p w14:paraId="14D8E9D1" w14:textId="77777777" w:rsidR="00FC749C" w:rsidRDefault="00FC749C" w:rsidP="002C7AB1"/>
    <w:p w14:paraId="200522DC" w14:textId="4E952E7E" w:rsidR="00292C4C" w:rsidRPr="004F6F51" w:rsidRDefault="00292C4C" w:rsidP="002C7AB1">
      <w:r w:rsidRPr="004F6F51">
        <w:t xml:space="preserve">There must be a single </w:t>
      </w:r>
      <w:r w:rsidR="0045291C" w:rsidRPr="004F6F51">
        <w:rPr>
          <w:u w:val="single"/>
        </w:rPr>
        <w:fldChar w:fldCharType="begin"/>
      </w:r>
      <w:r w:rsidR="0045291C" w:rsidRPr="004F6F51">
        <w:instrText xml:space="preserve"> REF Bidder_program_manager \h </w:instrText>
      </w:r>
      <w:r w:rsidR="0045291C" w:rsidRPr="004F6F51">
        <w:rPr>
          <w:u w:val="single"/>
        </w:rPr>
      </w:r>
      <w:r w:rsidR="0045291C" w:rsidRPr="004F6F51">
        <w:rPr>
          <w:u w:val="single"/>
        </w:rPr>
        <w:fldChar w:fldCharType="separate"/>
      </w:r>
      <w:r w:rsidR="002209F2" w:rsidRPr="004F6F51">
        <w:rPr>
          <w:szCs w:val="22"/>
        </w:rPr>
        <w:t>Offeror Program Manager</w:t>
      </w:r>
      <w:r w:rsidR="0045291C" w:rsidRPr="004F6F51">
        <w:rPr>
          <w:u w:val="single"/>
        </w:rPr>
        <w:fldChar w:fldCharType="end"/>
      </w:r>
      <w:r w:rsidRPr="004F6F51">
        <w:t xml:space="preserve"> for the entire contract, with </w:t>
      </w:r>
      <w:r w:rsidR="00A22C88" w:rsidRPr="004F6F51">
        <w:fldChar w:fldCharType="begin"/>
      </w:r>
      <w:r w:rsidR="00A22C88" w:rsidRPr="004F6F51">
        <w:instrText xml:space="preserve"> REF </w:instrText>
      </w:r>
      <w:r w:rsidR="0045291C" w:rsidRPr="004F6F51">
        <w:instrText>Bidder_label</w:instrText>
      </w:r>
      <w:r w:rsidR="00A22C88" w:rsidRPr="004F6F51">
        <w:instrText xml:space="preserve"> \h </w:instrText>
      </w:r>
      <w:r w:rsidR="00A22C88" w:rsidRPr="004F6F51">
        <w:fldChar w:fldCharType="separate"/>
      </w:r>
      <w:r w:rsidR="002209F2" w:rsidRPr="004F6F51">
        <w:rPr>
          <w:szCs w:val="22"/>
        </w:rPr>
        <w:t>Offeror</w:t>
      </w:r>
      <w:r w:rsidR="00A22C88" w:rsidRPr="004F6F51">
        <w:fldChar w:fldCharType="end"/>
      </w:r>
      <w:r w:rsidR="00A22C88" w:rsidRPr="004F6F51">
        <w:t xml:space="preserve"> </w:t>
      </w:r>
      <w:r w:rsidR="00A22C88" w:rsidRPr="00FC749C">
        <w:t>P</w:t>
      </w:r>
      <w:r w:rsidRPr="00FC749C">
        <w:t xml:space="preserve">roject </w:t>
      </w:r>
      <w:r w:rsidR="00A22C88" w:rsidRPr="00FC749C">
        <w:t>M</w:t>
      </w:r>
      <w:r w:rsidRPr="00FC749C">
        <w:t>anagers</w:t>
      </w:r>
      <w:r w:rsidRPr="004F6F51">
        <w:t xml:space="preserve"> for each major component that is managed separately. </w:t>
      </w:r>
      <w:r w:rsidR="00FC749C">
        <w:t xml:space="preserve">Indicate understanding of this requirement and provide explanation of Offeror’s side Program Management and Project Management and escalation procedures. </w:t>
      </w:r>
      <w:bookmarkStart w:id="456" w:name="_Hlk7174483"/>
    </w:p>
    <w:p w14:paraId="70BEA735" w14:textId="77777777" w:rsidR="000165DD" w:rsidRPr="004F6F51" w:rsidRDefault="000165DD" w:rsidP="000165DD">
      <w:bookmarkStart w:id="457" w:name="_Hlk5840244"/>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165DD" w:rsidRPr="004F6F51" w14:paraId="6DCF626C" w14:textId="77777777" w:rsidTr="00D10930">
        <w:trPr>
          <w:cantSplit/>
          <w:tblHeader/>
        </w:trPr>
        <w:tc>
          <w:tcPr>
            <w:tcW w:w="5000" w:type="pct"/>
            <w:shd w:val="clear" w:color="auto" w:fill="7F7F7F" w:themeFill="text1" w:themeFillTint="80"/>
          </w:tcPr>
          <w:p w14:paraId="5D219EA1" w14:textId="5B2ABDE2" w:rsidR="000165DD" w:rsidRPr="004F6F51" w:rsidRDefault="000165DD"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165DD" w:rsidRPr="0025533A" w14:paraId="3A24C7EB" w14:textId="77777777" w:rsidTr="00D10930">
        <w:trPr>
          <w:cantSplit/>
          <w:tblHeader/>
        </w:trPr>
        <w:tc>
          <w:tcPr>
            <w:tcW w:w="5000" w:type="pct"/>
            <w:shd w:val="clear" w:color="auto" w:fill="FFF2CC" w:themeFill="accent4" w:themeFillTint="33"/>
          </w:tcPr>
          <w:p w14:paraId="47FFC491" w14:textId="0ED8FEAD" w:rsidR="000165DD" w:rsidRPr="0025533A" w:rsidRDefault="000165DD"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0165DD" w:rsidRPr="004F6F51" w14:paraId="61082163" w14:textId="77777777" w:rsidTr="00D10930">
        <w:tc>
          <w:tcPr>
            <w:tcW w:w="5000" w:type="pct"/>
          </w:tcPr>
          <w:p w14:paraId="301642A9" w14:textId="77777777" w:rsidR="000165DD" w:rsidRPr="004F6F51" w:rsidRDefault="000165DD" w:rsidP="00D10930">
            <w:pPr>
              <w:rPr>
                <w:sz w:val="22"/>
                <w:szCs w:val="22"/>
              </w:rPr>
            </w:pPr>
          </w:p>
        </w:tc>
      </w:tr>
    </w:tbl>
    <w:p w14:paraId="0FF5C48F" w14:textId="77777777" w:rsidR="000165DD" w:rsidRDefault="000165DD" w:rsidP="000165DD"/>
    <w:p w14:paraId="7CD5133B" w14:textId="57A604B6" w:rsidR="00BD1DFF" w:rsidRPr="004F6F51" w:rsidRDefault="00BD1DFF" w:rsidP="00BD1DFF">
      <w:r w:rsidRPr="004F6F51">
        <w:t>Propose any additional structure for escalation that would</w:t>
      </w:r>
      <w:r w:rsidR="004C62D5" w:rsidRPr="004F6F51">
        <w:t xml:space="preserve"> facilitate a sound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4C62D5" w:rsidRPr="004F6F51">
        <w:t>-</w:t>
      </w:r>
      <w:r w:rsidR="00E05B1D" w:rsidRPr="004F6F51">
        <w:t>C</w:t>
      </w:r>
      <w:r w:rsidR="004C62D5" w:rsidRPr="004F6F51">
        <w:t>lient relationship and ensure that escalation is engaged in a timely manner when necessary.</w:t>
      </w:r>
    </w:p>
    <w:bookmarkEnd w:id="456"/>
    <w:p w14:paraId="6AA042CD" w14:textId="77777777" w:rsidR="000165DD" w:rsidRPr="004F6F51" w:rsidRDefault="000165DD" w:rsidP="000165DD"/>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165DD" w:rsidRPr="004F6F51" w14:paraId="3BB021FF" w14:textId="77777777" w:rsidTr="00D10930">
        <w:trPr>
          <w:cantSplit/>
          <w:tblHeader/>
        </w:trPr>
        <w:tc>
          <w:tcPr>
            <w:tcW w:w="5000" w:type="pct"/>
            <w:shd w:val="clear" w:color="auto" w:fill="7F7F7F" w:themeFill="text1" w:themeFillTint="80"/>
          </w:tcPr>
          <w:p w14:paraId="212FA3EB" w14:textId="1136AE78" w:rsidR="000165DD" w:rsidRPr="004F6F51" w:rsidRDefault="000165DD" w:rsidP="00D10930">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165DD" w:rsidRPr="0025533A" w14:paraId="16902909" w14:textId="77777777" w:rsidTr="00D10930">
        <w:trPr>
          <w:cantSplit/>
          <w:tblHeader/>
        </w:trPr>
        <w:tc>
          <w:tcPr>
            <w:tcW w:w="5000" w:type="pct"/>
            <w:shd w:val="clear" w:color="auto" w:fill="FFF2CC" w:themeFill="accent4" w:themeFillTint="33"/>
          </w:tcPr>
          <w:p w14:paraId="6F15133E" w14:textId="77777777" w:rsidR="000165DD" w:rsidRPr="0025533A" w:rsidRDefault="000165DD"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0165DD" w:rsidRPr="004F6F51" w14:paraId="45A2CE77" w14:textId="77777777" w:rsidTr="00D10930">
        <w:tc>
          <w:tcPr>
            <w:tcW w:w="5000" w:type="pct"/>
          </w:tcPr>
          <w:p w14:paraId="33830D52" w14:textId="77777777" w:rsidR="000165DD" w:rsidRPr="004F6F51" w:rsidRDefault="000165DD" w:rsidP="00D10930">
            <w:pPr>
              <w:rPr>
                <w:sz w:val="22"/>
                <w:szCs w:val="22"/>
              </w:rPr>
            </w:pPr>
          </w:p>
        </w:tc>
      </w:tr>
    </w:tbl>
    <w:p w14:paraId="11D7969B" w14:textId="77777777" w:rsidR="000165DD" w:rsidRDefault="000165DD" w:rsidP="000165DD"/>
    <w:p w14:paraId="1D0D02DA" w14:textId="0A353CFB" w:rsidR="008A2FAA" w:rsidRPr="004F6F51" w:rsidRDefault="008A2FAA" w:rsidP="008A2FAA">
      <w:pPr>
        <w:pStyle w:val="Heading3"/>
        <w:rPr>
          <w:rFonts w:cs="Times New Roman"/>
        </w:rPr>
      </w:pPr>
      <w:bookmarkStart w:id="458" w:name="_Toc10202548"/>
      <w:r w:rsidRPr="004F6F51">
        <w:rPr>
          <w:rFonts w:cs="Times New Roman"/>
        </w:rPr>
        <w:t xml:space="preserve">Change </w:t>
      </w:r>
      <w:r w:rsidR="001D2CCB" w:rsidRPr="004F6F51">
        <w:rPr>
          <w:rFonts w:cs="Times New Roman"/>
        </w:rPr>
        <w:t>management</w:t>
      </w:r>
      <w:bookmarkEnd w:id="458"/>
    </w:p>
    <w:p w14:paraId="1F20C654" w14:textId="068A6004" w:rsidR="008A2FAA" w:rsidRPr="004F6F51" w:rsidRDefault="008A2FAA" w:rsidP="008A2FAA">
      <w:r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must propose, and negotiate a sound change management process that minimizes the likelihood of unintended effects on program cost or program policy. The proposed process must accomplish all of the following:</w:t>
      </w:r>
    </w:p>
    <w:p w14:paraId="4765579C" w14:textId="41DC2350" w:rsidR="008A2FAA" w:rsidRPr="004F6F51" w:rsidRDefault="008A2FAA" w:rsidP="008A2FAA">
      <w:pPr>
        <w:pStyle w:val="bullet1"/>
      </w:pPr>
      <w:r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assumes the burden of documenting and bringing to the attention of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any request made in communications or meetings that can reasonably be expected to have an effect on program cost</w:t>
      </w:r>
      <w:r w:rsidR="00675314" w:rsidRPr="004F6F51">
        <w:t>, project timelines,</w:t>
      </w:r>
      <w:r w:rsidRPr="004F6F51">
        <w:t xml:space="preserve"> or program policy. The issue must be brought to the attention of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in a timely manner to avoid work starting dow</w:t>
      </w:r>
      <w:r w:rsidR="000F3957">
        <w:t>n a track that must be reversed;</w:t>
      </w:r>
    </w:p>
    <w:p w14:paraId="15DEE65F" w14:textId="485DA787" w:rsidR="008A2FAA" w:rsidRPr="004F6F51" w:rsidRDefault="008A2FAA" w:rsidP="008A2FAA">
      <w:pPr>
        <w:pStyle w:val="bullet1"/>
      </w:pPr>
      <w:r w:rsidRPr="004F6F51">
        <w:t>Put into place procedures and criteria for triggering a notification of potential c</w:t>
      </w:r>
      <w:r w:rsidR="000F3957">
        <w:t>ost or policy effects;</w:t>
      </w:r>
    </w:p>
    <w:p w14:paraId="2338972A" w14:textId="22073941" w:rsidR="008A2FAA" w:rsidRPr="004F6F51" w:rsidRDefault="008A2FAA" w:rsidP="008A2FAA">
      <w:pPr>
        <w:pStyle w:val="bullet1"/>
      </w:pPr>
      <w:r w:rsidRPr="004F6F51">
        <w:t>Put into place procedures f</w:t>
      </w:r>
      <w:r w:rsidR="000F3957">
        <w:t>or formalizing a change request;</w:t>
      </w:r>
    </w:p>
    <w:p w14:paraId="4D0BF921" w14:textId="52871E77" w:rsidR="008A2FAA" w:rsidRPr="004F6F51" w:rsidRDefault="008A2FAA" w:rsidP="008A2FAA">
      <w:pPr>
        <w:pStyle w:val="bullet1"/>
      </w:pPr>
      <w:r w:rsidRPr="004F6F51">
        <w:t xml:space="preserve">Put into place procedures and criteria for developing cost proposals for change requests that are consistent </w:t>
      </w:r>
      <w:r w:rsidR="000F3957">
        <w:t>with the original cost proposal;</w:t>
      </w:r>
    </w:p>
    <w:p w14:paraId="5F613CC8" w14:textId="12CF2D9F" w:rsidR="008A2FAA" w:rsidRPr="004F6F51" w:rsidRDefault="008A2FAA" w:rsidP="008A2FAA">
      <w:pPr>
        <w:pStyle w:val="bullet1"/>
      </w:pPr>
      <w:r w:rsidRPr="004F6F51">
        <w:t xml:space="preserve">Put into place procedures and criteria for negotiations </w:t>
      </w:r>
      <w:r w:rsidR="000F3957">
        <w:t>and approval of change requests;</w:t>
      </w:r>
    </w:p>
    <w:p w14:paraId="30659DAC" w14:textId="5D1602C7" w:rsidR="008A2FAA" w:rsidRPr="004F6F51" w:rsidRDefault="008A2FAA" w:rsidP="008A2FAA">
      <w:pPr>
        <w:pStyle w:val="bullet1"/>
      </w:pPr>
      <w:r w:rsidRPr="004F6F51">
        <w:t xml:space="preserve">Put into place procedures for moving out of routine change management and into </w:t>
      </w:r>
      <w:r w:rsidR="000F3957">
        <w:t>urgent/crisis change management; and</w:t>
      </w:r>
    </w:p>
    <w:p w14:paraId="455EA13B" w14:textId="307585AE" w:rsidR="008A2FAA" w:rsidRPr="004F6F51" w:rsidRDefault="008A2FAA" w:rsidP="008A2FAA">
      <w:pPr>
        <w:pStyle w:val="bullet1"/>
      </w:pPr>
      <w:r w:rsidRPr="004F6F51">
        <w:t>Put into place streamlined procedures and criteria for urgent and/or crisis change management</w:t>
      </w:r>
      <w:r w:rsidR="000F3957">
        <w:t>.</w:t>
      </w:r>
    </w:p>
    <w:p w14:paraId="5A5C34CA" w14:textId="77777777" w:rsidR="008A2FAA" w:rsidRPr="004F6F51" w:rsidRDefault="008A2FAA" w:rsidP="008A2FAA"/>
    <w:p w14:paraId="1E6219DA" w14:textId="38DA5E7B" w:rsidR="008A2FAA" w:rsidRPr="004F6F51" w:rsidRDefault="008A2FAA" w:rsidP="008A2FAA">
      <w:r w:rsidRPr="004F6F51">
        <w:t xml:space="preserve">Present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proposal for change management consistent with these requirements. Strong proposals will show initiative in minimizing risk for the State and its client</w:t>
      </w:r>
      <w:r w:rsidR="008063D3" w:rsidRPr="004F6F51">
        <w:t>s</w:t>
      </w:r>
      <w:r w:rsidR="00E32E64" w:rsidRPr="004F6F51">
        <w:t xml:space="preserve"> and stakeholders</w:t>
      </w:r>
      <w:r w:rsidRPr="004F6F51">
        <w:t xml:space="preserve"> and </w:t>
      </w:r>
      <w:r w:rsidR="00E32E64" w:rsidRPr="004F6F51">
        <w:t xml:space="preserve">in </w:t>
      </w:r>
      <w:r w:rsidRPr="004F6F51">
        <w:t xml:space="preserve">minimizing burden for </w:t>
      </w:r>
      <w:r w:rsidR="00E32E64" w:rsidRPr="004F6F51">
        <w:t xml:space="preserve">the </w:t>
      </w:r>
      <w:r w:rsidRPr="004F6F51">
        <w:t>State and its clients</w:t>
      </w:r>
      <w:r w:rsidR="00E32E64" w:rsidRPr="004F6F51">
        <w:t xml:space="preserve"> and stakeholders</w:t>
      </w:r>
      <w:r w:rsidRPr="004F6F51">
        <w:t>.</w:t>
      </w:r>
    </w:p>
    <w:p w14:paraId="16B976F4" w14:textId="77777777" w:rsidR="000165DD" w:rsidRPr="004F6F51" w:rsidRDefault="000165DD" w:rsidP="000165DD">
      <w:bookmarkStart w:id="459" w:name="_Toc526155381"/>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165DD" w:rsidRPr="004F6F51" w14:paraId="18F03467" w14:textId="77777777" w:rsidTr="00D10930">
        <w:trPr>
          <w:cantSplit/>
          <w:tblHeader/>
        </w:trPr>
        <w:tc>
          <w:tcPr>
            <w:tcW w:w="5000" w:type="pct"/>
            <w:shd w:val="clear" w:color="auto" w:fill="7F7F7F" w:themeFill="text1" w:themeFillTint="80"/>
          </w:tcPr>
          <w:p w14:paraId="64151C6C" w14:textId="2988BE78" w:rsidR="000165DD" w:rsidRPr="004F6F51" w:rsidRDefault="000165DD"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165DD" w:rsidRPr="0025533A" w14:paraId="595086C6" w14:textId="77777777" w:rsidTr="00D10930">
        <w:trPr>
          <w:cantSplit/>
          <w:tblHeader/>
        </w:trPr>
        <w:tc>
          <w:tcPr>
            <w:tcW w:w="5000" w:type="pct"/>
            <w:shd w:val="clear" w:color="auto" w:fill="FFF2CC" w:themeFill="accent4" w:themeFillTint="33"/>
          </w:tcPr>
          <w:p w14:paraId="52170CBD" w14:textId="77777777" w:rsidR="000165DD" w:rsidRPr="0025533A" w:rsidRDefault="000165DD"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0165DD" w:rsidRPr="004F6F51" w14:paraId="5A02B5E3" w14:textId="77777777" w:rsidTr="00D10930">
        <w:tc>
          <w:tcPr>
            <w:tcW w:w="5000" w:type="pct"/>
          </w:tcPr>
          <w:p w14:paraId="014F4B27" w14:textId="77777777" w:rsidR="000165DD" w:rsidRPr="004F6F51" w:rsidRDefault="000165DD" w:rsidP="00D10930">
            <w:pPr>
              <w:rPr>
                <w:sz w:val="22"/>
                <w:szCs w:val="22"/>
              </w:rPr>
            </w:pPr>
          </w:p>
        </w:tc>
      </w:tr>
    </w:tbl>
    <w:p w14:paraId="3508B170" w14:textId="77777777" w:rsidR="000165DD" w:rsidRDefault="000165DD" w:rsidP="000165DD"/>
    <w:p w14:paraId="7FCEFA36" w14:textId="5126478C" w:rsidR="008A2FAA" w:rsidRPr="004F6F51" w:rsidRDefault="008A2FAA" w:rsidP="008A2FAA">
      <w:pPr>
        <w:pStyle w:val="Heading3"/>
        <w:rPr>
          <w:rFonts w:cs="Times New Roman"/>
        </w:rPr>
      </w:pPr>
      <w:bookmarkStart w:id="460" w:name="_Toc10202549"/>
      <w:r w:rsidRPr="004F6F51">
        <w:rPr>
          <w:rFonts w:cs="Times New Roman"/>
        </w:rPr>
        <w:t xml:space="preserve">Issue and </w:t>
      </w:r>
      <w:r w:rsidR="001D2CCB" w:rsidRPr="004F6F51">
        <w:rPr>
          <w:rFonts w:cs="Times New Roman"/>
        </w:rPr>
        <w:t>risk management</w:t>
      </w:r>
      <w:bookmarkEnd w:id="459"/>
      <w:bookmarkEnd w:id="460"/>
    </w:p>
    <w:p w14:paraId="4350B812" w14:textId="53DB6AE5" w:rsidR="008A2FAA" w:rsidRPr="004F6F51" w:rsidRDefault="008A2FAA" w:rsidP="008A2FAA">
      <w:r w:rsidRPr="004F6F51">
        <w:t>Describe in detail the proposed approach to issue and risk management, including all of the following:</w:t>
      </w:r>
    </w:p>
    <w:p w14:paraId="0AB26368" w14:textId="27962194" w:rsidR="008A2FAA" w:rsidRPr="004F6F51" w:rsidRDefault="008A2FAA" w:rsidP="008A2FAA">
      <w:pPr>
        <w:pStyle w:val="bullet1"/>
      </w:pPr>
      <w:r w:rsidRPr="004F6F51">
        <w:t>Definition of an issue</w:t>
      </w:r>
      <w:r w:rsidR="000F3957">
        <w:t>;</w:t>
      </w:r>
    </w:p>
    <w:p w14:paraId="789C5097" w14:textId="4592FB8A" w:rsidR="008A2FAA" w:rsidRPr="004F6F51" w:rsidRDefault="008A2FAA" w:rsidP="008A2FAA">
      <w:pPr>
        <w:pStyle w:val="bullet1"/>
      </w:pPr>
      <w:r w:rsidRPr="004F6F51">
        <w:t>Definition of a risk</w:t>
      </w:r>
      <w:r w:rsidR="000F3957">
        <w:t>;</w:t>
      </w:r>
    </w:p>
    <w:p w14:paraId="1FCC9975" w14:textId="32C8AFA1" w:rsidR="008A2FAA" w:rsidRPr="004F6F51" w:rsidRDefault="008A2FAA" w:rsidP="008A2FAA">
      <w:pPr>
        <w:pStyle w:val="bullet1"/>
      </w:pPr>
      <w:r w:rsidRPr="004F6F51">
        <w:t>Software used for issue and risk management</w:t>
      </w:r>
      <w:r w:rsidR="000F3957">
        <w:t>;</w:t>
      </w:r>
    </w:p>
    <w:p w14:paraId="0727E6DD" w14:textId="58068CCD" w:rsidR="008A2FAA" w:rsidRPr="004F6F51" w:rsidRDefault="008A2FAA" w:rsidP="008A2FAA">
      <w:pPr>
        <w:pStyle w:val="bullet1"/>
      </w:pPr>
      <w:r w:rsidRPr="004F6F51">
        <w:t>Procedures and criteria for tracking, prioritizing, and reporting on issues and risks</w:t>
      </w:r>
      <w:r w:rsidR="000F3957">
        <w:t>;</w:t>
      </w:r>
    </w:p>
    <w:p w14:paraId="20D05918" w14:textId="0E548219" w:rsidR="008A2FAA" w:rsidRPr="004F6F51" w:rsidRDefault="008A2FAA" w:rsidP="008A2FAA">
      <w:pPr>
        <w:pStyle w:val="bullet1"/>
      </w:pPr>
      <w:r w:rsidRPr="004F6F51">
        <w:t>Procedures for managing, mitigating, and escalating issues and risks</w:t>
      </w:r>
      <w:r w:rsidR="000F3957">
        <w:t>;</w:t>
      </w:r>
    </w:p>
    <w:p w14:paraId="73F6B905" w14:textId="5B0FA297" w:rsidR="008A2FAA" w:rsidRPr="004F6F51" w:rsidRDefault="008A2FAA" w:rsidP="008A2FAA">
      <w:pPr>
        <w:pStyle w:val="bullet1"/>
      </w:pPr>
      <w:r w:rsidRPr="004F6F51">
        <w:t>Procedures for escalation of issues and risks</w:t>
      </w:r>
      <w:r w:rsidR="000F3957">
        <w:t>; and</w:t>
      </w:r>
    </w:p>
    <w:p w14:paraId="5B24E3B5" w14:textId="010C997D" w:rsidR="008A2FAA" w:rsidRDefault="008A2FAA" w:rsidP="008A2FAA">
      <w:pPr>
        <w:pStyle w:val="bullet1"/>
      </w:pPr>
      <w:r w:rsidRPr="004F6F51">
        <w:t xml:space="preserve">Procedures and requirements for periodically updating </w:t>
      </w:r>
      <w:r w:rsidR="000B10F9"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0B10F9" w:rsidRPr="004F6F51">
        <w:rPr>
          <w:rStyle w:val="TableContents"/>
          <w:rFonts w:cs="Times New Roman"/>
          <w:szCs w:val="24"/>
        </w:rPr>
        <w:fldChar w:fldCharType="separate"/>
      </w:r>
      <w:r w:rsidR="002209F2" w:rsidRPr="002209F2">
        <w:t>PED</w:t>
      </w:r>
      <w:r w:rsidR="000B10F9" w:rsidRPr="004F6F51">
        <w:rPr>
          <w:rStyle w:val="TableContents"/>
          <w:rFonts w:cs="Times New Roman"/>
          <w:szCs w:val="24"/>
        </w:rPr>
        <w:fldChar w:fldCharType="end"/>
      </w:r>
      <w:r w:rsidRPr="004F6F51">
        <w:t xml:space="preserve"> staff of issues and risks important for their level of responsibility in the </w:t>
      </w:r>
      <w:r w:rsidR="000B10F9"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0B10F9" w:rsidRPr="004F6F51">
        <w:rPr>
          <w:rStyle w:val="TableContents"/>
          <w:rFonts w:cs="Times New Roman"/>
          <w:szCs w:val="24"/>
        </w:rPr>
        <w:fldChar w:fldCharType="separate"/>
      </w:r>
      <w:r w:rsidR="002209F2" w:rsidRPr="002209F2">
        <w:t>PED</w:t>
      </w:r>
      <w:r w:rsidR="000B10F9" w:rsidRPr="004F6F51">
        <w:rPr>
          <w:rStyle w:val="TableContents"/>
          <w:rFonts w:cs="Times New Roman"/>
          <w:szCs w:val="24"/>
        </w:rPr>
        <w:fldChar w:fldCharType="end"/>
      </w:r>
      <w:r w:rsidRPr="004F6F51">
        <w:t>.</w:t>
      </w:r>
    </w:p>
    <w:p w14:paraId="4370DE85" w14:textId="77777777" w:rsidR="00FB53F1" w:rsidRDefault="00FB53F1" w:rsidP="00FB53F1">
      <w:pPr>
        <w:pStyle w:val="bullet1"/>
        <w:numPr>
          <w:ilvl w:val="0"/>
          <w:numId w:val="0"/>
        </w:numPr>
      </w:pPr>
    </w:p>
    <w:p w14:paraId="1859BD88" w14:textId="53038268" w:rsidR="00FB53F1" w:rsidRPr="004F6F51" w:rsidRDefault="00FB53F1" w:rsidP="00FB53F1">
      <w:pPr>
        <w:pStyle w:val="bullet1"/>
        <w:numPr>
          <w:ilvl w:val="0"/>
          <w:numId w:val="0"/>
        </w:numPr>
      </w:pPr>
      <w:r>
        <w:t>Include how staff identified under IV.O.1</w:t>
      </w:r>
      <w:r w:rsidR="00586E92">
        <w:t>.</w:t>
      </w:r>
      <w:r>
        <w:t xml:space="preserve">a would be included as part of the risk management process. </w:t>
      </w:r>
    </w:p>
    <w:p w14:paraId="28934B9B" w14:textId="77777777" w:rsidR="001D30FF" w:rsidRPr="004F6F51" w:rsidRDefault="001D30FF" w:rsidP="001D30FF">
      <w:pPr>
        <w:pStyle w:val="bullet1"/>
        <w:numPr>
          <w:ilvl w:val="0"/>
          <w:numId w:val="0"/>
        </w:numPr>
      </w:pPr>
      <w:bookmarkStart w:id="461" w:name="_Toc526155382"/>
      <w:bookmarkStart w:id="462" w:name="_Ref9169770"/>
      <w:bookmarkStart w:id="463" w:name="_Ref9169795"/>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D30FF" w:rsidRPr="004F6F51" w14:paraId="5C877FE3" w14:textId="77777777" w:rsidTr="00D10930">
        <w:trPr>
          <w:cantSplit/>
          <w:tblHeader/>
        </w:trPr>
        <w:tc>
          <w:tcPr>
            <w:tcW w:w="5000" w:type="pct"/>
            <w:shd w:val="clear" w:color="auto" w:fill="7F7F7F" w:themeFill="text1" w:themeFillTint="80"/>
          </w:tcPr>
          <w:p w14:paraId="35C83434" w14:textId="60CD7A3F" w:rsidR="001D30FF" w:rsidRPr="004F6F51" w:rsidRDefault="001D30FF"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D30FF" w:rsidRPr="0025533A" w14:paraId="62412799" w14:textId="77777777" w:rsidTr="00D10930">
        <w:trPr>
          <w:cantSplit/>
          <w:tblHeader/>
        </w:trPr>
        <w:tc>
          <w:tcPr>
            <w:tcW w:w="5000" w:type="pct"/>
            <w:shd w:val="clear" w:color="auto" w:fill="FFF2CC" w:themeFill="accent4" w:themeFillTint="33"/>
          </w:tcPr>
          <w:p w14:paraId="55420EDD" w14:textId="77777777" w:rsidR="001D30FF" w:rsidRPr="0025533A" w:rsidRDefault="001D30FF"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1D30FF" w:rsidRPr="004F6F51" w14:paraId="21BAE6D4" w14:textId="77777777" w:rsidTr="00D10930">
        <w:tc>
          <w:tcPr>
            <w:tcW w:w="5000" w:type="pct"/>
          </w:tcPr>
          <w:p w14:paraId="78990753" w14:textId="77777777" w:rsidR="001D30FF" w:rsidRPr="004F6F51" w:rsidRDefault="001D30FF" w:rsidP="00D10930">
            <w:pPr>
              <w:rPr>
                <w:sz w:val="22"/>
                <w:szCs w:val="22"/>
              </w:rPr>
            </w:pPr>
          </w:p>
        </w:tc>
      </w:tr>
    </w:tbl>
    <w:p w14:paraId="1A36073E" w14:textId="77777777" w:rsidR="001D30FF" w:rsidRDefault="001D30FF" w:rsidP="001D30FF">
      <w:pPr>
        <w:pStyle w:val="bullet1"/>
        <w:numPr>
          <w:ilvl w:val="0"/>
          <w:numId w:val="0"/>
        </w:numPr>
      </w:pPr>
    </w:p>
    <w:p w14:paraId="3CEEB945" w14:textId="6F315E63" w:rsidR="008A2FAA" w:rsidRPr="004F6F51" w:rsidRDefault="008A2FAA" w:rsidP="008A2FAA">
      <w:pPr>
        <w:pStyle w:val="Heading3"/>
        <w:rPr>
          <w:rFonts w:cs="Times New Roman"/>
        </w:rPr>
      </w:pPr>
      <w:bookmarkStart w:id="464" w:name="_Toc10202550"/>
      <w:r w:rsidRPr="004F6F51">
        <w:rPr>
          <w:rFonts w:cs="Times New Roman"/>
        </w:rPr>
        <w:lastRenderedPageBreak/>
        <w:t>Invoicing</w:t>
      </w:r>
      <w:bookmarkEnd w:id="461"/>
      <w:bookmarkEnd w:id="462"/>
      <w:bookmarkEnd w:id="463"/>
      <w:bookmarkEnd w:id="464"/>
    </w:p>
    <w:p w14:paraId="2D466E4D" w14:textId="16120FD0" w:rsidR="008A2FAA" w:rsidRPr="001D30FF" w:rsidRDefault="008A2FAA" w:rsidP="008A2FAA">
      <w:pPr>
        <w:rPr>
          <w:b/>
        </w:rPr>
      </w:pPr>
      <w:r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may choose to move ahead with work that requires a change order, but no invoices for that work may be made unless the necessary contract change is approved. Invoices must be submitted using detailed line items from the cost proposal and may only submit invoices for line items when the work is completed. For high-cost-line items (either by virtue or high unit cost or high volume),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must negotiate with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mutually acceptable criteria for satisfactory work completion and eligibility for invoicing at the first kickoff meeting. </w:t>
      </w:r>
      <w:r w:rsidR="001D30FF" w:rsidRPr="001D30FF">
        <w:rPr>
          <w:b/>
        </w:rPr>
        <w:t>Only the Prime Contractor may submit invoices to the State.</w:t>
      </w:r>
      <w:r w:rsidR="001D30FF">
        <w:rPr>
          <w:b/>
        </w:rPr>
        <w:t xml:space="preserve"> </w:t>
      </w:r>
      <w:r w:rsidRPr="004F6F51">
        <w:t>Indicate commitment to comply with these requirements.</w:t>
      </w:r>
      <w:r w:rsidR="001D30FF">
        <w:t xml:space="preserve"> </w:t>
      </w:r>
    </w:p>
    <w:p w14:paraId="60AA8D24" w14:textId="77777777" w:rsidR="001D30FF" w:rsidRPr="004F6F51" w:rsidRDefault="001D30FF" w:rsidP="001D30FF">
      <w:pPr>
        <w:pStyle w:val="bullet1"/>
        <w:numPr>
          <w:ilvl w:val="0"/>
          <w:numId w:val="0"/>
        </w:numPr>
      </w:pPr>
      <w:bookmarkStart w:id="465" w:name="_Toc526155378"/>
      <w:bookmarkEnd w:id="457"/>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D30FF" w:rsidRPr="004F6F51" w14:paraId="29ACFC8B" w14:textId="77777777" w:rsidTr="00D10930">
        <w:trPr>
          <w:cantSplit/>
          <w:tblHeader/>
        </w:trPr>
        <w:tc>
          <w:tcPr>
            <w:tcW w:w="5000" w:type="pct"/>
            <w:shd w:val="clear" w:color="auto" w:fill="7F7F7F" w:themeFill="text1" w:themeFillTint="80"/>
          </w:tcPr>
          <w:p w14:paraId="09F57C44" w14:textId="782011C2" w:rsidR="001D30FF" w:rsidRPr="004F6F51" w:rsidRDefault="001D30FF"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D30FF" w:rsidRPr="0025533A" w14:paraId="67A356F3" w14:textId="77777777" w:rsidTr="00D10930">
        <w:trPr>
          <w:cantSplit/>
          <w:tblHeader/>
        </w:trPr>
        <w:tc>
          <w:tcPr>
            <w:tcW w:w="5000" w:type="pct"/>
            <w:shd w:val="clear" w:color="auto" w:fill="FFF2CC" w:themeFill="accent4" w:themeFillTint="33"/>
          </w:tcPr>
          <w:p w14:paraId="6C61310B" w14:textId="7B36FE02" w:rsidR="001D30FF" w:rsidRPr="0025533A" w:rsidRDefault="001D30FF"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w:t>
            </w:r>
            <w:r>
              <w:rPr>
                <w:rStyle w:val="TableContents"/>
                <w:i/>
                <w:iCs/>
                <w:sz w:val="22"/>
                <w:szCs w:val="22"/>
              </w:rPr>
              <w:t>H</w:t>
            </w:r>
          </w:p>
        </w:tc>
      </w:tr>
      <w:tr w:rsidR="001D30FF" w:rsidRPr="004F6F51" w14:paraId="6D9775E0" w14:textId="77777777" w:rsidTr="00D10930">
        <w:tc>
          <w:tcPr>
            <w:tcW w:w="5000" w:type="pct"/>
          </w:tcPr>
          <w:p w14:paraId="004B8E1C" w14:textId="77777777" w:rsidR="001D30FF" w:rsidRPr="004F6F51" w:rsidRDefault="001D30FF" w:rsidP="00D10930">
            <w:pPr>
              <w:rPr>
                <w:sz w:val="22"/>
                <w:szCs w:val="22"/>
              </w:rPr>
            </w:pPr>
          </w:p>
        </w:tc>
      </w:tr>
    </w:tbl>
    <w:p w14:paraId="66920AEF" w14:textId="77777777" w:rsidR="001D30FF" w:rsidRDefault="001D30FF" w:rsidP="001D30FF">
      <w:pPr>
        <w:pStyle w:val="bullet1"/>
        <w:numPr>
          <w:ilvl w:val="0"/>
          <w:numId w:val="0"/>
        </w:numPr>
      </w:pPr>
    </w:p>
    <w:p w14:paraId="3188F713" w14:textId="77777777" w:rsidR="00292C4C" w:rsidRPr="004F6F51" w:rsidRDefault="00292C4C" w:rsidP="008A2FAA">
      <w:pPr>
        <w:pStyle w:val="Heading3"/>
        <w:rPr>
          <w:rFonts w:cs="Times New Roman"/>
        </w:rPr>
      </w:pPr>
      <w:bookmarkStart w:id="466" w:name="_Toc10202551"/>
      <w:r w:rsidRPr="004F6F51">
        <w:rPr>
          <w:rFonts w:cs="Times New Roman"/>
        </w:rPr>
        <w:t>Meetings</w:t>
      </w:r>
      <w:bookmarkEnd w:id="466"/>
    </w:p>
    <w:p w14:paraId="0FC3887C" w14:textId="02556A7E" w:rsidR="00837512" w:rsidRPr="004F6F51" w:rsidRDefault="00292C4C" w:rsidP="002C7AB1">
      <w:pPr>
        <w:pStyle w:val="Heading4"/>
      </w:pPr>
      <w:r w:rsidRPr="004F6F51">
        <w:t xml:space="preserve">Executive </w:t>
      </w:r>
      <w:r w:rsidR="001D2CCB" w:rsidRPr="004F6F51">
        <w:t>management meetings</w:t>
      </w:r>
      <w:bookmarkEnd w:id="465"/>
    </w:p>
    <w:p w14:paraId="5B57AF2C" w14:textId="196C0E0B" w:rsidR="00292C4C" w:rsidRPr="004F6F51" w:rsidRDefault="00292C4C" w:rsidP="002C7AB1">
      <w:r w:rsidRPr="004F6F51">
        <w:t xml:space="preserve">A small executive management council will be identified with time scheduled to meet every three to six months throughout the contract to evaluate the health of the program, the contract, and the relationship between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and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During the meeting, leadership with decision-making authority can develop solutions to systemic issues identified in the evaluation, with context and advice provided by staff in operational roles. If the program, contract, and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relationship are </w:t>
      </w:r>
      <w:r w:rsidR="009D5F2D" w:rsidRPr="004F6F51">
        <w:t>on sound footing</w:t>
      </w:r>
      <w:r w:rsidRPr="004F6F51">
        <w:t xml:space="preserve">, these meetings can occur via conference call. These meetings will involve the </w:t>
      </w:r>
      <w:r w:rsidR="00A22C88" w:rsidRPr="004F6F51">
        <w:fldChar w:fldCharType="begin"/>
      </w:r>
      <w:r w:rsidR="00A22C88" w:rsidRPr="004F6F51">
        <w:instrText xml:space="preserve"> REF </w:instrText>
      </w:r>
      <w:r w:rsidR="00E05B1D" w:rsidRPr="004F6F51">
        <w:instrText>SEA_p</w:instrText>
      </w:r>
      <w:r w:rsidR="00A22C88" w:rsidRPr="004F6F51">
        <w:instrText xml:space="preserve">rogram_manager \h </w:instrText>
      </w:r>
      <w:r w:rsidR="00A22C88" w:rsidRPr="004F6F51">
        <w:fldChar w:fldCharType="separate"/>
      </w:r>
      <w:r w:rsidR="002209F2" w:rsidRPr="004F6F51">
        <w:rPr>
          <w:szCs w:val="22"/>
        </w:rPr>
        <w:t>PED Program Manager</w:t>
      </w:r>
      <w:r w:rsidR="00A22C88" w:rsidRPr="004F6F51">
        <w:fldChar w:fldCharType="end"/>
      </w:r>
      <w:r w:rsidR="00E05B1D" w:rsidRPr="004F6F51">
        <w:t xml:space="preserve">, </w:t>
      </w:r>
      <w:r w:rsidR="00E05B1D" w:rsidRPr="004F6F51">
        <w:fldChar w:fldCharType="begin"/>
      </w:r>
      <w:r w:rsidR="00E05B1D" w:rsidRPr="004F6F51">
        <w:instrText xml:space="preserve"> REF Bidder_program_manager \h </w:instrText>
      </w:r>
      <w:r w:rsidR="00E05B1D" w:rsidRPr="004F6F51">
        <w:fldChar w:fldCharType="separate"/>
      </w:r>
      <w:r w:rsidR="002209F2" w:rsidRPr="004F6F51">
        <w:rPr>
          <w:szCs w:val="22"/>
        </w:rPr>
        <w:t>Offeror Program Manager</w:t>
      </w:r>
      <w:r w:rsidR="00E05B1D" w:rsidRPr="004F6F51">
        <w:fldChar w:fldCharType="end"/>
      </w:r>
      <w:r w:rsidR="00E05B1D" w:rsidRPr="004F6F51">
        <w:t>,</w:t>
      </w:r>
      <w:r w:rsidR="009D5F2D" w:rsidRPr="004F6F51">
        <w:t xml:space="preserve"> and at a minimum the escalation contacts from each organization as identified in </w:t>
      </w:r>
      <w:r w:rsidRPr="004F6F51">
        <w:t>section</w:t>
      </w:r>
      <w:r w:rsidR="009D5F2D" w:rsidRPr="004F6F51">
        <w:t xml:space="preserve"> </w:t>
      </w:r>
      <w:r w:rsidR="009D5F2D" w:rsidRPr="004F6F51">
        <w:fldChar w:fldCharType="begin"/>
      </w:r>
      <w:r w:rsidR="009D5F2D" w:rsidRPr="004F6F51">
        <w:instrText xml:space="preserve"> REF _Ref8201769 \r</w:instrText>
      </w:r>
      <w:r w:rsidR="0033659F" w:rsidRPr="004F6F51">
        <w:instrText xml:space="preserve"> </w:instrText>
      </w:r>
      <w:r w:rsidR="00722F1E" w:rsidRPr="004F6F51">
        <w:instrText xml:space="preserve"> \* MERGEFORMAT </w:instrText>
      </w:r>
      <w:r w:rsidR="009D5F2D" w:rsidRPr="004F6F51">
        <w:fldChar w:fldCharType="separate"/>
      </w:r>
      <w:r w:rsidR="002209F2">
        <w:t>IV.O.1.a</w:t>
      </w:r>
      <w:r w:rsidR="009D5F2D" w:rsidRPr="004F6F51">
        <w:fldChar w:fldCharType="end"/>
      </w:r>
      <w:r w:rsidRPr="004F6F51">
        <w:t xml:space="preserve">. The </w:t>
      </w:r>
      <w:r w:rsidR="00E05B1D" w:rsidRPr="004F6F51">
        <w:fldChar w:fldCharType="begin"/>
      </w:r>
      <w:r w:rsidR="00E05B1D" w:rsidRPr="004F6F51">
        <w:instrText xml:space="preserve"> REF SEA_program_manager \h </w:instrText>
      </w:r>
      <w:r w:rsidR="00E05B1D" w:rsidRPr="004F6F51">
        <w:fldChar w:fldCharType="separate"/>
      </w:r>
      <w:r w:rsidR="002209F2" w:rsidRPr="004F6F51">
        <w:rPr>
          <w:szCs w:val="22"/>
        </w:rPr>
        <w:t>PED Program Manager</w:t>
      </w:r>
      <w:r w:rsidR="00E05B1D" w:rsidRPr="004F6F51">
        <w:fldChar w:fldCharType="end"/>
      </w:r>
      <w:r w:rsidR="00E05B1D" w:rsidRPr="004F6F51">
        <w:t xml:space="preserve"> and </w:t>
      </w:r>
      <w:r w:rsidR="00E05B1D" w:rsidRPr="004F6F51">
        <w:fldChar w:fldCharType="begin"/>
      </w:r>
      <w:r w:rsidR="00E05B1D" w:rsidRPr="004F6F51">
        <w:instrText xml:space="preserve"> REF Bidder_program_manager \h </w:instrText>
      </w:r>
      <w:r w:rsidR="00E05B1D" w:rsidRPr="004F6F51">
        <w:fldChar w:fldCharType="separate"/>
      </w:r>
      <w:r w:rsidR="002209F2" w:rsidRPr="004F6F51">
        <w:rPr>
          <w:szCs w:val="22"/>
        </w:rPr>
        <w:t>Offeror Program Manager</w:t>
      </w:r>
      <w:r w:rsidR="00E05B1D" w:rsidRPr="004F6F51">
        <w:fldChar w:fldCharType="end"/>
      </w:r>
      <w:r w:rsidRPr="004F6F51">
        <w:t xml:space="preserve"> will jointly develop a draft agenda for the meeting with the approval of the entire executive management council at least a week in advance of the meeting.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will be responsible for all costs associated with executive management meetings. Indicate understanding of and commitment to this approach to maintaining the health of the program, contract, and relationship. Propose any additional recommendations for maintaining that health through the executive management council.</w:t>
      </w:r>
    </w:p>
    <w:p w14:paraId="7E984EF1" w14:textId="77777777" w:rsidR="001D30FF" w:rsidRPr="004F6F51" w:rsidRDefault="001D30FF" w:rsidP="001D30FF">
      <w:pPr>
        <w:pStyle w:val="bullet1"/>
        <w:numPr>
          <w:ilvl w:val="0"/>
          <w:numId w:val="0"/>
        </w:numPr>
      </w:pPr>
      <w:bookmarkStart w:id="467" w:name="_Toc526155383"/>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D30FF" w:rsidRPr="004F6F51" w14:paraId="50A85735" w14:textId="77777777" w:rsidTr="00D10930">
        <w:trPr>
          <w:cantSplit/>
          <w:tblHeader/>
        </w:trPr>
        <w:tc>
          <w:tcPr>
            <w:tcW w:w="5000" w:type="pct"/>
            <w:shd w:val="clear" w:color="auto" w:fill="7F7F7F" w:themeFill="text1" w:themeFillTint="80"/>
          </w:tcPr>
          <w:p w14:paraId="34197B9F" w14:textId="5EB683CE" w:rsidR="001D30FF" w:rsidRPr="004F6F51" w:rsidRDefault="001D30FF"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D30FF" w:rsidRPr="0025533A" w14:paraId="0B7B2BAA" w14:textId="77777777" w:rsidTr="00D10930">
        <w:trPr>
          <w:cantSplit/>
          <w:tblHeader/>
        </w:trPr>
        <w:tc>
          <w:tcPr>
            <w:tcW w:w="5000" w:type="pct"/>
            <w:shd w:val="clear" w:color="auto" w:fill="FFF2CC" w:themeFill="accent4" w:themeFillTint="33"/>
          </w:tcPr>
          <w:p w14:paraId="65265AED" w14:textId="77777777" w:rsidR="001D30FF" w:rsidRPr="0025533A" w:rsidRDefault="001D30FF"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1D30FF" w:rsidRPr="004F6F51" w14:paraId="2A0D4BDC" w14:textId="77777777" w:rsidTr="00D10930">
        <w:tc>
          <w:tcPr>
            <w:tcW w:w="5000" w:type="pct"/>
          </w:tcPr>
          <w:p w14:paraId="0F46CC03" w14:textId="77777777" w:rsidR="001D30FF" w:rsidRPr="004F6F51" w:rsidRDefault="001D30FF" w:rsidP="00D10930">
            <w:pPr>
              <w:rPr>
                <w:sz w:val="22"/>
                <w:szCs w:val="22"/>
              </w:rPr>
            </w:pPr>
          </w:p>
        </w:tc>
      </w:tr>
    </w:tbl>
    <w:p w14:paraId="5B23F64F" w14:textId="77777777" w:rsidR="001D30FF" w:rsidRDefault="001D30FF" w:rsidP="001D30FF">
      <w:pPr>
        <w:pStyle w:val="bullet1"/>
        <w:numPr>
          <w:ilvl w:val="0"/>
          <w:numId w:val="0"/>
        </w:numPr>
      </w:pPr>
    </w:p>
    <w:p w14:paraId="3F2FB056" w14:textId="73D2C0C4" w:rsidR="00837512" w:rsidRPr="004F6F51" w:rsidRDefault="00292C4C" w:rsidP="002C7AB1">
      <w:pPr>
        <w:pStyle w:val="Heading4"/>
      </w:pPr>
      <w:r w:rsidRPr="004F6F51">
        <w:t xml:space="preserve">Annual </w:t>
      </w:r>
      <w:r w:rsidR="001D2CCB" w:rsidRPr="004F6F51">
        <w:t>kickoff meetings</w:t>
      </w:r>
      <w:bookmarkEnd w:id="467"/>
    </w:p>
    <w:p w14:paraId="681DA1AF" w14:textId="61134ADC" w:rsidR="00837512" w:rsidRPr="004F6F51" w:rsidRDefault="00292C4C" w:rsidP="002C7AB1">
      <w:r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must host an annual kickoff meeting for every assessment cycle. The first annual kickoff meeting will be held with the current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to ensure a smooth transition between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s. The date of that meeting to include the current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will be a subject of contract negotiations. Each annual kickoff meeting must include at a minimum the following:</w:t>
      </w:r>
    </w:p>
    <w:p w14:paraId="53D0B102" w14:textId="1382A76E" w:rsidR="00292C4C" w:rsidRPr="004F6F51" w:rsidRDefault="00292C4C" w:rsidP="00E07226">
      <w:pPr>
        <w:numPr>
          <w:ilvl w:val="0"/>
          <w:numId w:val="7"/>
        </w:numPr>
      </w:pPr>
      <w:r w:rsidRPr="004F6F51">
        <w:t>A debrief to review the previous cycle for pr</w:t>
      </w:r>
      <w:r w:rsidR="000F3957">
        <w:t>ograms that will be continued;</w:t>
      </w:r>
    </w:p>
    <w:p w14:paraId="08236BED" w14:textId="165DEB60" w:rsidR="00292C4C" w:rsidRPr="004F6F51" w:rsidRDefault="00292C4C" w:rsidP="00E07226">
      <w:pPr>
        <w:numPr>
          <w:ilvl w:val="0"/>
          <w:numId w:val="7"/>
        </w:numPr>
      </w:pPr>
      <w:r w:rsidRPr="004F6F51">
        <w:t>A dedicated agenda item to address any major decisions affecting the next cycle</w:t>
      </w:r>
      <w:r w:rsidR="000F3957">
        <w:t>;</w:t>
      </w:r>
    </w:p>
    <w:p w14:paraId="51F0208A" w14:textId="2C1B6F22" w:rsidR="00292C4C" w:rsidRPr="004F6F51" w:rsidRDefault="00292C4C" w:rsidP="00E07226">
      <w:pPr>
        <w:numPr>
          <w:ilvl w:val="0"/>
          <w:numId w:val="7"/>
        </w:numPr>
      </w:pPr>
      <w:r w:rsidRPr="004F6F51">
        <w:t>A dedicated agenda item to finalizing a project plan and project schedule</w:t>
      </w:r>
      <w:r w:rsidR="000F3957">
        <w:t>; and</w:t>
      </w:r>
    </w:p>
    <w:p w14:paraId="041D25E1" w14:textId="645D1411" w:rsidR="00292C4C" w:rsidRPr="004F6F51" w:rsidRDefault="00292C4C" w:rsidP="00E07226">
      <w:pPr>
        <w:numPr>
          <w:ilvl w:val="0"/>
          <w:numId w:val="7"/>
        </w:numPr>
      </w:pPr>
      <w:r w:rsidRPr="004F6F51">
        <w:t xml:space="preserve">Any other items mentioned in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as a part of a kickoff meeting.</w:t>
      </w:r>
    </w:p>
    <w:p w14:paraId="6D42D0BF" w14:textId="77777777" w:rsidR="00837512" w:rsidRPr="004F6F51" w:rsidRDefault="00837512" w:rsidP="00837512"/>
    <w:p w14:paraId="73DBC5DC" w14:textId="5ED7D19D" w:rsidR="00837512" w:rsidRPr="004F6F51" w:rsidRDefault="00292C4C" w:rsidP="002C7AB1">
      <w:r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’s responsibilities for the last kickoff meeting of the contract include a debrief with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to review the final cycle of the contract with the new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and to finalize a transition schedule. Kickoff meetings must be held in person</w:t>
      </w:r>
      <w:r w:rsidR="00F33179">
        <w:t xml:space="preserve"> at a location approved by PED</w:t>
      </w:r>
      <w:r w:rsidRPr="004F6F51">
        <w:t xml:space="preserve">.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should expect </w:t>
      </w:r>
      <w:r w:rsidR="00502F3F" w:rsidRPr="004F6F51">
        <w:t>up to eight (8)</w:t>
      </w:r>
      <w:r w:rsidRPr="004F6F51">
        <w:t xml:space="preserv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staff </w:t>
      </w:r>
      <w:r w:rsidR="00792E94">
        <w:t xml:space="preserve">or representatives </w:t>
      </w:r>
      <w:r w:rsidRPr="004F6F51">
        <w:t>to attend each kickoff meeting. The entire executive management council should attend at least the first kickoff meeting. Present a proposal for each of the following:</w:t>
      </w:r>
    </w:p>
    <w:p w14:paraId="51427185" w14:textId="00FA0018" w:rsidR="00837512" w:rsidRPr="004F6F51" w:rsidRDefault="00792E94" w:rsidP="00837512">
      <w:pPr>
        <w:pStyle w:val="bullet1"/>
      </w:pPr>
      <w:r>
        <w:lastRenderedPageBreak/>
        <w:t>Host</w:t>
      </w:r>
      <w:r w:rsidR="00292C4C" w:rsidRPr="004F6F51">
        <w:t xml:space="preserve"> </w:t>
      </w:r>
      <w:r>
        <w:t xml:space="preserve">and provide travel and logistics for </w:t>
      </w:r>
      <w:r w:rsidR="00292C4C" w:rsidRPr="004F6F51">
        <w:t>annual kickoff meetings</w:t>
      </w:r>
      <w:r w:rsidR="00D4510F">
        <w:t>;</w:t>
      </w:r>
    </w:p>
    <w:p w14:paraId="7D09EB08" w14:textId="11E25138" w:rsidR="00292C4C" w:rsidRPr="004F6F51" w:rsidRDefault="00292C4C" w:rsidP="00837512">
      <w:pPr>
        <w:pStyle w:val="bullet1"/>
      </w:pPr>
      <w:r w:rsidRPr="004F6F51">
        <w:t>A proposed agenda for the first kickoff meeting</w:t>
      </w:r>
      <w:r w:rsidR="00D4510F">
        <w:t>;</w:t>
      </w:r>
    </w:p>
    <w:p w14:paraId="008A8B72" w14:textId="27161AEA" w:rsidR="00292C4C" w:rsidRPr="001D30FF" w:rsidRDefault="00292C4C" w:rsidP="00837512">
      <w:pPr>
        <w:pStyle w:val="bullet1"/>
        <w:rPr>
          <w:rStyle w:val="TableContents"/>
          <w:rFonts w:cs="Times New Roman"/>
          <w:color w:val="auto"/>
          <w:szCs w:val="20"/>
        </w:rPr>
      </w:pPr>
      <w:r w:rsidRPr="004F6F51">
        <w:t xml:space="preserve">A proposal for developing and finalizing kickoff meeting agendas with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D4510F">
        <w:rPr>
          <w:rStyle w:val="TableContents"/>
          <w:rFonts w:cs="Times New Roman"/>
          <w:szCs w:val="24"/>
        </w:rPr>
        <w:t>; and</w:t>
      </w:r>
    </w:p>
    <w:p w14:paraId="485B2B8A" w14:textId="22C86B65" w:rsidR="001D30FF" w:rsidRPr="004F6F51" w:rsidRDefault="001D30FF" w:rsidP="00837512">
      <w:pPr>
        <w:pStyle w:val="bullet1"/>
      </w:pPr>
      <w:r>
        <w:rPr>
          <w:rStyle w:val="TableContents"/>
          <w:rFonts w:cs="Times New Roman"/>
          <w:szCs w:val="24"/>
        </w:rPr>
        <w:t>A proposal for which subcontractor staff (if subcontracting is part of the proposal) will attend each kickoff meeting.</w:t>
      </w:r>
    </w:p>
    <w:p w14:paraId="0DAD282B" w14:textId="77777777" w:rsidR="001D30FF" w:rsidRPr="004F6F51" w:rsidRDefault="001D30FF" w:rsidP="001D30FF">
      <w:pPr>
        <w:pStyle w:val="bullet1"/>
        <w:numPr>
          <w:ilvl w:val="0"/>
          <w:numId w:val="0"/>
        </w:numPr>
      </w:pPr>
      <w:bookmarkStart w:id="468" w:name="_Toc526155384"/>
      <w:bookmarkStart w:id="469" w:name="_Hlk5994525"/>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D30FF" w:rsidRPr="004F6F51" w14:paraId="33784FD5" w14:textId="77777777" w:rsidTr="00D10930">
        <w:trPr>
          <w:cantSplit/>
          <w:tblHeader/>
        </w:trPr>
        <w:tc>
          <w:tcPr>
            <w:tcW w:w="5000" w:type="pct"/>
            <w:shd w:val="clear" w:color="auto" w:fill="7F7F7F" w:themeFill="text1" w:themeFillTint="80"/>
          </w:tcPr>
          <w:p w14:paraId="46EAA993" w14:textId="27AD2B25" w:rsidR="001D30FF" w:rsidRPr="004F6F51" w:rsidRDefault="001D30FF"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D30FF" w:rsidRPr="0025533A" w14:paraId="4C966B8F" w14:textId="77777777" w:rsidTr="00D10930">
        <w:trPr>
          <w:cantSplit/>
          <w:tblHeader/>
        </w:trPr>
        <w:tc>
          <w:tcPr>
            <w:tcW w:w="5000" w:type="pct"/>
            <w:shd w:val="clear" w:color="auto" w:fill="FFF2CC" w:themeFill="accent4" w:themeFillTint="33"/>
          </w:tcPr>
          <w:p w14:paraId="299B79A5" w14:textId="77777777" w:rsidR="001D30FF" w:rsidRPr="0025533A" w:rsidRDefault="001D30FF"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1D30FF" w:rsidRPr="004F6F51" w14:paraId="10F4488D" w14:textId="77777777" w:rsidTr="00D10930">
        <w:tc>
          <w:tcPr>
            <w:tcW w:w="5000" w:type="pct"/>
          </w:tcPr>
          <w:p w14:paraId="41A924C4" w14:textId="77777777" w:rsidR="001D30FF" w:rsidRPr="004F6F51" w:rsidRDefault="001D30FF" w:rsidP="00D10930">
            <w:pPr>
              <w:rPr>
                <w:sz w:val="22"/>
                <w:szCs w:val="22"/>
              </w:rPr>
            </w:pPr>
          </w:p>
        </w:tc>
      </w:tr>
    </w:tbl>
    <w:p w14:paraId="068FF86E" w14:textId="77777777" w:rsidR="001D30FF" w:rsidRDefault="001D30FF" w:rsidP="001D30FF">
      <w:pPr>
        <w:pStyle w:val="bullet1"/>
        <w:numPr>
          <w:ilvl w:val="0"/>
          <w:numId w:val="0"/>
        </w:numPr>
      </w:pPr>
    </w:p>
    <w:p w14:paraId="4325BA8F" w14:textId="353D1789" w:rsidR="00837512" w:rsidRPr="004F6F51" w:rsidRDefault="00384D64" w:rsidP="002C7AB1">
      <w:pPr>
        <w:pStyle w:val="Heading4"/>
      </w:pPr>
      <w:r>
        <w:t>Weekly and other p</w:t>
      </w:r>
      <w:r w:rsidR="00292C4C" w:rsidRPr="004F6F51">
        <w:t xml:space="preserve">eriodic </w:t>
      </w:r>
      <w:r w:rsidR="001D2CCB" w:rsidRPr="004F6F51">
        <w:t>management meetings</w:t>
      </w:r>
      <w:bookmarkEnd w:id="468"/>
    </w:p>
    <w:p w14:paraId="1972D944" w14:textId="07470DB6" w:rsidR="00292C4C" w:rsidRPr="004F6F51" w:rsidRDefault="00292C4C" w:rsidP="002C7AB1">
      <w:r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must host short weekly virtual project </w:t>
      </w:r>
      <w:r w:rsidR="002815D0" w:rsidRPr="004F6F51">
        <w:t xml:space="preserve">management </w:t>
      </w:r>
      <w:r w:rsidRPr="004F6F51">
        <w:t>meetings to monitor the project for issues, risks, and project status</w:t>
      </w:r>
      <w:r w:rsidR="00675314" w:rsidRPr="004F6F51">
        <w:t>, and must be available for additional meetings without extra cost as needed given project status</w:t>
      </w:r>
      <w:r w:rsidRPr="004F6F51">
        <w:t xml:space="preserve">.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must also host longer (e.g., full-day) program management meetings every other month to address any consequential decisions that must be made. </w:t>
      </w:r>
      <w:bookmarkStart w:id="470" w:name="_Hlk5994691"/>
      <w:r w:rsidRPr="004F6F51">
        <w:t>Present a proposal for these periodic monitoring meetings.</w:t>
      </w:r>
      <w:r w:rsidR="001D30FF">
        <w:t xml:space="preserve"> Incorporate which subcontractor staff (if subcontracting is part of the proposal) wil</w:t>
      </w:r>
      <w:r w:rsidR="00A61CDE">
        <w:t>l attend each</w:t>
      </w:r>
      <w:r w:rsidR="001D30FF">
        <w:t xml:space="preserve"> meeting.</w:t>
      </w:r>
    </w:p>
    <w:bookmarkEnd w:id="470"/>
    <w:p w14:paraId="4A6F003E" w14:textId="77777777" w:rsidR="001D30FF" w:rsidRPr="004F6F51" w:rsidRDefault="001D30FF" w:rsidP="001D30FF">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D30FF" w:rsidRPr="004F6F51" w14:paraId="1D6BBCB4" w14:textId="77777777" w:rsidTr="00D10930">
        <w:trPr>
          <w:cantSplit/>
          <w:tblHeader/>
        </w:trPr>
        <w:tc>
          <w:tcPr>
            <w:tcW w:w="5000" w:type="pct"/>
            <w:shd w:val="clear" w:color="auto" w:fill="7F7F7F" w:themeFill="text1" w:themeFillTint="80"/>
          </w:tcPr>
          <w:p w14:paraId="1F691588" w14:textId="7305E575" w:rsidR="001D30FF" w:rsidRPr="004F6F51" w:rsidRDefault="001D30FF"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D30FF" w:rsidRPr="0025533A" w14:paraId="4553D95F" w14:textId="77777777" w:rsidTr="00D10930">
        <w:trPr>
          <w:cantSplit/>
          <w:tblHeader/>
        </w:trPr>
        <w:tc>
          <w:tcPr>
            <w:tcW w:w="5000" w:type="pct"/>
            <w:shd w:val="clear" w:color="auto" w:fill="FFF2CC" w:themeFill="accent4" w:themeFillTint="33"/>
          </w:tcPr>
          <w:p w14:paraId="49330501" w14:textId="77777777" w:rsidR="001D30FF" w:rsidRPr="0025533A" w:rsidRDefault="001D30FF"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1D30FF" w:rsidRPr="004F6F51" w14:paraId="33DE48C9" w14:textId="77777777" w:rsidTr="00D10930">
        <w:tc>
          <w:tcPr>
            <w:tcW w:w="5000" w:type="pct"/>
          </w:tcPr>
          <w:p w14:paraId="3CC6DB77" w14:textId="77777777" w:rsidR="001D30FF" w:rsidRPr="004F6F51" w:rsidRDefault="001D30FF" w:rsidP="00D10930">
            <w:pPr>
              <w:rPr>
                <w:sz w:val="22"/>
                <w:szCs w:val="22"/>
              </w:rPr>
            </w:pPr>
          </w:p>
        </w:tc>
      </w:tr>
    </w:tbl>
    <w:p w14:paraId="719B17B7" w14:textId="77777777" w:rsidR="001D30FF" w:rsidRDefault="001D30FF" w:rsidP="001D30FF">
      <w:pPr>
        <w:pStyle w:val="bullet1"/>
        <w:numPr>
          <w:ilvl w:val="0"/>
          <w:numId w:val="0"/>
        </w:numPr>
      </w:pPr>
    </w:p>
    <w:p w14:paraId="47FE4DC5" w14:textId="2FE0DDCB" w:rsidR="00675314" w:rsidRPr="004F6F51" w:rsidRDefault="00675314" w:rsidP="00675314">
      <w:pPr>
        <w:pStyle w:val="Heading4"/>
      </w:pPr>
      <w:r w:rsidRPr="004F6F51">
        <w:t xml:space="preserve">Daily standup meetings </w:t>
      </w:r>
      <w:r w:rsidR="001D2CCB" w:rsidRPr="004F6F51">
        <w:t>in</w:t>
      </w:r>
      <w:r w:rsidRPr="004F6F51">
        <w:t xml:space="preserve"> the first week</w:t>
      </w:r>
      <w:r w:rsidR="00BE0D20" w:rsidRPr="004F6F51">
        <w:t xml:space="preserve"> of the</w:t>
      </w:r>
      <w:r w:rsidRPr="004F6F51">
        <w:t xml:space="preserve"> testing window</w:t>
      </w:r>
      <w:r w:rsidR="001D2CCB" w:rsidRPr="004F6F51">
        <w:t>s</w:t>
      </w:r>
    </w:p>
    <w:p w14:paraId="3B9A82BE" w14:textId="7E4A22AB" w:rsidR="001D30FF" w:rsidRPr="004F6F51" w:rsidRDefault="00675314" w:rsidP="001D30FF">
      <w:r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must host daily standup meetings during the first week of each testing window to ensure that issues and risks are identified and resolved as soon as possible when they arise. These meetings must also be conducted anytime there is a credible risk or an identified issue during the testing window. Present a proposal for these daily standup meetings.</w:t>
      </w:r>
      <w:bookmarkEnd w:id="469"/>
      <w:r w:rsidR="001D30FF">
        <w:t xml:space="preserve"> Incorporate which subcontractor staff (if subcontracting is part of </w:t>
      </w:r>
      <w:r w:rsidR="00A61CDE">
        <w:t>the proposal) will attend each</w:t>
      </w:r>
      <w:r w:rsidR="001D30FF">
        <w:t xml:space="preserve"> meeting.</w:t>
      </w:r>
    </w:p>
    <w:p w14:paraId="7C06CA42" w14:textId="54722FA4" w:rsidR="001D30FF" w:rsidRPr="004F6F51" w:rsidRDefault="001D30FF" w:rsidP="001D30FF"/>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D30FF" w:rsidRPr="004F6F51" w14:paraId="6FB0C71D" w14:textId="77777777" w:rsidTr="00D10930">
        <w:trPr>
          <w:cantSplit/>
          <w:tblHeader/>
        </w:trPr>
        <w:tc>
          <w:tcPr>
            <w:tcW w:w="5000" w:type="pct"/>
            <w:shd w:val="clear" w:color="auto" w:fill="7F7F7F" w:themeFill="text1" w:themeFillTint="80"/>
          </w:tcPr>
          <w:p w14:paraId="2B8A321A" w14:textId="1DFFE926" w:rsidR="001D30FF" w:rsidRPr="004F6F51" w:rsidRDefault="001D30FF"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D30FF" w:rsidRPr="0025533A" w14:paraId="3100FE33" w14:textId="77777777" w:rsidTr="00D10930">
        <w:trPr>
          <w:cantSplit/>
          <w:tblHeader/>
        </w:trPr>
        <w:tc>
          <w:tcPr>
            <w:tcW w:w="5000" w:type="pct"/>
            <w:shd w:val="clear" w:color="auto" w:fill="FFF2CC" w:themeFill="accent4" w:themeFillTint="33"/>
          </w:tcPr>
          <w:p w14:paraId="6BD3A229" w14:textId="77777777" w:rsidR="001D30FF" w:rsidRPr="0025533A" w:rsidRDefault="001D30FF"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1D30FF" w:rsidRPr="004F6F51" w14:paraId="314F35B0" w14:textId="77777777" w:rsidTr="00D10930">
        <w:tc>
          <w:tcPr>
            <w:tcW w:w="5000" w:type="pct"/>
          </w:tcPr>
          <w:p w14:paraId="0E24B562" w14:textId="77777777" w:rsidR="001D30FF" w:rsidRPr="004F6F51" w:rsidRDefault="001D30FF" w:rsidP="00D10930">
            <w:pPr>
              <w:rPr>
                <w:sz w:val="22"/>
                <w:szCs w:val="22"/>
              </w:rPr>
            </w:pPr>
          </w:p>
        </w:tc>
      </w:tr>
    </w:tbl>
    <w:p w14:paraId="46CB668C" w14:textId="77777777" w:rsidR="001D30FF" w:rsidRDefault="001D30FF" w:rsidP="001D30FF">
      <w:pPr>
        <w:pStyle w:val="bullet1"/>
        <w:numPr>
          <w:ilvl w:val="0"/>
          <w:numId w:val="0"/>
        </w:numPr>
      </w:pPr>
    </w:p>
    <w:p w14:paraId="3EAA03B5" w14:textId="3BF3DB66" w:rsidR="00837512" w:rsidRPr="004F6F51" w:rsidRDefault="008063D3" w:rsidP="002C7AB1">
      <w:pPr>
        <w:pStyle w:val="Heading4"/>
      </w:pPr>
      <w:r w:rsidRPr="004F6F51">
        <w:fldChar w:fldCharType="begin"/>
      </w:r>
      <w:r w:rsidRPr="004F6F51">
        <w:instrText xml:space="preserve"> REF SEA_TAC_name \h </w:instrText>
      </w:r>
      <w:r w:rsidRPr="004F6F51">
        <w:fldChar w:fldCharType="separate"/>
      </w:r>
      <w:r w:rsidR="002209F2" w:rsidRPr="004F6F51">
        <w:rPr>
          <w:szCs w:val="22"/>
        </w:rPr>
        <w:t>Technical Advisory Committee</w:t>
      </w:r>
      <w:r w:rsidRPr="004F6F51">
        <w:fldChar w:fldCharType="end"/>
      </w:r>
      <w:r w:rsidR="00292C4C" w:rsidRPr="004F6F51">
        <w:t xml:space="preserve"> (</w:t>
      </w:r>
      <w:r w:rsidRPr="004F6F51">
        <w:fldChar w:fldCharType="begin"/>
      </w:r>
      <w:r w:rsidRPr="004F6F51">
        <w:instrText xml:space="preserve"> REF SEA_TAC_acronym \h </w:instrText>
      </w:r>
      <w:r w:rsidRPr="004F6F51">
        <w:fldChar w:fldCharType="separate"/>
      </w:r>
      <w:r w:rsidR="002209F2" w:rsidRPr="004F6F51">
        <w:rPr>
          <w:szCs w:val="22"/>
        </w:rPr>
        <w:t>TAC</w:t>
      </w:r>
      <w:r w:rsidRPr="004F6F51">
        <w:fldChar w:fldCharType="end"/>
      </w:r>
      <w:r w:rsidR="00292C4C" w:rsidRPr="004F6F51">
        <w:t xml:space="preserve">) </w:t>
      </w:r>
      <w:r w:rsidR="001D2CCB" w:rsidRPr="004F6F51">
        <w:t>meetings</w:t>
      </w:r>
    </w:p>
    <w:p w14:paraId="48D58814" w14:textId="7E7525CB" w:rsidR="00D10930" w:rsidRPr="004F6F51" w:rsidRDefault="00A61CDE" w:rsidP="00D10930">
      <w:r>
        <w:t xml:space="preserve">The PED has a 5 member TAC. The full list of TAC members can be found at: </w:t>
      </w:r>
      <w:hyperlink r:id="rId50" w:history="1">
        <w:r w:rsidRPr="002E7338">
          <w:rPr>
            <w:rStyle w:val="Hyperlink"/>
          </w:rPr>
          <w:t>https://webnew.ped.state.nm.us/bureaus/assessment-3/tac-members/</w:t>
        </w:r>
      </w:hyperlink>
      <w:r>
        <w:t xml:space="preserve">  </w:t>
      </w:r>
      <w:r w:rsidR="00292C4C"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00292C4C" w:rsidRPr="004F6F51">
        <w:t xml:space="preserve"> must </w:t>
      </w:r>
      <w:r w:rsidR="00DC39D4" w:rsidRPr="004F6F51">
        <w:t xml:space="preserve">be available to </w:t>
      </w:r>
      <w:r w:rsidR="00292C4C" w:rsidRPr="004F6F51">
        <w:t xml:space="preserve">attend </w:t>
      </w:r>
      <w:r w:rsidR="008063D3" w:rsidRPr="004F6F51">
        <w:fldChar w:fldCharType="begin"/>
      </w:r>
      <w:r w:rsidR="008063D3" w:rsidRPr="004F6F51">
        <w:instrText xml:space="preserve"> REF SEA_TAC_acronym \h </w:instrText>
      </w:r>
      <w:r w:rsidR="008063D3" w:rsidRPr="004F6F51">
        <w:fldChar w:fldCharType="separate"/>
      </w:r>
      <w:r w:rsidR="002209F2" w:rsidRPr="004F6F51">
        <w:rPr>
          <w:szCs w:val="22"/>
        </w:rPr>
        <w:t>TAC</w:t>
      </w:r>
      <w:r w:rsidR="008063D3" w:rsidRPr="004F6F51">
        <w:fldChar w:fldCharType="end"/>
      </w:r>
      <w:r w:rsidR="008063D3" w:rsidRPr="004F6F51">
        <w:t xml:space="preserve"> </w:t>
      </w:r>
      <w:r w:rsidR="00292C4C" w:rsidRPr="004F6F51">
        <w:t xml:space="preserve">meetings throughout the duration of the contract. Scheduled periodic </w:t>
      </w:r>
      <w:r w:rsidR="008063D3" w:rsidRPr="004F6F51">
        <w:fldChar w:fldCharType="begin"/>
      </w:r>
      <w:r w:rsidR="008063D3" w:rsidRPr="004F6F51">
        <w:instrText xml:space="preserve"> REF SEA_TAC_acronym \h </w:instrText>
      </w:r>
      <w:r w:rsidR="008063D3" w:rsidRPr="004F6F51">
        <w:fldChar w:fldCharType="separate"/>
      </w:r>
      <w:r w:rsidR="002209F2" w:rsidRPr="004F6F51">
        <w:rPr>
          <w:szCs w:val="22"/>
        </w:rPr>
        <w:t>TAC</w:t>
      </w:r>
      <w:r w:rsidR="008063D3" w:rsidRPr="004F6F51">
        <w:fldChar w:fldCharType="end"/>
      </w:r>
      <w:r w:rsidR="008063D3" w:rsidRPr="004F6F51">
        <w:t xml:space="preserve"> </w:t>
      </w:r>
      <w:r w:rsidR="00292C4C" w:rsidRPr="004F6F51">
        <w:t>meetings will be held</w:t>
      </w:r>
      <w:r w:rsidR="00DC39D4" w:rsidRPr="004F6F51">
        <w:t xml:space="preserve"> 2 times per year</w:t>
      </w:r>
      <w:r w:rsidR="00502F3F" w:rsidRPr="004F6F51">
        <w:t xml:space="preserve">, </w:t>
      </w:r>
      <w:r w:rsidR="00292C4C" w:rsidRPr="004F6F51">
        <w:t xml:space="preserve">will </w:t>
      </w:r>
      <w:r w:rsidR="00502F3F" w:rsidRPr="004F6F51">
        <w:t xml:space="preserve">each </w:t>
      </w:r>
      <w:r w:rsidR="00292C4C" w:rsidRPr="004F6F51">
        <w:t xml:space="preserve">last </w:t>
      </w:r>
      <w:r w:rsidR="00DC39D4" w:rsidRPr="004F6F51">
        <w:t>1</w:t>
      </w:r>
      <w:r w:rsidR="00502F3F" w:rsidRPr="004F6F51">
        <w:t xml:space="preserve"> to </w:t>
      </w:r>
      <w:r w:rsidR="00292C4C" w:rsidRPr="004F6F51">
        <w:t>1.5 days, and will be hosted in person</w:t>
      </w:r>
      <w:r w:rsidR="00474261" w:rsidRPr="004F6F51">
        <w:t xml:space="preserve"> or virtually</w:t>
      </w:r>
      <w:r w:rsidR="00292C4C" w:rsidRPr="004F6F51">
        <w:t xml:space="preserve"> </w:t>
      </w:r>
      <w:r w:rsidR="007B466B">
        <w:t xml:space="preserve">at or </w:t>
      </w:r>
      <w:r w:rsidR="00292C4C" w:rsidRPr="004F6F51">
        <w:t xml:space="preserve">near the </w:t>
      </w:r>
      <w:r w:rsidR="000B10F9"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0B10F9" w:rsidRPr="004F6F51">
        <w:rPr>
          <w:rStyle w:val="TableContents"/>
          <w:rFonts w:cs="Times New Roman"/>
          <w:szCs w:val="24"/>
        </w:rPr>
        <w:fldChar w:fldCharType="separate"/>
      </w:r>
      <w:r w:rsidR="002209F2" w:rsidRPr="002209F2">
        <w:t>PED</w:t>
      </w:r>
      <w:r w:rsidR="000B10F9" w:rsidRPr="004F6F51">
        <w:rPr>
          <w:rStyle w:val="TableContents"/>
          <w:rFonts w:cs="Times New Roman"/>
          <w:szCs w:val="24"/>
        </w:rPr>
        <w:fldChar w:fldCharType="end"/>
      </w:r>
      <w:r w:rsidR="00292C4C" w:rsidRPr="004F6F51">
        <w:t xml:space="preserve"> offices</w:t>
      </w:r>
      <w:r w:rsidR="00902197" w:rsidRPr="004F6F51">
        <w:t xml:space="preserve"> in Santa Fe,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00292C4C" w:rsidRPr="004F6F51">
        <w:t xml:space="preserve">. The first </w:t>
      </w:r>
      <w:r w:rsidR="008063D3" w:rsidRPr="004F6F51">
        <w:fldChar w:fldCharType="begin"/>
      </w:r>
      <w:r w:rsidR="008063D3" w:rsidRPr="004F6F51">
        <w:instrText xml:space="preserve"> REF SEA_TAC_acronym \h </w:instrText>
      </w:r>
      <w:r w:rsidR="008063D3" w:rsidRPr="004F6F51">
        <w:fldChar w:fldCharType="separate"/>
      </w:r>
      <w:r w:rsidR="002209F2" w:rsidRPr="004F6F51">
        <w:rPr>
          <w:szCs w:val="22"/>
        </w:rPr>
        <w:t>TAC</w:t>
      </w:r>
      <w:r w:rsidR="008063D3" w:rsidRPr="004F6F51">
        <w:fldChar w:fldCharType="end"/>
      </w:r>
      <w:r w:rsidR="008063D3" w:rsidRPr="004F6F51">
        <w:t xml:space="preserve"> </w:t>
      </w:r>
      <w:r w:rsidR="00292C4C" w:rsidRPr="004F6F51">
        <w:t xml:space="preserve">meeting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00292C4C" w:rsidRPr="004F6F51">
        <w:t xml:space="preserve"> must attend </w:t>
      </w:r>
      <w:r w:rsidR="00DB7CEE" w:rsidRPr="004F6F51">
        <w:t xml:space="preserve">is anticipated to be in </w:t>
      </w:r>
      <w:r w:rsidR="007B466B">
        <w:t>October</w:t>
      </w:r>
      <w:r w:rsidR="00DB7CEE" w:rsidRPr="004F6F51">
        <w:t xml:space="preserve"> 2019</w:t>
      </w:r>
      <w:r w:rsidR="00292C4C" w:rsidRPr="004F6F51">
        <w:t xml:space="preserve">. Ad hoc </w:t>
      </w:r>
      <w:r w:rsidR="008063D3" w:rsidRPr="004F6F51">
        <w:fldChar w:fldCharType="begin"/>
      </w:r>
      <w:r w:rsidR="008063D3" w:rsidRPr="004F6F51">
        <w:instrText xml:space="preserve"> REF SEA_TAC_acronym \h </w:instrText>
      </w:r>
      <w:r w:rsidR="008063D3" w:rsidRPr="004F6F51">
        <w:fldChar w:fldCharType="separate"/>
      </w:r>
      <w:r w:rsidR="002209F2" w:rsidRPr="004F6F51">
        <w:rPr>
          <w:szCs w:val="22"/>
        </w:rPr>
        <w:t>TAC</w:t>
      </w:r>
      <w:r w:rsidR="008063D3" w:rsidRPr="004F6F51">
        <w:fldChar w:fldCharType="end"/>
      </w:r>
      <w:r w:rsidR="008063D3" w:rsidRPr="004F6F51">
        <w:t xml:space="preserve"> </w:t>
      </w:r>
      <w:r w:rsidR="00292C4C" w:rsidRPr="004F6F51">
        <w:t xml:space="preserve">meetings </w:t>
      </w:r>
      <w:r w:rsidR="00DC39D4" w:rsidRPr="004F6F51">
        <w:t xml:space="preserve">may </w:t>
      </w:r>
      <w:r w:rsidR="00292C4C" w:rsidRPr="004F6F51">
        <w:t xml:space="preserve">be held virtually as the need arises. These </w:t>
      </w:r>
      <w:r w:rsidR="008063D3" w:rsidRPr="004F6F51">
        <w:fldChar w:fldCharType="begin"/>
      </w:r>
      <w:r w:rsidR="008063D3" w:rsidRPr="004F6F51">
        <w:instrText xml:space="preserve"> REF SEA_TAC_acronym \h </w:instrText>
      </w:r>
      <w:r w:rsidR="008063D3" w:rsidRPr="004F6F51">
        <w:fldChar w:fldCharType="separate"/>
      </w:r>
      <w:r w:rsidR="002209F2" w:rsidRPr="004F6F51">
        <w:rPr>
          <w:szCs w:val="22"/>
        </w:rPr>
        <w:t>TAC</w:t>
      </w:r>
      <w:r w:rsidR="008063D3" w:rsidRPr="004F6F51">
        <w:fldChar w:fldCharType="end"/>
      </w:r>
      <w:r w:rsidR="008063D3" w:rsidRPr="004F6F51">
        <w:t xml:space="preserve"> </w:t>
      </w:r>
      <w:r w:rsidR="00292C4C" w:rsidRPr="004F6F51">
        <w:t xml:space="preserve">meetings are anticipated to cover </w:t>
      </w:r>
      <w:r w:rsidR="007B466B">
        <w:t>1</w:t>
      </w:r>
      <w:r w:rsidR="00292C4C" w:rsidRPr="004F6F51">
        <w:t xml:space="preserve"> to </w:t>
      </w:r>
      <w:r w:rsidR="007B466B">
        <w:t>3</w:t>
      </w:r>
      <w:r w:rsidR="00292C4C" w:rsidRPr="004F6F51">
        <w:t xml:space="preserve"> topics and last no longer than 4 hours.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00292C4C" w:rsidRPr="004F6F51">
        <w:t xml:space="preserve"> will be responsible for all </w:t>
      </w:r>
      <w:r w:rsidR="006916D8" w:rsidRPr="004F6F51">
        <w:fldChar w:fldCharType="begin"/>
      </w:r>
      <w:r w:rsidR="0033659F" w:rsidRPr="004F6F51">
        <w:rPr>
          <w:u w:val="single"/>
        </w:rPr>
        <w:instrText xml:space="preserve"> REF bidder_label</w:instrText>
      </w:r>
      <w:r w:rsidR="006916D8" w:rsidRPr="004F6F51">
        <w:rPr>
          <w:u w:val="single"/>
        </w:rPr>
        <w:instrText xml:space="preserve"> </w:instrText>
      </w:r>
      <w:r w:rsidR="00722F1E" w:rsidRPr="004F6F51">
        <w:rPr>
          <w:u w:val="single"/>
        </w:rPr>
        <w:instrText xml:space="preserve"> \* MERGEFORMAT </w:instrText>
      </w:r>
      <w:r w:rsidR="006916D8" w:rsidRPr="004F6F51">
        <w:fldChar w:fldCharType="separate"/>
      </w:r>
      <w:r w:rsidR="002209F2" w:rsidRPr="002209F2">
        <w:rPr>
          <w:u w:val="single"/>
        </w:rPr>
        <w:t>Offeror</w:t>
      </w:r>
      <w:r w:rsidR="006916D8" w:rsidRPr="004F6F51">
        <w:rPr>
          <w:rStyle w:val="TableContents"/>
          <w:rFonts w:cs="Times New Roman"/>
          <w:szCs w:val="24"/>
          <w:u w:val="single"/>
        </w:rPr>
        <w:fldChar w:fldCharType="end"/>
      </w:r>
      <w:r w:rsidR="00BE0D20" w:rsidRPr="004F6F51">
        <w:t xml:space="preserve"> </w:t>
      </w:r>
      <w:r w:rsidR="00292C4C" w:rsidRPr="004F6F51">
        <w:t xml:space="preserve">costs associated with </w:t>
      </w:r>
      <w:r w:rsidR="008063D3" w:rsidRPr="004F6F51">
        <w:fldChar w:fldCharType="begin"/>
      </w:r>
      <w:r w:rsidR="008063D3" w:rsidRPr="004F6F51">
        <w:instrText xml:space="preserve"> REF SEA_TAC_acronym \h </w:instrText>
      </w:r>
      <w:r w:rsidR="008063D3" w:rsidRPr="004F6F51">
        <w:fldChar w:fldCharType="separate"/>
      </w:r>
      <w:r w:rsidR="002209F2" w:rsidRPr="004F6F51">
        <w:rPr>
          <w:szCs w:val="22"/>
        </w:rPr>
        <w:t>TAC</w:t>
      </w:r>
      <w:r w:rsidR="008063D3" w:rsidRPr="004F6F51">
        <w:fldChar w:fldCharType="end"/>
      </w:r>
      <w:r w:rsidR="008063D3" w:rsidRPr="004F6F51">
        <w:t xml:space="preserve"> </w:t>
      </w:r>
      <w:r w:rsidR="00094F9A">
        <w:t>meeting logistics and</w:t>
      </w:r>
      <w:r w:rsidR="00BE0D20" w:rsidRPr="004F6F51">
        <w:t xml:space="preserve"> any other </w:t>
      </w:r>
      <w:r w:rsidR="006916D8" w:rsidRPr="004F6F51">
        <w:fldChar w:fldCharType="begin"/>
      </w:r>
      <w:r w:rsidR="0033659F" w:rsidRPr="004F6F51">
        <w:rPr>
          <w:u w:val="single"/>
        </w:rPr>
        <w:instrText xml:space="preserve"> REF bidder_label</w:instrText>
      </w:r>
      <w:r w:rsidR="006916D8" w:rsidRPr="004F6F51">
        <w:rPr>
          <w:u w:val="single"/>
        </w:rPr>
        <w:instrText xml:space="preserve"> </w:instrText>
      </w:r>
      <w:r w:rsidR="00722F1E" w:rsidRPr="004F6F51">
        <w:rPr>
          <w:u w:val="single"/>
        </w:rPr>
        <w:instrText xml:space="preserve"> \* MERGEFORMAT </w:instrText>
      </w:r>
      <w:r w:rsidR="006916D8" w:rsidRPr="004F6F51">
        <w:fldChar w:fldCharType="separate"/>
      </w:r>
      <w:r w:rsidR="002209F2" w:rsidRPr="002209F2">
        <w:rPr>
          <w:u w:val="single"/>
        </w:rPr>
        <w:t>Offeror</w:t>
      </w:r>
      <w:r w:rsidR="006916D8" w:rsidRPr="004F6F51">
        <w:rPr>
          <w:rStyle w:val="TableContents"/>
          <w:rFonts w:cs="Times New Roman"/>
          <w:szCs w:val="24"/>
          <w:u w:val="single"/>
        </w:rPr>
        <w:fldChar w:fldCharType="end"/>
      </w:r>
      <w:r w:rsidR="00BE0D20" w:rsidRPr="004F6F51">
        <w:t xml:space="preserve"> expenses related to </w:t>
      </w:r>
      <w:r w:rsidR="008063D3" w:rsidRPr="004F6F51">
        <w:fldChar w:fldCharType="begin"/>
      </w:r>
      <w:r w:rsidR="008063D3" w:rsidRPr="004F6F51">
        <w:instrText xml:space="preserve"> REF SEA_TAC_acronym \h </w:instrText>
      </w:r>
      <w:r w:rsidR="008063D3" w:rsidRPr="004F6F51">
        <w:fldChar w:fldCharType="separate"/>
      </w:r>
      <w:r w:rsidR="002209F2" w:rsidRPr="004F6F51">
        <w:rPr>
          <w:szCs w:val="22"/>
        </w:rPr>
        <w:t>TAC</w:t>
      </w:r>
      <w:r w:rsidR="008063D3" w:rsidRPr="004F6F51">
        <w:fldChar w:fldCharType="end"/>
      </w:r>
      <w:r w:rsidR="008063D3" w:rsidRPr="004F6F51">
        <w:t xml:space="preserve"> </w:t>
      </w:r>
      <w:r w:rsidR="00094F9A">
        <w:t>meetings</w:t>
      </w:r>
      <w:r w:rsidR="00375006" w:rsidRPr="004F6F51">
        <w:t>, but will not be responsible for any other costs</w:t>
      </w:r>
      <w:r w:rsidR="00292C4C" w:rsidRPr="004F6F51">
        <w:t xml:space="preserve">. </w:t>
      </w:r>
      <w:r w:rsidR="00BE0D20" w:rsidRPr="004F6F51">
        <w:t>Confirm commitment to comply with this requirement</w:t>
      </w:r>
      <w:r w:rsidR="00D10930">
        <w:t xml:space="preserve"> and indicate which subcontractor staff (if subcontracting is part of the proposal) will attend each kickoff meeting.</w:t>
      </w:r>
    </w:p>
    <w:p w14:paraId="087D627B" w14:textId="77777777" w:rsidR="00D10930" w:rsidRPr="004F6F51" w:rsidRDefault="00D10930" w:rsidP="00D10930">
      <w:bookmarkStart w:id="471" w:name="_Ref526153467"/>
      <w:bookmarkStart w:id="472" w:name="_Toc526155385"/>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10930" w:rsidRPr="004F6F51" w14:paraId="6ED29BB6" w14:textId="77777777" w:rsidTr="00D10930">
        <w:trPr>
          <w:cantSplit/>
          <w:tblHeader/>
        </w:trPr>
        <w:tc>
          <w:tcPr>
            <w:tcW w:w="5000" w:type="pct"/>
            <w:shd w:val="clear" w:color="auto" w:fill="7F7F7F" w:themeFill="text1" w:themeFillTint="80"/>
          </w:tcPr>
          <w:p w14:paraId="4D37C021" w14:textId="6E036152" w:rsidR="00D10930" w:rsidRPr="004F6F51" w:rsidRDefault="00D10930" w:rsidP="00D10930">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10930" w:rsidRPr="0025533A" w14:paraId="13DB8B4D" w14:textId="77777777" w:rsidTr="00D10930">
        <w:trPr>
          <w:cantSplit/>
          <w:tblHeader/>
        </w:trPr>
        <w:tc>
          <w:tcPr>
            <w:tcW w:w="5000" w:type="pct"/>
            <w:shd w:val="clear" w:color="auto" w:fill="FFF2CC" w:themeFill="accent4" w:themeFillTint="33"/>
          </w:tcPr>
          <w:p w14:paraId="20AC7A46" w14:textId="77777777" w:rsidR="00D10930" w:rsidRPr="0025533A" w:rsidRDefault="00D10930"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D10930" w:rsidRPr="004F6F51" w14:paraId="6EB9F0C8" w14:textId="77777777" w:rsidTr="00D10930">
        <w:tc>
          <w:tcPr>
            <w:tcW w:w="5000" w:type="pct"/>
          </w:tcPr>
          <w:p w14:paraId="687BC177" w14:textId="77777777" w:rsidR="00D10930" w:rsidRPr="004F6F51" w:rsidRDefault="00D10930" w:rsidP="00D10930">
            <w:pPr>
              <w:rPr>
                <w:sz w:val="22"/>
                <w:szCs w:val="22"/>
              </w:rPr>
            </w:pPr>
          </w:p>
        </w:tc>
      </w:tr>
    </w:tbl>
    <w:p w14:paraId="6E5720D7" w14:textId="77777777" w:rsidR="00D10930" w:rsidRDefault="00D10930" w:rsidP="00D10930">
      <w:pPr>
        <w:pStyle w:val="bullet1"/>
        <w:numPr>
          <w:ilvl w:val="0"/>
          <w:numId w:val="0"/>
        </w:numPr>
      </w:pPr>
    </w:p>
    <w:p w14:paraId="69977BB8" w14:textId="77777777" w:rsidR="00837512" w:rsidRPr="004F6F51" w:rsidRDefault="00292C4C" w:rsidP="0021429C">
      <w:pPr>
        <w:pStyle w:val="Heading2"/>
        <w:rPr>
          <w:rFonts w:cs="Times New Roman"/>
        </w:rPr>
      </w:pPr>
      <w:bookmarkStart w:id="473" w:name="_Toc10202552"/>
      <w:r w:rsidRPr="004F6F51">
        <w:rPr>
          <w:rFonts w:cs="Times New Roman"/>
        </w:rPr>
        <w:t xml:space="preserve">Project </w:t>
      </w:r>
      <w:r w:rsidR="001D2CCB" w:rsidRPr="004F6F51">
        <w:rPr>
          <w:rFonts w:cs="Times New Roman"/>
        </w:rPr>
        <w:t>management</w:t>
      </w:r>
      <w:bookmarkEnd w:id="471"/>
      <w:bookmarkEnd w:id="472"/>
      <w:bookmarkEnd w:id="473"/>
    </w:p>
    <w:p w14:paraId="01A194EE" w14:textId="4BF225FE" w:rsidR="00837512" w:rsidRPr="004F6F51" w:rsidRDefault="00292C4C" w:rsidP="002C7AB1">
      <w:pPr>
        <w:pStyle w:val="Heading3"/>
        <w:rPr>
          <w:rFonts w:cs="Times New Roman"/>
        </w:rPr>
      </w:pPr>
      <w:bookmarkStart w:id="474" w:name="_Toc526155386"/>
      <w:bookmarkStart w:id="475" w:name="_Toc10202553"/>
      <w:r w:rsidRPr="004F6F51">
        <w:rPr>
          <w:rFonts w:cs="Times New Roman"/>
        </w:rPr>
        <w:t xml:space="preserve">Project </w:t>
      </w:r>
      <w:r w:rsidR="001D2CCB" w:rsidRPr="004F6F51">
        <w:rPr>
          <w:rFonts w:cs="Times New Roman"/>
        </w:rPr>
        <w:t>management approach</w:t>
      </w:r>
      <w:bookmarkEnd w:id="474"/>
      <w:bookmarkEnd w:id="475"/>
    </w:p>
    <w:p w14:paraId="2EDB31D3" w14:textId="56C55A97" w:rsidR="00292C4C" w:rsidRPr="004F6F51" w:rsidRDefault="00292C4C" w:rsidP="002C7AB1">
      <w:r w:rsidRPr="004F6F51">
        <w:t xml:space="preserve">Describe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project management approach, including certifications, training, and experience in formal project management methodology.</w:t>
      </w:r>
    </w:p>
    <w:p w14:paraId="204280D9" w14:textId="77777777" w:rsidR="00D10930" w:rsidRPr="004F6F51" w:rsidRDefault="00D10930" w:rsidP="00D10930"/>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10930" w:rsidRPr="004F6F51" w14:paraId="2243CA0E" w14:textId="77777777" w:rsidTr="00D10930">
        <w:trPr>
          <w:cantSplit/>
          <w:tblHeader/>
        </w:trPr>
        <w:tc>
          <w:tcPr>
            <w:tcW w:w="5000" w:type="pct"/>
            <w:shd w:val="clear" w:color="auto" w:fill="7F7F7F" w:themeFill="text1" w:themeFillTint="80"/>
          </w:tcPr>
          <w:p w14:paraId="3255D7C7" w14:textId="36B921D5" w:rsidR="00D10930" w:rsidRPr="004F6F51" w:rsidRDefault="00D10930"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10930" w:rsidRPr="0025533A" w14:paraId="5028224E" w14:textId="77777777" w:rsidTr="00D10930">
        <w:trPr>
          <w:cantSplit/>
          <w:tblHeader/>
        </w:trPr>
        <w:tc>
          <w:tcPr>
            <w:tcW w:w="5000" w:type="pct"/>
            <w:shd w:val="clear" w:color="auto" w:fill="FFF2CC" w:themeFill="accent4" w:themeFillTint="33"/>
          </w:tcPr>
          <w:p w14:paraId="1DAB4FFB" w14:textId="77777777" w:rsidR="00D10930" w:rsidRPr="0025533A" w:rsidRDefault="00D10930"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D10930" w:rsidRPr="004F6F51" w14:paraId="06895EDA" w14:textId="77777777" w:rsidTr="00D10930">
        <w:tc>
          <w:tcPr>
            <w:tcW w:w="5000" w:type="pct"/>
          </w:tcPr>
          <w:p w14:paraId="2EB8E72C" w14:textId="77777777" w:rsidR="00D10930" w:rsidRPr="004F6F51" w:rsidRDefault="00D10930" w:rsidP="00D10930">
            <w:pPr>
              <w:rPr>
                <w:sz w:val="22"/>
                <w:szCs w:val="22"/>
              </w:rPr>
            </w:pPr>
          </w:p>
        </w:tc>
      </w:tr>
    </w:tbl>
    <w:p w14:paraId="5F0878D5" w14:textId="77777777" w:rsidR="00D10930" w:rsidRDefault="00D10930" w:rsidP="00D10930">
      <w:pPr>
        <w:pStyle w:val="bullet1"/>
        <w:numPr>
          <w:ilvl w:val="0"/>
          <w:numId w:val="0"/>
        </w:numPr>
      </w:pPr>
    </w:p>
    <w:p w14:paraId="0A092FD5" w14:textId="1DCF7934" w:rsidR="00292C4C" w:rsidRPr="004F6F51" w:rsidRDefault="00292C4C" w:rsidP="002C7AB1">
      <w:r w:rsidRPr="004F6F51">
        <w:t xml:space="preserve">Describe projects to which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has applied the proposed project management approach that are at least as broad in scope and high complexity to the projects described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w:t>
      </w:r>
      <w:r w:rsidR="00D10930">
        <w:t xml:space="preserve"> Incorporate how subcontractors will be included in project management if subcontracting is part of the proposal.</w:t>
      </w:r>
    </w:p>
    <w:p w14:paraId="63106096" w14:textId="77777777" w:rsidR="00D10930" w:rsidRPr="004F6F51" w:rsidRDefault="00D10930" w:rsidP="00D10930">
      <w:bookmarkStart w:id="476" w:name="_Toc526155387"/>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10930" w:rsidRPr="004F6F51" w14:paraId="39A8B2EC" w14:textId="77777777" w:rsidTr="00D10930">
        <w:trPr>
          <w:cantSplit/>
          <w:tblHeader/>
        </w:trPr>
        <w:tc>
          <w:tcPr>
            <w:tcW w:w="5000" w:type="pct"/>
            <w:shd w:val="clear" w:color="auto" w:fill="7F7F7F" w:themeFill="text1" w:themeFillTint="80"/>
          </w:tcPr>
          <w:p w14:paraId="06565933" w14:textId="2D2BE104" w:rsidR="00D10930" w:rsidRPr="004F6F51" w:rsidRDefault="00D10930"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10930" w:rsidRPr="0025533A" w14:paraId="4377CD06" w14:textId="77777777" w:rsidTr="00D10930">
        <w:trPr>
          <w:cantSplit/>
          <w:tblHeader/>
        </w:trPr>
        <w:tc>
          <w:tcPr>
            <w:tcW w:w="5000" w:type="pct"/>
            <w:shd w:val="clear" w:color="auto" w:fill="FFF2CC" w:themeFill="accent4" w:themeFillTint="33"/>
          </w:tcPr>
          <w:p w14:paraId="17E4E6D2" w14:textId="77777777" w:rsidR="00D10930" w:rsidRPr="0025533A" w:rsidRDefault="00D10930"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D10930" w:rsidRPr="004F6F51" w14:paraId="54E769AA" w14:textId="77777777" w:rsidTr="00D10930">
        <w:tc>
          <w:tcPr>
            <w:tcW w:w="5000" w:type="pct"/>
          </w:tcPr>
          <w:p w14:paraId="660124A3" w14:textId="77777777" w:rsidR="00D10930" w:rsidRPr="004F6F51" w:rsidRDefault="00D10930" w:rsidP="00D10930">
            <w:pPr>
              <w:rPr>
                <w:sz w:val="22"/>
                <w:szCs w:val="22"/>
              </w:rPr>
            </w:pPr>
          </w:p>
        </w:tc>
      </w:tr>
    </w:tbl>
    <w:p w14:paraId="4CCD808A" w14:textId="77777777" w:rsidR="00D10930" w:rsidRDefault="00D10930" w:rsidP="00D10930">
      <w:pPr>
        <w:pStyle w:val="bullet1"/>
        <w:numPr>
          <w:ilvl w:val="0"/>
          <w:numId w:val="0"/>
        </w:numPr>
      </w:pPr>
    </w:p>
    <w:p w14:paraId="1E8D729B" w14:textId="53B3ACCF" w:rsidR="00837512" w:rsidRPr="004F6F51" w:rsidRDefault="00292C4C" w:rsidP="002C7AB1">
      <w:pPr>
        <w:pStyle w:val="Heading3"/>
        <w:rPr>
          <w:rFonts w:cs="Times New Roman"/>
        </w:rPr>
      </w:pPr>
      <w:bookmarkStart w:id="477" w:name="_Toc10202554"/>
      <w:r w:rsidRPr="004F6F51">
        <w:rPr>
          <w:rFonts w:cs="Times New Roman"/>
        </w:rPr>
        <w:t xml:space="preserve">Key </w:t>
      </w:r>
      <w:bookmarkEnd w:id="476"/>
      <w:r w:rsidR="00094F9A">
        <w:rPr>
          <w:rFonts w:cs="Times New Roman"/>
        </w:rPr>
        <w:t>project contacts</w:t>
      </w:r>
      <w:bookmarkEnd w:id="477"/>
    </w:p>
    <w:p w14:paraId="465657E8" w14:textId="2EF96FF2" w:rsidR="004D77AD" w:rsidRPr="004F6F51" w:rsidRDefault="004D77AD" w:rsidP="002C7AB1"/>
    <w:p w14:paraId="797727F5" w14:textId="6593A233" w:rsidR="00292C4C" w:rsidRPr="004F6F51" w:rsidRDefault="00292C4C" w:rsidP="00CC53D4">
      <w:r w:rsidRPr="004F6F51">
        <w:t>The</w:t>
      </w:r>
      <w:r w:rsidR="00A22C88" w:rsidRPr="004F6F51">
        <w:t xml:space="preserve"> </w:t>
      </w:r>
      <w:r w:rsidR="008063D3" w:rsidRPr="004F6F51">
        <w:fldChar w:fldCharType="begin"/>
      </w:r>
      <w:r w:rsidR="008063D3" w:rsidRPr="004F6F51">
        <w:instrText xml:space="preserve"> REF Bidder_program_manager \h </w:instrText>
      </w:r>
      <w:r w:rsidR="008063D3" w:rsidRPr="004F6F51">
        <w:fldChar w:fldCharType="separate"/>
      </w:r>
      <w:r w:rsidR="002209F2" w:rsidRPr="004F6F51">
        <w:rPr>
          <w:szCs w:val="22"/>
        </w:rPr>
        <w:t>Offeror Program Manager</w:t>
      </w:r>
      <w:r w:rsidR="008063D3" w:rsidRPr="004F6F51">
        <w:fldChar w:fldCharType="end"/>
      </w:r>
      <w:r w:rsidR="008063D3" w:rsidRPr="004F6F51">
        <w:t xml:space="preserve"> </w:t>
      </w:r>
      <w:r w:rsidR="00587C00" w:rsidRPr="004F6F51">
        <w:t xml:space="preserve">must be a </w:t>
      </w:r>
      <w:r w:rsidR="00E77FFE" w:rsidRPr="004F6F51">
        <w:t xml:space="preserve">100% of a </w:t>
      </w:r>
      <w:r w:rsidR="003A1E05" w:rsidRPr="004F6F51">
        <w:t xml:space="preserve">full-time employee </w:t>
      </w:r>
      <w:r w:rsidR="00B82F5D" w:rsidRPr="004F6F51">
        <w:t>(</w:t>
      </w:r>
      <w:r w:rsidR="003A1E05" w:rsidRPr="004F6F51">
        <w:t>FTE</w:t>
      </w:r>
      <w:r w:rsidR="00B82F5D" w:rsidRPr="004F6F51">
        <w:t>)</w:t>
      </w:r>
      <w:r w:rsidR="00587C00" w:rsidRPr="004F6F51">
        <w:t xml:space="preserve"> dedicated </w:t>
      </w:r>
      <w:r w:rsidR="00587C00" w:rsidRPr="004F6F51">
        <w:rPr>
          <w:b/>
        </w:rPr>
        <w:t>solely</w:t>
      </w:r>
      <w:r w:rsidR="00587C00" w:rsidRPr="004F6F51">
        <w:t xml:space="preserve"> to the</w:t>
      </w:r>
      <w:r w:rsidRPr="004F6F51">
        <w:t xml:space="preserve"> contract</w:t>
      </w:r>
      <w:r w:rsidR="00587C00" w:rsidRPr="004F6F51">
        <w:t>, and</w:t>
      </w:r>
      <w:r w:rsidRPr="004F6F51">
        <w:t xml:space="preserve"> will be the key contact for day-to-day communication on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’s side. </w:t>
      </w:r>
      <w:r w:rsidR="00094F9A" w:rsidRPr="00094F9A">
        <w:t xml:space="preserve">Any person proposed at greater 30% time must be considered a key contact. </w:t>
      </w:r>
      <w:r w:rsidR="00F02F48" w:rsidRPr="00094F9A">
        <w:t xml:space="preserve">Add </w:t>
      </w:r>
      <w:r w:rsidR="00094F9A">
        <w:t>additional</w:t>
      </w:r>
      <w:r w:rsidR="00F02F48" w:rsidRPr="00094F9A">
        <w:t xml:space="preserve"> rows for any additional staff proposed that the </w:t>
      </w:r>
      <w:r w:rsidR="00743709" w:rsidRPr="00094F9A">
        <w:fldChar w:fldCharType="begin"/>
      </w:r>
      <w:r w:rsidR="0033659F" w:rsidRPr="00094F9A">
        <w:instrText xml:space="preserve"> REF bidder_label </w:instrText>
      </w:r>
      <w:r w:rsidR="00722F1E" w:rsidRPr="00094F9A">
        <w:instrText xml:space="preserve"> \* MERGEFORMAT </w:instrText>
      </w:r>
      <w:r w:rsidR="00743709" w:rsidRPr="00094F9A">
        <w:fldChar w:fldCharType="separate"/>
      </w:r>
      <w:r w:rsidR="002209F2" w:rsidRPr="002209F2">
        <w:t>Offeror</w:t>
      </w:r>
      <w:r w:rsidR="00743709" w:rsidRPr="00094F9A">
        <w:fldChar w:fldCharType="end"/>
      </w:r>
      <w:r w:rsidR="00F02F48" w:rsidRPr="00094F9A">
        <w:t xml:space="preserve"> considers to be a key contact for </w:t>
      </w:r>
      <w:r w:rsidR="00743709" w:rsidRPr="00094F9A">
        <w:fldChar w:fldCharType="begin"/>
      </w:r>
      <w:r w:rsidR="0033659F" w:rsidRPr="00094F9A">
        <w:instrText>REF SEA_acronym</w:instrText>
      </w:r>
      <w:r w:rsidR="00BE0D20" w:rsidRPr="00094F9A">
        <w:instrText xml:space="preserve"> </w:instrText>
      </w:r>
      <w:r w:rsidR="00722F1E" w:rsidRPr="00094F9A">
        <w:instrText xml:space="preserve"> \* MERGEFORMAT </w:instrText>
      </w:r>
      <w:r w:rsidR="00743709" w:rsidRPr="00094F9A">
        <w:fldChar w:fldCharType="separate"/>
      </w:r>
      <w:r w:rsidR="002209F2" w:rsidRPr="002209F2">
        <w:t>PED</w:t>
      </w:r>
      <w:r w:rsidR="00743709" w:rsidRPr="00094F9A">
        <w:fldChar w:fldCharType="end"/>
      </w:r>
      <w:r w:rsidR="00F02F48" w:rsidRPr="00094F9A">
        <w:t>.</w:t>
      </w:r>
      <w:r w:rsidR="00D10930" w:rsidRPr="00094F9A">
        <w:t xml:space="preserve"> </w:t>
      </w:r>
    </w:p>
    <w:p w14:paraId="6B44E98C" w14:textId="77777777" w:rsidR="00837512" w:rsidRPr="004F6F51" w:rsidRDefault="00837512" w:rsidP="002C7AB1"/>
    <w:tbl>
      <w:tblPr>
        <w:tblStyle w:val="LightList-Accent1"/>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43" w:type="dxa"/>
          <w:right w:w="43" w:type="dxa"/>
        </w:tblCellMar>
        <w:tblLook w:val="04A0" w:firstRow="1" w:lastRow="0" w:firstColumn="1" w:lastColumn="0" w:noHBand="0" w:noVBand="1"/>
      </w:tblPr>
      <w:tblGrid>
        <w:gridCol w:w="3772"/>
        <w:gridCol w:w="7018"/>
      </w:tblGrid>
      <w:tr w:rsidR="00292C4C" w:rsidRPr="004F6F51" w14:paraId="6F6DB2B7" w14:textId="77777777" w:rsidTr="00D10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4DC09054" w14:textId="06125C8A" w:rsidR="00292C4C" w:rsidRPr="004F6F51" w:rsidRDefault="00F02F48" w:rsidP="002C7AB1">
            <w:pPr>
              <w:rPr>
                <w:rFonts w:ascii="Times New Roman" w:hAnsi="Times New Roman" w:cs="Times New Roman"/>
                <w:sz w:val="22"/>
                <w:szCs w:val="22"/>
              </w:rPr>
            </w:pPr>
            <w:r w:rsidRPr="004F6F51">
              <w:rPr>
                <w:rStyle w:val="TableContents"/>
                <w:rFonts w:cs="Times New Roman"/>
                <w:sz w:val="22"/>
                <w:szCs w:val="22"/>
              </w:rPr>
              <w:fldChar w:fldCharType="begin"/>
            </w:r>
            <w:r w:rsidR="00C77717" w:rsidRPr="004F6F51">
              <w:rPr>
                <w:rFonts w:ascii="Times New Roman" w:hAnsi="Times New Roman" w:cs="Times New Roman"/>
                <w:sz w:val="22"/>
                <w:szCs w:val="22"/>
              </w:rPr>
              <w:instrText xml:space="preserve"> REF response_box_header </w:instrText>
            </w:r>
            <w:r w:rsidR="00722F1E" w:rsidRPr="004F6F51">
              <w:rPr>
                <w:rFonts w:ascii="Times New Roman" w:hAnsi="Times New Roman" w:cs="Times New Roman"/>
                <w:sz w:val="22"/>
                <w:szCs w:val="22"/>
              </w:rPr>
              <w:instrText xml:space="preserve"> \* MERGEFORMAT </w:instrText>
            </w:r>
            <w:r w:rsidRPr="004F6F51">
              <w:rPr>
                <w:rStyle w:val="TableContents"/>
                <w:rFonts w:cs="Times New Roman"/>
                <w:sz w:val="22"/>
                <w:szCs w:val="22"/>
              </w:rPr>
              <w:fldChar w:fldCharType="separate"/>
            </w:r>
            <w:r w:rsidR="002209F2" w:rsidRPr="002209F2">
              <w:rPr>
                <w:rFonts w:ascii="Times New Roman" w:hAnsi="Times New Roman" w:cs="Times New Roman"/>
                <w:caps/>
                <w:sz w:val="22"/>
                <w:szCs w:val="22"/>
              </w:rPr>
              <w:t>Offeror RESPONSE</w:t>
            </w:r>
            <w:r w:rsidRPr="004F6F51">
              <w:rPr>
                <w:rStyle w:val="TableContents"/>
                <w:rFonts w:cs="Times New Roman"/>
                <w:sz w:val="22"/>
                <w:szCs w:val="22"/>
              </w:rPr>
              <w:fldChar w:fldCharType="end"/>
            </w:r>
          </w:p>
        </w:tc>
      </w:tr>
      <w:tr w:rsidR="00D10930" w:rsidRPr="00D10930" w14:paraId="2D7EC7BA" w14:textId="77777777" w:rsidTr="00D10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1A8575" w14:textId="19E1413B" w:rsidR="00D10930" w:rsidRPr="00D10930" w:rsidRDefault="00D10930" w:rsidP="002C7AB1">
            <w:pPr>
              <w:rPr>
                <w:rStyle w:val="TableContents"/>
                <w:rFonts w:cs="Times New Roman"/>
                <w:b w:val="0"/>
                <w:i/>
                <w:sz w:val="22"/>
                <w:szCs w:val="22"/>
              </w:rPr>
            </w:pPr>
            <w:r w:rsidRPr="00D10930">
              <w:rPr>
                <w:rStyle w:val="TableContents"/>
                <w:rFonts w:cs="Times New Roman"/>
                <w:b w:val="0"/>
                <w:i/>
                <w:sz w:val="22"/>
                <w:szCs w:val="22"/>
              </w:rPr>
              <w:t>A</w:t>
            </w:r>
            <w:r w:rsidRPr="00D10930">
              <w:rPr>
                <w:rStyle w:val="TableContents"/>
                <w:b w:val="0"/>
                <w:i/>
                <w:sz w:val="22"/>
                <w:szCs w:val="22"/>
              </w:rPr>
              <w:t>pplicable to service group A1 (and potentially D)</w:t>
            </w:r>
          </w:p>
        </w:tc>
      </w:tr>
      <w:tr w:rsidR="00F02F48" w:rsidRPr="004F6F51" w14:paraId="3859107A" w14:textId="77777777" w:rsidTr="00D10930">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auto"/>
              <w:left w:val="single" w:sz="4" w:space="0" w:color="auto"/>
              <w:bottom w:val="single" w:sz="4" w:space="0" w:color="000000" w:themeColor="text1"/>
              <w:right w:val="single" w:sz="4" w:space="0" w:color="BFBFBF" w:themeColor="background1" w:themeShade="BF"/>
            </w:tcBorders>
            <w:shd w:val="clear" w:color="auto" w:fill="D9D9D9" w:themeFill="background1" w:themeFillShade="D9"/>
          </w:tcPr>
          <w:p w14:paraId="5E6E0C44" w14:textId="77777777" w:rsidR="00292C4C" w:rsidRPr="004F6F51" w:rsidRDefault="00292C4C" w:rsidP="002C7AB1">
            <w:pPr>
              <w:rPr>
                <w:rStyle w:val="TableHeader"/>
                <w:rFonts w:cs="Times New Roman"/>
                <w:b/>
                <w:color w:val="000000" w:themeColor="text1"/>
                <w:sz w:val="22"/>
                <w:szCs w:val="22"/>
              </w:rPr>
            </w:pPr>
            <w:r w:rsidRPr="004F6F51">
              <w:rPr>
                <w:rStyle w:val="TableHeader"/>
                <w:rFonts w:cs="Times New Roman"/>
                <w:b/>
                <w:color w:val="000000" w:themeColor="text1"/>
                <w:sz w:val="22"/>
                <w:szCs w:val="22"/>
              </w:rPr>
              <w:t>Role</w:t>
            </w:r>
          </w:p>
        </w:tc>
        <w:tc>
          <w:tcPr>
            <w:tcW w:w="3252" w:type="pct"/>
            <w:tcBorders>
              <w:top w:val="single" w:sz="4" w:space="0" w:color="auto"/>
              <w:left w:val="single" w:sz="4" w:space="0" w:color="BFBFBF" w:themeColor="background1" w:themeShade="BF"/>
              <w:bottom w:val="single" w:sz="4" w:space="0" w:color="000000" w:themeColor="text1"/>
              <w:right w:val="single" w:sz="4" w:space="0" w:color="auto"/>
            </w:tcBorders>
            <w:shd w:val="clear" w:color="auto" w:fill="D9D9D9" w:themeFill="background1" w:themeFillShade="D9"/>
          </w:tcPr>
          <w:p w14:paraId="3ED97B39" w14:textId="56653CC5" w:rsidR="00292C4C" w:rsidRPr="004F6F51" w:rsidRDefault="00292C4C" w:rsidP="002C7AB1">
            <w:pPr>
              <w:cnfStyle w:val="000000000000" w:firstRow="0" w:lastRow="0" w:firstColumn="0" w:lastColumn="0" w:oddVBand="0" w:evenVBand="0" w:oddHBand="0" w:evenHBand="0" w:firstRowFirstColumn="0" w:firstRowLastColumn="0" w:lastRowFirstColumn="0" w:lastRowLastColumn="0"/>
              <w:rPr>
                <w:rStyle w:val="TableHeader"/>
                <w:rFonts w:cs="Times New Roman"/>
                <w:b w:val="0"/>
                <w:color w:val="000000" w:themeColor="text1"/>
                <w:sz w:val="22"/>
                <w:szCs w:val="22"/>
              </w:rPr>
            </w:pPr>
            <w:r w:rsidRPr="004F6F51">
              <w:rPr>
                <w:b/>
                <w:color w:val="000000" w:themeColor="text1"/>
                <w:sz w:val="22"/>
                <w:szCs w:val="22"/>
              </w:rPr>
              <w:fldChar w:fldCharType="begin"/>
            </w:r>
            <w:r w:rsidR="0033659F" w:rsidRPr="004F6F51">
              <w:rPr>
                <w:rFonts w:ascii="Times New Roman" w:hAnsi="Times New Roman" w:cs="Times New Roman"/>
                <w:b/>
                <w:color w:val="000000" w:themeColor="text1"/>
                <w:sz w:val="22"/>
                <w:szCs w:val="22"/>
              </w:rPr>
              <w:instrText xml:space="preserve"> REF bidder_label</w:instrText>
            </w:r>
            <w:r w:rsidRPr="004F6F51">
              <w:rPr>
                <w:rFonts w:ascii="Times New Roman" w:hAnsi="Times New Roman" w:cs="Times New Roman"/>
                <w:b/>
                <w:color w:val="000000" w:themeColor="text1"/>
                <w:sz w:val="22"/>
                <w:szCs w:val="22"/>
              </w:rPr>
              <w:instrText xml:space="preserve"> </w:instrText>
            </w:r>
            <w:r w:rsidR="00722F1E" w:rsidRPr="004F6F51">
              <w:rPr>
                <w:rFonts w:ascii="Times New Roman" w:hAnsi="Times New Roman" w:cs="Times New Roman"/>
                <w:b/>
                <w:color w:val="000000" w:themeColor="text1"/>
                <w:sz w:val="22"/>
                <w:szCs w:val="22"/>
              </w:rPr>
              <w:instrText xml:space="preserve"> \* MERGEFORMAT </w:instrText>
            </w:r>
            <w:r w:rsidRPr="004F6F51">
              <w:rPr>
                <w:b/>
                <w:color w:val="000000" w:themeColor="text1"/>
                <w:sz w:val="22"/>
                <w:szCs w:val="22"/>
              </w:rPr>
              <w:fldChar w:fldCharType="separate"/>
            </w:r>
            <w:r w:rsidR="002209F2" w:rsidRPr="002209F2">
              <w:rPr>
                <w:rFonts w:ascii="Times New Roman" w:hAnsi="Times New Roman" w:cs="Times New Roman"/>
                <w:b/>
                <w:sz w:val="22"/>
                <w:szCs w:val="22"/>
              </w:rPr>
              <w:t>Offeror</w:t>
            </w:r>
            <w:r w:rsidRPr="004F6F51">
              <w:rPr>
                <w:b/>
                <w:color w:val="000000" w:themeColor="text1"/>
                <w:sz w:val="22"/>
                <w:szCs w:val="22"/>
              </w:rPr>
              <w:fldChar w:fldCharType="end"/>
            </w:r>
            <w:r w:rsidRPr="004F6F51">
              <w:rPr>
                <w:rFonts w:ascii="Times New Roman" w:hAnsi="Times New Roman" w:cs="Times New Roman"/>
                <w:b/>
                <w:color w:val="000000" w:themeColor="text1"/>
                <w:sz w:val="22"/>
                <w:szCs w:val="22"/>
              </w:rPr>
              <w:t xml:space="preserve"> </w:t>
            </w:r>
            <w:r w:rsidRPr="004F6F51">
              <w:rPr>
                <w:rStyle w:val="TableHeader"/>
                <w:rFonts w:cs="Times New Roman"/>
                <w:color w:val="000000" w:themeColor="text1"/>
                <w:sz w:val="22"/>
                <w:szCs w:val="22"/>
              </w:rPr>
              <w:t>Contact</w:t>
            </w:r>
          </w:p>
        </w:tc>
      </w:tr>
      <w:tr w:rsidR="00292C4C" w:rsidRPr="004F6F51" w14:paraId="2C5B2506" w14:textId="77777777" w:rsidTr="00D10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000000" w:themeColor="text1"/>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4BD9D8D5" w14:textId="5541F813" w:rsidR="00292C4C" w:rsidRPr="004F6F51" w:rsidRDefault="00467811" w:rsidP="002C7AB1">
            <w:pPr>
              <w:rPr>
                <w:rStyle w:val="TableContents"/>
                <w:rFonts w:cs="Times New Roman"/>
                <w:b w:val="0"/>
                <w:sz w:val="22"/>
                <w:szCs w:val="22"/>
              </w:rPr>
            </w:pPr>
            <w:r w:rsidRPr="004F6F51">
              <w:rPr>
                <w:color w:val="000000" w:themeColor="text1"/>
                <w:sz w:val="22"/>
                <w:szCs w:val="22"/>
              </w:rPr>
              <w:fldChar w:fldCharType="begin"/>
            </w:r>
            <w:r w:rsidRPr="004F6F51">
              <w:rPr>
                <w:rFonts w:ascii="Times New Roman" w:hAnsi="Times New Roman" w:cs="Times New Roman"/>
                <w:b w:val="0"/>
                <w:color w:val="000000" w:themeColor="text1"/>
                <w:sz w:val="22"/>
                <w:szCs w:val="22"/>
              </w:rPr>
              <w:instrText xml:space="preserve"> REF </w:instrText>
            </w:r>
            <w:r w:rsidR="00C253E9" w:rsidRPr="004F6F51">
              <w:rPr>
                <w:rFonts w:ascii="Times New Roman" w:hAnsi="Times New Roman" w:cs="Times New Roman"/>
                <w:b w:val="0"/>
                <w:color w:val="000000" w:themeColor="text1"/>
                <w:sz w:val="22"/>
                <w:szCs w:val="22"/>
              </w:rPr>
              <w:instrText>bidder_p</w:instrText>
            </w:r>
            <w:r w:rsidRPr="004F6F51">
              <w:rPr>
                <w:rFonts w:ascii="Times New Roman" w:hAnsi="Times New Roman" w:cs="Times New Roman"/>
                <w:b w:val="0"/>
                <w:color w:val="000000" w:themeColor="text1"/>
                <w:sz w:val="22"/>
                <w:szCs w:val="22"/>
              </w:rPr>
              <w:instrText xml:space="preserve">rogram_manager \h  \* MERGEFORMAT </w:instrText>
            </w:r>
            <w:r w:rsidRPr="004F6F51">
              <w:rPr>
                <w:color w:val="000000" w:themeColor="text1"/>
                <w:sz w:val="22"/>
                <w:szCs w:val="22"/>
              </w:rPr>
            </w:r>
            <w:r w:rsidRPr="004F6F51">
              <w:rPr>
                <w:color w:val="000000" w:themeColor="text1"/>
                <w:sz w:val="22"/>
                <w:szCs w:val="22"/>
              </w:rPr>
              <w:fldChar w:fldCharType="separate"/>
            </w:r>
            <w:r w:rsidR="002209F2" w:rsidRPr="002209F2">
              <w:rPr>
                <w:rFonts w:ascii="Times New Roman" w:hAnsi="Times New Roman" w:cs="Times New Roman"/>
                <w:b w:val="0"/>
                <w:bCs w:val="0"/>
                <w:color w:val="000000" w:themeColor="text1"/>
                <w:sz w:val="22"/>
                <w:szCs w:val="22"/>
              </w:rPr>
              <w:t>Offeror Program Manager</w:t>
            </w:r>
            <w:r w:rsidRPr="004F6F51">
              <w:rPr>
                <w:color w:val="000000" w:themeColor="text1"/>
                <w:sz w:val="22"/>
                <w:szCs w:val="22"/>
              </w:rPr>
              <w:fldChar w:fldCharType="end"/>
            </w:r>
          </w:p>
        </w:tc>
        <w:tc>
          <w:tcPr>
            <w:tcW w:w="3252" w:type="pct"/>
            <w:tcBorders>
              <w:top w:val="single" w:sz="4" w:space="0" w:color="000000" w:themeColor="text1"/>
              <w:left w:val="single" w:sz="4" w:space="0" w:color="D9D9D9" w:themeColor="background1" w:themeShade="D9"/>
              <w:bottom w:val="single" w:sz="4" w:space="0" w:color="D9D9D9" w:themeColor="background1" w:themeShade="D9"/>
              <w:right w:val="single" w:sz="4" w:space="0" w:color="auto"/>
            </w:tcBorders>
            <w:shd w:val="clear" w:color="auto" w:fill="FFFFFF" w:themeFill="background1"/>
          </w:tcPr>
          <w:p w14:paraId="7F604C46" w14:textId="77777777" w:rsidR="00292C4C" w:rsidRPr="004F6F51" w:rsidRDefault="00292C4C" w:rsidP="002C7AB1">
            <w:pPr>
              <w:cnfStyle w:val="000000100000" w:firstRow="0" w:lastRow="0" w:firstColumn="0" w:lastColumn="0" w:oddVBand="0" w:evenVBand="0" w:oddHBand="1" w:evenHBand="0" w:firstRowFirstColumn="0" w:firstRowLastColumn="0" w:lastRowFirstColumn="0" w:lastRowLastColumn="0"/>
              <w:rPr>
                <w:rStyle w:val="TableContents"/>
                <w:rFonts w:cs="Times New Roman"/>
                <w:sz w:val="22"/>
                <w:szCs w:val="22"/>
              </w:rPr>
            </w:pPr>
          </w:p>
        </w:tc>
      </w:tr>
      <w:tr w:rsidR="00292C4C" w:rsidRPr="004F6F51" w14:paraId="7C175479" w14:textId="77777777" w:rsidTr="00D10930">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3FA819F1" w14:textId="77777777" w:rsidR="00292C4C" w:rsidRPr="004F6F51" w:rsidRDefault="00292C4C" w:rsidP="002C7AB1">
            <w:pPr>
              <w:rPr>
                <w:rStyle w:val="TableContents"/>
                <w:rFonts w:cs="Times New Roman"/>
                <w:b w:val="0"/>
                <w:sz w:val="22"/>
                <w:szCs w:val="22"/>
              </w:rPr>
            </w:pPr>
            <w:r w:rsidRPr="004F6F51">
              <w:rPr>
                <w:rStyle w:val="TableContents"/>
                <w:rFonts w:cs="Times New Roman"/>
                <w:b w:val="0"/>
                <w:sz w:val="22"/>
                <w:szCs w:val="22"/>
              </w:rPr>
              <w:t>Project Manager</w:t>
            </w:r>
          </w:p>
        </w:tc>
        <w:tc>
          <w:tcPr>
            <w:tcW w:w="325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FFFFFF" w:themeFill="background1"/>
          </w:tcPr>
          <w:p w14:paraId="2EF80652" w14:textId="77777777" w:rsidR="00292C4C" w:rsidRPr="004F6F51" w:rsidRDefault="00292C4C" w:rsidP="002C7AB1">
            <w:pPr>
              <w:cnfStyle w:val="000000000000" w:firstRow="0" w:lastRow="0" w:firstColumn="0" w:lastColumn="0" w:oddVBand="0" w:evenVBand="0" w:oddHBand="0" w:evenHBand="0" w:firstRowFirstColumn="0" w:firstRowLastColumn="0" w:lastRowFirstColumn="0" w:lastRowLastColumn="0"/>
              <w:rPr>
                <w:rStyle w:val="TableContents"/>
                <w:rFonts w:cs="Times New Roman"/>
                <w:sz w:val="22"/>
                <w:szCs w:val="22"/>
              </w:rPr>
            </w:pPr>
          </w:p>
        </w:tc>
      </w:tr>
      <w:tr w:rsidR="00292C4C" w:rsidRPr="004F6F51" w14:paraId="4B6E8373" w14:textId="77777777" w:rsidTr="00D10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26109A3F" w14:textId="33004230" w:rsidR="00292C4C" w:rsidRPr="004F6F51" w:rsidRDefault="00292C4C" w:rsidP="002C7AB1">
            <w:pPr>
              <w:rPr>
                <w:rStyle w:val="TableContents"/>
                <w:rFonts w:cs="Times New Roman"/>
                <w:b w:val="0"/>
                <w:sz w:val="22"/>
                <w:szCs w:val="22"/>
              </w:rPr>
            </w:pPr>
            <w:r w:rsidRPr="004F6F51">
              <w:rPr>
                <w:rStyle w:val="TableContents"/>
                <w:rFonts w:cs="Times New Roman"/>
                <w:b w:val="0"/>
                <w:sz w:val="22"/>
                <w:szCs w:val="22"/>
              </w:rPr>
              <w:t xml:space="preserve">Assessment Development </w:t>
            </w:r>
            <w:r w:rsidR="00F972F7" w:rsidRPr="004F6F51">
              <w:rPr>
                <w:rStyle w:val="TableContents"/>
                <w:rFonts w:cs="Times New Roman"/>
                <w:b w:val="0"/>
                <w:sz w:val="22"/>
                <w:szCs w:val="22"/>
              </w:rPr>
              <w:t>S</w:t>
            </w:r>
            <w:r w:rsidR="00F972F7" w:rsidRPr="004F6F51">
              <w:rPr>
                <w:rStyle w:val="TableContents"/>
                <w:b w:val="0"/>
                <w:sz w:val="22"/>
                <w:szCs w:val="22"/>
              </w:rPr>
              <w:t>upervisor</w:t>
            </w:r>
          </w:p>
        </w:tc>
        <w:tc>
          <w:tcPr>
            <w:tcW w:w="325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FFFFFF" w:themeFill="background1"/>
          </w:tcPr>
          <w:p w14:paraId="65FA3921" w14:textId="77777777" w:rsidR="00292C4C" w:rsidRPr="004F6F51" w:rsidRDefault="00292C4C" w:rsidP="002C7AB1">
            <w:pPr>
              <w:cnfStyle w:val="000000100000" w:firstRow="0" w:lastRow="0" w:firstColumn="0" w:lastColumn="0" w:oddVBand="0" w:evenVBand="0" w:oddHBand="1" w:evenHBand="0" w:firstRowFirstColumn="0" w:firstRowLastColumn="0" w:lastRowFirstColumn="0" w:lastRowLastColumn="0"/>
              <w:rPr>
                <w:rStyle w:val="TableContents"/>
                <w:rFonts w:cs="Times New Roman"/>
                <w:sz w:val="22"/>
                <w:szCs w:val="22"/>
              </w:rPr>
            </w:pPr>
          </w:p>
        </w:tc>
      </w:tr>
      <w:tr w:rsidR="00292C4C" w:rsidRPr="004F6F51" w14:paraId="362656D7" w14:textId="77777777" w:rsidTr="00D10930">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69B5B229" w14:textId="066384E0" w:rsidR="00292C4C" w:rsidRPr="004F6F51" w:rsidRDefault="00292C4C" w:rsidP="002C7AB1">
            <w:pPr>
              <w:rPr>
                <w:rStyle w:val="TableContents"/>
                <w:rFonts w:cs="Times New Roman"/>
                <w:b w:val="0"/>
                <w:sz w:val="22"/>
                <w:szCs w:val="22"/>
              </w:rPr>
            </w:pPr>
            <w:r w:rsidRPr="004F6F51">
              <w:rPr>
                <w:rStyle w:val="TableContents"/>
                <w:rFonts w:cs="Times New Roman"/>
                <w:b w:val="0"/>
                <w:sz w:val="22"/>
                <w:szCs w:val="22"/>
              </w:rPr>
              <w:t xml:space="preserve">Assessment Administration </w:t>
            </w:r>
            <w:r w:rsidR="00F972F7" w:rsidRPr="004F6F51">
              <w:rPr>
                <w:rStyle w:val="TableContents"/>
                <w:rFonts w:cs="Times New Roman"/>
                <w:b w:val="0"/>
                <w:sz w:val="22"/>
                <w:szCs w:val="22"/>
              </w:rPr>
              <w:t>S</w:t>
            </w:r>
            <w:r w:rsidR="00F972F7" w:rsidRPr="004F6F51">
              <w:rPr>
                <w:rStyle w:val="TableContents"/>
                <w:b w:val="0"/>
                <w:sz w:val="22"/>
                <w:szCs w:val="22"/>
              </w:rPr>
              <w:t>upervisor</w:t>
            </w:r>
          </w:p>
        </w:tc>
        <w:tc>
          <w:tcPr>
            <w:tcW w:w="325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FFFFFF" w:themeFill="background1"/>
          </w:tcPr>
          <w:p w14:paraId="7A80B17F" w14:textId="77777777" w:rsidR="00292C4C" w:rsidRPr="004F6F51" w:rsidRDefault="00292C4C" w:rsidP="002C7AB1">
            <w:pPr>
              <w:cnfStyle w:val="000000000000" w:firstRow="0" w:lastRow="0" w:firstColumn="0" w:lastColumn="0" w:oddVBand="0" w:evenVBand="0" w:oddHBand="0" w:evenHBand="0" w:firstRowFirstColumn="0" w:firstRowLastColumn="0" w:lastRowFirstColumn="0" w:lastRowLastColumn="0"/>
              <w:rPr>
                <w:rStyle w:val="TableContents"/>
                <w:rFonts w:cs="Times New Roman"/>
                <w:sz w:val="22"/>
                <w:szCs w:val="22"/>
              </w:rPr>
            </w:pPr>
          </w:p>
        </w:tc>
      </w:tr>
      <w:tr w:rsidR="00292C4C" w:rsidRPr="004F6F51" w14:paraId="728A8C64" w14:textId="77777777" w:rsidTr="00D10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77DE39C3" w14:textId="77777777" w:rsidR="00292C4C" w:rsidRPr="004F6F51" w:rsidRDefault="00292C4C" w:rsidP="002C7AB1">
            <w:pPr>
              <w:rPr>
                <w:rStyle w:val="TableContents"/>
                <w:rFonts w:cs="Times New Roman"/>
                <w:b w:val="0"/>
                <w:sz w:val="22"/>
                <w:szCs w:val="22"/>
              </w:rPr>
            </w:pPr>
            <w:r w:rsidRPr="004F6F51">
              <w:rPr>
                <w:rStyle w:val="TableContents"/>
                <w:rFonts w:cs="Times New Roman"/>
                <w:b w:val="0"/>
                <w:sz w:val="22"/>
                <w:szCs w:val="22"/>
              </w:rPr>
              <w:t>Math Content Lead</w:t>
            </w:r>
          </w:p>
        </w:tc>
        <w:tc>
          <w:tcPr>
            <w:tcW w:w="325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FFFFFF" w:themeFill="background1"/>
          </w:tcPr>
          <w:p w14:paraId="235AEEDE" w14:textId="77777777" w:rsidR="00292C4C" w:rsidRPr="004F6F51" w:rsidRDefault="00292C4C" w:rsidP="002C7AB1">
            <w:pPr>
              <w:cnfStyle w:val="000000100000" w:firstRow="0" w:lastRow="0" w:firstColumn="0" w:lastColumn="0" w:oddVBand="0" w:evenVBand="0" w:oddHBand="1" w:evenHBand="0" w:firstRowFirstColumn="0" w:firstRowLastColumn="0" w:lastRowFirstColumn="0" w:lastRowLastColumn="0"/>
              <w:rPr>
                <w:rStyle w:val="TableContents"/>
                <w:rFonts w:cs="Times New Roman"/>
                <w:sz w:val="22"/>
                <w:szCs w:val="22"/>
              </w:rPr>
            </w:pPr>
          </w:p>
        </w:tc>
      </w:tr>
      <w:tr w:rsidR="00292C4C" w:rsidRPr="004F6F51" w14:paraId="31BEB3E3" w14:textId="77777777" w:rsidTr="00D10930">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4838DF0D" w14:textId="77777777" w:rsidR="00292C4C" w:rsidRPr="004F6F51" w:rsidRDefault="00292C4C" w:rsidP="002C7AB1">
            <w:pPr>
              <w:rPr>
                <w:rStyle w:val="TableContents"/>
                <w:rFonts w:cs="Times New Roman"/>
                <w:b w:val="0"/>
                <w:sz w:val="22"/>
                <w:szCs w:val="22"/>
              </w:rPr>
            </w:pPr>
            <w:r w:rsidRPr="004F6F51">
              <w:rPr>
                <w:rStyle w:val="TableContents"/>
                <w:rFonts w:cs="Times New Roman"/>
                <w:b w:val="0"/>
                <w:sz w:val="22"/>
                <w:szCs w:val="22"/>
              </w:rPr>
              <w:t>ELA Content Lead</w:t>
            </w:r>
          </w:p>
        </w:tc>
        <w:tc>
          <w:tcPr>
            <w:tcW w:w="325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FFFFFF" w:themeFill="background1"/>
          </w:tcPr>
          <w:p w14:paraId="48D1BFFA" w14:textId="77777777" w:rsidR="00292C4C" w:rsidRPr="004F6F51" w:rsidRDefault="00292C4C" w:rsidP="002C7AB1">
            <w:pPr>
              <w:cnfStyle w:val="000000000000" w:firstRow="0" w:lastRow="0" w:firstColumn="0" w:lastColumn="0" w:oddVBand="0" w:evenVBand="0" w:oddHBand="0" w:evenHBand="0" w:firstRowFirstColumn="0" w:firstRowLastColumn="0" w:lastRowFirstColumn="0" w:lastRowLastColumn="0"/>
              <w:rPr>
                <w:rStyle w:val="TableContents"/>
                <w:rFonts w:cs="Times New Roman"/>
                <w:sz w:val="22"/>
                <w:szCs w:val="22"/>
              </w:rPr>
            </w:pPr>
          </w:p>
        </w:tc>
      </w:tr>
      <w:tr w:rsidR="00812FA0" w:rsidRPr="004F6F51" w14:paraId="5157756F" w14:textId="77777777" w:rsidTr="00D10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40103D1E" w14:textId="48D1033C" w:rsidR="00812FA0" w:rsidRPr="004F6F51" w:rsidRDefault="00812FA0" w:rsidP="002C7AB1">
            <w:pPr>
              <w:rPr>
                <w:rStyle w:val="TableContents"/>
                <w:rFonts w:cs="Times New Roman"/>
                <w:b w:val="0"/>
                <w:sz w:val="22"/>
                <w:szCs w:val="22"/>
              </w:rPr>
            </w:pPr>
            <w:r w:rsidRPr="004F6F51">
              <w:rPr>
                <w:rStyle w:val="TableContents"/>
                <w:rFonts w:cs="Times New Roman"/>
                <w:b w:val="0"/>
                <w:sz w:val="22"/>
                <w:szCs w:val="22"/>
              </w:rPr>
              <w:t>Psychometric Lead</w:t>
            </w:r>
          </w:p>
        </w:tc>
        <w:tc>
          <w:tcPr>
            <w:tcW w:w="325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FFFFFF" w:themeFill="background1"/>
          </w:tcPr>
          <w:p w14:paraId="4A0588A1" w14:textId="77777777" w:rsidR="00812FA0" w:rsidRPr="004F6F51" w:rsidRDefault="00812FA0" w:rsidP="002C7AB1">
            <w:pPr>
              <w:cnfStyle w:val="000000100000" w:firstRow="0" w:lastRow="0" w:firstColumn="0" w:lastColumn="0" w:oddVBand="0" w:evenVBand="0" w:oddHBand="1" w:evenHBand="0" w:firstRowFirstColumn="0" w:firstRowLastColumn="0" w:lastRowFirstColumn="0" w:lastRowLastColumn="0"/>
              <w:rPr>
                <w:rStyle w:val="TableContents"/>
                <w:rFonts w:cs="Times New Roman"/>
                <w:sz w:val="22"/>
                <w:szCs w:val="22"/>
              </w:rPr>
            </w:pPr>
          </w:p>
        </w:tc>
      </w:tr>
      <w:tr w:rsidR="00292C4C" w:rsidRPr="004F6F51" w14:paraId="5572B682" w14:textId="77777777" w:rsidTr="00D10930">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7C07CBAD" w14:textId="77777777" w:rsidR="00292C4C" w:rsidRPr="004F6F51" w:rsidRDefault="00292C4C" w:rsidP="002C7AB1">
            <w:pPr>
              <w:rPr>
                <w:rStyle w:val="TableContents"/>
                <w:rFonts w:cs="Times New Roman"/>
                <w:b w:val="0"/>
                <w:sz w:val="22"/>
                <w:szCs w:val="22"/>
              </w:rPr>
            </w:pPr>
            <w:r w:rsidRPr="004F6F51">
              <w:rPr>
                <w:rStyle w:val="TableContents"/>
                <w:rFonts w:cs="Times New Roman"/>
                <w:b w:val="0"/>
                <w:sz w:val="22"/>
                <w:szCs w:val="22"/>
              </w:rPr>
              <w:t>Database Administrator</w:t>
            </w:r>
          </w:p>
        </w:tc>
        <w:tc>
          <w:tcPr>
            <w:tcW w:w="325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FFFFFF" w:themeFill="background1"/>
          </w:tcPr>
          <w:p w14:paraId="521D9F3D" w14:textId="77777777" w:rsidR="00292C4C" w:rsidRPr="004F6F51" w:rsidRDefault="00292C4C" w:rsidP="002C7AB1">
            <w:pPr>
              <w:cnfStyle w:val="000000000000" w:firstRow="0" w:lastRow="0" w:firstColumn="0" w:lastColumn="0" w:oddVBand="0" w:evenVBand="0" w:oddHBand="0" w:evenHBand="0" w:firstRowFirstColumn="0" w:firstRowLastColumn="0" w:lastRowFirstColumn="0" w:lastRowLastColumn="0"/>
              <w:rPr>
                <w:rStyle w:val="TableContents"/>
                <w:rFonts w:cs="Times New Roman"/>
                <w:sz w:val="22"/>
                <w:szCs w:val="22"/>
              </w:rPr>
            </w:pPr>
          </w:p>
        </w:tc>
      </w:tr>
      <w:tr w:rsidR="00292C4C" w:rsidRPr="004F6F51" w14:paraId="6D772436" w14:textId="77777777" w:rsidTr="00D10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2CD080C7" w14:textId="77777777" w:rsidR="00292C4C" w:rsidRPr="004F6F51" w:rsidRDefault="00292C4C" w:rsidP="002C7AB1">
            <w:pPr>
              <w:rPr>
                <w:rStyle w:val="TableContents"/>
                <w:rFonts w:cs="Times New Roman"/>
                <w:b w:val="0"/>
                <w:sz w:val="22"/>
                <w:szCs w:val="22"/>
              </w:rPr>
            </w:pPr>
            <w:r w:rsidRPr="004F6F51">
              <w:rPr>
                <w:rStyle w:val="TableContents"/>
                <w:rFonts w:cs="Times New Roman"/>
                <w:b w:val="0"/>
                <w:sz w:val="22"/>
                <w:szCs w:val="22"/>
              </w:rPr>
              <w:t>Applications Manager</w:t>
            </w:r>
          </w:p>
        </w:tc>
        <w:tc>
          <w:tcPr>
            <w:tcW w:w="325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FFFFFF" w:themeFill="background1"/>
          </w:tcPr>
          <w:p w14:paraId="55E92D2E" w14:textId="77777777" w:rsidR="00292C4C" w:rsidRPr="004F6F51" w:rsidRDefault="00292C4C" w:rsidP="002C7AB1">
            <w:pPr>
              <w:cnfStyle w:val="000000100000" w:firstRow="0" w:lastRow="0" w:firstColumn="0" w:lastColumn="0" w:oddVBand="0" w:evenVBand="0" w:oddHBand="1" w:evenHBand="0" w:firstRowFirstColumn="0" w:firstRowLastColumn="0" w:lastRowFirstColumn="0" w:lastRowLastColumn="0"/>
              <w:rPr>
                <w:rStyle w:val="TableContents"/>
                <w:rFonts w:cs="Times New Roman"/>
                <w:sz w:val="22"/>
                <w:szCs w:val="22"/>
              </w:rPr>
            </w:pPr>
          </w:p>
        </w:tc>
      </w:tr>
      <w:tr w:rsidR="00292C4C" w:rsidRPr="004F6F51" w14:paraId="3681AB7E" w14:textId="77777777" w:rsidTr="00D10930">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FFFFF" w:themeFill="background1"/>
          </w:tcPr>
          <w:p w14:paraId="0EB5180B" w14:textId="77777777" w:rsidR="00292C4C" w:rsidRPr="004F6F51" w:rsidRDefault="00292C4C" w:rsidP="002C7AB1">
            <w:pPr>
              <w:rPr>
                <w:rStyle w:val="TableContents"/>
                <w:rFonts w:cs="Times New Roman"/>
                <w:b w:val="0"/>
                <w:sz w:val="22"/>
                <w:szCs w:val="22"/>
              </w:rPr>
            </w:pPr>
            <w:r w:rsidRPr="004F6F51">
              <w:rPr>
                <w:rStyle w:val="TableContents"/>
                <w:rFonts w:cs="Times New Roman"/>
                <w:b w:val="0"/>
                <w:sz w:val="22"/>
                <w:szCs w:val="22"/>
              </w:rPr>
              <w:t>IT Systems Director</w:t>
            </w:r>
          </w:p>
        </w:tc>
        <w:tc>
          <w:tcPr>
            <w:tcW w:w="3252" w:type="pct"/>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FFFFF" w:themeFill="background1"/>
          </w:tcPr>
          <w:p w14:paraId="54680B2D" w14:textId="77777777" w:rsidR="00292C4C" w:rsidRPr="004F6F51" w:rsidRDefault="00292C4C" w:rsidP="002C7AB1">
            <w:pPr>
              <w:cnfStyle w:val="000000000000" w:firstRow="0" w:lastRow="0" w:firstColumn="0" w:lastColumn="0" w:oddVBand="0" w:evenVBand="0" w:oddHBand="0" w:evenHBand="0" w:firstRowFirstColumn="0" w:firstRowLastColumn="0" w:lastRowFirstColumn="0" w:lastRowLastColumn="0"/>
              <w:rPr>
                <w:rStyle w:val="TableContents"/>
                <w:rFonts w:cs="Times New Roman"/>
                <w:sz w:val="22"/>
                <w:szCs w:val="22"/>
              </w:rPr>
            </w:pPr>
          </w:p>
        </w:tc>
      </w:tr>
    </w:tbl>
    <w:p w14:paraId="279CDB10" w14:textId="77777777" w:rsidR="00292C4C" w:rsidRPr="004F6F51" w:rsidRDefault="00292C4C" w:rsidP="002C7AB1"/>
    <w:p w14:paraId="7F2B967C" w14:textId="462B2DEF" w:rsidR="00837512" w:rsidRPr="004F6F51" w:rsidRDefault="00292C4C" w:rsidP="002C7AB1">
      <w:pPr>
        <w:pStyle w:val="Heading3"/>
        <w:rPr>
          <w:rFonts w:cs="Times New Roman"/>
        </w:rPr>
      </w:pPr>
      <w:bookmarkStart w:id="478" w:name="_Toc526155388"/>
      <w:bookmarkStart w:id="479" w:name="_Toc10202555"/>
      <w:r w:rsidRPr="004F6F51">
        <w:rPr>
          <w:rFonts w:cs="Times New Roman"/>
        </w:rPr>
        <w:t xml:space="preserve">Project </w:t>
      </w:r>
      <w:r w:rsidR="001D2CCB" w:rsidRPr="004F6F51">
        <w:rPr>
          <w:rFonts w:cs="Times New Roman"/>
        </w:rPr>
        <w:t>scheduling</w:t>
      </w:r>
      <w:bookmarkEnd w:id="478"/>
      <w:bookmarkEnd w:id="479"/>
    </w:p>
    <w:p w14:paraId="153D003E" w14:textId="59736DA0" w:rsidR="00837512" w:rsidRPr="004F6F51" w:rsidRDefault="00292C4C" w:rsidP="002C7AB1">
      <w:r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must use a sophisticated project scheduling tool such as Microsoft</w:t>
      </w:r>
      <w:r w:rsidR="00467811" w:rsidRPr="004F6F51">
        <w:rPr>
          <w:vertAlign w:val="superscript"/>
        </w:rPr>
        <w:t>®</w:t>
      </w:r>
      <w:r w:rsidRPr="004F6F51">
        <w:t xml:space="preserve"> Project for project scheduling. In addition, project scheduling and monitoring must include all of the following:</w:t>
      </w:r>
    </w:p>
    <w:p w14:paraId="603EF588" w14:textId="714D7D74" w:rsidR="00292C4C" w:rsidRPr="004F6F51" w:rsidRDefault="00292C4C" w:rsidP="00E07226">
      <w:pPr>
        <w:numPr>
          <w:ilvl w:val="0"/>
          <w:numId w:val="8"/>
        </w:numPr>
      </w:pPr>
      <w:r w:rsidRPr="004F6F51">
        <w:t>Updated project schedules in advance</w:t>
      </w:r>
      <w:r w:rsidR="00D4510F">
        <w:t xml:space="preserve"> of each weekly virtual meeting;</w:t>
      </w:r>
    </w:p>
    <w:p w14:paraId="6A5E4649" w14:textId="77777777" w:rsidR="00292C4C" w:rsidRPr="004F6F51" w:rsidRDefault="00292C4C" w:rsidP="00E07226">
      <w:pPr>
        <w:numPr>
          <w:ilvl w:val="0"/>
          <w:numId w:val="8"/>
        </w:numPr>
      </w:pPr>
      <w:r w:rsidRPr="004F6F51">
        <w:t>Integrate three groups into the project schedule:</w:t>
      </w:r>
    </w:p>
    <w:p w14:paraId="3DBB3D3B" w14:textId="7CC64372" w:rsidR="00292C4C" w:rsidRPr="004F6F51" w:rsidRDefault="00AE23A8" w:rsidP="000A5D2B">
      <w:pPr>
        <w:numPr>
          <w:ilvl w:val="1"/>
          <w:numId w:val="8"/>
        </w:numPr>
      </w:pPr>
      <w:r w:rsidRPr="004F6F51">
        <w:rPr>
          <w:rStyle w:val="TableContents"/>
          <w:rFonts w:cs="Times New Roman"/>
          <w:szCs w:val="24"/>
        </w:rPr>
        <w:lastRenderedPageBreak/>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DA42FE" w:rsidRPr="004F6F51">
        <w:t xml:space="preserve"> </w:t>
      </w:r>
      <w:r w:rsidR="00292C4C" w:rsidRPr="004F6F51">
        <w:t xml:space="preserve">staff (including any </w:t>
      </w:r>
      <w:r w:rsidR="00F02F48" w:rsidRPr="004F6F51">
        <w:t>subcontractors</w:t>
      </w:r>
      <w:r w:rsidR="00292C4C" w:rsidRPr="004F6F51">
        <w:t>)</w:t>
      </w:r>
      <w:r w:rsidR="00D4510F">
        <w:t>;</w:t>
      </w:r>
    </w:p>
    <w:p w14:paraId="5328CAB0" w14:textId="545F69FF" w:rsidR="00292C4C" w:rsidRPr="004F6F51" w:rsidRDefault="001C4C62" w:rsidP="000A5D2B">
      <w:pPr>
        <w:numPr>
          <w:ilvl w:val="1"/>
          <w:numId w:val="8"/>
        </w:numPr>
      </w:pP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00292C4C" w:rsidRPr="004F6F51">
        <w:t xml:space="preserve"> staff</w:t>
      </w:r>
      <w:r w:rsidR="00D4510F">
        <w:t>; and</w:t>
      </w:r>
    </w:p>
    <w:p w14:paraId="5EF49C00" w14:textId="6E7EFC40" w:rsidR="00292C4C" w:rsidRPr="004F6F51" w:rsidRDefault="00292C4C" w:rsidP="000A5D2B">
      <w:pPr>
        <w:numPr>
          <w:ilvl w:val="1"/>
          <w:numId w:val="8"/>
        </w:numPr>
      </w:pPr>
      <w:r w:rsidRPr="004F6F51">
        <w:t>District/school staff if applicable</w:t>
      </w:r>
      <w:r w:rsidR="00D4510F">
        <w:t>.</w:t>
      </w:r>
    </w:p>
    <w:p w14:paraId="69119293" w14:textId="77777777" w:rsidR="00837512" w:rsidRPr="004F6F51" w:rsidRDefault="00837512" w:rsidP="002C7AB1"/>
    <w:p w14:paraId="623104CA" w14:textId="62993383" w:rsidR="00292C4C" w:rsidRPr="004F6F51" w:rsidRDefault="00292C4C" w:rsidP="002C7AB1">
      <w:r w:rsidRPr="004F6F51">
        <w:t xml:space="preserve">In advance of the first kickoff meeting,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must conduct a requirements gathering session with the </w:t>
      </w:r>
      <w:r w:rsidR="00587C00" w:rsidRPr="004F6F51">
        <w:fldChar w:fldCharType="begin"/>
      </w:r>
      <w:r w:rsidR="00587C00" w:rsidRPr="004F6F51">
        <w:instrText xml:space="preserve"> REF SEA_level2_unit_director_title \h </w:instrText>
      </w:r>
      <w:r w:rsidR="00587C00" w:rsidRPr="004F6F51">
        <w:fldChar w:fldCharType="separate"/>
      </w:r>
      <w:r w:rsidR="002209F2" w:rsidRPr="004F6F51">
        <w:rPr>
          <w:szCs w:val="22"/>
        </w:rPr>
        <w:t>D</w:t>
      </w:r>
      <w:r w:rsidR="002209F2" w:rsidRPr="004F6F51">
        <w:t>irector of A</w:t>
      </w:r>
      <w:r w:rsidR="002209F2" w:rsidRPr="004F6F51">
        <w:rPr>
          <w:szCs w:val="22"/>
        </w:rPr>
        <w:t>ssessment</w:t>
      </w:r>
      <w:r w:rsidR="00587C00" w:rsidRPr="004F6F51">
        <w:fldChar w:fldCharType="end"/>
      </w:r>
      <w:r w:rsidR="00587C00" w:rsidRPr="004F6F51">
        <w:t xml:space="preserve">, </w:t>
      </w:r>
      <w:r w:rsidR="00587C00" w:rsidRPr="004F6F51">
        <w:fldChar w:fldCharType="begin"/>
      </w:r>
      <w:r w:rsidR="00587C00" w:rsidRPr="004F6F51">
        <w:instrText xml:space="preserve"> REF SEA_program_manager_supervisor \h </w:instrText>
      </w:r>
      <w:r w:rsidR="00587C00" w:rsidRPr="004F6F51">
        <w:fldChar w:fldCharType="separate"/>
      </w:r>
      <w:r w:rsidR="002209F2" w:rsidRPr="004F6F51">
        <w:rPr>
          <w:szCs w:val="22"/>
        </w:rPr>
        <w:t>D</w:t>
      </w:r>
      <w:r w:rsidR="002209F2" w:rsidRPr="004F6F51">
        <w:t>eputy Director of Assessment</w:t>
      </w:r>
      <w:r w:rsidR="00587C00" w:rsidRPr="004F6F51">
        <w:fldChar w:fldCharType="end"/>
      </w:r>
      <w:r w:rsidR="00587C00" w:rsidRPr="004F6F51">
        <w:t xml:space="preserve">, and </w:t>
      </w:r>
      <w:r w:rsidR="00587C00" w:rsidRPr="004F6F51">
        <w:fldChar w:fldCharType="begin"/>
      </w:r>
      <w:r w:rsidR="00587C00" w:rsidRPr="004F6F51">
        <w:instrText xml:space="preserve"> REF SEA_program_manager \h </w:instrText>
      </w:r>
      <w:r w:rsidR="00587C00" w:rsidRPr="004F6F51">
        <w:fldChar w:fldCharType="separate"/>
      </w:r>
      <w:r w:rsidR="002209F2" w:rsidRPr="004F6F51">
        <w:rPr>
          <w:szCs w:val="22"/>
        </w:rPr>
        <w:t>PED Program Manager</w:t>
      </w:r>
      <w:r w:rsidR="00587C00" w:rsidRPr="004F6F51">
        <w:fldChar w:fldCharType="end"/>
      </w:r>
      <w:r w:rsidR="00587C00" w:rsidRPr="004F6F51">
        <w:t xml:space="preserve"> </w:t>
      </w:r>
      <w:r w:rsidRPr="004F6F51">
        <w:t xml:space="preserve">for developing a project schedule that meets the needs of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so that a project schedule can be finalized at the kickoff meeting. Describe the proposed project scheduling solution and approach. </w:t>
      </w:r>
    </w:p>
    <w:p w14:paraId="6F06EC62" w14:textId="77777777" w:rsidR="00D10930" w:rsidRPr="004F6F51" w:rsidRDefault="00D10930" w:rsidP="00D10930"/>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10930" w:rsidRPr="004F6F51" w14:paraId="6C8F1334" w14:textId="77777777" w:rsidTr="00D10930">
        <w:trPr>
          <w:cantSplit/>
          <w:tblHeader/>
        </w:trPr>
        <w:tc>
          <w:tcPr>
            <w:tcW w:w="5000" w:type="pct"/>
            <w:shd w:val="clear" w:color="auto" w:fill="7F7F7F" w:themeFill="text1" w:themeFillTint="80"/>
          </w:tcPr>
          <w:p w14:paraId="77A769B4" w14:textId="551FDE35" w:rsidR="00D10930" w:rsidRPr="004F6F51" w:rsidRDefault="00D10930"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10930" w:rsidRPr="0025533A" w14:paraId="0D65CAC9" w14:textId="77777777" w:rsidTr="00D10930">
        <w:trPr>
          <w:cantSplit/>
          <w:tblHeader/>
        </w:trPr>
        <w:tc>
          <w:tcPr>
            <w:tcW w:w="5000" w:type="pct"/>
            <w:shd w:val="clear" w:color="auto" w:fill="FFF2CC" w:themeFill="accent4" w:themeFillTint="33"/>
          </w:tcPr>
          <w:p w14:paraId="47E0929F" w14:textId="77777777" w:rsidR="00D10930" w:rsidRPr="0025533A" w:rsidRDefault="00D10930"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D10930" w:rsidRPr="004F6F51" w14:paraId="378E4ACC" w14:textId="77777777" w:rsidTr="00D10930">
        <w:tc>
          <w:tcPr>
            <w:tcW w:w="5000" w:type="pct"/>
          </w:tcPr>
          <w:p w14:paraId="15213F83" w14:textId="77777777" w:rsidR="00D10930" w:rsidRPr="004F6F51" w:rsidRDefault="00D10930" w:rsidP="00D10930">
            <w:pPr>
              <w:rPr>
                <w:sz w:val="22"/>
                <w:szCs w:val="22"/>
              </w:rPr>
            </w:pPr>
          </w:p>
        </w:tc>
      </w:tr>
    </w:tbl>
    <w:p w14:paraId="68D85584" w14:textId="77777777" w:rsidR="00D10930" w:rsidRDefault="00D10930" w:rsidP="00D10930">
      <w:pPr>
        <w:pStyle w:val="bullet1"/>
        <w:numPr>
          <w:ilvl w:val="0"/>
          <w:numId w:val="0"/>
        </w:numPr>
      </w:pPr>
    </w:p>
    <w:p w14:paraId="096CF246" w14:textId="0643FC0D" w:rsidR="00292C4C" w:rsidRPr="004F6F51" w:rsidRDefault="00292C4C" w:rsidP="002C7AB1">
      <w:r w:rsidRPr="004F6F51">
        <w:t>The requirements for procedural documentation (section</w:t>
      </w:r>
      <w:r w:rsidR="00C44619" w:rsidRPr="004F6F51">
        <w:t xml:space="preserve"> </w:t>
      </w:r>
      <w:r w:rsidR="00C44619" w:rsidRPr="004F6F51">
        <w:fldChar w:fldCharType="begin"/>
      </w:r>
      <w:r w:rsidR="00C44619" w:rsidRPr="004F6F51">
        <w:instrText xml:space="preserve"> REF _Ref8147556 \r \h </w:instrText>
      </w:r>
      <w:r w:rsidR="00C44619" w:rsidRPr="004F6F51">
        <w:fldChar w:fldCharType="separate"/>
      </w:r>
      <w:r w:rsidR="002209F2">
        <w:t>IV.I</w:t>
      </w:r>
      <w:r w:rsidR="00C44619" w:rsidRPr="004F6F51">
        <w:fldChar w:fldCharType="end"/>
      </w:r>
      <w:r w:rsidRPr="004F6F51">
        <w:t>) apply to this section. Indicate commitment to comply with this requirement.</w:t>
      </w:r>
    </w:p>
    <w:p w14:paraId="4FB13DD3" w14:textId="77777777" w:rsidR="00D10930" w:rsidRPr="004F6F51" w:rsidRDefault="00D10930" w:rsidP="00D10930"/>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10930" w:rsidRPr="004F6F51" w14:paraId="055CF886" w14:textId="77777777" w:rsidTr="00D10930">
        <w:trPr>
          <w:cantSplit/>
          <w:tblHeader/>
        </w:trPr>
        <w:tc>
          <w:tcPr>
            <w:tcW w:w="5000" w:type="pct"/>
            <w:shd w:val="clear" w:color="auto" w:fill="7F7F7F" w:themeFill="text1" w:themeFillTint="80"/>
          </w:tcPr>
          <w:p w14:paraId="5D9DAF5A" w14:textId="6D7D4AE2" w:rsidR="00D10930" w:rsidRPr="004F6F51" w:rsidRDefault="00D10930"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10930" w:rsidRPr="0025533A" w14:paraId="356BC893" w14:textId="77777777" w:rsidTr="00D10930">
        <w:trPr>
          <w:cantSplit/>
          <w:tblHeader/>
        </w:trPr>
        <w:tc>
          <w:tcPr>
            <w:tcW w:w="5000" w:type="pct"/>
            <w:shd w:val="clear" w:color="auto" w:fill="FFF2CC" w:themeFill="accent4" w:themeFillTint="33"/>
          </w:tcPr>
          <w:p w14:paraId="5AB6E493" w14:textId="77777777" w:rsidR="00D10930" w:rsidRPr="0025533A" w:rsidRDefault="00D10930"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D10930" w:rsidRPr="004F6F51" w14:paraId="5E6D5858" w14:textId="77777777" w:rsidTr="00D10930">
        <w:tc>
          <w:tcPr>
            <w:tcW w:w="5000" w:type="pct"/>
          </w:tcPr>
          <w:p w14:paraId="02FA7BD5" w14:textId="77777777" w:rsidR="00D10930" w:rsidRPr="004F6F51" w:rsidRDefault="00D10930" w:rsidP="00D10930">
            <w:pPr>
              <w:rPr>
                <w:sz w:val="22"/>
                <w:szCs w:val="22"/>
              </w:rPr>
            </w:pPr>
          </w:p>
        </w:tc>
      </w:tr>
    </w:tbl>
    <w:p w14:paraId="0A102F15" w14:textId="424AEEA0" w:rsidR="00837512" w:rsidRPr="004F6F51" w:rsidRDefault="00837512" w:rsidP="002C7AB1"/>
    <w:p w14:paraId="29EAF253" w14:textId="1AA58C5F" w:rsidR="00292C4C" w:rsidRPr="004F6F51" w:rsidRDefault="00292C4C" w:rsidP="002C7AB1">
      <w:r w:rsidRPr="004F6F51">
        <w:t xml:space="preserve">Provide a proposed detailed project schedule for the first cycle of test administration and assessment programs covered by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that is consistent with section </w:t>
      </w:r>
      <w:r w:rsidR="000A5D2B">
        <w:t>IV.L.</w:t>
      </w:r>
      <w:r w:rsidRPr="004F6F51">
        <w:t xml:space="preserve"> In addition to test administration, scoring, and reporting activities, include all preparatory activities such as handoffs from existing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s, kickoff meetings, </w:t>
      </w:r>
      <w:r w:rsidR="00587C00" w:rsidRPr="004F6F51">
        <w:fldChar w:fldCharType="begin"/>
      </w:r>
      <w:r w:rsidR="00587C00" w:rsidRPr="004F6F51">
        <w:instrText xml:space="preserve"> REF SEA_TAC_acronym \h </w:instrText>
      </w:r>
      <w:r w:rsidR="00587C00" w:rsidRPr="004F6F51">
        <w:fldChar w:fldCharType="separate"/>
      </w:r>
      <w:r w:rsidR="002209F2" w:rsidRPr="004F6F51">
        <w:rPr>
          <w:szCs w:val="22"/>
        </w:rPr>
        <w:t>TAC</w:t>
      </w:r>
      <w:r w:rsidR="00587C00" w:rsidRPr="004F6F51">
        <w:fldChar w:fldCharType="end"/>
      </w:r>
      <w:r w:rsidRPr="004F6F51">
        <w:t xml:space="preserve"> meetings, all other required meetings, and all activities associated with content development (e.g., documentation development, ALD development, blueprint development, item development, test development, training material development, manual development, and IT infrastructure testing).</w:t>
      </w:r>
    </w:p>
    <w:p w14:paraId="412ABF96" w14:textId="77777777" w:rsidR="00D10930" w:rsidRPr="004F6F51" w:rsidRDefault="00D10930" w:rsidP="00D10930"/>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10930" w:rsidRPr="004F6F51" w14:paraId="6CC3EE89" w14:textId="77777777" w:rsidTr="00D10930">
        <w:trPr>
          <w:cantSplit/>
          <w:tblHeader/>
        </w:trPr>
        <w:tc>
          <w:tcPr>
            <w:tcW w:w="5000" w:type="pct"/>
            <w:shd w:val="clear" w:color="auto" w:fill="7F7F7F" w:themeFill="text1" w:themeFillTint="80"/>
          </w:tcPr>
          <w:p w14:paraId="2004A1E7" w14:textId="1BCE5ED6" w:rsidR="00D10930" w:rsidRPr="004F6F51" w:rsidRDefault="00D10930"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10930" w:rsidRPr="0025533A" w14:paraId="0D4C9E59" w14:textId="77777777" w:rsidTr="00D10930">
        <w:trPr>
          <w:cantSplit/>
          <w:tblHeader/>
        </w:trPr>
        <w:tc>
          <w:tcPr>
            <w:tcW w:w="5000" w:type="pct"/>
            <w:shd w:val="clear" w:color="auto" w:fill="FFF2CC" w:themeFill="accent4" w:themeFillTint="33"/>
          </w:tcPr>
          <w:p w14:paraId="33A2F2E2" w14:textId="5B03F9A4" w:rsidR="00D10930" w:rsidRPr="0025533A" w:rsidRDefault="00D10930"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D10930" w:rsidRPr="004F6F51" w14:paraId="3529C558" w14:textId="77777777" w:rsidTr="00D10930">
        <w:tc>
          <w:tcPr>
            <w:tcW w:w="5000" w:type="pct"/>
          </w:tcPr>
          <w:p w14:paraId="4F63726E" w14:textId="77777777" w:rsidR="00D10930" w:rsidRPr="004F6F51" w:rsidRDefault="00D10930" w:rsidP="00D10930">
            <w:pPr>
              <w:rPr>
                <w:sz w:val="22"/>
                <w:szCs w:val="22"/>
              </w:rPr>
            </w:pPr>
          </w:p>
        </w:tc>
      </w:tr>
    </w:tbl>
    <w:p w14:paraId="1E84A394" w14:textId="77777777" w:rsidR="00D10930" w:rsidRDefault="00D10930" w:rsidP="00D10930">
      <w:pPr>
        <w:pStyle w:val="bullet1"/>
        <w:numPr>
          <w:ilvl w:val="0"/>
          <w:numId w:val="0"/>
        </w:numPr>
      </w:pPr>
    </w:p>
    <w:p w14:paraId="395B53B4" w14:textId="1C785D03" w:rsidR="00292C4C" w:rsidRPr="004F6F51" w:rsidRDefault="00292C4C" w:rsidP="002C7AB1">
      <w:r w:rsidRPr="004F6F51">
        <w:t xml:space="preserve">Provide a proposed high-level project schedule for the second and third cycle of testing that is consistent with </w:t>
      </w:r>
      <w:r w:rsidR="000A5D2B">
        <w:t>Table 11</w:t>
      </w:r>
      <w:r w:rsidR="00812FA0" w:rsidRPr="004F6F51">
        <w:t>.</w:t>
      </w:r>
    </w:p>
    <w:p w14:paraId="7C060657" w14:textId="77777777" w:rsidR="00D10930" w:rsidRPr="004F6F51" w:rsidRDefault="00D10930" w:rsidP="00D10930">
      <w:bookmarkStart w:id="480" w:name="_Toc526155389"/>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10930" w:rsidRPr="004F6F51" w14:paraId="1D4DFB77" w14:textId="77777777" w:rsidTr="00D10930">
        <w:trPr>
          <w:cantSplit/>
          <w:tblHeader/>
        </w:trPr>
        <w:tc>
          <w:tcPr>
            <w:tcW w:w="5000" w:type="pct"/>
            <w:shd w:val="clear" w:color="auto" w:fill="7F7F7F" w:themeFill="text1" w:themeFillTint="80"/>
          </w:tcPr>
          <w:p w14:paraId="0E2E3257" w14:textId="1C17877F" w:rsidR="00D10930" w:rsidRPr="004F6F51" w:rsidRDefault="00D10930"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10930" w:rsidRPr="0025533A" w14:paraId="5814FF9F" w14:textId="77777777" w:rsidTr="00D10930">
        <w:trPr>
          <w:cantSplit/>
          <w:tblHeader/>
        </w:trPr>
        <w:tc>
          <w:tcPr>
            <w:tcW w:w="5000" w:type="pct"/>
            <w:shd w:val="clear" w:color="auto" w:fill="FFF2CC" w:themeFill="accent4" w:themeFillTint="33"/>
          </w:tcPr>
          <w:p w14:paraId="53B4BF20" w14:textId="7D96021F" w:rsidR="00D10930" w:rsidRPr="0025533A" w:rsidRDefault="00D10930"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D10930" w:rsidRPr="004F6F51" w14:paraId="54EC3E35" w14:textId="77777777" w:rsidTr="00D10930">
        <w:tc>
          <w:tcPr>
            <w:tcW w:w="5000" w:type="pct"/>
          </w:tcPr>
          <w:p w14:paraId="389F5E2A" w14:textId="77777777" w:rsidR="00D10930" w:rsidRPr="004F6F51" w:rsidRDefault="00D10930" w:rsidP="00D10930">
            <w:pPr>
              <w:rPr>
                <w:sz w:val="22"/>
                <w:szCs w:val="22"/>
              </w:rPr>
            </w:pPr>
          </w:p>
        </w:tc>
      </w:tr>
    </w:tbl>
    <w:p w14:paraId="061B6600" w14:textId="77777777" w:rsidR="00D10930" w:rsidRDefault="00D10930" w:rsidP="00D10930">
      <w:pPr>
        <w:pStyle w:val="bullet1"/>
        <w:numPr>
          <w:ilvl w:val="0"/>
          <w:numId w:val="0"/>
        </w:numPr>
      </w:pPr>
    </w:p>
    <w:p w14:paraId="526700B1" w14:textId="2B1CF1F2" w:rsidR="00837512" w:rsidRPr="004F6F51" w:rsidRDefault="00292C4C" w:rsidP="002C7AB1">
      <w:pPr>
        <w:pStyle w:val="Heading3"/>
        <w:rPr>
          <w:rFonts w:cs="Times New Roman"/>
        </w:rPr>
      </w:pPr>
      <w:bookmarkStart w:id="481" w:name="_Toc10202556"/>
      <w:r w:rsidRPr="004F6F51">
        <w:rPr>
          <w:rFonts w:cs="Times New Roman"/>
        </w:rPr>
        <w:t xml:space="preserve">Project </w:t>
      </w:r>
      <w:r w:rsidR="001D2CCB" w:rsidRPr="004F6F51">
        <w:rPr>
          <w:rFonts w:cs="Times New Roman"/>
        </w:rPr>
        <w:t>management responsibilities</w:t>
      </w:r>
      <w:bookmarkEnd w:id="480"/>
      <w:bookmarkEnd w:id="481"/>
    </w:p>
    <w:p w14:paraId="0EE69219" w14:textId="560A5A95" w:rsidR="00837512" w:rsidRPr="004F6F51" w:rsidRDefault="00292C4C" w:rsidP="002C7AB1">
      <w:r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is responsible for the following project management activities at a minimum:</w:t>
      </w:r>
    </w:p>
    <w:p w14:paraId="3E7F8134" w14:textId="1A173BE8" w:rsidR="00292C4C" w:rsidRDefault="00292C4C" w:rsidP="00837512">
      <w:pPr>
        <w:pStyle w:val="bullet1"/>
      </w:pPr>
      <w:r w:rsidRPr="004F6F51">
        <w:t xml:space="preserve">Project management of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staff to ensure on time delivery</w:t>
      </w:r>
      <w:r w:rsidR="00D4510F">
        <w:t>;</w:t>
      </w:r>
    </w:p>
    <w:p w14:paraId="3A51B922" w14:textId="523ACDC9" w:rsidR="00D10930" w:rsidRPr="004F6F51" w:rsidRDefault="00D10930" w:rsidP="00837512">
      <w:pPr>
        <w:pStyle w:val="bullet1"/>
      </w:pPr>
      <w:r>
        <w:t>Project management of subcontractor staff to ensure on time delivery</w:t>
      </w:r>
      <w:r w:rsidR="00D4510F">
        <w:t>;</w:t>
      </w:r>
    </w:p>
    <w:p w14:paraId="3C8C839A" w14:textId="5917855F" w:rsidR="00292C4C" w:rsidRPr="004F6F51" w:rsidRDefault="00292C4C" w:rsidP="00837512">
      <w:pPr>
        <w:pStyle w:val="bullet1"/>
      </w:pPr>
      <w:r w:rsidRPr="004F6F51">
        <w:t xml:space="preserve">Project management of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staff</w:t>
      </w:r>
      <w:r w:rsidR="00D4510F">
        <w:t>;</w:t>
      </w:r>
    </w:p>
    <w:p w14:paraId="75A1915F" w14:textId="49C15834" w:rsidR="00292C4C" w:rsidRPr="004F6F51" w:rsidRDefault="00292C4C" w:rsidP="00837512">
      <w:pPr>
        <w:pStyle w:val="bullet1"/>
      </w:pPr>
      <w:r w:rsidRPr="004F6F51">
        <w:t>Project management of school and district staff where applicable</w:t>
      </w:r>
      <w:r w:rsidR="00D4510F">
        <w:t>;</w:t>
      </w:r>
    </w:p>
    <w:p w14:paraId="5252CEF7" w14:textId="49EDA4E4" w:rsidR="00292C4C" w:rsidRPr="004F6F51" w:rsidRDefault="00292C4C" w:rsidP="00837512">
      <w:pPr>
        <w:pStyle w:val="bullet1"/>
      </w:pPr>
      <w:r w:rsidRPr="004F6F51">
        <w:lastRenderedPageBreak/>
        <w:t xml:space="preserve">Issuing reminder notices to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school, and district staff sufficiently in advance of deliverable due dates to give adequate lead time for on-time delivery</w:t>
      </w:r>
      <w:r w:rsidR="00D4510F">
        <w:t>;</w:t>
      </w:r>
    </w:p>
    <w:p w14:paraId="4DDAB179" w14:textId="29E039EE" w:rsidR="00292C4C" w:rsidRPr="004F6F51" w:rsidRDefault="00292C4C" w:rsidP="00837512">
      <w:pPr>
        <w:pStyle w:val="bullet1"/>
      </w:pPr>
      <w:r w:rsidRPr="004F6F51">
        <w:t xml:space="preserve">Escalation reminder notices to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school, and district staff on the day before a due date for t</w:t>
      </w:r>
      <w:r w:rsidR="00D4510F">
        <w:t>hose who have not yet delivered;</w:t>
      </w:r>
    </w:p>
    <w:p w14:paraId="59D73D55" w14:textId="7D8BAC21" w:rsidR="00292C4C" w:rsidRPr="004F6F51" w:rsidRDefault="00292C4C" w:rsidP="00837512">
      <w:pPr>
        <w:pStyle w:val="bullet1"/>
      </w:pPr>
      <w:r w:rsidRPr="004F6F51">
        <w:t xml:space="preserve">Final notices to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school, and district staff on the morning of the due date for t</w:t>
      </w:r>
      <w:r w:rsidR="00D4510F">
        <w:t>hose who have not yet delivered;</w:t>
      </w:r>
    </w:p>
    <w:p w14:paraId="3158BF92" w14:textId="79169105" w:rsidR="00292C4C" w:rsidRPr="004F6F51" w:rsidRDefault="00292C4C" w:rsidP="00837512">
      <w:pPr>
        <w:pStyle w:val="bullet1"/>
      </w:pPr>
      <w:r w:rsidRPr="004F6F51">
        <w:t>Follow-up notices and contacts for missed deliverables</w:t>
      </w:r>
      <w:r w:rsidR="00D4510F">
        <w:t>;</w:t>
      </w:r>
    </w:p>
    <w:p w14:paraId="34BA07C6" w14:textId="71C66958" w:rsidR="00292C4C" w:rsidRPr="004F6F51" w:rsidRDefault="00292C4C" w:rsidP="00837512">
      <w:pPr>
        <w:pStyle w:val="bullet1"/>
      </w:pPr>
      <w:r w:rsidRPr="004F6F51">
        <w:t>Weekly reporting on the critical path</w:t>
      </w:r>
      <w:r w:rsidR="00D4510F">
        <w:t>;</w:t>
      </w:r>
    </w:p>
    <w:p w14:paraId="5FC9188F" w14:textId="63C450F9" w:rsidR="00292C4C" w:rsidRPr="004F6F51" w:rsidRDefault="00292C4C" w:rsidP="00837512">
      <w:pPr>
        <w:pStyle w:val="bullet1"/>
      </w:pPr>
      <w:r w:rsidRPr="004F6F51">
        <w:t>Weekly reporting on the status of issues and risks</w:t>
      </w:r>
      <w:r w:rsidR="00D4510F">
        <w:t>; and</w:t>
      </w:r>
    </w:p>
    <w:p w14:paraId="40C019CA" w14:textId="7D6351F8" w:rsidR="00292C4C" w:rsidRPr="004F6F51" w:rsidRDefault="00292C4C" w:rsidP="00837512">
      <w:pPr>
        <w:pStyle w:val="bullet1"/>
      </w:pPr>
      <w:r w:rsidRPr="004F6F51">
        <w:t>Employing the escalation protocols when deliverables are at risk</w:t>
      </w:r>
      <w:r w:rsidR="00D4510F">
        <w:t>.</w:t>
      </w:r>
    </w:p>
    <w:p w14:paraId="24AA2D2E" w14:textId="77777777" w:rsidR="00837512" w:rsidRPr="004F6F51" w:rsidRDefault="00837512" w:rsidP="002C7AB1"/>
    <w:p w14:paraId="2F940C89" w14:textId="7F68C0E8" w:rsidR="00292C4C" w:rsidRPr="004F6F51" w:rsidRDefault="00292C4C" w:rsidP="002C7AB1">
      <w:r w:rsidRPr="004F6F51">
        <w:t xml:space="preserve">Indicate agreement with and commitment to carry out these responsibilities. Strong proposals will give specific attention to integrating project schedules across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w:t>
      </w:r>
      <w:r w:rsidR="00D10930">
        <w:t xml:space="preserve">subcontractor,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district, and school staff.</w:t>
      </w:r>
      <w:r w:rsidR="00F02F48" w:rsidRPr="004F6F51">
        <w:t xml:space="preserve"> Provide a proposal for how these responsibilities will be carried out</w:t>
      </w:r>
    </w:p>
    <w:p w14:paraId="6BDC014C" w14:textId="77777777" w:rsidR="00D10930" w:rsidRPr="004F6F51" w:rsidRDefault="00D10930" w:rsidP="00D10930"/>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10930" w:rsidRPr="004F6F51" w14:paraId="6D255E07" w14:textId="77777777" w:rsidTr="00D10930">
        <w:trPr>
          <w:cantSplit/>
          <w:tblHeader/>
        </w:trPr>
        <w:tc>
          <w:tcPr>
            <w:tcW w:w="5000" w:type="pct"/>
            <w:shd w:val="clear" w:color="auto" w:fill="7F7F7F" w:themeFill="text1" w:themeFillTint="80"/>
          </w:tcPr>
          <w:p w14:paraId="722AC06F" w14:textId="50FF3991" w:rsidR="00D10930" w:rsidRPr="004F6F51" w:rsidRDefault="00D10930"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10930" w:rsidRPr="0025533A" w14:paraId="6F27A260" w14:textId="77777777" w:rsidTr="00D10930">
        <w:trPr>
          <w:cantSplit/>
          <w:tblHeader/>
        </w:trPr>
        <w:tc>
          <w:tcPr>
            <w:tcW w:w="5000" w:type="pct"/>
            <w:shd w:val="clear" w:color="auto" w:fill="FFF2CC" w:themeFill="accent4" w:themeFillTint="33"/>
          </w:tcPr>
          <w:p w14:paraId="4D952E8C" w14:textId="77777777" w:rsidR="00D10930" w:rsidRPr="0025533A" w:rsidRDefault="00D10930"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D10930" w:rsidRPr="004F6F51" w14:paraId="66BE5004" w14:textId="77777777" w:rsidTr="00D10930">
        <w:tc>
          <w:tcPr>
            <w:tcW w:w="5000" w:type="pct"/>
          </w:tcPr>
          <w:p w14:paraId="5E8D1DD5" w14:textId="77777777" w:rsidR="00D10930" w:rsidRPr="004F6F51" w:rsidRDefault="00D10930" w:rsidP="00D10930">
            <w:pPr>
              <w:rPr>
                <w:sz w:val="22"/>
                <w:szCs w:val="22"/>
              </w:rPr>
            </w:pPr>
          </w:p>
        </w:tc>
      </w:tr>
    </w:tbl>
    <w:p w14:paraId="2E1088EA" w14:textId="4B613C38" w:rsidR="00D10930" w:rsidRDefault="00D10930" w:rsidP="00D10930">
      <w:pPr>
        <w:pStyle w:val="bullet1"/>
        <w:numPr>
          <w:ilvl w:val="0"/>
          <w:numId w:val="0"/>
        </w:numPr>
      </w:pPr>
    </w:p>
    <w:p w14:paraId="6C50078F" w14:textId="53C81D8A" w:rsidR="00D10930" w:rsidRDefault="00D10930" w:rsidP="00D10930">
      <w:pPr>
        <w:pStyle w:val="bullet1"/>
        <w:numPr>
          <w:ilvl w:val="0"/>
          <w:numId w:val="0"/>
        </w:numPr>
      </w:pPr>
      <w:r>
        <w:t xml:space="preserve">Describe how project management of </w:t>
      </w:r>
      <w:r>
        <w:fldChar w:fldCharType="begin"/>
      </w:r>
      <w:r>
        <w:instrText xml:space="preserve"> REF SEA_acronym \h </w:instrText>
      </w:r>
      <w:r>
        <w:fldChar w:fldCharType="separate"/>
      </w:r>
      <w:r w:rsidR="002209F2" w:rsidRPr="004F6F51">
        <w:rPr>
          <w:szCs w:val="22"/>
        </w:rPr>
        <w:t>PED</w:t>
      </w:r>
      <w:r>
        <w:fldChar w:fldCharType="end"/>
      </w:r>
      <w:r>
        <w:t xml:space="preserve">, district, and school staff will be implemented to explicitly avoid shifting risk to </w:t>
      </w:r>
      <w:r>
        <w:fldChar w:fldCharType="begin"/>
      </w:r>
      <w:r>
        <w:instrText xml:space="preserve"> REF SEA_acronym \h </w:instrText>
      </w:r>
      <w:r>
        <w:fldChar w:fldCharType="separate"/>
      </w:r>
      <w:r w:rsidR="002209F2" w:rsidRPr="004F6F51">
        <w:rPr>
          <w:szCs w:val="22"/>
        </w:rPr>
        <w:t>PED</w:t>
      </w:r>
      <w:r>
        <w:fldChar w:fldCharType="end"/>
      </w:r>
      <w:r>
        <w:t>, districts, and/or schools.</w:t>
      </w:r>
    </w:p>
    <w:p w14:paraId="1BAC86B0" w14:textId="77777777" w:rsidR="00D10930" w:rsidRPr="004F6F51" w:rsidRDefault="00D10930" w:rsidP="00D10930"/>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10930" w:rsidRPr="004F6F51" w14:paraId="5BB9EC31" w14:textId="77777777" w:rsidTr="00D10930">
        <w:trPr>
          <w:cantSplit/>
          <w:tblHeader/>
        </w:trPr>
        <w:tc>
          <w:tcPr>
            <w:tcW w:w="5000" w:type="pct"/>
            <w:shd w:val="clear" w:color="auto" w:fill="7F7F7F" w:themeFill="text1" w:themeFillTint="80"/>
          </w:tcPr>
          <w:p w14:paraId="44B7D6D8" w14:textId="50202A0D" w:rsidR="00D10930" w:rsidRPr="004F6F51" w:rsidRDefault="00D10930"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10930" w:rsidRPr="0025533A" w14:paraId="4E7E6CA9" w14:textId="77777777" w:rsidTr="00D10930">
        <w:trPr>
          <w:cantSplit/>
          <w:tblHeader/>
        </w:trPr>
        <w:tc>
          <w:tcPr>
            <w:tcW w:w="5000" w:type="pct"/>
            <w:shd w:val="clear" w:color="auto" w:fill="FFF2CC" w:themeFill="accent4" w:themeFillTint="33"/>
          </w:tcPr>
          <w:p w14:paraId="06A6F7D5" w14:textId="77777777" w:rsidR="00D10930" w:rsidRPr="0025533A" w:rsidRDefault="00D10930"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D10930" w:rsidRPr="004F6F51" w14:paraId="2FCE9B61" w14:textId="77777777" w:rsidTr="00D10930">
        <w:tc>
          <w:tcPr>
            <w:tcW w:w="5000" w:type="pct"/>
          </w:tcPr>
          <w:p w14:paraId="631B77C5" w14:textId="77777777" w:rsidR="00D10930" w:rsidRPr="004F6F51" w:rsidRDefault="00D10930" w:rsidP="00D10930">
            <w:pPr>
              <w:rPr>
                <w:sz w:val="22"/>
                <w:szCs w:val="22"/>
              </w:rPr>
            </w:pPr>
          </w:p>
        </w:tc>
      </w:tr>
    </w:tbl>
    <w:p w14:paraId="242BB7C6" w14:textId="77777777" w:rsidR="00D10930" w:rsidRDefault="00D10930" w:rsidP="00D10930">
      <w:pPr>
        <w:pStyle w:val="bullet1"/>
        <w:numPr>
          <w:ilvl w:val="0"/>
          <w:numId w:val="0"/>
        </w:numPr>
      </w:pPr>
    </w:p>
    <w:p w14:paraId="35DA5347" w14:textId="4417FD71" w:rsidR="00675314" w:rsidRPr="004F6F51" w:rsidRDefault="00675314" w:rsidP="00675314">
      <w:pPr>
        <w:pStyle w:val="Heading2"/>
        <w:rPr>
          <w:rFonts w:cs="Times New Roman"/>
        </w:rPr>
      </w:pPr>
      <w:bookmarkStart w:id="482" w:name="_Toc10202557"/>
      <w:r w:rsidRPr="004F6F51">
        <w:rPr>
          <w:rFonts w:cs="Times New Roman"/>
        </w:rPr>
        <w:t>Secure data transfer and hosting</w:t>
      </w:r>
      <w:bookmarkEnd w:id="482"/>
    </w:p>
    <w:p w14:paraId="520222A3" w14:textId="4DEA7AB7" w:rsidR="00675314" w:rsidRPr="004F6F51" w:rsidRDefault="00675314" w:rsidP="008A2FAA">
      <w:pPr>
        <w:pStyle w:val="BodyText"/>
      </w:pPr>
      <w:r w:rsidRPr="004F6F51">
        <w:t xml:space="preserve">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must provide a secure solution for data transfer and secure data and file hosting</w:t>
      </w:r>
      <w:r w:rsidR="00991A0B" w:rsidRPr="004F6F51">
        <w:t xml:space="preserve"> such as a secure file transfer protocol (SFTP) site</w:t>
      </w:r>
      <w:r w:rsidR="00897596">
        <w:t xml:space="preserve"> or cloud based options</w:t>
      </w:r>
      <w:r w:rsidR="00991A0B" w:rsidRPr="004F6F51">
        <w:t xml:space="preserve">. This may be combined with the documentation repository if appropriate. Present a solution </w:t>
      </w:r>
      <w:r w:rsidR="00C97219" w:rsidRPr="004F6F51">
        <w:t>for this requirement</w:t>
      </w:r>
      <w:r w:rsidR="004E48F0" w:rsidRPr="004F6F51">
        <w:t>.</w:t>
      </w:r>
    </w:p>
    <w:p w14:paraId="3C35F11C" w14:textId="77777777" w:rsidR="00D10930" w:rsidRPr="004F6F51" w:rsidRDefault="00D10930" w:rsidP="00D10930">
      <w:bookmarkStart w:id="483" w:name="_Ref8911155"/>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10930" w:rsidRPr="004F6F51" w14:paraId="5F4B2566" w14:textId="77777777" w:rsidTr="00D10930">
        <w:trPr>
          <w:cantSplit/>
          <w:tblHeader/>
        </w:trPr>
        <w:tc>
          <w:tcPr>
            <w:tcW w:w="5000" w:type="pct"/>
            <w:shd w:val="clear" w:color="auto" w:fill="7F7F7F" w:themeFill="text1" w:themeFillTint="80"/>
          </w:tcPr>
          <w:p w14:paraId="7C6F9244" w14:textId="317ECD49" w:rsidR="00D10930" w:rsidRPr="004F6F51" w:rsidRDefault="00D10930"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10930" w:rsidRPr="0025533A" w14:paraId="0C8A5E6A" w14:textId="77777777" w:rsidTr="00D10930">
        <w:trPr>
          <w:cantSplit/>
          <w:tblHeader/>
        </w:trPr>
        <w:tc>
          <w:tcPr>
            <w:tcW w:w="5000" w:type="pct"/>
            <w:shd w:val="clear" w:color="auto" w:fill="FFF2CC" w:themeFill="accent4" w:themeFillTint="33"/>
          </w:tcPr>
          <w:p w14:paraId="60E6AD11" w14:textId="77777777" w:rsidR="00D10930" w:rsidRPr="0025533A" w:rsidRDefault="00D10930"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D10930" w:rsidRPr="004F6F51" w14:paraId="54214B34" w14:textId="77777777" w:rsidTr="00D10930">
        <w:tc>
          <w:tcPr>
            <w:tcW w:w="5000" w:type="pct"/>
          </w:tcPr>
          <w:p w14:paraId="3354B7F0" w14:textId="77777777" w:rsidR="00D10930" w:rsidRPr="004F6F51" w:rsidRDefault="00D10930" w:rsidP="00D10930">
            <w:pPr>
              <w:rPr>
                <w:sz w:val="22"/>
                <w:szCs w:val="22"/>
              </w:rPr>
            </w:pPr>
          </w:p>
        </w:tc>
      </w:tr>
    </w:tbl>
    <w:p w14:paraId="1C4EDBA4" w14:textId="77777777" w:rsidR="00D10930" w:rsidRDefault="00D10930" w:rsidP="00D10930">
      <w:pPr>
        <w:pStyle w:val="bullet1"/>
        <w:numPr>
          <w:ilvl w:val="0"/>
          <w:numId w:val="0"/>
        </w:numPr>
      </w:pPr>
    </w:p>
    <w:p w14:paraId="0CF87EE2" w14:textId="77777777" w:rsidR="00187A3A" w:rsidRPr="004F6F51" w:rsidRDefault="0021429C" w:rsidP="00BE0D20">
      <w:pPr>
        <w:pStyle w:val="Heading2"/>
        <w:rPr>
          <w:rFonts w:cs="Times New Roman"/>
        </w:rPr>
      </w:pPr>
      <w:bookmarkStart w:id="484" w:name="_Toc10202558"/>
      <w:r w:rsidRPr="004F6F51">
        <w:rPr>
          <w:rFonts w:cs="Times New Roman"/>
        </w:rPr>
        <w:t>Foundation</w:t>
      </w:r>
      <w:r w:rsidR="008A2FAA" w:rsidRPr="004F6F51">
        <w:rPr>
          <w:rFonts w:cs="Times New Roman"/>
        </w:rPr>
        <w:t xml:space="preserve">s </w:t>
      </w:r>
      <w:r w:rsidR="00EA1C2C" w:rsidRPr="004F6F51">
        <w:rPr>
          <w:rFonts w:cs="Times New Roman"/>
        </w:rPr>
        <w:t>of assessment</w:t>
      </w:r>
      <w:r w:rsidRPr="004F6F51">
        <w:rPr>
          <w:rFonts w:cs="Times New Roman"/>
        </w:rPr>
        <w:t xml:space="preserve"> content development</w:t>
      </w:r>
      <w:bookmarkStart w:id="485" w:name="_Toc526155392"/>
      <w:bookmarkEnd w:id="483"/>
      <w:bookmarkEnd w:id="484"/>
      <w:r w:rsidR="00187A3A" w:rsidRPr="004F6F51">
        <w:rPr>
          <w:rFonts w:cs="Times New Roman"/>
        </w:rPr>
        <w:t xml:space="preserve"> </w:t>
      </w:r>
    </w:p>
    <w:p w14:paraId="09F1233C" w14:textId="2EFD42FC" w:rsidR="00CD6C9C" w:rsidRPr="004F6F51" w:rsidRDefault="00187A3A" w:rsidP="00CD6C9C">
      <w:pPr>
        <w:pStyle w:val="Heading3"/>
        <w:rPr>
          <w:rFonts w:cs="Times New Roman"/>
        </w:rPr>
      </w:pPr>
      <w:bookmarkStart w:id="486" w:name="_Toc10202559"/>
      <w:r w:rsidRPr="004F6F51">
        <w:rPr>
          <w:rFonts w:cs="Times New Roman"/>
        </w:rPr>
        <w:t>Documentation</w:t>
      </w:r>
      <w:bookmarkEnd w:id="486"/>
    </w:p>
    <w:p w14:paraId="02E17384" w14:textId="54FD5622" w:rsidR="00CD6C9C" w:rsidRPr="004F6F51" w:rsidRDefault="00CD6C9C" w:rsidP="00CD6C9C">
      <w:r w:rsidRPr="004F6F51">
        <w:t xml:space="preserve">The documentation requirements described in section </w:t>
      </w:r>
      <w:r w:rsidRPr="004F6F51">
        <w:fldChar w:fldCharType="begin"/>
      </w:r>
      <w:r w:rsidRPr="004F6F51">
        <w:instrText xml:space="preserve"> REF _Ref8147556 \r</w:instrText>
      </w:r>
      <w:r w:rsidR="0033659F" w:rsidRPr="004F6F51">
        <w:instrText xml:space="preserve"> </w:instrText>
      </w:r>
      <w:r w:rsidR="00722F1E" w:rsidRPr="004F6F51">
        <w:instrText xml:space="preserve"> \* MERGEFORMAT </w:instrText>
      </w:r>
      <w:r w:rsidRPr="004F6F51">
        <w:fldChar w:fldCharType="separate"/>
      </w:r>
      <w:r w:rsidR="002209F2">
        <w:t>IV.I</w:t>
      </w:r>
      <w:r w:rsidRPr="004F6F51">
        <w:fldChar w:fldCharType="end"/>
      </w:r>
      <w:r w:rsidRPr="004F6F51">
        <w:t xml:space="preserve"> must be complied with for all activities and deliverables described this section. Confirm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commitment to complying with documentation requirements.</w:t>
      </w:r>
    </w:p>
    <w:p w14:paraId="1890F05B" w14:textId="77777777" w:rsidR="00D10930" w:rsidRPr="004F6F51" w:rsidRDefault="00D10930" w:rsidP="00D10930"/>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10930" w:rsidRPr="004F6F51" w14:paraId="3A97E33B" w14:textId="77777777" w:rsidTr="00D10930">
        <w:trPr>
          <w:cantSplit/>
          <w:tblHeader/>
        </w:trPr>
        <w:tc>
          <w:tcPr>
            <w:tcW w:w="5000" w:type="pct"/>
            <w:shd w:val="clear" w:color="auto" w:fill="7F7F7F" w:themeFill="text1" w:themeFillTint="80"/>
          </w:tcPr>
          <w:p w14:paraId="0B619B85" w14:textId="1C157CA8" w:rsidR="00D10930" w:rsidRPr="004F6F51" w:rsidRDefault="00D10930"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10930" w:rsidRPr="0025533A" w14:paraId="2A929D0D" w14:textId="77777777" w:rsidTr="00D10930">
        <w:trPr>
          <w:cantSplit/>
          <w:tblHeader/>
        </w:trPr>
        <w:tc>
          <w:tcPr>
            <w:tcW w:w="5000" w:type="pct"/>
            <w:shd w:val="clear" w:color="auto" w:fill="FFF2CC" w:themeFill="accent4" w:themeFillTint="33"/>
          </w:tcPr>
          <w:p w14:paraId="6FF524D3" w14:textId="56ED99B2" w:rsidR="00D10930" w:rsidRPr="0025533A" w:rsidRDefault="00D10930"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A3, B, C, D2, and E</w:t>
            </w:r>
          </w:p>
        </w:tc>
      </w:tr>
      <w:tr w:rsidR="00D10930" w:rsidRPr="004F6F51" w14:paraId="6F694BA3" w14:textId="77777777" w:rsidTr="00D10930">
        <w:tc>
          <w:tcPr>
            <w:tcW w:w="5000" w:type="pct"/>
          </w:tcPr>
          <w:p w14:paraId="559FD2DD" w14:textId="77777777" w:rsidR="00D10930" w:rsidRPr="004F6F51" w:rsidRDefault="00D10930" w:rsidP="00D10930">
            <w:pPr>
              <w:rPr>
                <w:sz w:val="22"/>
                <w:szCs w:val="22"/>
              </w:rPr>
            </w:pPr>
          </w:p>
        </w:tc>
      </w:tr>
    </w:tbl>
    <w:p w14:paraId="3587A6E0" w14:textId="77777777" w:rsidR="00D10930" w:rsidRDefault="00D10930" w:rsidP="00D10930">
      <w:pPr>
        <w:pStyle w:val="bullet1"/>
        <w:numPr>
          <w:ilvl w:val="0"/>
          <w:numId w:val="0"/>
        </w:numPr>
      </w:pPr>
    </w:p>
    <w:p w14:paraId="412F4A66" w14:textId="7251BE91" w:rsidR="00EA1C2C" w:rsidRPr="004F6F51" w:rsidRDefault="00D3250E" w:rsidP="00EA1C2C">
      <w:pPr>
        <w:pStyle w:val="Heading3"/>
        <w:rPr>
          <w:rFonts w:cs="Times New Roman"/>
        </w:rPr>
      </w:pPr>
      <w:bookmarkStart w:id="487" w:name="_Toc10202560"/>
      <w:r w:rsidRPr="004F6F51">
        <w:rPr>
          <w:rFonts w:cs="Times New Roman"/>
        </w:rPr>
        <w:lastRenderedPageBreak/>
        <w:t>Content standards</w:t>
      </w:r>
      <w:bookmarkEnd w:id="487"/>
    </w:p>
    <w:p w14:paraId="142E70FF" w14:textId="14E64FBF" w:rsidR="000C661D" w:rsidRPr="004F6F51" w:rsidRDefault="00D3250E" w:rsidP="00EA1C2C">
      <w:pPr>
        <w:rPr>
          <w:color w:val="0000FF"/>
          <w:u w:val="single"/>
        </w:rPr>
      </w:pPr>
      <w:r w:rsidRPr="004F6F51">
        <w:t xml:space="preserve">The content standards on which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state assessments are based can be found at </w:t>
      </w:r>
      <w:hyperlink r:id="rId51" w:history="1">
        <w:r w:rsidRPr="004F6F51">
          <w:rPr>
            <w:rStyle w:val="Hyperlink"/>
          </w:rPr>
          <w:t>https://webnew.ped.state.nm.us/bureaus/instructional-materials/new-mexico-content-standards/</w:t>
        </w:r>
      </w:hyperlink>
      <w:r w:rsidR="00AE2412" w:rsidRPr="004F6F51">
        <w:t>. T</w:t>
      </w:r>
      <w:r w:rsidR="000C661D" w:rsidRPr="004F6F51">
        <w:t>here are three genres of writing prompts</w:t>
      </w:r>
      <w:r w:rsidR="00B20D7D">
        <w:t xml:space="preserve"> on the TAMELA which are</w:t>
      </w:r>
      <w:r w:rsidR="000C661D" w:rsidRPr="004F6F51">
        <w:t xml:space="preserve"> derived from the content standards: narrative, literary analysis, and research simulation. These will be carried over into the new summative state assessments in ELA, but to minimize the summative assessment footprint, each student will receive a prompt from only one genre, with some approach to matrix sampling of genres (i.e., spiraling genres within classroom, spiraling genres across grades) to ensure coverage. Provide a proposal for how to approach matrix sampling to maximize the utility of reporting to all audiences, keeping in mind the opportunity for more informative reporting on interim assessments.</w:t>
      </w:r>
    </w:p>
    <w:p w14:paraId="54B193AB" w14:textId="77777777" w:rsidR="000C661D" w:rsidRPr="004F6F51" w:rsidRDefault="000C661D" w:rsidP="00EA1C2C"/>
    <w:p w14:paraId="7509640B" w14:textId="1AD6A492" w:rsidR="00837512" w:rsidRPr="004F6F51" w:rsidRDefault="00837512" w:rsidP="00837512">
      <w:pPr>
        <w:pStyle w:val="Heading3"/>
        <w:rPr>
          <w:rFonts w:cs="Times New Roman"/>
          <w:szCs w:val="20"/>
        </w:rPr>
      </w:pPr>
      <w:bookmarkStart w:id="488" w:name="_Toc10202561"/>
      <w:r w:rsidRPr="004F6F51">
        <w:rPr>
          <w:rFonts w:cs="Times New Roman"/>
        </w:rPr>
        <w:t xml:space="preserve">Assessment </w:t>
      </w:r>
      <w:r w:rsidR="001D2CCB" w:rsidRPr="004F6F51">
        <w:rPr>
          <w:rFonts w:cs="Times New Roman"/>
          <w:szCs w:val="20"/>
        </w:rPr>
        <w:t>claims</w:t>
      </w:r>
      <w:bookmarkEnd w:id="485"/>
      <w:bookmarkEnd w:id="488"/>
    </w:p>
    <w:p w14:paraId="044FF4BC" w14:textId="3916F5AD" w:rsidR="00292C4C" w:rsidRPr="004F6F51" w:rsidRDefault="000915A3" w:rsidP="002C7AB1">
      <w:bookmarkStart w:id="489" w:name="_Hlk7178236"/>
      <w:r w:rsidRPr="004F6F51">
        <w:t xml:space="preserve">The claims from the Spring 2019 assessment will be retained for Spring 2020 and may be modified or replaced as the assessment system transitions toward a custom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assessment.</w:t>
      </w:r>
      <w:r w:rsidR="00926377" w:rsidRPr="004F6F51">
        <w:t xml:space="preserve"> Provide a proposal for an evidence centered </w:t>
      </w:r>
      <w:r w:rsidR="00B20D7D">
        <w:t>approach to modifying or replacing</w:t>
      </w:r>
      <w:r w:rsidR="00926377" w:rsidRPr="004F6F51">
        <w:t xml:space="preserve"> assessment claims as the system evolves over the period of this contra</w:t>
      </w:r>
      <w:bookmarkEnd w:id="489"/>
      <w:r w:rsidR="00B20D7D">
        <w:t>ct.</w:t>
      </w:r>
    </w:p>
    <w:p w14:paraId="22725A38" w14:textId="77777777" w:rsidR="00D10930" w:rsidRPr="004F6F51" w:rsidRDefault="00D10930" w:rsidP="00D10930">
      <w:bookmarkStart w:id="490" w:name="_Toc526155393"/>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10930" w:rsidRPr="004F6F51" w14:paraId="3676958B" w14:textId="77777777" w:rsidTr="00D10930">
        <w:trPr>
          <w:cantSplit/>
          <w:tblHeader/>
        </w:trPr>
        <w:tc>
          <w:tcPr>
            <w:tcW w:w="5000" w:type="pct"/>
            <w:shd w:val="clear" w:color="auto" w:fill="7F7F7F" w:themeFill="text1" w:themeFillTint="80"/>
          </w:tcPr>
          <w:p w14:paraId="17FBEB17" w14:textId="40D9A23C" w:rsidR="00D10930" w:rsidRPr="004F6F51" w:rsidRDefault="00D10930"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10930" w:rsidRPr="0025533A" w14:paraId="6C3556BA" w14:textId="77777777" w:rsidTr="00D10930">
        <w:trPr>
          <w:cantSplit/>
          <w:tblHeader/>
        </w:trPr>
        <w:tc>
          <w:tcPr>
            <w:tcW w:w="5000" w:type="pct"/>
            <w:shd w:val="clear" w:color="auto" w:fill="FFF2CC" w:themeFill="accent4" w:themeFillTint="33"/>
          </w:tcPr>
          <w:p w14:paraId="7E53B435" w14:textId="2D55DD62" w:rsidR="00D10930" w:rsidRPr="0025533A" w:rsidRDefault="00D10930"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A3</w:t>
            </w:r>
          </w:p>
        </w:tc>
      </w:tr>
      <w:tr w:rsidR="00D10930" w:rsidRPr="004F6F51" w14:paraId="09C40EF5" w14:textId="77777777" w:rsidTr="00D10930">
        <w:tc>
          <w:tcPr>
            <w:tcW w:w="5000" w:type="pct"/>
          </w:tcPr>
          <w:p w14:paraId="554D18FA" w14:textId="77777777" w:rsidR="00D10930" w:rsidRPr="004F6F51" w:rsidRDefault="00D10930" w:rsidP="00D10930">
            <w:pPr>
              <w:rPr>
                <w:sz w:val="22"/>
                <w:szCs w:val="22"/>
              </w:rPr>
            </w:pPr>
          </w:p>
        </w:tc>
      </w:tr>
    </w:tbl>
    <w:p w14:paraId="4C660A58" w14:textId="77777777" w:rsidR="00385268" w:rsidRDefault="00385268" w:rsidP="00385268">
      <w:pPr>
        <w:pStyle w:val="bullet1"/>
        <w:numPr>
          <w:ilvl w:val="0"/>
          <w:numId w:val="0"/>
        </w:numPr>
      </w:pPr>
    </w:p>
    <w:p w14:paraId="01A7A00C" w14:textId="7F5777D2" w:rsidR="00385268" w:rsidRPr="004F6F51" w:rsidRDefault="00385268" w:rsidP="00385268">
      <w:r>
        <w:t>For the summative college admission assessment, propose an approach to assessment claims and the college admission assessment that addresses alignment to existing state content standards where alignment is externally and independently evaluated using an approach that addresses not only content categories but disciplinary practices or cognitive demand as well.</w:t>
      </w:r>
    </w:p>
    <w:p w14:paraId="16B3AA2E" w14:textId="77777777" w:rsidR="00385268" w:rsidRPr="004F6F51" w:rsidRDefault="00385268" w:rsidP="00385268"/>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385268" w:rsidRPr="004F6F51" w14:paraId="267D2A50" w14:textId="77777777" w:rsidTr="00E40910">
        <w:trPr>
          <w:cantSplit/>
          <w:tblHeader/>
        </w:trPr>
        <w:tc>
          <w:tcPr>
            <w:tcW w:w="5000" w:type="pct"/>
            <w:shd w:val="clear" w:color="auto" w:fill="7F7F7F" w:themeFill="text1" w:themeFillTint="80"/>
          </w:tcPr>
          <w:p w14:paraId="05945492" w14:textId="7F0D8DD6" w:rsidR="00385268" w:rsidRPr="004F6F51" w:rsidRDefault="00385268"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385268" w:rsidRPr="0025533A" w14:paraId="15F57D8D" w14:textId="77777777" w:rsidTr="00E40910">
        <w:trPr>
          <w:cantSplit/>
          <w:tblHeader/>
        </w:trPr>
        <w:tc>
          <w:tcPr>
            <w:tcW w:w="5000" w:type="pct"/>
            <w:shd w:val="clear" w:color="auto" w:fill="FFF2CC" w:themeFill="accent4" w:themeFillTint="33"/>
          </w:tcPr>
          <w:p w14:paraId="2ACD02E9" w14:textId="70BBC89A" w:rsidR="00385268" w:rsidRPr="0025533A" w:rsidRDefault="00385268" w:rsidP="00E4091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D</w:t>
            </w:r>
            <w:r>
              <w:rPr>
                <w:rStyle w:val="TableContents"/>
                <w:i/>
                <w:iCs/>
                <w:sz w:val="22"/>
                <w:szCs w:val="22"/>
              </w:rPr>
              <w:t>2</w:t>
            </w:r>
          </w:p>
        </w:tc>
      </w:tr>
      <w:tr w:rsidR="00385268" w:rsidRPr="004F6F51" w14:paraId="3A0A3C9A" w14:textId="77777777" w:rsidTr="00E40910">
        <w:tc>
          <w:tcPr>
            <w:tcW w:w="5000" w:type="pct"/>
          </w:tcPr>
          <w:p w14:paraId="05DE3E57" w14:textId="77777777" w:rsidR="00385268" w:rsidRPr="004F6F51" w:rsidRDefault="00385268" w:rsidP="00E40910">
            <w:pPr>
              <w:rPr>
                <w:sz w:val="22"/>
                <w:szCs w:val="22"/>
              </w:rPr>
            </w:pPr>
          </w:p>
        </w:tc>
      </w:tr>
    </w:tbl>
    <w:p w14:paraId="15BE9BA7" w14:textId="77777777" w:rsidR="00385268" w:rsidRDefault="00385268" w:rsidP="00D10930">
      <w:pPr>
        <w:pStyle w:val="bullet1"/>
        <w:numPr>
          <w:ilvl w:val="0"/>
          <w:numId w:val="0"/>
        </w:numPr>
      </w:pPr>
    </w:p>
    <w:p w14:paraId="3F2B5F73" w14:textId="7126C867" w:rsidR="00D10930" w:rsidRPr="004F6F51" w:rsidRDefault="00D10930" w:rsidP="00D10930">
      <w:r>
        <w:t xml:space="preserve">For summative assessment of SLA in grades 3-8, </w:t>
      </w:r>
      <w:r w:rsidR="00385268">
        <w:t>propose an approach to developing</w:t>
      </w:r>
      <w:r w:rsidR="00EB1E5D">
        <w:t xml:space="preserve"> assessment claims or identifying/adapting</w:t>
      </w:r>
      <w:r w:rsidR="00385268">
        <w:t xml:space="preserve"> existing assessment claims from an existing assessment. </w:t>
      </w:r>
    </w:p>
    <w:p w14:paraId="7DF98B33" w14:textId="77777777" w:rsidR="00D10930" w:rsidRPr="004F6F51" w:rsidRDefault="00D10930" w:rsidP="00D10930"/>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10930" w:rsidRPr="004F6F51" w14:paraId="5D1FFC93" w14:textId="77777777" w:rsidTr="00D10930">
        <w:trPr>
          <w:cantSplit/>
          <w:tblHeader/>
        </w:trPr>
        <w:tc>
          <w:tcPr>
            <w:tcW w:w="5000" w:type="pct"/>
            <w:shd w:val="clear" w:color="auto" w:fill="7F7F7F" w:themeFill="text1" w:themeFillTint="80"/>
          </w:tcPr>
          <w:p w14:paraId="695E2E38" w14:textId="518DF281" w:rsidR="00D10930" w:rsidRPr="004F6F51" w:rsidRDefault="00D10930" w:rsidP="00D1093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10930" w:rsidRPr="0025533A" w14:paraId="64114C87" w14:textId="77777777" w:rsidTr="00D10930">
        <w:trPr>
          <w:cantSplit/>
          <w:tblHeader/>
        </w:trPr>
        <w:tc>
          <w:tcPr>
            <w:tcW w:w="5000" w:type="pct"/>
            <w:shd w:val="clear" w:color="auto" w:fill="FFF2CC" w:themeFill="accent4" w:themeFillTint="33"/>
          </w:tcPr>
          <w:p w14:paraId="2F297243" w14:textId="038F5A98" w:rsidR="00D10930" w:rsidRPr="0025533A" w:rsidRDefault="00D10930"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 xml:space="preserve">(s) </w:t>
            </w:r>
            <w:r w:rsidR="00385268">
              <w:rPr>
                <w:rStyle w:val="TableContents"/>
                <w:rFonts w:cs="Times New Roman"/>
                <w:i/>
                <w:iCs/>
                <w:sz w:val="22"/>
                <w:szCs w:val="22"/>
              </w:rPr>
              <w:t>B</w:t>
            </w:r>
          </w:p>
        </w:tc>
      </w:tr>
      <w:tr w:rsidR="00D10930" w:rsidRPr="004F6F51" w14:paraId="6E67CB65" w14:textId="77777777" w:rsidTr="00D10930">
        <w:tc>
          <w:tcPr>
            <w:tcW w:w="5000" w:type="pct"/>
          </w:tcPr>
          <w:p w14:paraId="06B1CF3B" w14:textId="77777777" w:rsidR="00D10930" w:rsidRPr="004F6F51" w:rsidRDefault="00D10930" w:rsidP="00D10930">
            <w:pPr>
              <w:rPr>
                <w:sz w:val="22"/>
                <w:szCs w:val="22"/>
              </w:rPr>
            </w:pPr>
          </w:p>
        </w:tc>
      </w:tr>
    </w:tbl>
    <w:p w14:paraId="50F1326F" w14:textId="77777777" w:rsidR="00385268" w:rsidRDefault="00385268" w:rsidP="00385268">
      <w:pPr>
        <w:pStyle w:val="bullet1"/>
        <w:numPr>
          <w:ilvl w:val="0"/>
          <w:numId w:val="0"/>
        </w:numPr>
      </w:pPr>
    </w:p>
    <w:p w14:paraId="5028AD6E" w14:textId="203692A4" w:rsidR="00385268" w:rsidRPr="004F6F51" w:rsidRDefault="00385268" w:rsidP="00385268">
      <w:r>
        <w:t>For interim assessment in grades 3-1</w:t>
      </w:r>
      <w:r w:rsidR="00955443">
        <w:t>2</w:t>
      </w:r>
      <w:r>
        <w:t xml:space="preserve">, propose an approach to adapting assessment claims for interim assessment, keeping in mind the need to identify prioritized model instructional units as the basis for interim assessment as noted in section </w:t>
      </w:r>
      <w:r>
        <w:fldChar w:fldCharType="begin"/>
      </w:r>
      <w:r>
        <w:instrText xml:space="preserve"> REF _Ref9418925 \r \h </w:instrText>
      </w:r>
      <w:r>
        <w:fldChar w:fldCharType="separate"/>
      </w:r>
      <w:r w:rsidR="002209F2">
        <w:t>IV.A</w:t>
      </w:r>
      <w:r>
        <w:fldChar w:fldCharType="end"/>
      </w:r>
      <w:r>
        <w:t xml:space="preserve">. </w:t>
      </w:r>
      <w:r w:rsidRPr="00385268">
        <w:rPr>
          <w:i/>
        </w:rPr>
        <w:t>Note that for grade 9-1</w:t>
      </w:r>
      <w:r w:rsidR="00F85CDE">
        <w:rPr>
          <w:i/>
        </w:rPr>
        <w:t>0</w:t>
      </w:r>
      <w:r w:rsidRPr="00385268">
        <w:rPr>
          <w:i/>
        </w:rPr>
        <w:t>, existing claims should be addressed for the interim assessment, which may be different than for the college admission assessment</w:t>
      </w:r>
      <w:r>
        <w:t xml:space="preserve">. </w:t>
      </w:r>
    </w:p>
    <w:p w14:paraId="43923E63" w14:textId="77777777" w:rsidR="00385268" w:rsidRPr="004F6F51" w:rsidRDefault="00385268" w:rsidP="00385268"/>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385268" w:rsidRPr="004F6F51" w14:paraId="5551AE16" w14:textId="77777777" w:rsidTr="00E40910">
        <w:trPr>
          <w:cantSplit/>
          <w:tblHeader/>
        </w:trPr>
        <w:tc>
          <w:tcPr>
            <w:tcW w:w="5000" w:type="pct"/>
            <w:shd w:val="clear" w:color="auto" w:fill="7F7F7F" w:themeFill="text1" w:themeFillTint="80"/>
          </w:tcPr>
          <w:p w14:paraId="5C70253E" w14:textId="1D398968" w:rsidR="00385268" w:rsidRPr="004F6F51" w:rsidRDefault="00385268"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385268" w:rsidRPr="0025533A" w14:paraId="764FFBCF" w14:textId="77777777" w:rsidTr="00E40910">
        <w:trPr>
          <w:cantSplit/>
          <w:tblHeader/>
        </w:trPr>
        <w:tc>
          <w:tcPr>
            <w:tcW w:w="5000" w:type="pct"/>
            <w:shd w:val="clear" w:color="auto" w:fill="FFF2CC" w:themeFill="accent4" w:themeFillTint="33"/>
          </w:tcPr>
          <w:p w14:paraId="399077C8" w14:textId="3A2BB1B6" w:rsidR="00385268" w:rsidRPr="0025533A" w:rsidRDefault="00385268" w:rsidP="00E4091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C2</w:t>
            </w:r>
          </w:p>
        </w:tc>
      </w:tr>
      <w:tr w:rsidR="00385268" w:rsidRPr="004F6F51" w14:paraId="387D4A8B" w14:textId="77777777" w:rsidTr="00E40910">
        <w:tc>
          <w:tcPr>
            <w:tcW w:w="5000" w:type="pct"/>
          </w:tcPr>
          <w:p w14:paraId="757C3154" w14:textId="77777777" w:rsidR="00385268" w:rsidRPr="004F6F51" w:rsidRDefault="00385268" w:rsidP="00E40910">
            <w:pPr>
              <w:rPr>
                <w:sz w:val="22"/>
                <w:szCs w:val="22"/>
              </w:rPr>
            </w:pPr>
          </w:p>
        </w:tc>
      </w:tr>
    </w:tbl>
    <w:p w14:paraId="2F5DE01E" w14:textId="77777777" w:rsidR="00385268" w:rsidRDefault="00385268" w:rsidP="00385268">
      <w:pPr>
        <w:pStyle w:val="bullet1"/>
        <w:numPr>
          <w:ilvl w:val="0"/>
          <w:numId w:val="0"/>
        </w:numPr>
      </w:pPr>
    </w:p>
    <w:p w14:paraId="3F6BAE53" w14:textId="61FA9E9F" w:rsidR="00385268" w:rsidRPr="004F6F51" w:rsidRDefault="00385268" w:rsidP="00385268">
      <w:r>
        <w:lastRenderedPageBreak/>
        <w:t xml:space="preserve">For interim assessment in grades K-2, propose an approach to extending assessment claims downward to grades K-2, </w:t>
      </w:r>
      <w:r w:rsidR="00EB1E5D">
        <w:t>accounting for</w:t>
      </w:r>
      <w:r>
        <w:t xml:space="preserve"> unique needs of early learners and the desired diagnostic nature of K-2 interims. </w:t>
      </w:r>
    </w:p>
    <w:p w14:paraId="210B6E4F" w14:textId="77777777" w:rsidR="00385268" w:rsidRPr="004F6F51" w:rsidRDefault="00385268" w:rsidP="00385268"/>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385268" w:rsidRPr="004F6F51" w14:paraId="10F2F31C" w14:textId="77777777" w:rsidTr="00E40910">
        <w:trPr>
          <w:cantSplit/>
          <w:tblHeader/>
        </w:trPr>
        <w:tc>
          <w:tcPr>
            <w:tcW w:w="5000" w:type="pct"/>
            <w:shd w:val="clear" w:color="auto" w:fill="7F7F7F" w:themeFill="text1" w:themeFillTint="80"/>
          </w:tcPr>
          <w:p w14:paraId="4E93A377" w14:textId="311B2D88" w:rsidR="00385268" w:rsidRPr="004F6F51" w:rsidRDefault="00385268"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385268" w:rsidRPr="0025533A" w14:paraId="6DB073FB" w14:textId="77777777" w:rsidTr="00E40910">
        <w:trPr>
          <w:cantSplit/>
          <w:tblHeader/>
        </w:trPr>
        <w:tc>
          <w:tcPr>
            <w:tcW w:w="5000" w:type="pct"/>
            <w:shd w:val="clear" w:color="auto" w:fill="FFF2CC" w:themeFill="accent4" w:themeFillTint="33"/>
          </w:tcPr>
          <w:p w14:paraId="53653BB5" w14:textId="77777777" w:rsidR="00385268" w:rsidRPr="0025533A" w:rsidRDefault="00385268" w:rsidP="00E4091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C2</w:t>
            </w:r>
          </w:p>
        </w:tc>
      </w:tr>
      <w:tr w:rsidR="00385268" w:rsidRPr="004F6F51" w14:paraId="2DC5C3C0" w14:textId="77777777" w:rsidTr="00E40910">
        <w:tc>
          <w:tcPr>
            <w:tcW w:w="5000" w:type="pct"/>
          </w:tcPr>
          <w:p w14:paraId="255E4D3C" w14:textId="77777777" w:rsidR="00385268" w:rsidRPr="004F6F51" w:rsidRDefault="00385268" w:rsidP="00E40910">
            <w:pPr>
              <w:rPr>
                <w:sz w:val="22"/>
                <w:szCs w:val="22"/>
              </w:rPr>
            </w:pPr>
          </w:p>
        </w:tc>
      </w:tr>
    </w:tbl>
    <w:p w14:paraId="255BE1C6" w14:textId="77777777" w:rsidR="00385268" w:rsidRDefault="00385268" w:rsidP="00D10930">
      <w:pPr>
        <w:pStyle w:val="bullet1"/>
        <w:numPr>
          <w:ilvl w:val="0"/>
          <w:numId w:val="0"/>
        </w:numPr>
      </w:pPr>
    </w:p>
    <w:p w14:paraId="75BC2C2C" w14:textId="1BC7BCF4" w:rsidR="00837512" w:rsidRPr="004F6F51" w:rsidRDefault="00292C4C" w:rsidP="00F02F48">
      <w:pPr>
        <w:pStyle w:val="Heading3"/>
        <w:rPr>
          <w:rFonts w:cs="Times New Roman"/>
        </w:rPr>
      </w:pPr>
      <w:bookmarkStart w:id="491" w:name="_Toc10202562"/>
      <w:r w:rsidRPr="004F6F51">
        <w:rPr>
          <w:rFonts w:cs="Times New Roman"/>
        </w:rPr>
        <w:t xml:space="preserve">Achievement </w:t>
      </w:r>
      <w:r w:rsidR="001D2CCB" w:rsidRPr="004F6F51">
        <w:rPr>
          <w:rFonts w:cs="Times New Roman"/>
        </w:rPr>
        <w:t>level descriptors</w:t>
      </w:r>
      <w:bookmarkEnd w:id="490"/>
      <w:bookmarkEnd w:id="491"/>
    </w:p>
    <w:p w14:paraId="4EF79AE4" w14:textId="34E2A834" w:rsidR="00837512" w:rsidRPr="004F6F51" w:rsidRDefault="00926377" w:rsidP="00926377">
      <w:r w:rsidRPr="004F6F51">
        <w:t xml:space="preserve">The ALDs from the Spring 2019 assessment will be retained for Spring 2020 and may be modified or replaced as the assessment system transitions toward a custom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assessment. Provide a proposal for an evidence center</w:t>
      </w:r>
      <w:r w:rsidR="00B20D7D">
        <w:t>ed approach modifying or replacing</w:t>
      </w:r>
      <w:r w:rsidRPr="004F6F51">
        <w:t xml:space="preserve"> ALDs as the system evolves over the period of this contra</w:t>
      </w:r>
      <w:r w:rsidR="00B20D7D">
        <w:t>ct.</w:t>
      </w:r>
    </w:p>
    <w:p w14:paraId="675F0778" w14:textId="77777777" w:rsidR="00EB1E5D" w:rsidRPr="004F6F51" w:rsidRDefault="00EB1E5D" w:rsidP="00EB1E5D">
      <w:bookmarkStart w:id="492" w:name="_Toc526155394"/>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EB1E5D" w:rsidRPr="004F6F51" w14:paraId="18E37861" w14:textId="77777777" w:rsidTr="00E40910">
        <w:trPr>
          <w:cantSplit/>
          <w:tblHeader/>
        </w:trPr>
        <w:tc>
          <w:tcPr>
            <w:tcW w:w="5000" w:type="pct"/>
            <w:shd w:val="clear" w:color="auto" w:fill="7F7F7F" w:themeFill="text1" w:themeFillTint="80"/>
          </w:tcPr>
          <w:p w14:paraId="43AE82FA" w14:textId="55EFA087" w:rsidR="00EB1E5D" w:rsidRPr="004F6F51" w:rsidRDefault="00EB1E5D"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EB1E5D" w:rsidRPr="0025533A" w14:paraId="03D5433F" w14:textId="77777777" w:rsidTr="00E40910">
        <w:trPr>
          <w:cantSplit/>
          <w:tblHeader/>
        </w:trPr>
        <w:tc>
          <w:tcPr>
            <w:tcW w:w="5000" w:type="pct"/>
            <w:shd w:val="clear" w:color="auto" w:fill="FFF2CC" w:themeFill="accent4" w:themeFillTint="33"/>
          </w:tcPr>
          <w:p w14:paraId="698DE69F" w14:textId="77777777" w:rsidR="00EB1E5D" w:rsidRPr="0025533A" w:rsidRDefault="00EB1E5D" w:rsidP="00E4091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A3</w:t>
            </w:r>
          </w:p>
        </w:tc>
      </w:tr>
      <w:tr w:rsidR="00EB1E5D" w:rsidRPr="004F6F51" w14:paraId="2F353BA3" w14:textId="77777777" w:rsidTr="00E40910">
        <w:tc>
          <w:tcPr>
            <w:tcW w:w="5000" w:type="pct"/>
          </w:tcPr>
          <w:p w14:paraId="2781876D" w14:textId="77777777" w:rsidR="00EB1E5D" w:rsidRPr="004F6F51" w:rsidRDefault="00EB1E5D" w:rsidP="00E40910">
            <w:pPr>
              <w:rPr>
                <w:sz w:val="22"/>
                <w:szCs w:val="22"/>
              </w:rPr>
            </w:pPr>
          </w:p>
        </w:tc>
      </w:tr>
    </w:tbl>
    <w:p w14:paraId="283DAA4B" w14:textId="77777777" w:rsidR="00EB1E5D" w:rsidRDefault="00EB1E5D" w:rsidP="00EB1E5D">
      <w:pPr>
        <w:pStyle w:val="bullet1"/>
        <w:numPr>
          <w:ilvl w:val="0"/>
          <w:numId w:val="0"/>
        </w:numPr>
      </w:pPr>
    </w:p>
    <w:p w14:paraId="60BABD0F" w14:textId="5A93ECE4" w:rsidR="00EB1E5D" w:rsidRPr="004F6F51" w:rsidRDefault="00EB1E5D" w:rsidP="00EB1E5D">
      <w:r>
        <w:t>For the summative college admission assessment, propose an approach to ALDs and the college admission assessment that addresses alignment to existing state content standards where alignment is externally and independently evaluated using an approach that addresses not only content categories but disciplinary practices or cognitive demand as well.</w:t>
      </w:r>
    </w:p>
    <w:p w14:paraId="76F3E307" w14:textId="77777777" w:rsidR="00EB1E5D" w:rsidRPr="004F6F51" w:rsidRDefault="00EB1E5D" w:rsidP="00EB1E5D"/>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EB1E5D" w:rsidRPr="004F6F51" w14:paraId="57117D45" w14:textId="77777777" w:rsidTr="00E40910">
        <w:trPr>
          <w:cantSplit/>
          <w:tblHeader/>
        </w:trPr>
        <w:tc>
          <w:tcPr>
            <w:tcW w:w="5000" w:type="pct"/>
            <w:shd w:val="clear" w:color="auto" w:fill="7F7F7F" w:themeFill="text1" w:themeFillTint="80"/>
          </w:tcPr>
          <w:p w14:paraId="05598A0B" w14:textId="03D4478D" w:rsidR="00EB1E5D" w:rsidRPr="004F6F51" w:rsidRDefault="00EB1E5D"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EB1E5D" w:rsidRPr="0025533A" w14:paraId="6D97C140" w14:textId="77777777" w:rsidTr="00E40910">
        <w:trPr>
          <w:cantSplit/>
          <w:tblHeader/>
        </w:trPr>
        <w:tc>
          <w:tcPr>
            <w:tcW w:w="5000" w:type="pct"/>
            <w:shd w:val="clear" w:color="auto" w:fill="FFF2CC" w:themeFill="accent4" w:themeFillTint="33"/>
          </w:tcPr>
          <w:p w14:paraId="54FF9F86" w14:textId="77777777" w:rsidR="00EB1E5D" w:rsidRPr="0025533A" w:rsidRDefault="00EB1E5D" w:rsidP="00E4091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D</w:t>
            </w:r>
            <w:r>
              <w:rPr>
                <w:rStyle w:val="TableContents"/>
                <w:i/>
                <w:iCs/>
                <w:sz w:val="22"/>
                <w:szCs w:val="22"/>
              </w:rPr>
              <w:t>2</w:t>
            </w:r>
          </w:p>
        </w:tc>
      </w:tr>
      <w:tr w:rsidR="00EB1E5D" w:rsidRPr="004F6F51" w14:paraId="60FBFC56" w14:textId="77777777" w:rsidTr="00E40910">
        <w:tc>
          <w:tcPr>
            <w:tcW w:w="5000" w:type="pct"/>
          </w:tcPr>
          <w:p w14:paraId="71DDB1D4" w14:textId="77777777" w:rsidR="00EB1E5D" w:rsidRPr="004F6F51" w:rsidRDefault="00EB1E5D" w:rsidP="00E40910">
            <w:pPr>
              <w:rPr>
                <w:sz w:val="22"/>
                <w:szCs w:val="22"/>
              </w:rPr>
            </w:pPr>
          </w:p>
        </w:tc>
      </w:tr>
    </w:tbl>
    <w:p w14:paraId="3E0C65DB" w14:textId="77777777" w:rsidR="00EB1E5D" w:rsidRDefault="00EB1E5D" w:rsidP="00EB1E5D">
      <w:pPr>
        <w:pStyle w:val="bullet1"/>
        <w:numPr>
          <w:ilvl w:val="0"/>
          <w:numId w:val="0"/>
        </w:numPr>
      </w:pPr>
    </w:p>
    <w:p w14:paraId="7CAC4AA3" w14:textId="308C8C31" w:rsidR="00EB1E5D" w:rsidRPr="004F6F51" w:rsidRDefault="00EB1E5D" w:rsidP="00EB1E5D">
      <w:r>
        <w:t xml:space="preserve">For summative assessment of SLA in grades 3-8, propose an approach to developing ALDs or identifying/adapting existing </w:t>
      </w:r>
      <w:r w:rsidR="001749EE">
        <w:t>ALDs</w:t>
      </w:r>
      <w:r>
        <w:t xml:space="preserve"> from an existing assessment.</w:t>
      </w:r>
    </w:p>
    <w:p w14:paraId="78B84560" w14:textId="77777777" w:rsidR="00EB1E5D" w:rsidRPr="004F6F51" w:rsidRDefault="00EB1E5D" w:rsidP="00EB1E5D"/>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EB1E5D" w:rsidRPr="004F6F51" w14:paraId="5029597B" w14:textId="77777777" w:rsidTr="00E40910">
        <w:trPr>
          <w:cantSplit/>
          <w:tblHeader/>
        </w:trPr>
        <w:tc>
          <w:tcPr>
            <w:tcW w:w="5000" w:type="pct"/>
            <w:shd w:val="clear" w:color="auto" w:fill="7F7F7F" w:themeFill="text1" w:themeFillTint="80"/>
          </w:tcPr>
          <w:p w14:paraId="504A5EF2" w14:textId="5C201BF0" w:rsidR="00EB1E5D" w:rsidRPr="004F6F51" w:rsidRDefault="00EB1E5D"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EB1E5D" w:rsidRPr="0025533A" w14:paraId="7B0330B3" w14:textId="77777777" w:rsidTr="00E40910">
        <w:trPr>
          <w:cantSplit/>
          <w:tblHeader/>
        </w:trPr>
        <w:tc>
          <w:tcPr>
            <w:tcW w:w="5000" w:type="pct"/>
            <w:shd w:val="clear" w:color="auto" w:fill="FFF2CC" w:themeFill="accent4" w:themeFillTint="33"/>
          </w:tcPr>
          <w:p w14:paraId="5D5AAF47" w14:textId="77777777" w:rsidR="00EB1E5D" w:rsidRPr="0025533A" w:rsidRDefault="00EB1E5D" w:rsidP="00E4091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B</w:t>
            </w:r>
          </w:p>
        </w:tc>
      </w:tr>
      <w:tr w:rsidR="00EB1E5D" w:rsidRPr="004F6F51" w14:paraId="1F1B3F6D" w14:textId="77777777" w:rsidTr="00E40910">
        <w:tc>
          <w:tcPr>
            <w:tcW w:w="5000" w:type="pct"/>
          </w:tcPr>
          <w:p w14:paraId="4470312C" w14:textId="77777777" w:rsidR="00EB1E5D" w:rsidRPr="004F6F51" w:rsidRDefault="00EB1E5D" w:rsidP="00E40910">
            <w:pPr>
              <w:rPr>
                <w:sz w:val="22"/>
                <w:szCs w:val="22"/>
              </w:rPr>
            </w:pPr>
          </w:p>
        </w:tc>
      </w:tr>
    </w:tbl>
    <w:p w14:paraId="735CF549" w14:textId="77777777" w:rsidR="00EB1E5D" w:rsidRDefault="00EB1E5D" w:rsidP="00EB1E5D">
      <w:pPr>
        <w:pStyle w:val="bullet1"/>
        <w:numPr>
          <w:ilvl w:val="0"/>
          <w:numId w:val="0"/>
        </w:numPr>
      </w:pPr>
    </w:p>
    <w:p w14:paraId="503AF6AB" w14:textId="6AEDE773" w:rsidR="00EB1E5D" w:rsidRPr="004F6F51" w:rsidRDefault="00EB1E5D" w:rsidP="00EB1E5D">
      <w:r>
        <w:t>For interim assessment in grades 3-1</w:t>
      </w:r>
      <w:r w:rsidR="00955443">
        <w:t>2</w:t>
      </w:r>
      <w:r>
        <w:t xml:space="preserve">, propose an approach to adapting </w:t>
      </w:r>
      <w:r w:rsidR="00B20D7D">
        <w:t>ALDs</w:t>
      </w:r>
      <w:r>
        <w:t xml:space="preserve"> for interim assessment, keeping in mind the need to identify prioritized model instructional units as the basis for interim assessment as noted in section </w:t>
      </w:r>
      <w:r>
        <w:fldChar w:fldCharType="begin"/>
      </w:r>
      <w:r>
        <w:instrText xml:space="preserve"> REF _Ref9418925 \r \h </w:instrText>
      </w:r>
      <w:r>
        <w:fldChar w:fldCharType="separate"/>
      </w:r>
      <w:r w:rsidR="002209F2">
        <w:t>IV.A</w:t>
      </w:r>
      <w:r>
        <w:fldChar w:fldCharType="end"/>
      </w:r>
      <w:r>
        <w:t xml:space="preserve">. </w:t>
      </w:r>
      <w:r w:rsidRPr="00385268">
        <w:rPr>
          <w:i/>
        </w:rPr>
        <w:t>Note that for grade 9-1</w:t>
      </w:r>
      <w:r w:rsidR="00F85CDE">
        <w:rPr>
          <w:i/>
        </w:rPr>
        <w:t>0</w:t>
      </w:r>
      <w:r w:rsidRPr="00385268">
        <w:rPr>
          <w:i/>
        </w:rPr>
        <w:t>, existing claims should be addressed for the interim assessment, which may be different than for the college admission assessment</w:t>
      </w:r>
      <w:r>
        <w:t xml:space="preserve">. </w:t>
      </w:r>
    </w:p>
    <w:p w14:paraId="0115CF6C" w14:textId="77777777" w:rsidR="00EB1E5D" w:rsidRPr="004F6F51" w:rsidRDefault="00EB1E5D" w:rsidP="00EB1E5D"/>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EB1E5D" w:rsidRPr="004F6F51" w14:paraId="239A937D" w14:textId="77777777" w:rsidTr="00E40910">
        <w:trPr>
          <w:cantSplit/>
          <w:tblHeader/>
        </w:trPr>
        <w:tc>
          <w:tcPr>
            <w:tcW w:w="5000" w:type="pct"/>
            <w:shd w:val="clear" w:color="auto" w:fill="7F7F7F" w:themeFill="text1" w:themeFillTint="80"/>
          </w:tcPr>
          <w:p w14:paraId="3CC318C8" w14:textId="535330D0" w:rsidR="00EB1E5D" w:rsidRPr="004F6F51" w:rsidRDefault="00EB1E5D"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EB1E5D" w:rsidRPr="0025533A" w14:paraId="64E57CAE" w14:textId="77777777" w:rsidTr="00E40910">
        <w:trPr>
          <w:cantSplit/>
          <w:tblHeader/>
        </w:trPr>
        <w:tc>
          <w:tcPr>
            <w:tcW w:w="5000" w:type="pct"/>
            <w:shd w:val="clear" w:color="auto" w:fill="FFF2CC" w:themeFill="accent4" w:themeFillTint="33"/>
          </w:tcPr>
          <w:p w14:paraId="7C18F7C0" w14:textId="77777777" w:rsidR="00EB1E5D" w:rsidRPr="0025533A" w:rsidRDefault="00EB1E5D" w:rsidP="00E4091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C2</w:t>
            </w:r>
          </w:p>
        </w:tc>
      </w:tr>
      <w:tr w:rsidR="00EB1E5D" w:rsidRPr="004F6F51" w14:paraId="6A9F1C6C" w14:textId="77777777" w:rsidTr="00E40910">
        <w:tc>
          <w:tcPr>
            <w:tcW w:w="5000" w:type="pct"/>
          </w:tcPr>
          <w:p w14:paraId="52ED09D5" w14:textId="77777777" w:rsidR="00EB1E5D" w:rsidRPr="004F6F51" w:rsidRDefault="00EB1E5D" w:rsidP="00E40910">
            <w:pPr>
              <w:rPr>
                <w:sz w:val="22"/>
                <w:szCs w:val="22"/>
              </w:rPr>
            </w:pPr>
          </w:p>
        </w:tc>
      </w:tr>
    </w:tbl>
    <w:p w14:paraId="75125896" w14:textId="77777777" w:rsidR="00EB1E5D" w:rsidRDefault="00EB1E5D" w:rsidP="00EB1E5D">
      <w:pPr>
        <w:pStyle w:val="bullet1"/>
        <w:numPr>
          <w:ilvl w:val="0"/>
          <w:numId w:val="0"/>
        </w:numPr>
      </w:pPr>
    </w:p>
    <w:p w14:paraId="5BDD6E46" w14:textId="6EA0E6D1" w:rsidR="00EB1E5D" w:rsidRPr="004F6F51" w:rsidRDefault="00EB1E5D" w:rsidP="00EB1E5D">
      <w:r>
        <w:t xml:space="preserve">For interim assessment in grades K-2, propose an approach to extending </w:t>
      </w:r>
      <w:r w:rsidR="001749EE">
        <w:t>ALDs</w:t>
      </w:r>
      <w:r>
        <w:t xml:space="preserve"> downward to grades K-2, accounting for unique needs of early learners and the desired diagnostic nature of K-2 interims. </w:t>
      </w:r>
    </w:p>
    <w:p w14:paraId="58DC4FF7" w14:textId="77777777" w:rsidR="00EB1E5D" w:rsidRPr="004F6F51" w:rsidRDefault="00EB1E5D" w:rsidP="00EB1E5D"/>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EB1E5D" w:rsidRPr="004F6F51" w14:paraId="413B0D1D" w14:textId="77777777" w:rsidTr="00E40910">
        <w:trPr>
          <w:cantSplit/>
          <w:tblHeader/>
        </w:trPr>
        <w:tc>
          <w:tcPr>
            <w:tcW w:w="5000" w:type="pct"/>
            <w:shd w:val="clear" w:color="auto" w:fill="7F7F7F" w:themeFill="text1" w:themeFillTint="80"/>
          </w:tcPr>
          <w:p w14:paraId="16F49D16" w14:textId="4CD196F6" w:rsidR="00EB1E5D" w:rsidRPr="004F6F51" w:rsidRDefault="00EB1E5D" w:rsidP="00E40910">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EB1E5D" w:rsidRPr="0025533A" w14:paraId="01047051" w14:textId="77777777" w:rsidTr="00E40910">
        <w:trPr>
          <w:cantSplit/>
          <w:tblHeader/>
        </w:trPr>
        <w:tc>
          <w:tcPr>
            <w:tcW w:w="5000" w:type="pct"/>
            <w:shd w:val="clear" w:color="auto" w:fill="FFF2CC" w:themeFill="accent4" w:themeFillTint="33"/>
          </w:tcPr>
          <w:p w14:paraId="1172ED40" w14:textId="77777777" w:rsidR="00EB1E5D" w:rsidRPr="0025533A" w:rsidRDefault="00EB1E5D" w:rsidP="00E4091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C2</w:t>
            </w:r>
          </w:p>
        </w:tc>
      </w:tr>
      <w:tr w:rsidR="00EB1E5D" w:rsidRPr="004F6F51" w14:paraId="47E2A98C" w14:textId="77777777" w:rsidTr="00E40910">
        <w:tc>
          <w:tcPr>
            <w:tcW w:w="5000" w:type="pct"/>
          </w:tcPr>
          <w:p w14:paraId="22559284" w14:textId="77777777" w:rsidR="00EB1E5D" w:rsidRPr="004F6F51" w:rsidRDefault="00EB1E5D" w:rsidP="00E40910">
            <w:pPr>
              <w:rPr>
                <w:sz w:val="22"/>
                <w:szCs w:val="22"/>
              </w:rPr>
            </w:pPr>
          </w:p>
        </w:tc>
      </w:tr>
    </w:tbl>
    <w:p w14:paraId="5D8F2BCC" w14:textId="77777777" w:rsidR="00EB1E5D" w:rsidRDefault="00EB1E5D" w:rsidP="00EB1E5D">
      <w:pPr>
        <w:pStyle w:val="bullet1"/>
        <w:numPr>
          <w:ilvl w:val="0"/>
          <w:numId w:val="0"/>
        </w:numPr>
      </w:pPr>
    </w:p>
    <w:p w14:paraId="068950E8" w14:textId="3F0A8AB9" w:rsidR="00837512" w:rsidRPr="004F6F51" w:rsidRDefault="00292C4C" w:rsidP="002C7AB1">
      <w:pPr>
        <w:pStyle w:val="Heading3"/>
        <w:rPr>
          <w:rFonts w:cs="Times New Roman"/>
        </w:rPr>
      </w:pPr>
      <w:bookmarkStart w:id="493" w:name="_Toc10202563"/>
      <w:r w:rsidRPr="004F6F51">
        <w:rPr>
          <w:rFonts w:cs="Times New Roman"/>
        </w:rPr>
        <w:t xml:space="preserve">Item </w:t>
      </w:r>
      <w:r w:rsidR="001D2CCB" w:rsidRPr="004F6F51">
        <w:rPr>
          <w:rFonts w:cs="Times New Roman"/>
        </w:rPr>
        <w:t>type selection and item specifications</w:t>
      </w:r>
      <w:bookmarkEnd w:id="492"/>
      <w:bookmarkEnd w:id="493"/>
    </w:p>
    <w:p w14:paraId="5CF1855C" w14:textId="6EED24C3" w:rsidR="00292C4C" w:rsidRDefault="00292C4C" w:rsidP="002C7AB1">
      <w:r w:rsidRPr="004F6F51">
        <w:t xml:space="preserve">In order to ensure that the State assessments adequately measure higher-level cognitive skills described in the State’s content standards, it is important to identify the types of items that can accomplish the task. Propose a sound method that derives item type selection from the content standards and the </w:t>
      </w:r>
      <w:r w:rsidR="00B20D7D">
        <w:t>ALDs</w:t>
      </w:r>
      <w:r w:rsidRPr="004F6F51">
        <w:t>, and for developing item specifications tied to specific content standards and associated cognitive complexity</w:t>
      </w:r>
      <w:r w:rsidR="001749EE">
        <w:t>/disciplinary practices</w:t>
      </w:r>
      <w:r w:rsidRPr="004F6F51">
        <w:t>.</w:t>
      </w:r>
      <w:r w:rsidR="00EB1E5D">
        <w:t xml:space="preserve"> </w:t>
      </w:r>
    </w:p>
    <w:p w14:paraId="2BA4305E" w14:textId="54E0568C" w:rsidR="001749EE" w:rsidRDefault="001749EE" w:rsidP="002C7AB1"/>
    <w:p w14:paraId="3D6525E1" w14:textId="15E797B8" w:rsidR="001749EE" w:rsidRPr="004F6F51" w:rsidRDefault="001749EE" w:rsidP="002C7AB1">
      <w:r>
        <w:t>For summative assessment in grades 3-8, propose an approach to transitioning to fully-custom content that moves from the existing item types in TAMELA to the proposed item types (which may or may not be the same) over time.</w:t>
      </w:r>
    </w:p>
    <w:p w14:paraId="72345F0D" w14:textId="77777777" w:rsidR="00EB1E5D" w:rsidRPr="004F6F51" w:rsidRDefault="00EB1E5D" w:rsidP="00EB1E5D">
      <w:bookmarkStart w:id="494" w:name="_Toc526155395"/>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EB1E5D" w:rsidRPr="004F6F51" w14:paraId="5E449169" w14:textId="77777777" w:rsidTr="00E40910">
        <w:trPr>
          <w:cantSplit/>
          <w:tblHeader/>
        </w:trPr>
        <w:tc>
          <w:tcPr>
            <w:tcW w:w="5000" w:type="pct"/>
            <w:shd w:val="clear" w:color="auto" w:fill="7F7F7F" w:themeFill="text1" w:themeFillTint="80"/>
          </w:tcPr>
          <w:p w14:paraId="5E2F7912" w14:textId="0999A6A8" w:rsidR="00EB1E5D" w:rsidRPr="004F6F51" w:rsidRDefault="00EB1E5D"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EB1E5D" w:rsidRPr="0025533A" w14:paraId="085E43A4" w14:textId="77777777" w:rsidTr="00E40910">
        <w:trPr>
          <w:cantSplit/>
          <w:tblHeader/>
        </w:trPr>
        <w:tc>
          <w:tcPr>
            <w:tcW w:w="5000" w:type="pct"/>
            <w:shd w:val="clear" w:color="auto" w:fill="FFF2CC" w:themeFill="accent4" w:themeFillTint="33"/>
          </w:tcPr>
          <w:p w14:paraId="078B5C3D" w14:textId="77777777" w:rsidR="00EB1E5D" w:rsidRPr="0025533A" w:rsidRDefault="00EB1E5D" w:rsidP="00E4091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A3</w:t>
            </w:r>
          </w:p>
        </w:tc>
      </w:tr>
      <w:tr w:rsidR="00EB1E5D" w:rsidRPr="004F6F51" w14:paraId="2563FEDB" w14:textId="77777777" w:rsidTr="00E40910">
        <w:tc>
          <w:tcPr>
            <w:tcW w:w="5000" w:type="pct"/>
          </w:tcPr>
          <w:p w14:paraId="235595E4" w14:textId="77777777" w:rsidR="00EB1E5D" w:rsidRPr="004F6F51" w:rsidRDefault="00EB1E5D" w:rsidP="00E40910">
            <w:pPr>
              <w:rPr>
                <w:sz w:val="22"/>
                <w:szCs w:val="22"/>
              </w:rPr>
            </w:pPr>
          </w:p>
        </w:tc>
      </w:tr>
    </w:tbl>
    <w:p w14:paraId="0834E5CA" w14:textId="77777777" w:rsidR="00EB1E5D" w:rsidRDefault="00EB1E5D" w:rsidP="00EB1E5D">
      <w:pPr>
        <w:pStyle w:val="bullet1"/>
        <w:numPr>
          <w:ilvl w:val="0"/>
          <w:numId w:val="0"/>
        </w:numPr>
      </w:pPr>
    </w:p>
    <w:p w14:paraId="321646E8" w14:textId="249FC9F3" w:rsidR="00EB1E5D" w:rsidRDefault="00EB1E5D" w:rsidP="00EB1E5D">
      <w:r>
        <w:t xml:space="preserve">For the summative college admission assessment, </w:t>
      </w:r>
      <w:r w:rsidR="001749EE">
        <w:t>propose an approach to identifying new item types or justifying existing item types, or adapting existing item types based on addressing alignment to state content standards where alignment is externally and independently evaluated using an approach that</w:t>
      </w:r>
      <w:r w:rsidR="001749EE" w:rsidRPr="001749EE">
        <w:t xml:space="preserve"> </w:t>
      </w:r>
      <w:r w:rsidR="001749EE">
        <w:t>addresses not only content categories but disciplinary practices or cognitive demand as well.</w:t>
      </w:r>
    </w:p>
    <w:p w14:paraId="66F3D3F5" w14:textId="77777777" w:rsidR="001749EE" w:rsidRPr="004F6F51" w:rsidRDefault="001749EE" w:rsidP="00EB1E5D"/>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EB1E5D" w:rsidRPr="004F6F51" w14:paraId="0D10C686" w14:textId="77777777" w:rsidTr="00E40910">
        <w:trPr>
          <w:cantSplit/>
          <w:tblHeader/>
        </w:trPr>
        <w:tc>
          <w:tcPr>
            <w:tcW w:w="5000" w:type="pct"/>
            <w:shd w:val="clear" w:color="auto" w:fill="7F7F7F" w:themeFill="text1" w:themeFillTint="80"/>
          </w:tcPr>
          <w:p w14:paraId="1BAB1351" w14:textId="78C1CFD1" w:rsidR="00EB1E5D" w:rsidRPr="004F6F51" w:rsidRDefault="00EB1E5D"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EB1E5D" w:rsidRPr="0025533A" w14:paraId="3027C3AC" w14:textId="77777777" w:rsidTr="00E40910">
        <w:trPr>
          <w:cantSplit/>
          <w:tblHeader/>
        </w:trPr>
        <w:tc>
          <w:tcPr>
            <w:tcW w:w="5000" w:type="pct"/>
            <w:shd w:val="clear" w:color="auto" w:fill="FFF2CC" w:themeFill="accent4" w:themeFillTint="33"/>
          </w:tcPr>
          <w:p w14:paraId="579CA9B7" w14:textId="77777777" w:rsidR="00EB1E5D" w:rsidRPr="0025533A" w:rsidRDefault="00EB1E5D" w:rsidP="00E4091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D</w:t>
            </w:r>
            <w:r>
              <w:rPr>
                <w:rStyle w:val="TableContents"/>
                <w:i/>
                <w:iCs/>
                <w:sz w:val="22"/>
                <w:szCs w:val="22"/>
              </w:rPr>
              <w:t>2</w:t>
            </w:r>
          </w:p>
        </w:tc>
      </w:tr>
      <w:tr w:rsidR="00EB1E5D" w:rsidRPr="004F6F51" w14:paraId="5A0808B9" w14:textId="77777777" w:rsidTr="00E40910">
        <w:tc>
          <w:tcPr>
            <w:tcW w:w="5000" w:type="pct"/>
          </w:tcPr>
          <w:p w14:paraId="008A706F" w14:textId="77777777" w:rsidR="00EB1E5D" w:rsidRPr="004F6F51" w:rsidRDefault="00EB1E5D" w:rsidP="00E40910">
            <w:pPr>
              <w:rPr>
                <w:sz w:val="22"/>
                <w:szCs w:val="22"/>
              </w:rPr>
            </w:pPr>
          </w:p>
        </w:tc>
      </w:tr>
    </w:tbl>
    <w:p w14:paraId="0143761B" w14:textId="77777777" w:rsidR="00EB1E5D" w:rsidRDefault="00EB1E5D" w:rsidP="00EB1E5D">
      <w:pPr>
        <w:pStyle w:val="bullet1"/>
        <w:numPr>
          <w:ilvl w:val="0"/>
          <w:numId w:val="0"/>
        </w:numPr>
      </w:pPr>
    </w:p>
    <w:p w14:paraId="5364C4D3" w14:textId="57160388" w:rsidR="001749EE" w:rsidRPr="004F6F51" w:rsidRDefault="00EB1E5D" w:rsidP="001749EE">
      <w:r>
        <w:t xml:space="preserve">For summative assessment of SLA in grades 3-8, propose an approach to </w:t>
      </w:r>
      <w:r w:rsidR="004F67AA">
        <w:t>developing</w:t>
      </w:r>
      <w:r w:rsidR="001749EE">
        <w:t xml:space="preserve"> item types</w:t>
      </w:r>
      <w:r>
        <w:t xml:space="preserve"> or identifying/adapting</w:t>
      </w:r>
      <w:r w:rsidR="001749EE">
        <w:t>/adding</w:t>
      </w:r>
      <w:r>
        <w:t xml:space="preserve"> existing </w:t>
      </w:r>
      <w:r w:rsidR="001749EE">
        <w:t>item types</w:t>
      </w:r>
      <w:r>
        <w:t xml:space="preserve"> from an existing assessment</w:t>
      </w:r>
      <w:r w:rsidR="001749EE">
        <w:t>, based on addressing alignment to state content standards where alignment is externally and independently evaluated using an approach that</w:t>
      </w:r>
      <w:r w:rsidR="001749EE" w:rsidRPr="001749EE">
        <w:t xml:space="preserve"> </w:t>
      </w:r>
      <w:r w:rsidR="001749EE">
        <w:t>addresses not only content categories but disciplinary practices or cognitive demand as well.</w:t>
      </w:r>
    </w:p>
    <w:p w14:paraId="432C84BA" w14:textId="50D340AB" w:rsidR="00EB1E5D" w:rsidRPr="004F6F51" w:rsidRDefault="00EB1E5D" w:rsidP="00EB1E5D"/>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EB1E5D" w:rsidRPr="004F6F51" w14:paraId="1B4B3C5A" w14:textId="77777777" w:rsidTr="00E40910">
        <w:trPr>
          <w:cantSplit/>
          <w:tblHeader/>
        </w:trPr>
        <w:tc>
          <w:tcPr>
            <w:tcW w:w="5000" w:type="pct"/>
            <w:shd w:val="clear" w:color="auto" w:fill="7F7F7F" w:themeFill="text1" w:themeFillTint="80"/>
          </w:tcPr>
          <w:p w14:paraId="1DECAA3A" w14:textId="5BD21166" w:rsidR="00EB1E5D" w:rsidRPr="004F6F51" w:rsidRDefault="00EB1E5D"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EB1E5D" w:rsidRPr="0025533A" w14:paraId="17C98AFB" w14:textId="77777777" w:rsidTr="00E40910">
        <w:trPr>
          <w:cantSplit/>
          <w:tblHeader/>
        </w:trPr>
        <w:tc>
          <w:tcPr>
            <w:tcW w:w="5000" w:type="pct"/>
            <w:shd w:val="clear" w:color="auto" w:fill="FFF2CC" w:themeFill="accent4" w:themeFillTint="33"/>
          </w:tcPr>
          <w:p w14:paraId="305714E6" w14:textId="77777777" w:rsidR="00EB1E5D" w:rsidRPr="0025533A" w:rsidRDefault="00EB1E5D" w:rsidP="00E4091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B</w:t>
            </w:r>
          </w:p>
        </w:tc>
      </w:tr>
      <w:tr w:rsidR="00EB1E5D" w:rsidRPr="004F6F51" w14:paraId="6585EB5F" w14:textId="77777777" w:rsidTr="00E40910">
        <w:tc>
          <w:tcPr>
            <w:tcW w:w="5000" w:type="pct"/>
          </w:tcPr>
          <w:p w14:paraId="29E58757" w14:textId="77777777" w:rsidR="00EB1E5D" w:rsidRPr="004F6F51" w:rsidRDefault="00EB1E5D" w:rsidP="00E40910">
            <w:pPr>
              <w:rPr>
                <w:sz w:val="22"/>
                <w:szCs w:val="22"/>
              </w:rPr>
            </w:pPr>
          </w:p>
        </w:tc>
      </w:tr>
    </w:tbl>
    <w:p w14:paraId="5DA38263" w14:textId="77777777" w:rsidR="00EB1E5D" w:rsidRDefault="00EB1E5D" w:rsidP="00EB1E5D">
      <w:pPr>
        <w:pStyle w:val="bullet1"/>
        <w:numPr>
          <w:ilvl w:val="0"/>
          <w:numId w:val="0"/>
        </w:numPr>
      </w:pPr>
    </w:p>
    <w:p w14:paraId="64CDF8DD" w14:textId="026DCDA6" w:rsidR="00EB1E5D" w:rsidRPr="004F6F51" w:rsidRDefault="00EB1E5D" w:rsidP="00EB1E5D">
      <w:r>
        <w:t>For interim assessment in grades 3-1</w:t>
      </w:r>
      <w:r w:rsidR="00955443">
        <w:t>2</w:t>
      </w:r>
      <w:r>
        <w:t xml:space="preserve">, propose an approach to </w:t>
      </w:r>
      <w:r w:rsidR="001749EE">
        <w:t xml:space="preserve">identifying </w:t>
      </w:r>
      <w:r w:rsidR="004F67AA">
        <w:t xml:space="preserve">new </w:t>
      </w:r>
      <w:r w:rsidR="001749EE">
        <w:t>item types, justifying existing item types, and/or adapting existing item types</w:t>
      </w:r>
      <w:r>
        <w:t xml:space="preserve"> for interim assessment, keeping in mind the need to identify prioritized model instructional units as the basis for interim assessment as noted in section </w:t>
      </w:r>
      <w:r>
        <w:fldChar w:fldCharType="begin"/>
      </w:r>
      <w:r>
        <w:instrText xml:space="preserve"> REF _Ref9418925 \r \h </w:instrText>
      </w:r>
      <w:r>
        <w:fldChar w:fldCharType="separate"/>
      </w:r>
      <w:r w:rsidR="002209F2">
        <w:t>IV.A</w:t>
      </w:r>
      <w:r>
        <w:fldChar w:fldCharType="end"/>
      </w:r>
      <w:r>
        <w:t xml:space="preserve">. </w:t>
      </w:r>
    </w:p>
    <w:p w14:paraId="4CD11B83" w14:textId="77777777" w:rsidR="00EB1E5D" w:rsidRPr="004F6F51" w:rsidRDefault="00EB1E5D" w:rsidP="00EB1E5D"/>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EB1E5D" w:rsidRPr="004F6F51" w14:paraId="2090B562" w14:textId="77777777" w:rsidTr="00E40910">
        <w:trPr>
          <w:cantSplit/>
          <w:tblHeader/>
        </w:trPr>
        <w:tc>
          <w:tcPr>
            <w:tcW w:w="5000" w:type="pct"/>
            <w:shd w:val="clear" w:color="auto" w:fill="7F7F7F" w:themeFill="text1" w:themeFillTint="80"/>
          </w:tcPr>
          <w:p w14:paraId="0D1959A5" w14:textId="5ACE116A" w:rsidR="00EB1E5D" w:rsidRPr="004F6F51" w:rsidRDefault="00EB1E5D"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EB1E5D" w:rsidRPr="0025533A" w14:paraId="77FF38E8" w14:textId="77777777" w:rsidTr="00E40910">
        <w:trPr>
          <w:cantSplit/>
          <w:tblHeader/>
        </w:trPr>
        <w:tc>
          <w:tcPr>
            <w:tcW w:w="5000" w:type="pct"/>
            <w:shd w:val="clear" w:color="auto" w:fill="FFF2CC" w:themeFill="accent4" w:themeFillTint="33"/>
          </w:tcPr>
          <w:p w14:paraId="6A8B2B0B" w14:textId="77777777" w:rsidR="00EB1E5D" w:rsidRPr="0025533A" w:rsidRDefault="00EB1E5D" w:rsidP="00E4091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C2</w:t>
            </w:r>
          </w:p>
        </w:tc>
      </w:tr>
      <w:tr w:rsidR="00EB1E5D" w:rsidRPr="004F6F51" w14:paraId="7E49B2FF" w14:textId="77777777" w:rsidTr="00E40910">
        <w:tc>
          <w:tcPr>
            <w:tcW w:w="5000" w:type="pct"/>
          </w:tcPr>
          <w:p w14:paraId="15371C69" w14:textId="77777777" w:rsidR="00EB1E5D" w:rsidRPr="004F6F51" w:rsidRDefault="00EB1E5D" w:rsidP="00E40910">
            <w:pPr>
              <w:rPr>
                <w:sz w:val="22"/>
                <w:szCs w:val="22"/>
              </w:rPr>
            </w:pPr>
          </w:p>
        </w:tc>
      </w:tr>
    </w:tbl>
    <w:p w14:paraId="6C64CC15" w14:textId="77777777" w:rsidR="00EB1E5D" w:rsidRDefault="00EB1E5D" w:rsidP="00EB1E5D">
      <w:pPr>
        <w:pStyle w:val="bullet1"/>
        <w:numPr>
          <w:ilvl w:val="0"/>
          <w:numId w:val="0"/>
        </w:numPr>
      </w:pPr>
    </w:p>
    <w:p w14:paraId="71F62DBF" w14:textId="29A3BC70" w:rsidR="00EB1E5D" w:rsidRPr="004F6F51" w:rsidRDefault="00EB1E5D" w:rsidP="00EB1E5D">
      <w:r>
        <w:lastRenderedPageBreak/>
        <w:t xml:space="preserve">For interim assessment in grades K-2, propose an approach to </w:t>
      </w:r>
      <w:r w:rsidR="001749EE">
        <w:t>identifying new item types, justifying existing item types, and/or adapting existing item types for this population</w:t>
      </w:r>
      <w:r>
        <w:t xml:space="preserve">, accounting for unique needs of early learners and the desired diagnostic nature of K-2 interims. </w:t>
      </w:r>
    </w:p>
    <w:p w14:paraId="0C45FCCA" w14:textId="77777777" w:rsidR="00EB1E5D" w:rsidRPr="004F6F51" w:rsidRDefault="00EB1E5D" w:rsidP="00EB1E5D"/>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EB1E5D" w:rsidRPr="004F6F51" w14:paraId="2C5F402F" w14:textId="77777777" w:rsidTr="00E40910">
        <w:trPr>
          <w:cantSplit/>
          <w:tblHeader/>
        </w:trPr>
        <w:tc>
          <w:tcPr>
            <w:tcW w:w="5000" w:type="pct"/>
            <w:shd w:val="clear" w:color="auto" w:fill="7F7F7F" w:themeFill="text1" w:themeFillTint="80"/>
          </w:tcPr>
          <w:p w14:paraId="73FF835B" w14:textId="792A57B2" w:rsidR="00EB1E5D" w:rsidRPr="004F6F51" w:rsidRDefault="00EB1E5D"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EB1E5D" w:rsidRPr="0025533A" w14:paraId="495A2F95" w14:textId="77777777" w:rsidTr="00E40910">
        <w:trPr>
          <w:cantSplit/>
          <w:tblHeader/>
        </w:trPr>
        <w:tc>
          <w:tcPr>
            <w:tcW w:w="5000" w:type="pct"/>
            <w:shd w:val="clear" w:color="auto" w:fill="FFF2CC" w:themeFill="accent4" w:themeFillTint="33"/>
          </w:tcPr>
          <w:p w14:paraId="5D2E03F1" w14:textId="77777777" w:rsidR="00EB1E5D" w:rsidRPr="0025533A" w:rsidRDefault="00EB1E5D" w:rsidP="00E4091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C2</w:t>
            </w:r>
          </w:p>
        </w:tc>
      </w:tr>
      <w:tr w:rsidR="00EB1E5D" w:rsidRPr="004F6F51" w14:paraId="6E9EEAF3" w14:textId="77777777" w:rsidTr="00E40910">
        <w:tc>
          <w:tcPr>
            <w:tcW w:w="5000" w:type="pct"/>
          </w:tcPr>
          <w:p w14:paraId="23E04AB6" w14:textId="77777777" w:rsidR="00EB1E5D" w:rsidRPr="004F6F51" w:rsidRDefault="00EB1E5D" w:rsidP="00E40910">
            <w:pPr>
              <w:rPr>
                <w:sz w:val="22"/>
                <w:szCs w:val="22"/>
              </w:rPr>
            </w:pPr>
          </w:p>
        </w:tc>
      </w:tr>
    </w:tbl>
    <w:p w14:paraId="61A86D61" w14:textId="77777777" w:rsidR="00EB1E5D" w:rsidRDefault="00EB1E5D" w:rsidP="00EB1E5D">
      <w:pPr>
        <w:pStyle w:val="bullet1"/>
        <w:numPr>
          <w:ilvl w:val="0"/>
          <w:numId w:val="0"/>
        </w:numPr>
      </w:pPr>
    </w:p>
    <w:p w14:paraId="549E6C1A" w14:textId="7D6EA12C" w:rsidR="00837512" w:rsidRPr="004F6F51" w:rsidRDefault="00292C4C" w:rsidP="002C7AB1">
      <w:pPr>
        <w:pStyle w:val="Heading3"/>
        <w:rPr>
          <w:rFonts w:cs="Times New Roman"/>
        </w:rPr>
      </w:pPr>
      <w:bookmarkStart w:id="495" w:name="_Toc10202564"/>
      <w:r w:rsidRPr="004F6F51">
        <w:rPr>
          <w:rFonts w:cs="Times New Roman"/>
        </w:rPr>
        <w:t xml:space="preserve">Procedural </w:t>
      </w:r>
      <w:r w:rsidR="001D2CCB" w:rsidRPr="004F6F51">
        <w:rPr>
          <w:rFonts w:cs="Times New Roman"/>
        </w:rPr>
        <w:t>approach to testing</w:t>
      </w:r>
      <w:bookmarkEnd w:id="494"/>
      <w:bookmarkEnd w:id="495"/>
    </w:p>
    <w:p w14:paraId="6ABC591E" w14:textId="182A0169" w:rsidR="00837512" w:rsidRPr="004F6F51" w:rsidRDefault="00292C4C" w:rsidP="002C7AB1">
      <w:r w:rsidRPr="004F6F51">
        <w:t>There are three basic procedural approaches to testing that have profound effects on item development, test development, test administration, scoring, and reporting. They are:</w:t>
      </w:r>
    </w:p>
    <w:p w14:paraId="56B3C6B0" w14:textId="664C9E6A" w:rsidR="00292C4C" w:rsidRPr="004F6F51" w:rsidRDefault="00292C4C" w:rsidP="008A2FAA">
      <w:pPr>
        <w:pStyle w:val="bullet1"/>
      </w:pPr>
      <w:r w:rsidRPr="004F6F51">
        <w:t>Traditional fixed-form testing</w:t>
      </w:r>
      <w:r w:rsidR="00BE0D20" w:rsidRPr="004F6F51">
        <w:t xml:space="preserve"> (FFT)</w:t>
      </w:r>
      <w:r w:rsidR="00D4510F">
        <w:t>;</w:t>
      </w:r>
    </w:p>
    <w:p w14:paraId="49DA3244" w14:textId="24662426" w:rsidR="00292C4C" w:rsidRPr="004F6F51" w:rsidRDefault="00BE0D20" w:rsidP="008A2FAA">
      <w:pPr>
        <w:pStyle w:val="bullet1"/>
      </w:pPr>
      <w:r w:rsidRPr="004F6F51">
        <w:t>Computerized i</w:t>
      </w:r>
      <w:r w:rsidR="00292C4C" w:rsidRPr="004F6F51">
        <w:t>tem-adaptive testing</w:t>
      </w:r>
      <w:r w:rsidRPr="004F6F51">
        <w:t xml:space="preserve"> (CIAT)</w:t>
      </w:r>
      <w:r w:rsidR="00D4510F">
        <w:t>; and</w:t>
      </w:r>
    </w:p>
    <w:p w14:paraId="52C73CDC" w14:textId="7D857EE6" w:rsidR="00292C4C" w:rsidRPr="004F6F51" w:rsidRDefault="00BE0D20" w:rsidP="008A2FAA">
      <w:pPr>
        <w:pStyle w:val="bullet1"/>
      </w:pPr>
      <w:r w:rsidRPr="004F6F51">
        <w:t>Computerized s</w:t>
      </w:r>
      <w:r w:rsidR="00292C4C" w:rsidRPr="004F6F51">
        <w:t>tage-adaptive testing</w:t>
      </w:r>
      <w:r w:rsidR="00F7393B" w:rsidRPr="004F6F51">
        <w:t xml:space="preserve"> </w:t>
      </w:r>
      <w:r w:rsidRPr="004F6F51">
        <w:t>(CSAT)</w:t>
      </w:r>
      <w:r w:rsidR="00D4510F">
        <w:t>.</w:t>
      </w:r>
    </w:p>
    <w:p w14:paraId="40769BD0" w14:textId="77777777" w:rsidR="0021429C" w:rsidRPr="004F6F51" w:rsidRDefault="0021429C" w:rsidP="002C7AB1"/>
    <w:p w14:paraId="214456E0" w14:textId="00276489" w:rsidR="00292C4C" w:rsidRPr="004F6F51" w:rsidRDefault="00292C4C" w:rsidP="002C7AB1">
      <w:r w:rsidRPr="004F6F51">
        <w:t xml:space="preserve">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prefers adaptive testing where it is feasible given the content area</w:t>
      </w:r>
      <w:r w:rsidR="00FE165A" w:rsidRPr="004F6F51">
        <w:t xml:space="preserve">, </w:t>
      </w:r>
      <w:r w:rsidRPr="004F6F51">
        <w:t>student population</w:t>
      </w:r>
      <w:r w:rsidR="00FE165A" w:rsidRPr="004F6F51">
        <w:t>, and cost, but does not desire to reduce its ability to build out the other components of the system procured under this contract</w:t>
      </w:r>
      <w:r w:rsidRPr="004F6F51">
        <w:t xml:space="preserve">. Indicate the proposed approach to testing for each assessment, accompanied by a sound rationale for the proposed approach as the best value in terms of minimizing cost and maximizing quality. </w:t>
      </w:r>
    </w:p>
    <w:p w14:paraId="55C5A0D2" w14:textId="77777777" w:rsidR="00837512" w:rsidRPr="004F6F51" w:rsidRDefault="00837512" w:rsidP="002C7AB1"/>
    <w:tbl>
      <w:tblPr>
        <w:tblStyle w:val="TableGrid"/>
        <w:tblW w:w="10885" w:type="dxa"/>
        <w:tblCellMar>
          <w:top w:w="43" w:type="dxa"/>
          <w:left w:w="43" w:type="dxa"/>
          <w:bottom w:w="43" w:type="dxa"/>
          <w:right w:w="43" w:type="dxa"/>
        </w:tblCellMar>
        <w:tblLook w:val="04A0" w:firstRow="1" w:lastRow="0" w:firstColumn="1" w:lastColumn="0" w:noHBand="0" w:noVBand="1"/>
      </w:tblPr>
      <w:tblGrid>
        <w:gridCol w:w="3235"/>
        <w:gridCol w:w="1170"/>
        <w:gridCol w:w="6480"/>
      </w:tblGrid>
      <w:tr w:rsidR="00292C4C" w:rsidRPr="004F6F51" w14:paraId="302EB04E" w14:textId="77777777" w:rsidTr="001749EE">
        <w:trPr>
          <w:cantSplit/>
          <w:tblHeader/>
        </w:trPr>
        <w:tc>
          <w:tcPr>
            <w:tcW w:w="10885" w:type="dxa"/>
            <w:gridSpan w:val="3"/>
            <w:shd w:val="clear" w:color="auto" w:fill="7F7F7F" w:themeFill="text1" w:themeFillTint="80"/>
          </w:tcPr>
          <w:p w14:paraId="19B78324" w14:textId="3822B4B4" w:rsidR="00292C4C" w:rsidRPr="004F6F51" w:rsidRDefault="00F02F48" w:rsidP="001749EE">
            <w:pPr>
              <w:keepNext/>
              <w:rPr>
                <w:sz w:val="22"/>
              </w:rPr>
            </w:pPr>
            <w:r w:rsidRPr="004F6F51">
              <w:rPr>
                <w:rStyle w:val="TableContents"/>
                <w:rFonts w:cs="Times New Roman"/>
                <w:sz w:val="22"/>
                <w:szCs w:val="24"/>
              </w:rPr>
              <w:fldChar w:fldCharType="begin"/>
            </w:r>
            <w:r w:rsidR="00C77717" w:rsidRPr="004F6F51">
              <w:rPr>
                <w:sz w:val="22"/>
              </w:rPr>
              <w:instrText xml:space="preserve"> REF response_box_header </w:instrText>
            </w:r>
            <w:r w:rsidR="00722F1E" w:rsidRPr="004F6F51">
              <w:rPr>
                <w:sz w:val="22"/>
              </w:rPr>
              <w:instrText xml:space="preserve"> \* MERGEFORMAT </w:instrText>
            </w:r>
            <w:r w:rsidRPr="004F6F51">
              <w:rPr>
                <w:rStyle w:val="TableContents"/>
                <w:rFonts w:cs="Times New Roman"/>
                <w:sz w:val="22"/>
                <w:szCs w:val="24"/>
              </w:rPr>
              <w:fldChar w:fldCharType="separate"/>
            </w:r>
            <w:r w:rsidR="002209F2" w:rsidRPr="002209F2">
              <w:rPr>
                <w:b/>
                <w:caps/>
                <w:color w:val="FFFFFF" w:themeColor="background1"/>
                <w:sz w:val="22"/>
              </w:rPr>
              <w:t>Offeror RESPONSE</w:t>
            </w:r>
            <w:r w:rsidRPr="004F6F51">
              <w:rPr>
                <w:rStyle w:val="TableContents"/>
                <w:rFonts w:cs="Times New Roman"/>
                <w:sz w:val="22"/>
                <w:szCs w:val="24"/>
              </w:rPr>
              <w:fldChar w:fldCharType="end"/>
            </w:r>
          </w:p>
        </w:tc>
      </w:tr>
      <w:tr w:rsidR="001749EE" w:rsidRPr="002E577C" w14:paraId="0815CF00" w14:textId="77777777" w:rsidTr="001749EE">
        <w:trPr>
          <w:cantSplit/>
          <w:tblHeader/>
        </w:trPr>
        <w:tc>
          <w:tcPr>
            <w:tcW w:w="10885" w:type="dxa"/>
            <w:gridSpan w:val="3"/>
            <w:shd w:val="clear" w:color="auto" w:fill="FFF2CC" w:themeFill="accent4" w:themeFillTint="33"/>
          </w:tcPr>
          <w:p w14:paraId="326281AE" w14:textId="79FFF236" w:rsidR="001749EE" w:rsidRPr="002E577C" w:rsidRDefault="001749EE" w:rsidP="001749EE">
            <w:pPr>
              <w:keepNext/>
              <w:rPr>
                <w:rStyle w:val="TableContents"/>
                <w:rFonts w:cs="Times New Roman"/>
                <w:i/>
                <w:sz w:val="22"/>
                <w:szCs w:val="24"/>
              </w:rPr>
            </w:pPr>
            <w:r w:rsidRPr="002E577C">
              <w:rPr>
                <w:rStyle w:val="TableContents"/>
                <w:rFonts w:cs="Times New Roman"/>
                <w:i/>
                <w:sz w:val="22"/>
                <w:szCs w:val="24"/>
              </w:rPr>
              <w:t>A</w:t>
            </w:r>
            <w:r w:rsidRPr="002E577C">
              <w:rPr>
                <w:rStyle w:val="TableContents"/>
                <w:i/>
                <w:sz w:val="22"/>
                <w:szCs w:val="24"/>
              </w:rPr>
              <w:t xml:space="preserve">pplicable to service groups </w:t>
            </w:r>
            <w:r w:rsidR="002E577C" w:rsidRPr="002E577C">
              <w:rPr>
                <w:rStyle w:val="TableContents"/>
                <w:i/>
                <w:sz w:val="22"/>
                <w:szCs w:val="24"/>
              </w:rPr>
              <w:t>A3, B, C1, C2, D2, A6, and D3</w:t>
            </w:r>
          </w:p>
        </w:tc>
      </w:tr>
      <w:tr w:rsidR="00292C4C" w:rsidRPr="004F6F51" w14:paraId="0A1C2D52" w14:textId="77777777" w:rsidTr="001749EE">
        <w:trPr>
          <w:cantSplit/>
          <w:tblHeader/>
        </w:trPr>
        <w:tc>
          <w:tcPr>
            <w:tcW w:w="3235" w:type="dxa"/>
            <w:shd w:val="clear" w:color="auto" w:fill="D9D9D9" w:themeFill="background1" w:themeFillShade="D9"/>
            <w:vAlign w:val="bottom"/>
          </w:tcPr>
          <w:p w14:paraId="0A2E6AF8" w14:textId="77777777" w:rsidR="00292C4C" w:rsidRPr="004F6F51" w:rsidRDefault="00292C4C" w:rsidP="001749EE">
            <w:pPr>
              <w:keepNext/>
              <w:rPr>
                <w:b/>
                <w:sz w:val="22"/>
              </w:rPr>
            </w:pPr>
            <w:r w:rsidRPr="004F6F51">
              <w:rPr>
                <w:b/>
                <w:sz w:val="22"/>
              </w:rPr>
              <w:t>Assessment</w:t>
            </w:r>
          </w:p>
        </w:tc>
        <w:tc>
          <w:tcPr>
            <w:tcW w:w="1170" w:type="dxa"/>
            <w:shd w:val="clear" w:color="auto" w:fill="D9D9D9" w:themeFill="background1" w:themeFillShade="D9"/>
            <w:vAlign w:val="bottom"/>
          </w:tcPr>
          <w:p w14:paraId="31CA5C46" w14:textId="77777777" w:rsidR="00292C4C" w:rsidRPr="004F6F51" w:rsidRDefault="00292C4C" w:rsidP="001749EE">
            <w:pPr>
              <w:keepNext/>
              <w:rPr>
                <w:b/>
                <w:sz w:val="22"/>
              </w:rPr>
            </w:pPr>
            <w:r w:rsidRPr="004F6F51">
              <w:rPr>
                <w:b/>
                <w:sz w:val="22"/>
              </w:rPr>
              <w:t>Proposed Approach</w:t>
            </w:r>
          </w:p>
        </w:tc>
        <w:tc>
          <w:tcPr>
            <w:tcW w:w="6480" w:type="dxa"/>
            <w:shd w:val="clear" w:color="auto" w:fill="D9D9D9" w:themeFill="background1" w:themeFillShade="D9"/>
            <w:vAlign w:val="bottom"/>
          </w:tcPr>
          <w:p w14:paraId="3B42BB67" w14:textId="77777777" w:rsidR="00292C4C" w:rsidRPr="004F6F51" w:rsidRDefault="00292C4C" w:rsidP="001749EE">
            <w:pPr>
              <w:keepNext/>
              <w:rPr>
                <w:b/>
                <w:sz w:val="22"/>
              </w:rPr>
            </w:pPr>
            <w:r w:rsidRPr="004F6F51">
              <w:rPr>
                <w:b/>
                <w:sz w:val="22"/>
              </w:rPr>
              <w:t>Justification</w:t>
            </w:r>
          </w:p>
        </w:tc>
      </w:tr>
      <w:tr w:rsidR="00292C4C" w:rsidRPr="004F6F51" w14:paraId="4D88D6A7" w14:textId="77777777" w:rsidTr="00FE165A">
        <w:tc>
          <w:tcPr>
            <w:tcW w:w="3235" w:type="dxa"/>
          </w:tcPr>
          <w:p w14:paraId="76036087" w14:textId="4AB89A8D" w:rsidR="00292C4C" w:rsidRPr="004F6F51" w:rsidRDefault="00292C4C" w:rsidP="004F67AA">
            <w:pPr>
              <w:rPr>
                <w:sz w:val="22"/>
              </w:rPr>
            </w:pPr>
            <w:r w:rsidRPr="004F6F51">
              <w:rPr>
                <w:sz w:val="22"/>
              </w:rPr>
              <w:t>ELA summative</w:t>
            </w:r>
            <w:r w:rsidR="00FE165A" w:rsidRPr="004F6F51">
              <w:rPr>
                <w:sz w:val="22"/>
              </w:rPr>
              <w:t xml:space="preserve"> in grades 3-</w:t>
            </w:r>
            <w:r w:rsidR="004F67AA">
              <w:rPr>
                <w:sz w:val="22"/>
              </w:rPr>
              <w:t>8</w:t>
            </w:r>
          </w:p>
        </w:tc>
        <w:tc>
          <w:tcPr>
            <w:tcW w:w="1170" w:type="dxa"/>
          </w:tcPr>
          <w:p w14:paraId="7A9B0EA7" w14:textId="77777777" w:rsidR="00292C4C" w:rsidRPr="004F6F51" w:rsidRDefault="00292C4C" w:rsidP="002C7AB1">
            <w:pPr>
              <w:rPr>
                <w:sz w:val="22"/>
              </w:rPr>
            </w:pPr>
          </w:p>
        </w:tc>
        <w:tc>
          <w:tcPr>
            <w:tcW w:w="6480" w:type="dxa"/>
          </w:tcPr>
          <w:p w14:paraId="298E275D" w14:textId="77777777" w:rsidR="00292C4C" w:rsidRPr="004F6F51" w:rsidRDefault="00292C4C" w:rsidP="002C7AB1">
            <w:pPr>
              <w:rPr>
                <w:sz w:val="22"/>
              </w:rPr>
            </w:pPr>
          </w:p>
        </w:tc>
      </w:tr>
      <w:tr w:rsidR="00292C4C" w:rsidRPr="004F6F51" w14:paraId="103FE1BA" w14:textId="77777777" w:rsidTr="00FE165A">
        <w:tc>
          <w:tcPr>
            <w:tcW w:w="3235" w:type="dxa"/>
          </w:tcPr>
          <w:p w14:paraId="159FA388" w14:textId="5F5A2D4E" w:rsidR="00292C4C" w:rsidRPr="004F6F51" w:rsidRDefault="00FE165A" w:rsidP="004F67AA">
            <w:pPr>
              <w:rPr>
                <w:sz w:val="22"/>
              </w:rPr>
            </w:pPr>
            <w:r w:rsidRPr="004F6F51">
              <w:rPr>
                <w:sz w:val="22"/>
              </w:rPr>
              <w:t>M</w:t>
            </w:r>
            <w:r w:rsidR="00292C4C" w:rsidRPr="004F6F51">
              <w:rPr>
                <w:sz w:val="22"/>
              </w:rPr>
              <w:t>ath summative</w:t>
            </w:r>
            <w:r w:rsidRPr="004F6F51">
              <w:rPr>
                <w:sz w:val="22"/>
              </w:rPr>
              <w:t xml:space="preserve"> in grades 3-</w:t>
            </w:r>
            <w:r w:rsidR="004F67AA">
              <w:rPr>
                <w:sz w:val="22"/>
              </w:rPr>
              <w:t>8</w:t>
            </w:r>
          </w:p>
        </w:tc>
        <w:tc>
          <w:tcPr>
            <w:tcW w:w="1170" w:type="dxa"/>
          </w:tcPr>
          <w:p w14:paraId="28514A3C" w14:textId="77777777" w:rsidR="00292C4C" w:rsidRPr="004F6F51" w:rsidRDefault="00292C4C" w:rsidP="002C7AB1">
            <w:pPr>
              <w:rPr>
                <w:sz w:val="22"/>
              </w:rPr>
            </w:pPr>
          </w:p>
        </w:tc>
        <w:tc>
          <w:tcPr>
            <w:tcW w:w="6480" w:type="dxa"/>
          </w:tcPr>
          <w:p w14:paraId="5199B19E" w14:textId="77777777" w:rsidR="00292C4C" w:rsidRPr="004F6F51" w:rsidRDefault="00292C4C" w:rsidP="002C7AB1">
            <w:pPr>
              <w:rPr>
                <w:sz w:val="22"/>
              </w:rPr>
            </w:pPr>
          </w:p>
        </w:tc>
      </w:tr>
      <w:tr w:rsidR="00292C4C" w:rsidRPr="004F6F51" w14:paraId="1A0F6DCB" w14:textId="77777777" w:rsidTr="00FE165A">
        <w:tc>
          <w:tcPr>
            <w:tcW w:w="3235" w:type="dxa"/>
          </w:tcPr>
          <w:p w14:paraId="7DC3628D" w14:textId="77777777" w:rsidR="00292C4C" w:rsidRPr="004F6F51" w:rsidRDefault="00FE165A" w:rsidP="002C7AB1">
            <w:pPr>
              <w:rPr>
                <w:sz w:val="22"/>
              </w:rPr>
            </w:pPr>
            <w:r w:rsidRPr="004F6F51">
              <w:rPr>
                <w:sz w:val="22"/>
              </w:rPr>
              <w:t>ELA interim in grades K-2</w:t>
            </w:r>
          </w:p>
        </w:tc>
        <w:tc>
          <w:tcPr>
            <w:tcW w:w="1170" w:type="dxa"/>
          </w:tcPr>
          <w:p w14:paraId="4BA8AE16" w14:textId="77777777" w:rsidR="00292C4C" w:rsidRPr="004F6F51" w:rsidRDefault="00292C4C" w:rsidP="002C7AB1">
            <w:pPr>
              <w:rPr>
                <w:sz w:val="22"/>
              </w:rPr>
            </w:pPr>
          </w:p>
        </w:tc>
        <w:tc>
          <w:tcPr>
            <w:tcW w:w="6480" w:type="dxa"/>
          </w:tcPr>
          <w:p w14:paraId="212B6D5E" w14:textId="77777777" w:rsidR="00292C4C" w:rsidRPr="004F6F51" w:rsidRDefault="00292C4C" w:rsidP="002C7AB1">
            <w:pPr>
              <w:rPr>
                <w:sz w:val="22"/>
              </w:rPr>
            </w:pPr>
          </w:p>
        </w:tc>
      </w:tr>
      <w:tr w:rsidR="00292C4C" w:rsidRPr="004F6F51" w14:paraId="172F8D4E" w14:textId="77777777" w:rsidTr="00FE165A">
        <w:tc>
          <w:tcPr>
            <w:tcW w:w="3235" w:type="dxa"/>
          </w:tcPr>
          <w:p w14:paraId="5CF3B287" w14:textId="77777777" w:rsidR="00292C4C" w:rsidRPr="004F6F51" w:rsidRDefault="00FE165A" w:rsidP="002C7AB1">
            <w:pPr>
              <w:rPr>
                <w:sz w:val="22"/>
              </w:rPr>
            </w:pPr>
            <w:r w:rsidRPr="004F6F51">
              <w:rPr>
                <w:sz w:val="22"/>
              </w:rPr>
              <w:t>Math interim in grades K-2</w:t>
            </w:r>
          </w:p>
        </w:tc>
        <w:tc>
          <w:tcPr>
            <w:tcW w:w="1170" w:type="dxa"/>
          </w:tcPr>
          <w:p w14:paraId="0C14BE36" w14:textId="77777777" w:rsidR="00292C4C" w:rsidRPr="004F6F51" w:rsidRDefault="00292C4C" w:rsidP="002C7AB1">
            <w:pPr>
              <w:rPr>
                <w:sz w:val="22"/>
              </w:rPr>
            </w:pPr>
          </w:p>
        </w:tc>
        <w:tc>
          <w:tcPr>
            <w:tcW w:w="6480" w:type="dxa"/>
          </w:tcPr>
          <w:p w14:paraId="12D1D6F1" w14:textId="77777777" w:rsidR="00292C4C" w:rsidRPr="004F6F51" w:rsidRDefault="00292C4C" w:rsidP="002C7AB1">
            <w:pPr>
              <w:rPr>
                <w:sz w:val="22"/>
              </w:rPr>
            </w:pPr>
          </w:p>
        </w:tc>
      </w:tr>
      <w:tr w:rsidR="00FE165A" w:rsidRPr="004F6F51" w14:paraId="24A08AEE" w14:textId="77777777" w:rsidTr="00FE165A">
        <w:tc>
          <w:tcPr>
            <w:tcW w:w="3235" w:type="dxa"/>
          </w:tcPr>
          <w:p w14:paraId="164CB431" w14:textId="57F220C6" w:rsidR="00FE165A" w:rsidRPr="004F6F51" w:rsidRDefault="00955443" w:rsidP="002C7AB1">
            <w:pPr>
              <w:rPr>
                <w:sz w:val="22"/>
              </w:rPr>
            </w:pPr>
            <w:r>
              <w:rPr>
                <w:sz w:val="22"/>
              </w:rPr>
              <w:t>ELA interim in grades 3-12</w:t>
            </w:r>
          </w:p>
        </w:tc>
        <w:tc>
          <w:tcPr>
            <w:tcW w:w="1170" w:type="dxa"/>
          </w:tcPr>
          <w:p w14:paraId="17A980E3" w14:textId="77777777" w:rsidR="00FE165A" w:rsidRPr="004F6F51" w:rsidRDefault="00FE165A" w:rsidP="002C7AB1">
            <w:pPr>
              <w:rPr>
                <w:sz w:val="22"/>
              </w:rPr>
            </w:pPr>
          </w:p>
        </w:tc>
        <w:tc>
          <w:tcPr>
            <w:tcW w:w="6480" w:type="dxa"/>
          </w:tcPr>
          <w:p w14:paraId="5CC24A12" w14:textId="77777777" w:rsidR="00FE165A" w:rsidRPr="004F6F51" w:rsidRDefault="00FE165A" w:rsidP="002C7AB1">
            <w:pPr>
              <w:rPr>
                <w:sz w:val="22"/>
              </w:rPr>
            </w:pPr>
          </w:p>
        </w:tc>
      </w:tr>
      <w:tr w:rsidR="00FE165A" w:rsidRPr="004F6F51" w14:paraId="05B7FA7B" w14:textId="77777777" w:rsidTr="00FE165A">
        <w:tc>
          <w:tcPr>
            <w:tcW w:w="3235" w:type="dxa"/>
          </w:tcPr>
          <w:p w14:paraId="3DFE7FA3" w14:textId="77B40CA2" w:rsidR="00FE165A" w:rsidRPr="004F6F51" w:rsidRDefault="00FE165A" w:rsidP="00955443">
            <w:pPr>
              <w:rPr>
                <w:sz w:val="22"/>
              </w:rPr>
            </w:pPr>
            <w:r w:rsidRPr="004F6F51">
              <w:rPr>
                <w:sz w:val="22"/>
              </w:rPr>
              <w:t>Math interim in grades 3-1</w:t>
            </w:r>
            <w:r w:rsidR="00955443">
              <w:rPr>
                <w:sz w:val="22"/>
              </w:rPr>
              <w:t>2</w:t>
            </w:r>
          </w:p>
        </w:tc>
        <w:tc>
          <w:tcPr>
            <w:tcW w:w="1170" w:type="dxa"/>
          </w:tcPr>
          <w:p w14:paraId="67736C60" w14:textId="77777777" w:rsidR="00FE165A" w:rsidRPr="004F6F51" w:rsidRDefault="00FE165A" w:rsidP="002C7AB1">
            <w:pPr>
              <w:rPr>
                <w:sz w:val="22"/>
              </w:rPr>
            </w:pPr>
          </w:p>
        </w:tc>
        <w:tc>
          <w:tcPr>
            <w:tcW w:w="6480" w:type="dxa"/>
          </w:tcPr>
          <w:p w14:paraId="521188BF" w14:textId="77777777" w:rsidR="00FE165A" w:rsidRPr="004F6F51" w:rsidRDefault="00FE165A" w:rsidP="002C7AB1">
            <w:pPr>
              <w:rPr>
                <w:sz w:val="22"/>
              </w:rPr>
            </w:pPr>
          </w:p>
        </w:tc>
      </w:tr>
      <w:tr w:rsidR="00FE165A" w:rsidRPr="004F6F51" w14:paraId="3512C838" w14:textId="77777777" w:rsidTr="00FE165A">
        <w:tc>
          <w:tcPr>
            <w:tcW w:w="3235" w:type="dxa"/>
          </w:tcPr>
          <w:p w14:paraId="7E10F428" w14:textId="7903B0B2" w:rsidR="00FE165A" w:rsidRPr="004F6F51" w:rsidRDefault="00FE165A" w:rsidP="00D356F4">
            <w:pPr>
              <w:rPr>
                <w:sz w:val="22"/>
              </w:rPr>
            </w:pPr>
            <w:r w:rsidRPr="004F6F51">
              <w:rPr>
                <w:sz w:val="22"/>
              </w:rPr>
              <w:t>SLA summative in grades 3-</w:t>
            </w:r>
            <w:r w:rsidR="00D356F4">
              <w:rPr>
                <w:sz w:val="22"/>
              </w:rPr>
              <w:t>8</w:t>
            </w:r>
          </w:p>
        </w:tc>
        <w:tc>
          <w:tcPr>
            <w:tcW w:w="1170" w:type="dxa"/>
          </w:tcPr>
          <w:p w14:paraId="6B739A90" w14:textId="77777777" w:rsidR="00FE165A" w:rsidRPr="004F6F51" w:rsidRDefault="00FE165A" w:rsidP="002C7AB1">
            <w:pPr>
              <w:rPr>
                <w:sz w:val="22"/>
              </w:rPr>
            </w:pPr>
          </w:p>
        </w:tc>
        <w:tc>
          <w:tcPr>
            <w:tcW w:w="6480" w:type="dxa"/>
          </w:tcPr>
          <w:p w14:paraId="4CFD8637" w14:textId="77777777" w:rsidR="00FE165A" w:rsidRPr="004F6F51" w:rsidRDefault="00FE165A" w:rsidP="002C7AB1">
            <w:pPr>
              <w:rPr>
                <w:sz w:val="22"/>
              </w:rPr>
            </w:pPr>
          </w:p>
        </w:tc>
      </w:tr>
    </w:tbl>
    <w:p w14:paraId="2C97D6D3" w14:textId="77777777" w:rsidR="00292C4C" w:rsidRPr="004F6F51" w:rsidRDefault="00292C4C" w:rsidP="002C7AB1"/>
    <w:p w14:paraId="57B72F30" w14:textId="2CD826CD" w:rsidR="00837512" w:rsidRPr="004F6F51" w:rsidRDefault="00292C4C" w:rsidP="002C7AB1">
      <w:pPr>
        <w:pStyle w:val="Heading3"/>
        <w:rPr>
          <w:rFonts w:cs="Times New Roman"/>
        </w:rPr>
      </w:pPr>
      <w:bookmarkStart w:id="496" w:name="_Toc526155396"/>
      <w:bookmarkStart w:id="497" w:name="_Toc10202565"/>
      <w:r w:rsidRPr="004F6F51">
        <w:rPr>
          <w:rFonts w:cs="Times New Roman"/>
        </w:rPr>
        <w:t xml:space="preserve">Test </w:t>
      </w:r>
      <w:r w:rsidR="001D2CCB" w:rsidRPr="004F6F51">
        <w:rPr>
          <w:rFonts w:cs="Times New Roman"/>
        </w:rPr>
        <w:t>blueprints</w:t>
      </w:r>
      <w:bookmarkEnd w:id="496"/>
      <w:bookmarkEnd w:id="497"/>
    </w:p>
    <w:p w14:paraId="1C87AD6D" w14:textId="59B84C23" w:rsidR="00837512" w:rsidRPr="004F6F51" w:rsidRDefault="00292C4C" w:rsidP="002C7AB1">
      <w:pPr>
        <w:rPr>
          <w:color w:val="000000" w:themeColor="text1"/>
        </w:rPr>
      </w:pPr>
      <w:r w:rsidRPr="004F6F51">
        <w:rPr>
          <w:color w:val="000000" w:themeColor="text1"/>
        </w:rPr>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w:t>
      </w:r>
      <w:r w:rsidRPr="004F6F51">
        <w:rPr>
          <w:color w:val="000000" w:themeColor="text1"/>
        </w:rPr>
        <w:t>must propose a sound method for developing test blueprints that is consistent with the recommended mode of testing. At a minimum, the process for developing test blueprints must be consistent with the content standards, claims, ALDs, item types, and item specifications. The proposal must also incorporate the following:</w:t>
      </w:r>
    </w:p>
    <w:p w14:paraId="1C14FEB3" w14:textId="05622722" w:rsidR="00292C4C" w:rsidRPr="004F6F51" w:rsidRDefault="00292C4C" w:rsidP="00837512">
      <w:pPr>
        <w:pStyle w:val="bullet1"/>
      </w:pPr>
      <w:r w:rsidRPr="004F6F51">
        <w:t>The number of test forms (for fixed form testing)</w:t>
      </w:r>
      <w:r w:rsidR="00D4510F">
        <w:t>;</w:t>
      </w:r>
    </w:p>
    <w:p w14:paraId="6C7BD32B" w14:textId="2183F448" w:rsidR="00292C4C" w:rsidRPr="004F6F51" w:rsidRDefault="00292C4C" w:rsidP="00837512">
      <w:pPr>
        <w:pStyle w:val="bullet1"/>
      </w:pPr>
      <w:r w:rsidRPr="004F6F51">
        <w:t>The number of forms at each stage (for multistage adaptive testing)</w:t>
      </w:r>
      <w:r w:rsidR="00D4510F">
        <w:t>;</w:t>
      </w:r>
    </w:p>
    <w:p w14:paraId="65611706" w14:textId="5E3F3915" w:rsidR="00292C4C" w:rsidRPr="004F6F51" w:rsidRDefault="00292C4C" w:rsidP="00837512">
      <w:pPr>
        <w:pStyle w:val="bullet1"/>
      </w:pPr>
      <w:r w:rsidRPr="004F6F51">
        <w:t>Security features, for example</w:t>
      </w:r>
      <w:r w:rsidR="00D4510F">
        <w:t>:</w:t>
      </w:r>
    </w:p>
    <w:p w14:paraId="58BD2B80" w14:textId="484E4473" w:rsidR="00292C4C" w:rsidRPr="004F6F51" w:rsidRDefault="00292C4C" w:rsidP="00FE165A">
      <w:pPr>
        <w:pStyle w:val="Bullet2"/>
      </w:pPr>
      <w:r w:rsidRPr="004F6F51">
        <w:t>Enough forms to avoid catastrophic effects of item exposure (for fixed form testing and multistage adaptive testing)</w:t>
      </w:r>
      <w:r w:rsidR="00D4510F">
        <w:t>; and</w:t>
      </w:r>
    </w:p>
    <w:p w14:paraId="6C3AC409" w14:textId="073006DA" w:rsidR="00292C4C" w:rsidRPr="004F6F51" w:rsidRDefault="00292C4C" w:rsidP="00FE165A">
      <w:pPr>
        <w:pStyle w:val="Bullet2"/>
      </w:pPr>
      <w:r w:rsidRPr="004F6F51">
        <w:t>Item exposure limits (for item adaptive testing)</w:t>
      </w:r>
      <w:r w:rsidR="00D4510F">
        <w:t>.</w:t>
      </w:r>
    </w:p>
    <w:p w14:paraId="257F74BF" w14:textId="5883833B" w:rsidR="00292C4C" w:rsidRPr="004F6F51" w:rsidRDefault="00292C4C" w:rsidP="00837512">
      <w:pPr>
        <w:pStyle w:val="bullet1"/>
      </w:pPr>
      <w:r w:rsidRPr="004F6F51">
        <w:t>Coverage of aspects of content standards or extensions/annotations of content standards, for example</w:t>
      </w:r>
      <w:r w:rsidR="00D4510F">
        <w:t>:</w:t>
      </w:r>
    </w:p>
    <w:p w14:paraId="25AE9762" w14:textId="7DA4DDB2" w:rsidR="00292C4C" w:rsidRPr="004F6F51" w:rsidRDefault="00292C4C" w:rsidP="00FE165A">
      <w:pPr>
        <w:pStyle w:val="Bullet2"/>
      </w:pPr>
      <w:r w:rsidRPr="004F6F51">
        <w:t>Claim, reporting category, assessment target, standard</w:t>
      </w:r>
      <w:r w:rsidR="00D4510F">
        <w:t xml:space="preserve">; </w:t>
      </w:r>
    </w:p>
    <w:p w14:paraId="35F255D5" w14:textId="19A95AC7" w:rsidR="00292C4C" w:rsidRPr="004F6F51" w:rsidRDefault="00292C4C" w:rsidP="00FE165A">
      <w:pPr>
        <w:pStyle w:val="Bullet2"/>
      </w:pPr>
      <w:r w:rsidRPr="004F6F51">
        <w:lastRenderedPageBreak/>
        <w:t>Domain, strand, cluster, standard</w:t>
      </w:r>
      <w:r w:rsidR="00D4510F">
        <w:t>; and</w:t>
      </w:r>
    </w:p>
    <w:p w14:paraId="2CD38DF1" w14:textId="08D9FE1C" w:rsidR="00292C4C" w:rsidRPr="004F6F51" w:rsidRDefault="00292C4C" w:rsidP="00FE165A">
      <w:pPr>
        <w:pStyle w:val="Bullet2"/>
      </w:pPr>
      <w:r w:rsidRPr="004F6F51">
        <w:t xml:space="preserve">Intended cognitive </w:t>
      </w:r>
      <w:r w:rsidR="00E30098">
        <w:t>complexity</w:t>
      </w:r>
      <w:r w:rsidRPr="004F6F51">
        <w:t>/demand addressed (e.g., DOK)</w:t>
      </w:r>
      <w:r w:rsidR="00D4510F">
        <w:t>.</w:t>
      </w:r>
    </w:p>
    <w:p w14:paraId="4AF92DEB" w14:textId="20A9C55D" w:rsidR="00292C4C" w:rsidRPr="004F6F51" w:rsidRDefault="00292C4C" w:rsidP="00837512">
      <w:pPr>
        <w:pStyle w:val="bullet1"/>
      </w:pPr>
      <w:r w:rsidRPr="004F6F51">
        <w:t>Item type</w:t>
      </w:r>
      <w:r w:rsidR="00D4510F">
        <w:t>;</w:t>
      </w:r>
    </w:p>
    <w:p w14:paraId="54636244" w14:textId="2C054F9C" w:rsidR="00292C4C" w:rsidRPr="004F6F51" w:rsidRDefault="00292C4C" w:rsidP="00837512">
      <w:pPr>
        <w:pStyle w:val="bullet1"/>
      </w:pPr>
      <w:r w:rsidRPr="004F6F51">
        <w:t>Item difficulty range</w:t>
      </w:r>
      <w:r w:rsidR="00D4510F">
        <w:t>;</w:t>
      </w:r>
    </w:p>
    <w:p w14:paraId="03BDB900" w14:textId="44E20692" w:rsidR="00292C4C" w:rsidRPr="004F6F51" w:rsidRDefault="00292C4C" w:rsidP="00837512">
      <w:pPr>
        <w:pStyle w:val="bullet1"/>
      </w:pPr>
      <w:r w:rsidRPr="004F6F51">
        <w:t>Information curve target</w:t>
      </w:r>
      <w:r w:rsidR="00D4510F">
        <w:t>; and</w:t>
      </w:r>
    </w:p>
    <w:p w14:paraId="206EF6DD" w14:textId="2E22F2EB" w:rsidR="00292C4C" w:rsidRPr="004F6F51" w:rsidRDefault="00292C4C" w:rsidP="00837512">
      <w:pPr>
        <w:pStyle w:val="bullet1"/>
      </w:pPr>
      <w:r w:rsidRPr="004F6F51">
        <w:t>Number or range of items in each cell of the blueprint and each rollup category of the blueprint</w:t>
      </w:r>
      <w:r w:rsidR="00D4510F">
        <w:t>.</w:t>
      </w:r>
    </w:p>
    <w:p w14:paraId="5C014929" w14:textId="77777777" w:rsidR="00837512" w:rsidRPr="004F6F51" w:rsidRDefault="00837512" w:rsidP="002C7AB1">
      <w:pPr>
        <w:rPr>
          <w:color w:val="000000" w:themeColor="text1"/>
        </w:rPr>
      </w:pPr>
    </w:p>
    <w:p w14:paraId="386091AC" w14:textId="77777777" w:rsidR="00292C4C" w:rsidRPr="004F6F51" w:rsidRDefault="00292C4C" w:rsidP="002C7AB1">
      <w:pPr>
        <w:rPr>
          <w:color w:val="000000" w:themeColor="text1"/>
        </w:rPr>
      </w:pPr>
      <w:r w:rsidRPr="004F6F51">
        <w:rPr>
          <w:color w:val="000000" w:themeColor="text1"/>
        </w:rPr>
        <w:t>Blueprints should be developed with the intention to maximize information for very low and very high achieving students to avoid floor and ceiling effects and to avoid estimates of achievement with very large CSEMs.</w:t>
      </w:r>
    </w:p>
    <w:p w14:paraId="6BC13CE9" w14:textId="77777777" w:rsidR="00FE165A" w:rsidRPr="004F6F51" w:rsidRDefault="00FE165A" w:rsidP="002C7AB1">
      <w:pPr>
        <w:rPr>
          <w:color w:val="000000" w:themeColor="text1"/>
        </w:rPr>
      </w:pPr>
    </w:p>
    <w:p w14:paraId="6F4AB725" w14:textId="7F617B3F" w:rsidR="00292C4C" w:rsidRPr="004F6F51" w:rsidRDefault="00292C4C" w:rsidP="002C7AB1">
      <w:pPr>
        <w:rPr>
          <w:color w:val="000000" w:themeColor="text1"/>
        </w:rPr>
      </w:pPr>
      <w:r w:rsidRPr="004F6F51">
        <w:rPr>
          <w:color w:val="000000" w:themeColor="text1"/>
        </w:rPr>
        <w:t xml:space="preserve">For fixed-form (paper and multistage-adaptive) and item-adaptive tests with a sufficient item pool, blueprints should be highly detailed to ensure a consistent experience for each student. For relatively sparse item banks in item-adaptive testing, the blueprint may require some flexibility. This can be accomplished by providing ranges of items (rather than strict targets) in the most granular cells of the blueprint to account for constraints of the item pool. However, the ranges should not </w:t>
      </w:r>
      <w:r w:rsidR="00E30098">
        <w:rPr>
          <w:color w:val="000000" w:themeColor="text1"/>
        </w:rPr>
        <w:t xml:space="preserve">be </w:t>
      </w:r>
      <w:r w:rsidRPr="004F6F51">
        <w:rPr>
          <w:color w:val="000000" w:themeColor="text1"/>
        </w:rPr>
        <w:t>so wide that they create considerable differences in student testing experiences.</w:t>
      </w:r>
    </w:p>
    <w:p w14:paraId="2060F410" w14:textId="77777777" w:rsidR="00FE165A" w:rsidRPr="004F6F51" w:rsidRDefault="00FE165A" w:rsidP="002C7AB1">
      <w:pPr>
        <w:rPr>
          <w:color w:val="000000" w:themeColor="text1"/>
        </w:rPr>
      </w:pPr>
    </w:p>
    <w:p w14:paraId="427FD9C3" w14:textId="77777777" w:rsidR="00292C4C" w:rsidRPr="004F6F51" w:rsidRDefault="00292C4C" w:rsidP="002C7AB1">
      <w:pPr>
        <w:rPr>
          <w:color w:val="000000" w:themeColor="text1"/>
        </w:rPr>
      </w:pPr>
      <w:r w:rsidRPr="004F6F51">
        <w:rPr>
          <w:color w:val="000000" w:themeColor="text1"/>
        </w:rPr>
        <w:t>For solutions for which blueprints already exist, describe the blueprints in detail and propose a sound method for making modifications to the blueprints as necessary.</w:t>
      </w:r>
    </w:p>
    <w:p w14:paraId="3DD1E069" w14:textId="77777777" w:rsidR="00837512" w:rsidRPr="004F6F51" w:rsidRDefault="00837512" w:rsidP="002C7AB1">
      <w:pPr>
        <w:rPr>
          <w:color w:val="000000" w:themeColor="text1"/>
        </w:rPr>
      </w:pPr>
    </w:p>
    <w:p w14:paraId="379AFC6E" w14:textId="43809C9A" w:rsidR="00292C4C" w:rsidRPr="004F6F51" w:rsidRDefault="00292C4C" w:rsidP="002C7AB1">
      <w:pPr>
        <w:rPr>
          <w:color w:val="000000" w:themeColor="text1"/>
        </w:rPr>
      </w:pPr>
      <w:r w:rsidRPr="004F6F51">
        <w:rPr>
          <w:color w:val="000000" w:themeColor="text1"/>
        </w:rPr>
        <w:t xml:space="preserve">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rPr>
          <w:color w:val="000000" w:themeColor="text1"/>
        </w:rPr>
        <w:t xml:space="preserve"> prefers to shorten the length of the summative assessment while still addressing alignment at the group level by incorporating a mechanism such as core and matrix sampling in which all students are administered items addressing a specific subset of content, with the remaining content being distributed randomly across students, where each student receives only a small number of additional items, but across an entire grade in a school, the majority of content is covered ever year. This will allow for shortening the summative assessments, reporting only overall scale scores and performance levels for individual students, but providing aggregate reporting on more elements (such as subscores) for classes, school, districts, the state, and </w:t>
      </w:r>
      <w:r w:rsidR="00E004CC" w:rsidRPr="004F6F51">
        <w:rPr>
          <w:color w:val="000000" w:themeColor="text1"/>
        </w:rPr>
        <w:t xml:space="preserve">student groups </w:t>
      </w:r>
      <w:r w:rsidRPr="004F6F51">
        <w:rPr>
          <w:color w:val="000000" w:themeColor="text1"/>
        </w:rPr>
        <w:t xml:space="preserve">where there are enough students for such reporting.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rPr>
          <w:color w:val="000000" w:themeColor="text1"/>
        </w:rPr>
        <w:t xml:space="preserve"> also highly values complex tasks tapping cognitively complex skills, processes, and practices. If feasible, at least part of the core blueprint should be devoted to cognitively complex tasks to signal the value of such skills.</w:t>
      </w:r>
    </w:p>
    <w:p w14:paraId="4FD2CB19" w14:textId="77777777" w:rsidR="00837512" w:rsidRPr="004F6F51" w:rsidRDefault="00837512" w:rsidP="002C7AB1">
      <w:pPr>
        <w:rPr>
          <w:color w:val="000000" w:themeColor="text1"/>
        </w:rPr>
      </w:pPr>
    </w:p>
    <w:p w14:paraId="64C64E54" w14:textId="77777777" w:rsidR="00292C4C" w:rsidRPr="004F6F51" w:rsidRDefault="00292C4C" w:rsidP="002C7AB1">
      <w:pPr>
        <w:rPr>
          <w:color w:val="000000" w:themeColor="text1"/>
        </w:rPr>
      </w:pPr>
      <w:r w:rsidRPr="004F6F51">
        <w:rPr>
          <w:color w:val="000000" w:themeColor="text1"/>
        </w:rPr>
        <w:t>As a tradeoff for reducing summative test length, the interim (modular) assessments will allow for more detailed reporting on student strengths and weaknesses, which can then be used to guide teachers to appropriate formative assessment resources.</w:t>
      </w:r>
    </w:p>
    <w:p w14:paraId="26B7DAF6" w14:textId="77777777" w:rsidR="00837512" w:rsidRPr="004F6F51" w:rsidRDefault="00837512" w:rsidP="002C7AB1">
      <w:pPr>
        <w:rPr>
          <w:color w:val="000000" w:themeColor="text1"/>
        </w:rPr>
      </w:pPr>
    </w:p>
    <w:p w14:paraId="7657DF2A" w14:textId="73CA18C3" w:rsidR="00292C4C" w:rsidRPr="004F6F51" w:rsidRDefault="00292C4C" w:rsidP="002C7AB1">
      <w:r w:rsidRPr="004F6F51">
        <w:rPr>
          <w:color w:val="000000" w:themeColor="text1"/>
        </w:rPr>
        <w:t xml:space="preserve">Describe in detail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proposal for blueprints.</w:t>
      </w:r>
    </w:p>
    <w:p w14:paraId="6B37EE02" w14:textId="77777777" w:rsidR="002E577C" w:rsidRPr="004F6F51" w:rsidRDefault="002E577C" w:rsidP="002E577C">
      <w:bookmarkStart w:id="498" w:name="_Toc526155397"/>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E577C" w:rsidRPr="004F6F51" w14:paraId="71B0EFDE" w14:textId="77777777" w:rsidTr="00E40910">
        <w:trPr>
          <w:cantSplit/>
          <w:tblHeader/>
        </w:trPr>
        <w:tc>
          <w:tcPr>
            <w:tcW w:w="5000" w:type="pct"/>
            <w:shd w:val="clear" w:color="auto" w:fill="7F7F7F" w:themeFill="text1" w:themeFillTint="80"/>
          </w:tcPr>
          <w:p w14:paraId="5BB2B404" w14:textId="5DE4479D" w:rsidR="002E577C" w:rsidRPr="004F6F51" w:rsidRDefault="002E577C"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E577C" w:rsidRPr="0025533A" w14:paraId="0ACCA20D" w14:textId="77777777" w:rsidTr="00E40910">
        <w:trPr>
          <w:cantSplit/>
          <w:tblHeader/>
        </w:trPr>
        <w:tc>
          <w:tcPr>
            <w:tcW w:w="5000" w:type="pct"/>
            <w:shd w:val="clear" w:color="auto" w:fill="FFF2CC" w:themeFill="accent4" w:themeFillTint="33"/>
          </w:tcPr>
          <w:p w14:paraId="2BEEFF80" w14:textId="73183D7F" w:rsidR="002E577C" w:rsidRPr="0025533A" w:rsidRDefault="002B2482"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E577C" w:rsidRPr="004F6F51" w14:paraId="09D404BE" w14:textId="77777777" w:rsidTr="00E40910">
        <w:tc>
          <w:tcPr>
            <w:tcW w:w="5000" w:type="pct"/>
          </w:tcPr>
          <w:p w14:paraId="67718A50" w14:textId="77777777" w:rsidR="002E577C" w:rsidRPr="004F6F51" w:rsidRDefault="002E577C" w:rsidP="00E40910">
            <w:pPr>
              <w:rPr>
                <w:sz w:val="22"/>
                <w:szCs w:val="22"/>
              </w:rPr>
            </w:pPr>
          </w:p>
        </w:tc>
      </w:tr>
    </w:tbl>
    <w:p w14:paraId="25C6B329" w14:textId="77777777" w:rsidR="002E577C" w:rsidRDefault="002E577C" w:rsidP="002E577C">
      <w:pPr>
        <w:pStyle w:val="bullet1"/>
        <w:numPr>
          <w:ilvl w:val="0"/>
          <w:numId w:val="0"/>
        </w:numPr>
      </w:pPr>
    </w:p>
    <w:p w14:paraId="53278C96" w14:textId="785D0A3E" w:rsidR="00292C4C" w:rsidRPr="004F6F51" w:rsidRDefault="00292C4C" w:rsidP="002C7AB1">
      <w:pPr>
        <w:pStyle w:val="Heading3"/>
        <w:rPr>
          <w:rFonts w:cs="Times New Roman"/>
        </w:rPr>
      </w:pPr>
      <w:bookmarkStart w:id="499" w:name="_Toc10202566"/>
      <w:r w:rsidRPr="004F6F51">
        <w:rPr>
          <w:rFonts w:cs="Times New Roman"/>
        </w:rPr>
        <w:t xml:space="preserve">Estimated </w:t>
      </w:r>
      <w:r w:rsidR="001D2CCB" w:rsidRPr="004F6F51">
        <w:rPr>
          <w:rFonts w:cs="Times New Roman"/>
        </w:rPr>
        <w:t>testing time</w:t>
      </w:r>
      <w:bookmarkEnd w:id="498"/>
      <w:bookmarkEnd w:id="499"/>
    </w:p>
    <w:p w14:paraId="2F4929AA" w14:textId="71ECA605" w:rsidR="00837512" w:rsidRPr="004F6F51" w:rsidRDefault="00292C4C" w:rsidP="002C7AB1">
      <w:r w:rsidRPr="004F6F51">
        <w:t>The current testing time for students who take ELA</w:t>
      </w:r>
      <w:r w:rsidR="004D77AD" w:rsidRPr="004F6F51">
        <w:t xml:space="preserve"> and</w:t>
      </w:r>
      <w:r w:rsidR="003A1E05" w:rsidRPr="004F6F51">
        <w:t xml:space="preserve"> mathematics </w:t>
      </w:r>
      <w:r w:rsidR="004D77AD" w:rsidRPr="004F6F51">
        <w:t xml:space="preserve">averages </w:t>
      </w:r>
      <w:r w:rsidR="00D81F23" w:rsidRPr="004F6F51">
        <w:t>5.5-6.0 hours</w:t>
      </w:r>
      <w:r w:rsidRPr="004F6F51">
        <w:t>; including only the time in which students are actively responding to test content.</w:t>
      </w:r>
      <w:r w:rsidR="0035578B" w:rsidRPr="004F6F51">
        <w:t xml:space="preserve"> </w:t>
      </w:r>
      <w:r w:rsidRPr="004F6F51">
        <w:t xml:space="preserve">This is the maximum amount of testing currently </w:t>
      </w:r>
      <w:r w:rsidR="001916A4" w:rsidRPr="004F6F51">
        <w:t xml:space="preserve">utilized </w:t>
      </w:r>
      <w:r w:rsidRPr="004F6F51">
        <w:t xml:space="preserve">for assessment. </w:t>
      </w:r>
      <w:r w:rsidR="00D81F23" w:rsidRPr="004F6F51">
        <w:t>In prior years, these test</w:t>
      </w:r>
      <w:r w:rsidR="00F02F48" w:rsidRPr="004F6F51">
        <w:t>s</w:t>
      </w:r>
      <w:r w:rsidR="00D81F23" w:rsidRPr="004F6F51">
        <w:t xml:space="preserve"> were timed.</w:t>
      </w:r>
      <w:r w:rsidR="009A6FE4" w:rsidRPr="004F6F51">
        <w:t xml:space="preserve"> </w:t>
      </w:r>
      <w:r w:rsidR="00D81F23" w:rsidRPr="004F6F51">
        <w:t xml:space="preserve">This proposal should provide an estimated recommended time for administration, </w:t>
      </w:r>
      <w:r w:rsidR="00BB45CB">
        <w:t>but Offeror should note that PED requires untimed testing.</w:t>
      </w:r>
    </w:p>
    <w:p w14:paraId="24D02A10" w14:textId="77777777" w:rsidR="00837512" w:rsidRPr="004F6F51" w:rsidRDefault="00837512" w:rsidP="002C7AB1"/>
    <w:p w14:paraId="60EA7057" w14:textId="5273A6F7" w:rsidR="00292C4C" w:rsidRPr="002E577C" w:rsidRDefault="003A1E05" w:rsidP="002C7AB1">
      <w:pPr>
        <w:rPr>
          <w:i/>
        </w:rPr>
      </w:pPr>
      <w:r w:rsidRPr="004F6F51">
        <w:lastRenderedPageBreak/>
        <w:t>I</w:t>
      </w:r>
      <w:r w:rsidR="00292C4C" w:rsidRPr="004F6F51">
        <w:t xml:space="preserve">n the </w:t>
      </w:r>
      <w:r w:rsidR="002E577C">
        <w:rPr>
          <w:rStyle w:val="TableContents"/>
          <w:rFonts w:cs="Times New Roman"/>
          <w:b/>
          <w:szCs w:val="24"/>
        </w:rPr>
        <w:fldChar w:fldCharType="begin"/>
      </w:r>
      <w:r w:rsidR="002E577C">
        <w:instrText xml:space="preserve"> REF Response_box_inline \h </w:instrText>
      </w:r>
      <w:r w:rsidR="002E577C">
        <w:rPr>
          <w:rStyle w:val="TableContents"/>
          <w:rFonts w:cs="Times New Roman"/>
          <w:b/>
          <w:szCs w:val="24"/>
        </w:rPr>
      </w:r>
      <w:r w:rsidR="002E577C">
        <w:rPr>
          <w:rStyle w:val="TableContents"/>
          <w:rFonts w:cs="Times New Roman"/>
          <w:b/>
          <w:szCs w:val="24"/>
        </w:rPr>
        <w:fldChar w:fldCharType="separate"/>
      </w:r>
      <w:r w:rsidR="002209F2" w:rsidRPr="002209F2">
        <w:rPr>
          <w:bCs/>
          <w:caps/>
          <w:szCs w:val="22"/>
        </w:rPr>
        <w:t>Offeror</w:t>
      </w:r>
      <w:r w:rsidR="002209F2" w:rsidRPr="00392860">
        <w:rPr>
          <w:bCs/>
          <w:caps/>
          <w:szCs w:val="22"/>
        </w:rPr>
        <w:t xml:space="preserve"> response</w:t>
      </w:r>
      <w:r w:rsidR="002E577C">
        <w:rPr>
          <w:rStyle w:val="TableContents"/>
          <w:rFonts w:cs="Times New Roman"/>
          <w:b/>
          <w:szCs w:val="24"/>
        </w:rPr>
        <w:fldChar w:fldCharType="end"/>
      </w:r>
      <w:r w:rsidR="009E4E91" w:rsidRPr="004F6F51">
        <w:rPr>
          <w:rStyle w:val="TableContents"/>
          <w:rFonts w:cs="Times New Roman"/>
          <w:b/>
          <w:szCs w:val="24"/>
        </w:rPr>
        <w:t xml:space="preserve"> </w:t>
      </w:r>
      <w:r w:rsidR="00292C4C" w:rsidRPr="004F6F51">
        <w:t>box below</w:t>
      </w:r>
      <w:r w:rsidRPr="004F6F51">
        <w:t xml:space="preserve">, fill in the </w:t>
      </w:r>
      <w:r w:rsidR="002E577C">
        <w:t>white cells</w:t>
      </w:r>
      <w:r w:rsidRPr="004F6F51">
        <w:t xml:space="preserve"> </w:t>
      </w:r>
      <w:r w:rsidR="00292C4C" w:rsidRPr="004F6F51">
        <w:t xml:space="preserve">to indicate the anticipated testing time. </w:t>
      </w:r>
      <w:r w:rsidR="002E577C" w:rsidRPr="002E577C">
        <w:rPr>
          <w:i/>
        </w:rPr>
        <w:t>For interim assessment, enter anticipated testing time per model unit-based assessment</w:t>
      </w:r>
      <w:r w:rsidR="00292C4C" w:rsidRPr="002E577C">
        <w:rPr>
          <w:i/>
        </w:rPr>
        <w:t>.</w:t>
      </w:r>
    </w:p>
    <w:p w14:paraId="1CE4B337" w14:textId="77777777" w:rsidR="00837512" w:rsidRPr="004F6F51" w:rsidRDefault="00837512" w:rsidP="002C7AB1">
      <w:pPr>
        <w:rPr>
          <w:strike/>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5193"/>
        <w:gridCol w:w="493"/>
        <w:gridCol w:w="373"/>
        <w:gridCol w:w="373"/>
        <w:gridCol w:w="373"/>
        <w:gridCol w:w="373"/>
        <w:gridCol w:w="373"/>
        <w:gridCol w:w="373"/>
        <w:gridCol w:w="373"/>
        <w:gridCol w:w="373"/>
        <w:gridCol w:w="373"/>
        <w:gridCol w:w="583"/>
        <w:gridCol w:w="583"/>
        <w:gridCol w:w="581"/>
      </w:tblGrid>
      <w:tr w:rsidR="0091494A" w:rsidRPr="002E577C" w14:paraId="26D4DD06" w14:textId="77777777" w:rsidTr="002E577C">
        <w:tc>
          <w:tcPr>
            <w:tcW w:w="5000" w:type="pct"/>
            <w:gridSpan w:val="14"/>
            <w:shd w:val="clear" w:color="auto" w:fill="7F7F7F" w:themeFill="text1" w:themeFillTint="80"/>
          </w:tcPr>
          <w:p w14:paraId="0CBC1741" w14:textId="12E81CB0" w:rsidR="0091494A" w:rsidRPr="002E577C" w:rsidRDefault="0091494A" w:rsidP="00F02F48">
            <w:pPr>
              <w:rPr>
                <w:b/>
                <w:color w:val="FFFFFF" w:themeColor="background1"/>
              </w:rPr>
            </w:pPr>
            <w:r w:rsidRPr="002E577C">
              <w:rPr>
                <w:rStyle w:val="TableContents"/>
                <w:rFonts w:cs="Times New Roman"/>
                <w:b/>
                <w:color w:val="FFFFFF" w:themeColor="background1"/>
                <w:szCs w:val="24"/>
              </w:rPr>
              <w:fldChar w:fldCharType="begin"/>
            </w:r>
            <w:r w:rsidR="00C77717" w:rsidRPr="002E577C">
              <w:rPr>
                <w:b/>
                <w:color w:val="FFFFFF" w:themeColor="background1"/>
              </w:rPr>
              <w:instrText xml:space="preserve"> REF response_box_header </w:instrText>
            </w:r>
            <w:r w:rsidR="00722F1E" w:rsidRPr="002E577C">
              <w:rPr>
                <w:b/>
                <w:color w:val="FFFFFF" w:themeColor="background1"/>
              </w:rPr>
              <w:instrText xml:space="preserve"> \* MERGEFORMAT </w:instrText>
            </w:r>
            <w:r w:rsidRPr="002E577C">
              <w:rPr>
                <w:rStyle w:val="TableContents"/>
                <w:rFonts w:cs="Times New Roman"/>
                <w:b/>
                <w:color w:val="FFFFFF" w:themeColor="background1"/>
                <w:szCs w:val="24"/>
              </w:rPr>
              <w:fldChar w:fldCharType="separate"/>
            </w:r>
            <w:r w:rsidR="002209F2" w:rsidRPr="002209F2">
              <w:rPr>
                <w:b/>
                <w:caps/>
                <w:color w:val="FFFFFF" w:themeColor="background1"/>
              </w:rPr>
              <w:t>Offeror RESPONSE</w:t>
            </w:r>
            <w:r w:rsidRPr="002E577C">
              <w:rPr>
                <w:rStyle w:val="TableContents"/>
                <w:rFonts w:cs="Times New Roman"/>
                <w:b/>
                <w:color w:val="FFFFFF" w:themeColor="background1"/>
                <w:szCs w:val="24"/>
              </w:rPr>
              <w:fldChar w:fldCharType="end"/>
            </w:r>
          </w:p>
        </w:tc>
      </w:tr>
      <w:tr w:rsidR="002E577C" w:rsidRPr="002E577C" w14:paraId="15EFF247" w14:textId="77777777" w:rsidTr="002E577C">
        <w:tc>
          <w:tcPr>
            <w:tcW w:w="5000" w:type="pct"/>
            <w:gridSpan w:val="14"/>
            <w:shd w:val="clear" w:color="auto" w:fill="FFF2CC" w:themeFill="accent4" w:themeFillTint="33"/>
          </w:tcPr>
          <w:p w14:paraId="7BE832C0" w14:textId="42065FC0" w:rsidR="002E577C" w:rsidRPr="002E577C" w:rsidRDefault="002E577C" w:rsidP="00F02F48">
            <w:pPr>
              <w:rPr>
                <w:rStyle w:val="TableContents"/>
                <w:rFonts w:cs="Times New Roman"/>
                <w:i/>
                <w:szCs w:val="24"/>
              </w:rPr>
            </w:pPr>
            <w:r w:rsidRPr="002E577C">
              <w:rPr>
                <w:rStyle w:val="TableContents"/>
                <w:rFonts w:cs="Times New Roman"/>
                <w:i/>
                <w:szCs w:val="24"/>
              </w:rPr>
              <w:t>Applicable to service group(s) A6 and D3</w:t>
            </w:r>
          </w:p>
        </w:tc>
      </w:tr>
      <w:tr w:rsidR="0091494A" w:rsidRPr="002E577C" w14:paraId="0C1AFDE1" w14:textId="77777777" w:rsidTr="002E577C">
        <w:tblPrEx>
          <w:tblCellMar>
            <w:top w:w="0" w:type="dxa"/>
            <w:bottom w:w="0" w:type="dxa"/>
          </w:tblCellMar>
        </w:tblPrEx>
        <w:tc>
          <w:tcPr>
            <w:tcW w:w="2406" w:type="pct"/>
            <w:vMerge w:val="restart"/>
            <w:shd w:val="clear" w:color="auto" w:fill="BFBFBF" w:themeFill="background1" w:themeFillShade="BF"/>
            <w:vAlign w:val="bottom"/>
          </w:tcPr>
          <w:p w14:paraId="4F3002CD" w14:textId="77777777" w:rsidR="0091494A" w:rsidRPr="002E577C" w:rsidRDefault="0091494A" w:rsidP="00631F22">
            <w:pPr>
              <w:pStyle w:val="Default"/>
              <w:rPr>
                <w:rStyle w:val="TableHeader"/>
                <w:rFonts w:cs="Times New Roman"/>
                <w:color w:val="000000" w:themeColor="text1"/>
                <w:szCs w:val="24"/>
              </w:rPr>
            </w:pPr>
            <w:r w:rsidRPr="002E577C">
              <w:rPr>
                <w:rStyle w:val="TableHeader"/>
                <w:rFonts w:cs="Times New Roman"/>
                <w:color w:val="000000" w:themeColor="text1"/>
                <w:szCs w:val="24"/>
              </w:rPr>
              <w:t>Subject</w:t>
            </w:r>
          </w:p>
        </w:tc>
        <w:tc>
          <w:tcPr>
            <w:tcW w:w="2594" w:type="pct"/>
            <w:gridSpan w:val="13"/>
            <w:shd w:val="clear" w:color="auto" w:fill="BFBFBF" w:themeFill="background1" w:themeFillShade="BF"/>
            <w:vAlign w:val="center"/>
          </w:tcPr>
          <w:p w14:paraId="7FE84138" w14:textId="77777777" w:rsidR="0091494A" w:rsidRPr="002E577C" w:rsidRDefault="0091494A" w:rsidP="0091494A">
            <w:pPr>
              <w:pStyle w:val="Default"/>
              <w:jc w:val="center"/>
              <w:rPr>
                <w:rStyle w:val="TableHeader"/>
                <w:rFonts w:cs="Times New Roman"/>
                <w:color w:val="000000" w:themeColor="text1"/>
                <w:szCs w:val="24"/>
              </w:rPr>
            </w:pPr>
            <w:r w:rsidRPr="002E577C">
              <w:rPr>
                <w:rStyle w:val="TableHeader"/>
                <w:rFonts w:cs="Times New Roman"/>
                <w:color w:val="000000" w:themeColor="text1"/>
                <w:szCs w:val="24"/>
              </w:rPr>
              <w:t>Grade</w:t>
            </w:r>
          </w:p>
        </w:tc>
      </w:tr>
      <w:tr w:rsidR="0091494A" w:rsidRPr="002E577C" w14:paraId="6B3F8BB6" w14:textId="77777777" w:rsidTr="002E577C">
        <w:tblPrEx>
          <w:tblCellMar>
            <w:top w:w="0" w:type="dxa"/>
            <w:bottom w:w="0" w:type="dxa"/>
          </w:tblCellMar>
        </w:tblPrEx>
        <w:tc>
          <w:tcPr>
            <w:tcW w:w="2406" w:type="pct"/>
            <w:vMerge/>
            <w:tcBorders>
              <w:bottom w:val="single" w:sz="4" w:space="0" w:color="auto"/>
            </w:tcBorders>
            <w:shd w:val="clear" w:color="auto" w:fill="BFBFBF" w:themeFill="background1" w:themeFillShade="BF"/>
          </w:tcPr>
          <w:p w14:paraId="028A5006" w14:textId="77777777" w:rsidR="0091494A" w:rsidRPr="002E577C" w:rsidRDefault="0091494A" w:rsidP="00631F22">
            <w:pPr>
              <w:pStyle w:val="Default"/>
              <w:rPr>
                <w:rStyle w:val="TableHeader"/>
                <w:rFonts w:cs="Times New Roman"/>
                <w:color w:val="000000" w:themeColor="text1"/>
                <w:szCs w:val="24"/>
              </w:rPr>
            </w:pPr>
          </w:p>
        </w:tc>
        <w:tc>
          <w:tcPr>
            <w:tcW w:w="228" w:type="pct"/>
            <w:tcBorders>
              <w:bottom w:val="single" w:sz="4" w:space="0" w:color="auto"/>
              <w:right w:val="single" w:sz="4" w:space="0" w:color="BFBFBF" w:themeColor="background1" w:themeShade="BF"/>
            </w:tcBorders>
            <w:shd w:val="clear" w:color="auto" w:fill="BFBFBF" w:themeFill="background1" w:themeFillShade="BF"/>
            <w:vAlign w:val="center"/>
          </w:tcPr>
          <w:p w14:paraId="0F2C9AE6" w14:textId="77777777" w:rsidR="0091494A" w:rsidRPr="002E577C" w:rsidRDefault="0091494A" w:rsidP="0091494A">
            <w:pPr>
              <w:pStyle w:val="Default"/>
              <w:jc w:val="center"/>
              <w:rPr>
                <w:rStyle w:val="TableHeader"/>
                <w:rFonts w:cs="Times New Roman"/>
                <w:color w:val="000000" w:themeColor="text1"/>
                <w:szCs w:val="24"/>
              </w:rPr>
            </w:pPr>
            <w:r w:rsidRPr="002E577C">
              <w:rPr>
                <w:rStyle w:val="TableHeader"/>
                <w:rFonts w:cs="Times New Roman"/>
                <w:color w:val="000000" w:themeColor="text1"/>
                <w:szCs w:val="24"/>
              </w:rPr>
              <w:t>K</w:t>
            </w:r>
          </w:p>
        </w:tc>
        <w:tc>
          <w:tcPr>
            <w:tcW w:w="173" w:type="pct"/>
            <w:tcBorders>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D3F1D2F" w14:textId="77777777" w:rsidR="0091494A" w:rsidRPr="002E577C" w:rsidRDefault="0091494A" w:rsidP="0091494A">
            <w:pPr>
              <w:pStyle w:val="Default"/>
              <w:jc w:val="center"/>
              <w:rPr>
                <w:rStyle w:val="TableHeader"/>
                <w:rFonts w:cs="Times New Roman"/>
                <w:color w:val="000000" w:themeColor="text1"/>
                <w:szCs w:val="24"/>
              </w:rPr>
            </w:pPr>
            <w:r w:rsidRPr="002E577C">
              <w:rPr>
                <w:rStyle w:val="TableHeader"/>
                <w:rFonts w:cs="Times New Roman"/>
                <w:color w:val="000000" w:themeColor="text1"/>
                <w:szCs w:val="24"/>
              </w:rPr>
              <w:t>1</w:t>
            </w:r>
          </w:p>
        </w:tc>
        <w:tc>
          <w:tcPr>
            <w:tcW w:w="173" w:type="pct"/>
            <w:tcBorders>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94F6453" w14:textId="77777777" w:rsidR="0091494A" w:rsidRPr="002E577C" w:rsidRDefault="0091494A" w:rsidP="0091494A">
            <w:pPr>
              <w:pStyle w:val="Default"/>
              <w:jc w:val="center"/>
              <w:rPr>
                <w:rStyle w:val="TableHeader"/>
                <w:rFonts w:cs="Times New Roman"/>
                <w:color w:val="000000" w:themeColor="text1"/>
                <w:szCs w:val="24"/>
              </w:rPr>
            </w:pPr>
            <w:r w:rsidRPr="002E577C">
              <w:rPr>
                <w:rStyle w:val="TableHeader"/>
                <w:rFonts w:cs="Times New Roman"/>
                <w:color w:val="000000" w:themeColor="text1"/>
                <w:szCs w:val="24"/>
              </w:rPr>
              <w:t>2</w:t>
            </w:r>
          </w:p>
        </w:tc>
        <w:tc>
          <w:tcPr>
            <w:tcW w:w="173" w:type="pct"/>
            <w:tcBorders>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5C88C3C" w14:textId="77777777" w:rsidR="0091494A" w:rsidRPr="002E577C" w:rsidRDefault="0091494A" w:rsidP="0091494A">
            <w:pPr>
              <w:pStyle w:val="Default"/>
              <w:jc w:val="center"/>
              <w:rPr>
                <w:rStyle w:val="TableHeader"/>
                <w:rFonts w:cs="Times New Roman"/>
                <w:color w:val="000000" w:themeColor="text1"/>
                <w:szCs w:val="24"/>
              </w:rPr>
            </w:pPr>
            <w:r w:rsidRPr="002E577C">
              <w:rPr>
                <w:rStyle w:val="TableHeader"/>
                <w:rFonts w:cs="Times New Roman"/>
                <w:color w:val="000000" w:themeColor="text1"/>
                <w:szCs w:val="24"/>
              </w:rPr>
              <w:t>3</w:t>
            </w:r>
          </w:p>
        </w:tc>
        <w:tc>
          <w:tcPr>
            <w:tcW w:w="173" w:type="pct"/>
            <w:tcBorders>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69B8A998" w14:textId="77777777" w:rsidR="0091494A" w:rsidRPr="002E577C" w:rsidRDefault="0091494A" w:rsidP="0091494A">
            <w:pPr>
              <w:pStyle w:val="Default"/>
              <w:jc w:val="center"/>
              <w:rPr>
                <w:rStyle w:val="TableHeader"/>
                <w:rFonts w:cs="Times New Roman"/>
                <w:color w:val="000000" w:themeColor="text1"/>
                <w:szCs w:val="24"/>
              </w:rPr>
            </w:pPr>
            <w:r w:rsidRPr="002E577C">
              <w:rPr>
                <w:rStyle w:val="TableHeader"/>
                <w:rFonts w:cs="Times New Roman"/>
                <w:color w:val="000000" w:themeColor="text1"/>
                <w:szCs w:val="24"/>
              </w:rPr>
              <w:t>4</w:t>
            </w:r>
          </w:p>
        </w:tc>
        <w:tc>
          <w:tcPr>
            <w:tcW w:w="173" w:type="pct"/>
            <w:tcBorders>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6C4F1737" w14:textId="77777777" w:rsidR="0091494A" w:rsidRPr="002E577C" w:rsidRDefault="0091494A" w:rsidP="0091494A">
            <w:pPr>
              <w:pStyle w:val="Default"/>
              <w:jc w:val="center"/>
              <w:rPr>
                <w:rStyle w:val="TableHeader"/>
                <w:rFonts w:cs="Times New Roman"/>
                <w:color w:val="000000" w:themeColor="text1"/>
                <w:szCs w:val="24"/>
              </w:rPr>
            </w:pPr>
            <w:r w:rsidRPr="002E577C">
              <w:rPr>
                <w:rStyle w:val="TableHeader"/>
                <w:rFonts w:cs="Times New Roman"/>
                <w:color w:val="000000" w:themeColor="text1"/>
                <w:szCs w:val="24"/>
              </w:rPr>
              <w:t>5</w:t>
            </w:r>
          </w:p>
        </w:tc>
        <w:tc>
          <w:tcPr>
            <w:tcW w:w="173" w:type="pct"/>
            <w:tcBorders>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13A8182" w14:textId="77777777" w:rsidR="0091494A" w:rsidRPr="002E577C" w:rsidRDefault="0091494A" w:rsidP="0091494A">
            <w:pPr>
              <w:pStyle w:val="Default"/>
              <w:jc w:val="center"/>
              <w:rPr>
                <w:rStyle w:val="TableHeader"/>
                <w:rFonts w:cs="Times New Roman"/>
                <w:color w:val="000000" w:themeColor="text1"/>
                <w:szCs w:val="24"/>
              </w:rPr>
            </w:pPr>
            <w:r w:rsidRPr="002E577C">
              <w:rPr>
                <w:rStyle w:val="TableHeader"/>
                <w:rFonts w:cs="Times New Roman"/>
                <w:color w:val="000000" w:themeColor="text1"/>
                <w:szCs w:val="24"/>
              </w:rPr>
              <w:t>6</w:t>
            </w:r>
          </w:p>
        </w:tc>
        <w:tc>
          <w:tcPr>
            <w:tcW w:w="173" w:type="pct"/>
            <w:tcBorders>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2C871AB1" w14:textId="77777777" w:rsidR="0091494A" w:rsidRPr="002E577C" w:rsidRDefault="0091494A" w:rsidP="0091494A">
            <w:pPr>
              <w:pStyle w:val="Default"/>
              <w:jc w:val="center"/>
              <w:rPr>
                <w:rStyle w:val="TableHeader"/>
                <w:rFonts w:cs="Times New Roman"/>
                <w:color w:val="000000" w:themeColor="text1"/>
                <w:szCs w:val="24"/>
              </w:rPr>
            </w:pPr>
            <w:r w:rsidRPr="002E577C">
              <w:rPr>
                <w:rStyle w:val="TableHeader"/>
                <w:rFonts w:cs="Times New Roman"/>
                <w:color w:val="000000" w:themeColor="text1"/>
                <w:szCs w:val="24"/>
              </w:rPr>
              <w:t>7</w:t>
            </w:r>
          </w:p>
        </w:tc>
        <w:tc>
          <w:tcPr>
            <w:tcW w:w="173" w:type="pct"/>
            <w:tcBorders>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5617B032" w14:textId="77777777" w:rsidR="0091494A" w:rsidRPr="002E577C" w:rsidRDefault="0091494A" w:rsidP="0091494A">
            <w:pPr>
              <w:pStyle w:val="Default"/>
              <w:jc w:val="center"/>
              <w:rPr>
                <w:rStyle w:val="TableHeader"/>
                <w:rFonts w:cs="Times New Roman"/>
                <w:color w:val="000000" w:themeColor="text1"/>
                <w:szCs w:val="24"/>
              </w:rPr>
            </w:pPr>
            <w:r w:rsidRPr="002E577C">
              <w:rPr>
                <w:rStyle w:val="TableHeader"/>
                <w:rFonts w:cs="Times New Roman"/>
                <w:color w:val="000000" w:themeColor="text1"/>
                <w:szCs w:val="24"/>
              </w:rPr>
              <w:t>8</w:t>
            </w:r>
          </w:p>
        </w:tc>
        <w:tc>
          <w:tcPr>
            <w:tcW w:w="173" w:type="pct"/>
            <w:tcBorders>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65CF5B55" w14:textId="77777777" w:rsidR="0091494A" w:rsidRPr="002E577C" w:rsidRDefault="0091494A" w:rsidP="0091494A">
            <w:pPr>
              <w:pStyle w:val="Default"/>
              <w:jc w:val="center"/>
              <w:rPr>
                <w:rStyle w:val="TableHeader"/>
                <w:rFonts w:cs="Times New Roman"/>
                <w:color w:val="000000" w:themeColor="text1"/>
                <w:szCs w:val="24"/>
              </w:rPr>
            </w:pPr>
            <w:r w:rsidRPr="002E577C">
              <w:rPr>
                <w:rStyle w:val="TableHeader"/>
                <w:rFonts w:cs="Times New Roman"/>
                <w:color w:val="000000" w:themeColor="text1"/>
                <w:szCs w:val="24"/>
              </w:rPr>
              <w:t>9</w:t>
            </w:r>
          </w:p>
        </w:tc>
        <w:tc>
          <w:tcPr>
            <w:tcW w:w="270" w:type="pct"/>
            <w:tcBorders>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5EEFBEAB" w14:textId="77777777" w:rsidR="0091494A" w:rsidRPr="002E577C" w:rsidRDefault="0091494A" w:rsidP="0091494A">
            <w:pPr>
              <w:pStyle w:val="Default"/>
              <w:jc w:val="center"/>
              <w:rPr>
                <w:rStyle w:val="TableHeader"/>
                <w:rFonts w:cs="Times New Roman"/>
                <w:color w:val="000000" w:themeColor="text1"/>
                <w:szCs w:val="24"/>
              </w:rPr>
            </w:pPr>
            <w:r w:rsidRPr="002E577C">
              <w:rPr>
                <w:rStyle w:val="TableHeader"/>
                <w:rFonts w:cs="Times New Roman"/>
                <w:color w:val="000000" w:themeColor="text1"/>
                <w:szCs w:val="24"/>
              </w:rPr>
              <w:t>10</w:t>
            </w:r>
          </w:p>
        </w:tc>
        <w:tc>
          <w:tcPr>
            <w:tcW w:w="270" w:type="pct"/>
            <w:tcBorders>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2E728A74" w14:textId="77777777" w:rsidR="0091494A" w:rsidRPr="002E577C" w:rsidRDefault="0091494A" w:rsidP="0091494A">
            <w:pPr>
              <w:pStyle w:val="Default"/>
              <w:jc w:val="center"/>
              <w:rPr>
                <w:rStyle w:val="TableHeader"/>
                <w:rFonts w:cs="Times New Roman"/>
                <w:color w:val="000000" w:themeColor="text1"/>
                <w:szCs w:val="24"/>
              </w:rPr>
            </w:pPr>
            <w:r w:rsidRPr="002E577C">
              <w:rPr>
                <w:rStyle w:val="TableHeader"/>
                <w:rFonts w:cs="Times New Roman"/>
                <w:color w:val="000000" w:themeColor="text1"/>
                <w:szCs w:val="24"/>
              </w:rPr>
              <w:t>11</w:t>
            </w:r>
          </w:p>
        </w:tc>
        <w:tc>
          <w:tcPr>
            <w:tcW w:w="269" w:type="pct"/>
            <w:tcBorders>
              <w:left w:val="single" w:sz="4" w:space="0" w:color="BFBFBF" w:themeColor="background1" w:themeShade="BF"/>
              <w:bottom w:val="single" w:sz="4" w:space="0" w:color="auto"/>
            </w:tcBorders>
            <w:shd w:val="clear" w:color="auto" w:fill="BFBFBF" w:themeFill="background1" w:themeFillShade="BF"/>
            <w:vAlign w:val="center"/>
          </w:tcPr>
          <w:p w14:paraId="7B363FEE" w14:textId="77777777" w:rsidR="0091494A" w:rsidRPr="002E577C" w:rsidRDefault="0091494A" w:rsidP="0091494A">
            <w:pPr>
              <w:pStyle w:val="Default"/>
              <w:jc w:val="center"/>
              <w:rPr>
                <w:rStyle w:val="TableHeader"/>
                <w:rFonts w:cs="Times New Roman"/>
                <w:color w:val="000000" w:themeColor="text1"/>
                <w:szCs w:val="24"/>
              </w:rPr>
            </w:pPr>
            <w:r w:rsidRPr="002E577C">
              <w:rPr>
                <w:rStyle w:val="TableHeader"/>
                <w:rFonts w:cs="Times New Roman"/>
                <w:color w:val="000000" w:themeColor="text1"/>
                <w:szCs w:val="24"/>
              </w:rPr>
              <w:t>12</w:t>
            </w:r>
          </w:p>
        </w:tc>
      </w:tr>
      <w:tr w:rsidR="0091494A" w:rsidRPr="002E577C" w14:paraId="5CB9A71A" w14:textId="77777777" w:rsidTr="00D356F4">
        <w:tblPrEx>
          <w:tblCellMar>
            <w:top w:w="0" w:type="dxa"/>
            <w:bottom w:w="0" w:type="dxa"/>
          </w:tblCellMar>
        </w:tblPrEx>
        <w:tc>
          <w:tcPr>
            <w:tcW w:w="2406" w:type="pct"/>
            <w:tcBorders>
              <w:bottom w:val="single" w:sz="4" w:space="0" w:color="BFBFBF" w:themeColor="background1" w:themeShade="BF"/>
            </w:tcBorders>
            <w:shd w:val="clear" w:color="auto" w:fill="F2F2F2" w:themeFill="background1" w:themeFillShade="F2"/>
          </w:tcPr>
          <w:p w14:paraId="7FDFC7DD" w14:textId="77777777" w:rsidR="0091494A" w:rsidRPr="002E577C" w:rsidRDefault="0091494A" w:rsidP="00631F22">
            <w:pPr>
              <w:pStyle w:val="Default"/>
              <w:rPr>
                <w:rStyle w:val="TableContents"/>
                <w:rFonts w:cs="Times New Roman"/>
                <w:szCs w:val="24"/>
              </w:rPr>
            </w:pPr>
            <w:r w:rsidRPr="002E577C">
              <w:rPr>
                <w:rStyle w:val="TableContents"/>
                <w:rFonts w:cs="Times New Roman"/>
                <w:szCs w:val="24"/>
              </w:rPr>
              <w:t>Summative ELA</w:t>
            </w:r>
          </w:p>
        </w:tc>
        <w:tc>
          <w:tcPr>
            <w:tcW w:w="228" w:type="pct"/>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47036823" w14:textId="77777777" w:rsidR="0091494A" w:rsidRPr="002E577C" w:rsidRDefault="0091494A"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BEF47C" w14:textId="77777777" w:rsidR="0091494A" w:rsidRPr="002E577C" w:rsidRDefault="0091494A"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0B616DC" w14:textId="77777777" w:rsidR="0091494A" w:rsidRPr="002E577C" w:rsidRDefault="0091494A"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97B948" w14:textId="77777777" w:rsidR="0091494A" w:rsidRPr="002E577C" w:rsidRDefault="0091494A" w:rsidP="0091494A">
            <w:pPr>
              <w:pStyle w:val="Default"/>
              <w:jc w:val="center"/>
              <w:rPr>
                <w:rStyle w:val="TableContents"/>
                <w:rFonts w:cs="Times New Roman"/>
                <w:szCs w:val="24"/>
              </w:rPr>
            </w:pPr>
          </w:p>
        </w:tc>
        <w:tc>
          <w:tcPr>
            <w:tcW w:w="173"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ABE450" w14:textId="77777777" w:rsidR="0091494A" w:rsidRPr="002E577C" w:rsidRDefault="0091494A" w:rsidP="0091494A">
            <w:pPr>
              <w:pStyle w:val="Default"/>
              <w:jc w:val="center"/>
              <w:rPr>
                <w:rStyle w:val="TableContents"/>
                <w:rFonts w:cs="Times New Roman"/>
                <w:szCs w:val="24"/>
              </w:rPr>
            </w:pPr>
          </w:p>
        </w:tc>
        <w:tc>
          <w:tcPr>
            <w:tcW w:w="173"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62983E" w14:textId="77777777" w:rsidR="0091494A" w:rsidRPr="002E577C" w:rsidRDefault="0091494A" w:rsidP="0091494A">
            <w:pPr>
              <w:pStyle w:val="Default"/>
              <w:jc w:val="center"/>
              <w:rPr>
                <w:rStyle w:val="TableContents"/>
                <w:rFonts w:cs="Times New Roman"/>
                <w:szCs w:val="24"/>
              </w:rPr>
            </w:pPr>
          </w:p>
        </w:tc>
        <w:tc>
          <w:tcPr>
            <w:tcW w:w="173"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7771CA" w14:textId="77777777" w:rsidR="0091494A" w:rsidRPr="002E577C" w:rsidRDefault="0091494A" w:rsidP="0091494A">
            <w:pPr>
              <w:pStyle w:val="Default"/>
              <w:jc w:val="center"/>
              <w:rPr>
                <w:rStyle w:val="TableContents"/>
                <w:rFonts w:cs="Times New Roman"/>
                <w:szCs w:val="24"/>
              </w:rPr>
            </w:pPr>
          </w:p>
        </w:tc>
        <w:tc>
          <w:tcPr>
            <w:tcW w:w="173"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55488C" w14:textId="77777777" w:rsidR="0091494A" w:rsidRPr="002E577C" w:rsidRDefault="0091494A" w:rsidP="0091494A">
            <w:pPr>
              <w:pStyle w:val="Default"/>
              <w:jc w:val="center"/>
              <w:rPr>
                <w:rStyle w:val="TableContents"/>
                <w:rFonts w:cs="Times New Roman"/>
                <w:szCs w:val="24"/>
              </w:rPr>
            </w:pPr>
          </w:p>
        </w:tc>
        <w:tc>
          <w:tcPr>
            <w:tcW w:w="173"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4CCE791" w14:textId="77777777" w:rsidR="0091494A" w:rsidRPr="002E577C" w:rsidRDefault="0091494A" w:rsidP="0091494A">
            <w:pPr>
              <w:pStyle w:val="Default"/>
              <w:jc w:val="center"/>
              <w:rPr>
                <w:rStyle w:val="TableContents"/>
                <w:rFonts w:cs="Times New Roman"/>
                <w:szCs w:val="24"/>
              </w:rPr>
            </w:pPr>
          </w:p>
        </w:tc>
        <w:tc>
          <w:tcPr>
            <w:tcW w:w="173"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3DC952B" w14:textId="77777777" w:rsidR="0091494A" w:rsidRPr="002E577C" w:rsidRDefault="0091494A" w:rsidP="0091494A">
            <w:pPr>
              <w:pStyle w:val="Default"/>
              <w:jc w:val="center"/>
              <w:rPr>
                <w:rStyle w:val="TableContents"/>
                <w:rFonts w:cs="Times New Roman"/>
                <w:szCs w:val="24"/>
              </w:rPr>
            </w:pPr>
            <w:r w:rsidRPr="002E577C">
              <w:rPr>
                <w:rStyle w:val="TableContents"/>
                <w:rFonts w:cs="Times New Roman"/>
                <w:szCs w:val="24"/>
              </w:rPr>
              <w:t>-</w:t>
            </w:r>
          </w:p>
        </w:tc>
        <w:tc>
          <w:tcPr>
            <w:tcW w:w="27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537740" w14:textId="77777777" w:rsidR="0091494A" w:rsidRPr="002E577C" w:rsidRDefault="0091494A" w:rsidP="0091494A">
            <w:pPr>
              <w:pStyle w:val="Default"/>
              <w:jc w:val="center"/>
              <w:rPr>
                <w:rStyle w:val="TableContents"/>
                <w:rFonts w:cs="Times New Roman"/>
                <w:szCs w:val="24"/>
              </w:rPr>
            </w:pPr>
            <w:r w:rsidRPr="002E577C">
              <w:rPr>
                <w:rStyle w:val="TableContents"/>
                <w:rFonts w:cs="Times New Roman"/>
                <w:szCs w:val="24"/>
              </w:rPr>
              <w:t>-</w:t>
            </w:r>
          </w:p>
        </w:tc>
        <w:tc>
          <w:tcPr>
            <w:tcW w:w="27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D12A9EB" w14:textId="58F7B35D" w:rsidR="0091494A" w:rsidRPr="002E577C" w:rsidRDefault="00D356F4" w:rsidP="0091494A">
            <w:pPr>
              <w:pStyle w:val="Default"/>
              <w:jc w:val="center"/>
              <w:rPr>
                <w:rStyle w:val="TableContents"/>
                <w:rFonts w:cs="Times New Roman"/>
                <w:szCs w:val="24"/>
              </w:rPr>
            </w:pPr>
            <w:r w:rsidRPr="002E577C">
              <w:rPr>
                <w:rStyle w:val="TableContents"/>
                <w:rFonts w:cs="Times New Roman"/>
                <w:szCs w:val="24"/>
              </w:rPr>
              <w:t>-</w:t>
            </w:r>
          </w:p>
        </w:tc>
        <w:tc>
          <w:tcPr>
            <w:tcW w:w="269" w:type="pct"/>
            <w:tcBorders>
              <w:left w:val="single" w:sz="4" w:space="0" w:color="BFBFBF" w:themeColor="background1" w:themeShade="BF"/>
              <w:bottom w:val="single" w:sz="4" w:space="0" w:color="BFBFBF" w:themeColor="background1" w:themeShade="BF"/>
            </w:tcBorders>
            <w:shd w:val="clear" w:color="auto" w:fill="D9D9D9" w:themeFill="background1" w:themeFillShade="D9"/>
          </w:tcPr>
          <w:p w14:paraId="400D63C7" w14:textId="77777777" w:rsidR="0091494A" w:rsidRPr="002E577C" w:rsidRDefault="0091494A" w:rsidP="0091494A">
            <w:pPr>
              <w:pStyle w:val="Default"/>
              <w:jc w:val="center"/>
              <w:rPr>
                <w:rStyle w:val="TableContents"/>
                <w:rFonts w:cs="Times New Roman"/>
                <w:szCs w:val="24"/>
              </w:rPr>
            </w:pPr>
            <w:r w:rsidRPr="002E577C">
              <w:rPr>
                <w:rStyle w:val="TableContents"/>
                <w:rFonts w:cs="Times New Roman"/>
                <w:szCs w:val="24"/>
              </w:rPr>
              <w:t>-</w:t>
            </w:r>
          </w:p>
        </w:tc>
      </w:tr>
      <w:tr w:rsidR="0091494A" w:rsidRPr="002E577C" w14:paraId="46EB64FE" w14:textId="77777777" w:rsidTr="00D356F4">
        <w:tblPrEx>
          <w:tblCellMar>
            <w:top w:w="0" w:type="dxa"/>
            <w:bottom w:w="0" w:type="dxa"/>
          </w:tblCellMar>
        </w:tblPrEx>
        <w:tc>
          <w:tcPr>
            <w:tcW w:w="2406"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94C7A2B" w14:textId="77777777" w:rsidR="0091494A" w:rsidRPr="002E577C" w:rsidRDefault="0091494A" w:rsidP="00631F22">
            <w:pPr>
              <w:pStyle w:val="Default"/>
              <w:rPr>
                <w:rStyle w:val="TableContents"/>
                <w:rFonts w:cs="Times New Roman"/>
                <w:szCs w:val="24"/>
              </w:rPr>
            </w:pPr>
            <w:r w:rsidRPr="002E577C">
              <w:rPr>
                <w:rStyle w:val="TableContents"/>
                <w:rFonts w:cs="Times New Roman"/>
                <w:szCs w:val="24"/>
              </w:rPr>
              <w:t>Summative Math</w:t>
            </w:r>
          </w:p>
        </w:tc>
        <w:tc>
          <w:tcPr>
            <w:tcW w:w="22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F7A8C6" w14:textId="77777777" w:rsidR="0091494A" w:rsidRPr="002E577C" w:rsidRDefault="0091494A"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9129602" w14:textId="77777777" w:rsidR="0091494A" w:rsidRPr="002E577C" w:rsidRDefault="0091494A"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11C204" w14:textId="77777777" w:rsidR="0091494A" w:rsidRPr="002E577C" w:rsidRDefault="0091494A"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4CCD87" w14:textId="77777777" w:rsidR="0091494A" w:rsidRPr="002E577C" w:rsidRDefault="0091494A"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2755EC0" w14:textId="77777777" w:rsidR="0091494A" w:rsidRPr="002E577C" w:rsidRDefault="0091494A"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C0DA1E" w14:textId="77777777" w:rsidR="0091494A" w:rsidRPr="002E577C" w:rsidRDefault="0091494A"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7CA018" w14:textId="77777777" w:rsidR="0091494A" w:rsidRPr="002E577C" w:rsidRDefault="0091494A"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16817A" w14:textId="77777777" w:rsidR="0091494A" w:rsidRPr="002E577C" w:rsidRDefault="0091494A"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271E71B" w14:textId="77777777" w:rsidR="0091494A" w:rsidRPr="002E577C" w:rsidRDefault="0091494A"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6BBE314" w14:textId="77777777" w:rsidR="0091494A" w:rsidRPr="002E577C" w:rsidRDefault="0091494A" w:rsidP="0091494A">
            <w:pPr>
              <w:pStyle w:val="Default"/>
              <w:jc w:val="center"/>
              <w:rPr>
                <w:rStyle w:val="TableContents"/>
                <w:rFonts w:cs="Times New Roman"/>
                <w:szCs w:val="24"/>
              </w:rPr>
            </w:pPr>
            <w:r w:rsidRPr="002E577C">
              <w:rPr>
                <w:rStyle w:val="TableContents"/>
                <w:rFonts w:cs="Times New Roman"/>
                <w:szCs w:val="24"/>
              </w:rPr>
              <w:t>-</w:t>
            </w:r>
          </w:p>
        </w:tc>
        <w:tc>
          <w:tcPr>
            <w:tcW w:w="2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03622A" w14:textId="77777777" w:rsidR="0091494A" w:rsidRPr="002E577C" w:rsidRDefault="0091494A" w:rsidP="0091494A">
            <w:pPr>
              <w:pStyle w:val="Default"/>
              <w:jc w:val="center"/>
              <w:rPr>
                <w:rStyle w:val="TableContents"/>
                <w:rFonts w:cs="Times New Roman"/>
                <w:szCs w:val="24"/>
              </w:rPr>
            </w:pPr>
            <w:r w:rsidRPr="002E577C">
              <w:rPr>
                <w:rStyle w:val="TableContents"/>
                <w:rFonts w:cs="Times New Roman"/>
                <w:szCs w:val="24"/>
              </w:rPr>
              <w:t>-</w:t>
            </w:r>
          </w:p>
        </w:tc>
        <w:tc>
          <w:tcPr>
            <w:tcW w:w="2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9D9AE50" w14:textId="37FF51F3" w:rsidR="0091494A" w:rsidRPr="002E577C" w:rsidRDefault="00D356F4" w:rsidP="0091494A">
            <w:pPr>
              <w:pStyle w:val="Default"/>
              <w:jc w:val="center"/>
              <w:rPr>
                <w:rStyle w:val="TableContents"/>
                <w:rFonts w:cs="Times New Roman"/>
                <w:szCs w:val="24"/>
              </w:rPr>
            </w:pPr>
            <w:r w:rsidRPr="002E577C">
              <w:rPr>
                <w:rStyle w:val="TableContents"/>
                <w:rFonts w:cs="Times New Roman"/>
                <w:szCs w:val="24"/>
              </w:rPr>
              <w:t>-</w:t>
            </w:r>
          </w:p>
        </w:tc>
        <w:tc>
          <w:tcPr>
            <w:tcW w:w="26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tcPr>
          <w:p w14:paraId="5F0110B9" w14:textId="77777777" w:rsidR="0091494A" w:rsidRPr="002E577C" w:rsidRDefault="0091494A" w:rsidP="0091494A">
            <w:pPr>
              <w:pStyle w:val="Default"/>
              <w:jc w:val="center"/>
              <w:rPr>
                <w:rStyle w:val="TableContents"/>
                <w:rFonts w:cs="Times New Roman"/>
                <w:szCs w:val="24"/>
              </w:rPr>
            </w:pPr>
            <w:r w:rsidRPr="002E577C">
              <w:rPr>
                <w:rStyle w:val="TableContents"/>
                <w:rFonts w:cs="Times New Roman"/>
                <w:szCs w:val="24"/>
              </w:rPr>
              <w:t>-</w:t>
            </w:r>
          </w:p>
        </w:tc>
      </w:tr>
      <w:tr w:rsidR="002E577C" w:rsidRPr="002E577C" w14:paraId="4E96F5DF" w14:textId="77777777" w:rsidTr="00D356F4">
        <w:tblPrEx>
          <w:tblCellMar>
            <w:top w:w="0" w:type="dxa"/>
            <w:bottom w:w="0" w:type="dxa"/>
          </w:tblCellMar>
        </w:tblPrEx>
        <w:tc>
          <w:tcPr>
            <w:tcW w:w="2406"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B4A6B53" w14:textId="7FE50640" w:rsidR="002E577C" w:rsidRPr="002E577C" w:rsidRDefault="002E577C" w:rsidP="00631F22">
            <w:pPr>
              <w:pStyle w:val="Default"/>
              <w:rPr>
                <w:rStyle w:val="TableContents"/>
                <w:rFonts w:cs="Times New Roman"/>
                <w:szCs w:val="24"/>
              </w:rPr>
            </w:pPr>
            <w:r w:rsidRPr="002E577C">
              <w:rPr>
                <w:rStyle w:val="TableContents"/>
                <w:rFonts w:cs="Times New Roman"/>
                <w:szCs w:val="24"/>
              </w:rPr>
              <w:t>Summative SLA</w:t>
            </w:r>
          </w:p>
        </w:tc>
        <w:tc>
          <w:tcPr>
            <w:tcW w:w="22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1045281" w14:textId="0AE878F2"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DDE260" w14:textId="78269120"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42499B" w14:textId="7A9A6D6F"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0E72C8"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B565AB2"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AE211D8"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D34145"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C7BB794"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13E757E"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2E3C9E" w14:textId="4040FD2B"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2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CD824B5" w14:textId="7C756F6F"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2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B050D25" w14:textId="2EAD3A50" w:rsidR="002E577C" w:rsidRPr="002E577C" w:rsidRDefault="00D356F4" w:rsidP="0091494A">
            <w:pPr>
              <w:pStyle w:val="Default"/>
              <w:jc w:val="center"/>
              <w:rPr>
                <w:rStyle w:val="TableContents"/>
                <w:rFonts w:cs="Times New Roman"/>
                <w:szCs w:val="24"/>
              </w:rPr>
            </w:pPr>
            <w:r w:rsidRPr="002E577C">
              <w:rPr>
                <w:rStyle w:val="TableContents"/>
                <w:rFonts w:cs="Times New Roman"/>
                <w:szCs w:val="24"/>
              </w:rPr>
              <w:t>-</w:t>
            </w:r>
          </w:p>
        </w:tc>
        <w:tc>
          <w:tcPr>
            <w:tcW w:w="26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tcPr>
          <w:p w14:paraId="2BD612AB" w14:textId="183D409A"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r>
      <w:tr w:rsidR="002E577C" w:rsidRPr="002E577C" w14:paraId="2D86A626" w14:textId="77777777" w:rsidTr="002E577C">
        <w:tblPrEx>
          <w:tblCellMar>
            <w:top w:w="0" w:type="dxa"/>
            <w:bottom w:w="0" w:type="dxa"/>
          </w:tblCellMar>
        </w:tblPrEx>
        <w:tc>
          <w:tcPr>
            <w:tcW w:w="2406"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F1135DA" w14:textId="12286497" w:rsidR="002E577C" w:rsidRPr="002E577C" w:rsidRDefault="002E577C" w:rsidP="00631F22">
            <w:pPr>
              <w:pStyle w:val="Default"/>
              <w:rPr>
                <w:rStyle w:val="TableContents"/>
                <w:rFonts w:cs="Times New Roman"/>
                <w:szCs w:val="24"/>
              </w:rPr>
            </w:pPr>
            <w:r w:rsidRPr="002E577C">
              <w:rPr>
                <w:rStyle w:val="TableContents"/>
                <w:rFonts w:cs="Times New Roman"/>
                <w:szCs w:val="24"/>
              </w:rPr>
              <w:t>Summative college admission</w:t>
            </w:r>
          </w:p>
        </w:tc>
        <w:tc>
          <w:tcPr>
            <w:tcW w:w="22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24BF2EA" w14:textId="1374971C"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6B2EBA0" w14:textId="7AD5D3AD"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9063330" w14:textId="1165426C"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DE69F03" w14:textId="74B1EFE4"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36F297A" w14:textId="694CE2AE"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A972309" w14:textId="45A119EF"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327D188" w14:textId="506CAECE"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99E3044" w14:textId="747AEB86"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4AE5CB9" w14:textId="2AAA79F4"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027EBA5" w14:textId="69154C4C"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2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87C288" w14:textId="711CE476"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c>
          <w:tcPr>
            <w:tcW w:w="2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13E879D" w14:textId="77777777" w:rsidR="002E577C" w:rsidRPr="002E577C" w:rsidRDefault="002E577C" w:rsidP="0091494A">
            <w:pPr>
              <w:pStyle w:val="Default"/>
              <w:jc w:val="center"/>
              <w:rPr>
                <w:rStyle w:val="TableContents"/>
                <w:rFonts w:cs="Times New Roman"/>
                <w:szCs w:val="24"/>
              </w:rPr>
            </w:pPr>
          </w:p>
        </w:tc>
        <w:tc>
          <w:tcPr>
            <w:tcW w:w="26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tcPr>
          <w:p w14:paraId="06E580B0" w14:textId="00E40F98" w:rsidR="002E577C" w:rsidRPr="002E577C" w:rsidRDefault="002E577C" w:rsidP="0091494A">
            <w:pPr>
              <w:pStyle w:val="Default"/>
              <w:jc w:val="center"/>
              <w:rPr>
                <w:rStyle w:val="TableContents"/>
                <w:rFonts w:cs="Times New Roman"/>
                <w:szCs w:val="24"/>
              </w:rPr>
            </w:pPr>
            <w:r w:rsidRPr="002E577C">
              <w:rPr>
                <w:rStyle w:val="TableContents"/>
                <w:rFonts w:cs="Times New Roman"/>
                <w:szCs w:val="24"/>
              </w:rPr>
              <w:t>-</w:t>
            </w:r>
          </w:p>
        </w:tc>
      </w:tr>
      <w:tr w:rsidR="002E577C" w:rsidRPr="002E577C" w14:paraId="3CEB836F" w14:textId="77777777" w:rsidTr="00D356F4">
        <w:tblPrEx>
          <w:tblCellMar>
            <w:top w:w="0" w:type="dxa"/>
            <w:bottom w:w="0" w:type="dxa"/>
          </w:tblCellMar>
        </w:tblPrEx>
        <w:tc>
          <w:tcPr>
            <w:tcW w:w="2406" w:type="pct"/>
            <w:tcBorders>
              <w:top w:val="single" w:sz="4" w:space="0" w:color="BFBFBF" w:themeColor="background1" w:themeShade="BF"/>
              <w:bottom w:val="single" w:sz="4" w:space="0" w:color="auto"/>
            </w:tcBorders>
            <w:shd w:val="clear" w:color="auto" w:fill="F2F2F2" w:themeFill="background1" w:themeFillShade="F2"/>
          </w:tcPr>
          <w:p w14:paraId="4C492206" w14:textId="3EC03A8F" w:rsidR="002E577C" w:rsidRPr="002E577C" w:rsidRDefault="002E577C" w:rsidP="00631F22">
            <w:pPr>
              <w:pStyle w:val="Default"/>
              <w:rPr>
                <w:rStyle w:val="TableContents"/>
                <w:rFonts w:cs="Times New Roman"/>
                <w:szCs w:val="24"/>
              </w:rPr>
            </w:pPr>
            <w:r w:rsidRPr="002E577C">
              <w:rPr>
                <w:rStyle w:val="TableContents"/>
                <w:rFonts w:cs="Times New Roman"/>
                <w:szCs w:val="24"/>
              </w:rPr>
              <w:t>Interim</w:t>
            </w:r>
            <w:r w:rsidR="001C74EF">
              <w:rPr>
                <w:rStyle w:val="TableContents"/>
                <w:rFonts w:cs="Times New Roman"/>
                <w:szCs w:val="24"/>
              </w:rPr>
              <w:t xml:space="preserve"> (not state required for districts)</w:t>
            </w:r>
          </w:p>
        </w:tc>
        <w:tc>
          <w:tcPr>
            <w:tcW w:w="228" w:type="pct"/>
            <w:tcBorders>
              <w:top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2CAB0D96"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3934EFF6"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3EE67A3F"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2AECA079"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52D516C6"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53D79B72"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11734560"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0E392901"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41E6B686" w14:textId="77777777" w:rsidR="002E577C" w:rsidRPr="002E577C" w:rsidRDefault="002E577C" w:rsidP="0091494A">
            <w:pPr>
              <w:pStyle w:val="Default"/>
              <w:jc w:val="center"/>
              <w:rPr>
                <w:rStyle w:val="TableContents"/>
                <w:rFonts w:cs="Times New Roman"/>
                <w:szCs w:val="24"/>
              </w:rPr>
            </w:pPr>
          </w:p>
        </w:tc>
        <w:tc>
          <w:tcPr>
            <w:tcW w:w="17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4AF4FE22" w14:textId="77777777" w:rsidR="002E577C" w:rsidRPr="002E577C" w:rsidRDefault="002E577C" w:rsidP="0091494A">
            <w:pPr>
              <w:pStyle w:val="Default"/>
              <w:jc w:val="center"/>
              <w:rPr>
                <w:rStyle w:val="TableContents"/>
                <w:rFonts w:cs="Times New Roman"/>
                <w:szCs w:val="24"/>
              </w:rPr>
            </w:pPr>
          </w:p>
        </w:tc>
        <w:tc>
          <w:tcPr>
            <w:tcW w:w="270"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33C634D2" w14:textId="77777777" w:rsidR="002E577C" w:rsidRPr="002E577C" w:rsidRDefault="002E577C" w:rsidP="0091494A">
            <w:pPr>
              <w:pStyle w:val="Default"/>
              <w:jc w:val="center"/>
              <w:rPr>
                <w:rStyle w:val="TableContents"/>
                <w:rFonts w:cs="Times New Roman"/>
                <w:szCs w:val="24"/>
              </w:rPr>
            </w:pPr>
          </w:p>
        </w:tc>
        <w:tc>
          <w:tcPr>
            <w:tcW w:w="270"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14:paraId="55E5274B" w14:textId="31A8D9B1" w:rsidR="002E577C" w:rsidRPr="002E577C" w:rsidRDefault="00D356F4" w:rsidP="0091494A">
            <w:pPr>
              <w:pStyle w:val="Default"/>
              <w:jc w:val="center"/>
              <w:rPr>
                <w:rStyle w:val="TableContents"/>
                <w:rFonts w:cs="Times New Roman"/>
                <w:szCs w:val="24"/>
              </w:rPr>
            </w:pPr>
            <w:r w:rsidRPr="002E577C">
              <w:rPr>
                <w:rStyle w:val="TableContents"/>
                <w:rFonts w:cs="Times New Roman"/>
                <w:szCs w:val="24"/>
              </w:rPr>
              <w:t>-</w:t>
            </w:r>
          </w:p>
        </w:tc>
        <w:tc>
          <w:tcPr>
            <w:tcW w:w="269" w:type="pct"/>
            <w:tcBorders>
              <w:top w:val="single" w:sz="4" w:space="0" w:color="BFBFBF" w:themeColor="background1" w:themeShade="BF"/>
              <w:left w:val="single" w:sz="4" w:space="0" w:color="BFBFBF" w:themeColor="background1" w:themeShade="BF"/>
              <w:bottom w:val="single" w:sz="4" w:space="0" w:color="auto"/>
            </w:tcBorders>
            <w:shd w:val="clear" w:color="auto" w:fill="D9D9D9" w:themeFill="background1" w:themeFillShade="D9"/>
          </w:tcPr>
          <w:p w14:paraId="53213B44" w14:textId="35B42C26" w:rsidR="002E577C" w:rsidRPr="002E577C" w:rsidRDefault="00D356F4" w:rsidP="0091494A">
            <w:pPr>
              <w:pStyle w:val="Default"/>
              <w:jc w:val="center"/>
              <w:rPr>
                <w:rStyle w:val="TableContents"/>
                <w:rFonts w:cs="Times New Roman"/>
                <w:szCs w:val="24"/>
              </w:rPr>
            </w:pPr>
            <w:r w:rsidRPr="002E577C">
              <w:rPr>
                <w:rStyle w:val="TableContents"/>
                <w:rFonts w:cs="Times New Roman"/>
                <w:szCs w:val="24"/>
              </w:rPr>
              <w:t>-</w:t>
            </w:r>
          </w:p>
        </w:tc>
      </w:tr>
    </w:tbl>
    <w:p w14:paraId="7E4C8088" w14:textId="77777777" w:rsidR="00292C4C" w:rsidRPr="004F6F51" w:rsidRDefault="00292C4C" w:rsidP="002C7AB1"/>
    <w:p w14:paraId="112F18EB" w14:textId="16E94B9D" w:rsidR="00D3250E" w:rsidRPr="004F6F51" w:rsidRDefault="00292C4C" w:rsidP="00D3250E">
      <w:pPr>
        <w:pStyle w:val="Heading2"/>
        <w:rPr>
          <w:rFonts w:cs="Times New Roman"/>
        </w:rPr>
      </w:pPr>
      <w:bookmarkStart w:id="500" w:name="_Ref526153051"/>
      <w:bookmarkStart w:id="501" w:name="_Toc526155398"/>
      <w:bookmarkStart w:id="502" w:name="_Toc10202567"/>
      <w:r w:rsidRPr="004F6F51">
        <w:rPr>
          <w:rFonts w:cs="Times New Roman"/>
        </w:rPr>
        <w:t xml:space="preserve">Item, </w:t>
      </w:r>
      <w:r w:rsidR="001D2CCB" w:rsidRPr="004F6F51">
        <w:rPr>
          <w:rFonts w:cs="Times New Roman"/>
        </w:rPr>
        <w:t>stimulus, and item cluster development</w:t>
      </w:r>
      <w:bookmarkEnd w:id="500"/>
      <w:bookmarkEnd w:id="501"/>
      <w:bookmarkEnd w:id="502"/>
    </w:p>
    <w:p w14:paraId="56DBB534" w14:textId="1651A62B" w:rsidR="00D3250E" w:rsidRPr="004F6F51" w:rsidRDefault="00D3250E" w:rsidP="00D3250E">
      <w:pPr>
        <w:rPr>
          <w:b/>
        </w:rPr>
      </w:pPr>
      <w:r w:rsidRPr="004F6F51">
        <w:t>Item development, item review, scoring</w:t>
      </w:r>
      <w:r w:rsidR="0015546D" w:rsidRPr="004F6F51">
        <w:t>,</w:t>
      </w:r>
      <w:r w:rsidRPr="004F6F51">
        <w:t xml:space="preserve"> standards setting</w:t>
      </w:r>
      <w:r w:rsidR="008A13F6">
        <w:t>, and other proposed activities</w:t>
      </w:r>
      <w:r w:rsidRPr="004F6F51">
        <w:t xml:space="preserve"> </w:t>
      </w:r>
      <w:r w:rsidR="00812FA0" w:rsidRPr="004F6F51">
        <w:t>must</w:t>
      </w:r>
      <w:r w:rsidRPr="004F6F51">
        <w:t xml:space="preserve"> include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educators and </w:t>
      </w:r>
      <w:r w:rsidR="005756BD">
        <w:t xml:space="preserve">PED and </w:t>
      </w:r>
      <w:r w:rsidRPr="004F6F51">
        <w:t>should take place in state</w:t>
      </w:r>
      <w:r w:rsidR="0015546D" w:rsidRPr="004F6F51">
        <w:t>,</w:t>
      </w:r>
      <w:r w:rsidRPr="004F6F51">
        <w:t xml:space="preserve"> or virtually when possible. Provide an overall plan for meeting this requirement. Also, in all other subsections of this section where it is relevant, incorporate how this requirement will be met.</w:t>
      </w:r>
      <w:r w:rsidR="00457D1B">
        <w:t xml:space="preserve"> </w:t>
      </w:r>
      <w:r w:rsidR="00457D1B" w:rsidRPr="00457D1B">
        <w:rPr>
          <w:i/>
        </w:rPr>
        <w:t xml:space="preserve">For summative college admission (service group D2), </w:t>
      </w:r>
      <w:r w:rsidR="00457D1B">
        <w:rPr>
          <w:i/>
        </w:rPr>
        <w:t xml:space="preserve">all responses in </w:t>
      </w:r>
      <w:r w:rsidR="00457D1B" w:rsidRPr="00457D1B">
        <w:rPr>
          <w:i/>
        </w:rPr>
        <w:t>this section should address any augmentation needs identified in federal peer review.</w:t>
      </w:r>
    </w:p>
    <w:p w14:paraId="3485B4B1" w14:textId="77777777" w:rsidR="002B2482" w:rsidRPr="004F6F51" w:rsidRDefault="002B2482" w:rsidP="002B2482"/>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B2482" w:rsidRPr="004F6F51" w14:paraId="0C22F16C" w14:textId="77777777" w:rsidTr="00E40910">
        <w:trPr>
          <w:cantSplit/>
          <w:tblHeader/>
        </w:trPr>
        <w:tc>
          <w:tcPr>
            <w:tcW w:w="5000" w:type="pct"/>
            <w:shd w:val="clear" w:color="auto" w:fill="7F7F7F" w:themeFill="text1" w:themeFillTint="80"/>
          </w:tcPr>
          <w:p w14:paraId="0871ADBD" w14:textId="14142036" w:rsidR="002B2482" w:rsidRPr="004F6F51" w:rsidRDefault="002B2482"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B2482" w:rsidRPr="0025533A" w14:paraId="612C83AD" w14:textId="77777777" w:rsidTr="00E40910">
        <w:trPr>
          <w:cantSplit/>
          <w:tblHeader/>
        </w:trPr>
        <w:tc>
          <w:tcPr>
            <w:tcW w:w="5000" w:type="pct"/>
            <w:shd w:val="clear" w:color="auto" w:fill="FFF2CC" w:themeFill="accent4" w:themeFillTint="33"/>
          </w:tcPr>
          <w:p w14:paraId="339473D5" w14:textId="77777777" w:rsidR="002B2482" w:rsidRPr="0025533A" w:rsidRDefault="002B2482"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B2482" w:rsidRPr="004F6F51" w14:paraId="1FC0D54F" w14:textId="77777777" w:rsidTr="00E40910">
        <w:tc>
          <w:tcPr>
            <w:tcW w:w="5000" w:type="pct"/>
          </w:tcPr>
          <w:p w14:paraId="03C460C3" w14:textId="77777777" w:rsidR="002B2482" w:rsidRPr="004F6F51" w:rsidRDefault="002B2482" w:rsidP="00E40910">
            <w:pPr>
              <w:rPr>
                <w:sz w:val="22"/>
                <w:szCs w:val="22"/>
              </w:rPr>
            </w:pPr>
          </w:p>
        </w:tc>
      </w:tr>
    </w:tbl>
    <w:p w14:paraId="43C40194" w14:textId="77777777" w:rsidR="002B2482" w:rsidRDefault="002B2482" w:rsidP="002B2482">
      <w:pPr>
        <w:pStyle w:val="bullet1"/>
        <w:numPr>
          <w:ilvl w:val="0"/>
          <w:numId w:val="0"/>
        </w:numPr>
      </w:pPr>
    </w:p>
    <w:p w14:paraId="1B8D0ABD" w14:textId="6978FABF" w:rsidR="00CD6C9C" w:rsidRPr="004F6F51" w:rsidRDefault="00187A3A" w:rsidP="00CD6C9C">
      <w:pPr>
        <w:pStyle w:val="Heading3"/>
        <w:rPr>
          <w:rFonts w:cs="Times New Roman"/>
        </w:rPr>
      </w:pPr>
      <w:bookmarkStart w:id="503" w:name="_Toc10202568"/>
      <w:r w:rsidRPr="004F6F51">
        <w:rPr>
          <w:rFonts w:cs="Times New Roman"/>
        </w:rPr>
        <w:t>Documentation</w:t>
      </w:r>
      <w:bookmarkEnd w:id="503"/>
    </w:p>
    <w:p w14:paraId="0CE1A405" w14:textId="5196F7AF" w:rsidR="00CD6C9C" w:rsidRPr="004F6F51" w:rsidRDefault="00CD6C9C" w:rsidP="00CD6C9C">
      <w:r w:rsidRPr="004F6F51">
        <w:t xml:space="preserve">The documentation requirements described in section </w:t>
      </w:r>
      <w:r w:rsidRPr="004F6F51">
        <w:fldChar w:fldCharType="begin"/>
      </w:r>
      <w:r w:rsidRPr="004F6F51">
        <w:instrText xml:space="preserve"> REF _Ref8147556 \r</w:instrText>
      </w:r>
      <w:r w:rsidR="0033659F" w:rsidRPr="004F6F51">
        <w:instrText xml:space="preserve"> </w:instrText>
      </w:r>
      <w:r w:rsidR="00722F1E" w:rsidRPr="004F6F51">
        <w:instrText xml:space="preserve"> \* MERGEFORMAT </w:instrText>
      </w:r>
      <w:r w:rsidRPr="004F6F51">
        <w:fldChar w:fldCharType="separate"/>
      </w:r>
      <w:r w:rsidR="002209F2">
        <w:t>IV.I</w:t>
      </w:r>
      <w:r w:rsidRPr="004F6F51">
        <w:fldChar w:fldCharType="end"/>
      </w:r>
      <w:r w:rsidRPr="004F6F51">
        <w:t xml:space="preserve"> must be complied with for all activities and deliverables described this section. Confirm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commitment to complying with documentation requirements.</w:t>
      </w:r>
    </w:p>
    <w:p w14:paraId="517D685A" w14:textId="77777777" w:rsidR="002B2482" w:rsidRPr="004F6F51" w:rsidRDefault="002B2482" w:rsidP="002B2482"/>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B2482" w:rsidRPr="004F6F51" w14:paraId="04F4A81C" w14:textId="77777777" w:rsidTr="00E40910">
        <w:trPr>
          <w:cantSplit/>
          <w:tblHeader/>
        </w:trPr>
        <w:tc>
          <w:tcPr>
            <w:tcW w:w="5000" w:type="pct"/>
            <w:shd w:val="clear" w:color="auto" w:fill="7F7F7F" w:themeFill="text1" w:themeFillTint="80"/>
          </w:tcPr>
          <w:p w14:paraId="53191983" w14:textId="6CE9E749" w:rsidR="002B2482" w:rsidRPr="004F6F51" w:rsidRDefault="002B2482"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B2482" w:rsidRPr="0025533A" w14:paraId="4F77DEB1" w14:textId="77777777" w:rsidTr="00E40910">
        <w:trPr>
          <w:cantSplit/>
          <w:tblHeader/>
        </w:trPr>
        <w:tc>
          <w:tcPr>
            <w:tcW w:w="5000" w:type="pct"/>
            <w:shd w:val="clear" w:color="auto" w:fill="FFF2CC" w:themeFill="accent4" w:themeFillTint="33"/>
          </w:tcPr>
          <w:p w14:paraId="38E1F4C4" w14:textId="77777777" w:rsidR="002B2482" w:rsidRPr="0025533A" w:rsidRDefault="002B2482"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B2482" w:rsidRPr="004F6F51" w14:paraId="5564531B" w14:textId="77777777" w:rsidTr="00E40910">
        <w:tc>
          <w:tcPr>
            <w:tcW w:w="5000" w:type="pct"/>
          </w:tcPr>
          <w:p w14:paraId="44A6FDD3" w14:textId="77777777" w:rsidR="002B2482" w:rsidRPr="004F6F51" w:rsidRDefault="002B2482" w:rsidP="00E40910">
            <w:pPr>
              <w:rPr>
                <w:sz w:val="22"/>
                <w:szCs w:val="22"/>
              </w:rPr>
            </w:pPr>
          </w:p>
        </w:tc>
      </w:tr>
    </w:tbl>
    <w:p w14:paraId="04D50948" w14:textId="77777777" w:rsidR="002B2482" w:rsidRDefault="002B2482" w:rsidP="002B2482">
      <w:pPr>
        <w:pStyle w:val="bullet1"/>
        <w:numPr>
          <w:ilvl w:val="0"/>
          <w:numId w:val="0"/>
        </w:numPr>
      </w:pPr>
    </w:p>
    <w:p w14:paraId="69A982EC" w14:textId="7E130A92" w:rsidR="008A27AE" w:rsidRPr="004F6F51" w:rsidRDefault="008A27AE" w:rsidP="002C7AB1">
      <w:pPr>
        <w:pStyle w:val="Heading3"/>
        <w:rPr>
          <w:rFonts w:cs="Times New Roman"/>
        </w:rPr>
      </w:pPr>
      <w:bookmarkStart w:id="504" w:name="_Toc10202569"/>
      <w:r w:rsidRPr="004F6F51">
        <w:rPr>
          <w:rFonts w:cs="Times New Roman"/>
        </w:rPr>
        <w:t xml:space="preserve">Type of </w:t>
      </w:r>
      <w:r w:rsidR="000968F2" w:rsidRPr="004F6F51">
        <w:rPr>
          <w:rFonts w:cs="Times New Roman"/>
        </w:rPr>
        <w:t>s</w:t>
      </w:r>
      <w:r w:rsidRPr="004F6F51">
        <w:rPr>
          <w:rFonts w:cs="Times New Roman"/>
        </w:rPr>
        <w:t>olution proposed</w:t>
      </w:r>
      <w:bookmarkEnd w:id="504"/>
    </w:p>
    <w:p w14:paraId="4258571F" w14:textId="41924AE0" w:rsidR="00837512" w:rsidRPr="004F6F51" w:rsidRDefault="00292C4C" w:rsidP="002C7AB1">
      <w:r w:rsidRPr="004F6F51">
        <w:t xml:space="preserve">Given that a variety of types of products are acceptable to bid,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should respond to all parts of the item and stimulus development section as appropriate for whichever of the following is proposed:</w:t>
      </w:r>
    </w:p>
    <w:p w14:paraId="52130C2A" w14:textId="1A87AB30" w:rsidR="00837512" w:rsidRPr="004F6F51" w:rsidRDefault="00292C4C" w:rsidP="00837512">
      <w:pPr>
        <w:pStyle w:val="bullet1"/>
      </w:pPr>
      <w:r w:rsidRPr="004F6F51">
        <w:t xml:space="preserve">Items and stimuli custom developed for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p>
    <w:p w14:paraId="3FC6812C" w14:textId="761972D7" w:rsidR="00292C4C" w:rsidRPr="004F6F51" w:rsidRDefault="00292C4C" w:rsidP="00837512">
      <w:pPr>
        <w:pStyle w:val="bullet1"/>
      </w:pPr>
      <w:r w:rsidRPr="004F6F51">
        <w:t xml:space="preserve">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’s proprietary items and stimuli</w:t>
      </w:r>
    </w:p>
    <w:p w14:paraId="3D564DA0" w14:textId="44EF74BA" w:rsidR="00292C4C" w:rsidRPr="004F6F51" w:rsidRDefault="00292C4C" w:rsidP="00837512">
      <w:pPr>
        <w:pStyle w:val="bullet1"/>
      </w:pPr>
      <w:r w:rsidRPr="004F6F51">
        <w:t xml:space="preserve">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’s proprietary items and stimuli customized for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p>
    <w:p w14:paraId="32ECC865" w14:textId="77777777" w:rsidR="00292C4C" w:rsidRPr="004F6F51" w:rsidRDefault="00292C4C" w:rsidP="00837512">
      <w:pPr>
        <w:pStyle w:val="bullet1"/>
      </w:pPr>
      <w:r w:rsidRPr="004F6F51">
        <w:t>Items and stimuli purchased or leased from another organization</w:t>
      </w:r>
    </w:p>
    <w:p w14:paraId="40D0994B" w14:textId="383A9255" w:rsidR="00292C4C" w:rsidRPr="004F6F51" w:rsidRDefault="00292C4C" w:rsidP="00837512">
      <w:pPr>
        <w:pStyle w:val="bullet1"/>
      </w:pPr>
      <w:r w:rsidRPr="004F6F51">
        <w:t xml:space="preserve">Items and stimuli purchased or leased from another organization and customized for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p>
    <w:p w14:paraId="1D959A7B" w14:textId="77777777" w:rsidR="00837512" w:rsidRPr="004F6F51" w:rsidRDefault="00837512" w:rsidP="002C7AB1"/>
    <w:p w14:paraId="0F54180F" w14:textId="0944069F" w:rsidR="00292C4C" w:rsidRPr="004F6F51" w:rsidRDefault="00292C4C" w:rsidP="002C7AB1">
      <w:r w:rsidRPr="004F6F51">
        <w:t xml:space="preserve">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is written with the assumption of custom item and stimulus development, but responses may be adapted based on the type of product proposed.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proposals must address as many elements as possible with only minor adaptation if fully-customized development is not bid. For example, unless otherwise stated, rather than stating a proposal for how the requirements will be met, it is acceptable to present documentation of </w:t>
      </w:r>
      <w:r w:rsidRPr="004F6F51">
        <w:lastRenderedPageBreak/>
        <w:t xml:space="preserve">the processes, procedures, rules, and criteria used to develop existing items and stimuli and to provide an explanation of how work already performed is consistent with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requirements. Describe in detail the type(s) of product proposed:</w:t>
      </w:r>
    </w:p>
    <w:p w14:paraId="00A011B9" w14:textId="77777777" w:rsidR="002B2482" w:rsidRPr="004F6F51" w:rsidRDefault="002B2482" w:rsidP="002B2482"/>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B2482" w:rsidRPr="004F6F51" w14:paraId="50BCCFE5" w14:textId="77777777" w:rsidTr="00E40910">
        <w:trPr>
          <w:cantSplit/>
          <w:tblHeader/>
        </w:trPr>
        <w:tc>
          <w:tcPr>
            <w:tcW w:w="5000" w:type="pct"/>
            <w:shd w:val="clear" w:color="auto" w:fill="7F7F7F" w:themeFill="text1" w:themeFillTint="80"/>
          </w:tcPr>
          <w:p w14:paraId="17D4909F" w14:textId="7CB7FB2F" w:rsidR="002B2482" w:rsidRPr="004F6F51" w:rsidRDefault="002B2482"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B2482" w:rsidRPr="0025533A" w14:paraId="37494798" w14:textId="77777777" w:rsidTr="00E40910">
        <w:trPr>
          <w:cantSplit/>
          <w:tblHeader/>
        </w:trPr>
        <w:tc>
          <w:tcPr>
            <w:tcW w:w="5000" w:type="pct"/>
            <w:shd w:val="clear" w:color="auto" w:fill="FFF2CC" w:themeFill="accent4" w:themeFillTint="33"/>
          </w:tcPr>
          <w:p w14:paraId="76806901" w14:textId="77777777" w:rsidR="002B2482" w:rsidRPr="0025533A" w:rsidRDefault="002B2482"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B2482" w:rsidRPr="004F6F51" w14:paraId="3CCBC242" w14:textId="77777777" w:rsidTr="00E40910">
        <w:tc>
          <w:tcPr>
            <w:tcW w:w="5000" w:type="pct"/>
          </w:tcPr>
          <w:p w14:paraId="114C725B" w14:textId="77777777" w:rsidR="002B2482" w:rsidRPr="004F6F51" w:rsidRDefault="002B2482" w:rsidP="00E40910">
            <w:pPr>
              <w:rPr>
                <w:sz w:val="22"/>
                <w:szCs w:val="22"/>
              </w:rPr>
            </w:pPr>
          </w:p>
        </w:tc>
      </w:tr>
    </w:tbl>
    <w:p w14:paraId="6FE83677" w14:textId="77777777" w:rsidR="002B2482" w:rsidRDefault="002B2482" w:rsidP="002B2482">
      <w:pPr>
        <w:pStyle w:val="bullet1"/>
        <w:numPr>
          <w:ilvl w:val="0"/>
          <w:numId w:val="0"/>
        </w:numPr>
      </w:pPr>
    </w:p>
    <w:p w14:paraId="72BD9BC5" w14:textId="1D5B7F28" w:rsidR="00292C4C" w:rsidRPr="004F6F51" w:rsidRDefault="00292C4C" w:rsidP="002C7AB1">
      <w:r w:rsidRPr="004F6F51">
        <w:t xml:space="preserve">The requirements for procedural documentation (section </w:t>
      </w:r>
      <w:r w:rsidR="008A13F6">
        <w:t>IV.I.</w:t>
      </w:r>
      <w:r w:rsidRPr="004F6F51">
        <w:t>) apply to this section. Indicate commitment to comply with this requirement.</w:t>
      </w:r>
    </w:p>
    <w:p w14:paraId="0336F709" w14:textId="77777777" w:rsidR="002B2482" w:rsidRPr="004F6F51" w:rsidRDefault="002B2482" w:rsidP="002B2482">
      <w:bookmarkStart w:id="505" w:name="_Ref525048298"/>
      <w:bookmarkStart w:id="506" w:name="_Ref525236344"/>
      <w:bookmarkStart w:id="507" w:name="_Toc526155399"/>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B2482" w:rsidRPr="004F6F51" w14:paraId="6A32692D" w14:textId="77777777" w:rsidTr="00E40910">
        <w:trPr>
          <w:cantSplit/>
          <w:tblHeader/>
        </w:trPr>
        <w:tc>
          <w:tcPr>
            <w:tcW w:w="5000" w:type="pct"/>
            <w:shd w:val="clear" w:color="auto" w:fill="7F7F7F" w:themeFill="text1" w:themeFillTint="80"/>
          </w:tcPr>
          <w:p w14:paraId="6EAFD2AF" w14:textId="7797C0D6" w:rsidR="002B2482" w:rsidRPr="004F6F51" w:rsidRDefault="002B2482"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B2482" w:rsidRPr="0025533A" w14:paraId="4F11701A" w14:textId="77777777" w:rsidTr="00E40910">
        <w:trPr>
          <w:cantSplit/>
          <w:tblHeader/>
        </w:trPr>
        <w:tc>
          <w:tcPr>
            <w:tcW w:w="5000" w:type="pct"/>
            <w:shd w:val="clear" w:color="auto" w:fill="FFF2CC" w:themeFill="accent4" w:themeFillTint="33"/>
          </w:tcPr>
          <w:p w14:paraId="2AF9DFF4" w14:textId="77777777" w:rsidR="002B2482" w:rsidRPr="0025533A" w:rsidRDefault="002B2482"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B2482" w:rsidRPr="004F6F51" w14:paraId="71BCCB9E" w14:textId="77777777" w:rsidTr="00E40910">
        <w:tc>
          <w:tcPr>
            <w:tcW w:w="5000" w:type="pct"/>
          </w:tcPr>
          <w:p w14:paraId="6B0674D4" w14:textId="77777777" w:rsidR="002B2482" w:rsidRPr="004F6F51" w:rsidRDefault="002B2482" w:rsidP="00E40910">
            <w:pPr>
              <w:rPr>
                <w:sz w:val="22"/>
                <w:szCs w:val="22"/>
              </w:rPr>
            </w:pPr>
          </w:p>
        </w:tc>
      </w:tr>
    </w:tbl>
    <w:p w14:paraId="72DC6E19" w14:textId="77777777" w:rsidR="002B2482" w:rsidRDefault="002B2482" w:rsidP="002B2482">
      <w:pPr>
        <w:pStyle w:val="bullet1"/>
        <w:numPr>
          <w:ilvl w:val="0"/>
          <w:numId w:val="0"/>
        </w:numPr>
      </w:pPr>
    </w:p>
    <w:p w14:paraId="309530D5" w14:textId="5A841359" w:rsidR="00837512" w:rsidRPr="004F6F51" w:rsidRDefault="00292C4C" w:rsidP="002C7AB1">
      <w:pPr>
        <w:pStyle w:val="Heading3"/>
        <w:rPr>
          <w:rFonts w:cs="Times New Roman"/>
        </w:rPr>
      </w:pPr>
      <w:bookmarkStart w:id="508" w:name="_Toc10202570"/>
      <w:r w:rsidRPr="004F6F51">
        <w:rPr>
          <w:rFonts w:cs="Times New Roman"/>
        </w:rPr>
        <w:t xml:space="preserve">Stages of </w:t>
      </w:r>
      <w:r w:rsidR="000968F2" w:rsidRPr="004F6F51">
        <w:rPr>
          <w:rFonts w:cs="Times New Roman"/>
        </w:rPr>
        <w:t>i</w:t>
      </w:r>
      <w:r w:rsidRPr="004F6F51">
        <w:rPr>
          <w:rFonts w:cs="Times New Roman"/>
        </w:rPr>
        <w:t xml:space="preserve">tem and </w:t>
      </w:r>
      <w:r w:rsidR="000968F2" w:rsidRPr="004F6F51">
        <w:rPr>
          <w:rFonts w:cs="Times New Roman"/>
        </w:rPr>
        <w:t>s</w:t>
      </w:r>
      <w:r w:rsidRPr="004F6F51">
        <w:rPr>
          <w:rFonts w:cs="Times New Roman"/>
        </w:rPr>
        <w:t>timul</w:t>
      </w:r>
      <w:bookmarkEnd w:id="505"/>
      <w:r w:rsidRPr="004F6F51">
        <w:rPr>
          <w:rFonts w:cs="Times New Roman"/>
        </w:rPr>
        <w:t xml:space="preserve">us </w:t>
      </w:r>
      <w:r w:rsidR="000968F2" w:rsidRPr="004F6F51">
        <w:rPr>
          <w:rFonts w:cs="Times New Roman"/>
        </w:rPr>
        <w:t>r</w:t>
      </w:r>
      <w:r w:rsidRPr="004F6F51">
        <w:rPr>
          <w:rFonts w:cs="Times New Roman"/>
        </w:rPr>
        <w:t>eview</w:t>
      </w:r>
      <w:bookmarkEnd w:id="506"/>
      <w:bookmarkEnd w:id="507"/>
      <w:bookmarkEnd w:id="508"/>
    </w:p>
    <w:p w14:paraId="38CA9B49" w14:textId="17E710BB" w:rsidR="00837512" w:rsidRPr="004F6F51" w:rsidRDefault="00292C4C" w:rsidP="002C7AB1">
      <w:r w:rsidRPr="004F6F51">
        <w:t>For the purposes of contract compliance, invoicing, and processing stipends to item and stimulus writers, there are three stages of item and stimulus review:</w:t>
      </w:r>
    </w:p>
    <w:p w14:paraId="4FB40773" w14:textId="59B35897" w:rsidR="00292C4C" w:rsidRPr="004F6F51" w:rsidRDefault="00292C4C" w:rsidP="00837512">
      <w:pPr>
        <w:pStyle w:val="bullet1"/>
      </w:pPr>
      <w:r w:rsidRPr="004F6F51">
        <w:t>Internal review</w:t>
      </w:r>
      <w:r w:rsidR="005756BD">
        <w:t>s</w:t>
      </w:r>
      <w:r w:rsidRPr="004F6F51">
        <w:t xml:space="preserve"> (after item or stimulus writing workshops and before initial review)</w:t>
      </w:r>
      <w:r w:rsidR="00D4510F">
        <w:t>;</w:t>
      </w:r>
    </w:p>
    <w:p w14:paraId="488EAF01" w14:textId="505A7DA2" w:rsidR="00292C4C" w:rsidRPr="004F6F51" w:rsidRDefault="00292C4C" w:rsidP="00837512">
      <w:pPr>
        <w:pStyle w:val="bullet1"/>
      </w:pPr>
      <w:r w:rsidRPr="004F6F51">
        <w:t>Initial committee review</w:t>
      </w:r>
      <w:r w:rsidR="005756BD">
        <w:t>s</w:t>
      </w:r>
      <w:r w:rsidRPr="004F6F51">
        <w:t xml:space="preserve"> (after passing internal review and before field testing)</w:t>
      </w:r>
      <w:r w:rsidR="00D4510F">
        <w:t>; and</w:t>
      </w:r>
    </w:p>
    <w:p w14:paraId="24DC863E" w14:textId="3A929574" w:rsidR="00292C4C" w:rsidRPr="004F6F51" w:rsidRDefault="00292C4C" w:rsidP="00837512">
      <w:pPr>
        <w:pStyle w:val="bullet1"/>
      </w:pPr>
      <w:r w:rsidRPr="004F6F51">
        <w:t>Final committee review</w:t>
      </w:r>
      <w:r w:rsidR="005756BD">
        <w:t>s</w:t>
      </w:r>
      <w:r w:rsidRPr="004F6F51">
        <w:t xml:space="preserve"> (after field testing and before operational use)</w:t>
      </w:r>
      <w:r w:rsidR="00D4510F">
        <w:t>.</w:t>
      </w:r>
    </w:p>
    <w:p w14:paraId="3B16B9F0" w14:textId="77777777" w:rsidR="00837512" w:rsidRPr="004F6F51" w:rsidRDefault="00837512" w:rsidP="002C7AB1"/>
    <w:p w14:paraId="71E7F59D" w14:textId="1C01D40D" w:rsidR="00292C4C" w:rsidRPr="004F6F51" w:rsidRDefault="00292C4C" w:rsidP="002C7AB1">
      <w:r w:rsidRPr="004F6F51">
        <w:t xml:space="preserve">Items and stimuli may cycle through each stage multiple times depending on disposition at each review.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’s proposal may use different labels for stages of review. Enter the proposed labels in the space provided below.</w:t>
      </w:r>
    </w:p>
    <w:p w14:paraId="6AC68889" w14:textId="77777777" w:rsidR="00837512" w:rsidRPr="004F6F51" w:rsidRDefault="00837512"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3056"/>
        <w:gridCol w:w="7734"/>
      </w:tblGrid>
      <w:tr w:rsidR="00292C4C" w:rsidRPr="004F6F51" w14:paraId="4DEA1547" w14:textId="77777777" w:rsidTr="00292C4C">
        <w:tc>
          <w:tcPr>
            <w:tcW w:w="5000" w:type="pct"/>
            <w:gridSpan w:val="2"/>
            <w:shd w:val="clear" w:color="auto" w:fill="7F7F7F" w:themeFill="text1" w:themeFillTint="80"/>
          </w:tcPr>
          <w:p w14:paraId="5D70DD63" w14:textId="06E1A8EB" w:rsidR="00292C4C" w:rsidRPr="004F6F51" w:rsidRDefault="00F02F48" w:rsidP="002C7AB1">
            <w:pPr>
              <w:rPr>
                <w:b/>
                <w:color w:val="FFFFFF" w:themeColor="background1"/>
                <w:sz w:val="22"/>
              </w:rPr>
            </w:pPr>
            <w:r w:rsidRPr="004F6F51">
              <w:rPr>
                <w:rStyle w:val="TableContents"/>
                <w:rFonts w:cs="Times New Roman"/>
                <w:sz w:val="22"/>
                <w:szCs w:val="24"/>
              </w:rPr>
              <w:fldChar w:fldCharType="begin"/>
            </w:r>
            <w:r w:rsidR="00C77717" w:rsidRPr="004F6F51">
              <w:rPr>
                <w:sz w:val="22"/>
              </w:rPr>
              <w:instrText xml:space="preserve"> REF response_box_header </w:instrText>
            </w:r>
            <w:r w:rsidR="00722F1E" w:rsidRPr="004F6F51">
              <w:rPr>
                <w:sz w:val="22"/>
              </w:rPr>
              <w:instrText xml:space="preserve"> \* MERGEFORMAT </w:instrText>
            </w:r>
            <w:r w:rsidRPr="004F6F51">
              <w:rPr>
                <w:rStyle w:val="TableContents"/>
                <w:rFonts w:cs="Times New Roman"/>
                <w:sz w:val="22"/>
                <w:szCs w:val="24"/>
              </w:rPr>
              <w:fldChar w:fldCharType="separate"/>
            </w:r>
            <w:r w:rsidR="002209F2" w:rsidRPr="002209F2">
              <w:rPr>
                <w:b/>
                <w:caps/>
                <w:color w:val="FFFFFF" w:themeColor="background1"/>
                <w:sz w:val="22"/>
              </w:rPr>
              <w:t>Offeror RESPONSE</w:t>
            </w:r>
            <w:r w:rsidRPr="004F6F51">
              <w:rPr>
                <w:rStyle w:val="TableContents"/>
                <w:rFonts w:cs="Times New Roman"/>
                <w:sz w:val="22"/>
                <w:szCs w:val="24"/>
              </w:rPr>
              <w:fldChar w:fldCharType="end"/>
            </w:r>
          </w:p>
        </w:tc>
      </w:tr>
      <w:tr w:rsidR="002B2482" w:rsidRPr="0025533A" w14:paraId="3CF1581A" w14:textId="77777777" w:rsidTr="009A6E01">
        <w:trPr>
          <w:cantSplit/>
          <w:tblHeader/>
        </w:trPr>
        <w:tc>
          <w:tcPr>
            <w:tcW w:w="5000" w:type="pct"/>
            <w:gridSpan w:val="2"/>
            <w:shd w:val="clear" w:color="auto" w:fill="FFF2CC" w:themeFill="accent4" w:themeFillTint="33"/>
          </w:tcPr>
          <w:p w14:paraId="3B3D6250" w14:textId="1A0ED370" w:rsidR="002B2482" w:rsidRPr="0025533A" w:rsidRDefault="002B2482"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 </w:t>
            </w:r>
            <w:r>
              <w:rPr>
                <w:rStyle w:val="TableContents"/>
                <w:i/>
                <w:sz w:val="22"/>
                <w:szCs w:val="24"/>
              </w:rPr>
              <w:t xml:space="preserve">and </w:t>
            </w:r>
            <w:r w:rsidRPr="002E577C">
              <w:rPr>
                <w:rStyle w:val="TableContents"/>
                <w:i/>
                <w:sz w:val="22"/>
                <w:szCs w:val="24"/>
              </w:rPr>
              <w:t>D2</w:t>
            </w:r>
          </w:p>
        </w:tc>
      </w:tr>
      <w:tr w:rsidR="00292C4C" w:rsidRPr="004F6F51" w14:paraId="453114AD" w14:textId="77777777" w:rsidTr="00F02F48">
        <w:trPr>
          <w:trHeight w:val="169"/>
        </w:trPr>
        <w:tc>
          <w:tcPr>
            <w:tcW w:w="1416" w:type="pct"/>
            <w:shd w:val="clear" w:color="auto" w:fill="D9D9D9" w:themeFill="background1" w:themeFillShade="D9"/>
          </w:tcPr>
          <w:p w14:paraId="283F175E" w14:textId="6FF731A2" w:rsidR="00292C4C" w:rsidRPr="004F6F51" w:rsidRDefault="00104925" w:rsidP="002C7AB1">
            <w:pPr>
              <w:rPr>
                <w:b/>
                <w:sz w:val="22"/>
              </w:rPr>
            </w:pPr>
            <w:r w:rsidRPr="004F6F51">
              <w:rPr>
                <w:b/>
                <w:sz w:val="22"/>
              </w:rPr>
              <w:fldChar w:fldCharType="begin"/>
            </w:r>
            <w:r w:rsidRPr="004F6F51">
              <w:rPr>
                <w:b/>
                <w:sz w:val="22"/>
              </w:rPr>
              <w:instrText xml:space="preserve"> </w:instrText>
            </w:r>
            <w:r w:rsidR="0033659F" w:rsidRPr="004F6F51">
              <w:rPr>
                <w:b/>
                <w:sz w:val="22"/>
              </w:rPr>
              <w:instrText xml:space="preserve">REF RFP_ACRONYM </w:instrText>
            </w:r>
            <w:r w:rsidR="00722F1E" w:rsidRPr="004F6F51">
              <w:rPr>
                <w:b/>
                <w:sz w:val="22"/>
              </w:rPr>
              <w:instrText xml:space="preserve"> \* MERGEFORMAT </w:instrText>
            </w:r>
            <w:r w:rsidRPr="004F6F51">
              <w:rPr>
                <w:b/>
                <w:sz w:val="22"/>
              </w:rPr>
              <w:fldChar w:fldCharType="separate"/>
            </w:r>
            <w:r w:rsidR="002209F2" w:rsidRPr="002209F2">
              <w:rPr>
                <w:b/>
                <w:sz w:val="22"/>
              </w:rPr>
              <w:t>RFP</w:t>
            </w:r>
            <w:r w:rsidRPr="004F6F51">
              <w:rPr>
                <w:b/>
                <w:sz w:val="22"/>
              </w:rPr>
              <w:fldChar w:fldCharType="end"/>
            </w:r>
            <w:r w:rsidR="00292C4C" w:rsidRPr="004F6F51">
              <w:rPr>
                <w:b/>
                <w:sz w:val="22"/>
              </w:rPr>
              <w:t xml:space="preserve"> Stage-of-Review Label</w:t>
            </w:r>
          </w:p>
        </w:tc>
        <w:tc>
          <w:tcPr>
            <w:tcW w:w="3584" w:type="pct"/>
            <w:shd w:val="clear" w:color="auto" w:fill="D9D9D9" w:themeFill="background1" w:themeFillShade="D9"/>
          </w:tcPr>
          <w:p w14:paraId="17702B12" w14:textId="5407FD52" w:rsidR="00292C4C" w:rsidRPr="004F6F51" w:rsidRDefault="00292C4C" w:rsidP="002C7AB1">
            <w:pPr>
              <w:rPr>
                <w:b/>
                <w:sz w:val="22"/>
              </w:rPr>
            </w:pPr>
            <w:r w:rsidRPr="004F6F51">
              <w:rPr>
                <w:b/>
                <w:sz w:val="22"/>
              </w:rPr>
              <w:fldChar w:fldCharType="begin"/>
            </w:r>
            <w:r w:rsidR="0033659F" w:rsidRPr="004F6F51">
              <w:rPr>
                <w:b/>
                <w:sz w:val="22"/>
              </w:rPr>
              <w:instrText xml:space="preserve"> REF bidder_label</w:instrText>
            </w:r>
            <w:r w:rsidRPr="004F6F51">
              <w:rPr>
                <w:b/>
                <w:sz w:val="22"/>
              </w:rPr>
              <w:instrText xml:space="preserve"> </w:instrText>
            </w:r>
            <w:r w:rsidR="00722F1E" w:rsidRPr="004F6F51">
              <w:rPr>
                <w:b/>
                <w:sz w:val="22"/>
              </w:rPr>
              <w:instrText xml:space="preserve"> \* MERGEFORMAT </w:instrText>
            </w:r>
            <w:r w:rsidRPr="004F6F51">
              <w:rPr>
                <w:b/>
                <w:sz w:val="22"/>
              </w:rPr>
              <w:fldChar w:fldCharType="separate"/>
            </w:r>
            <w:r w:rsidR="002209F2" w:rsidRPr="002209F2">
              <w:rPr>
                <w:b/>
                <w:sz w:val="22"/>
              </w:rPr>
              <w:t>Offeror</w:t>
            </w:r>
            <w:r w:rsidRPr="004F6F51">
              <w:rPr>
                <w:b/>
                <w:sz w:val="22"/>
              </w:rPr>
              <w:fldChar w:fldCharType="end"/>
            </w:r>
            <w:r w:rsidRPr="004F6F51">
              <w:rPr>
                <w:b/>
                <w:sz w:val="22"/>
              </w:rPr>
              <w:t>’s Proposed Label</w:t>
            </w:r>
          </w:p>
        </w:tc>
      </w:tr>
      <w:tr w:rsidR="00292C4C" w:rsidRPr="004F6F51" w14:paraId="7FA6EF0E" w14:textId="77777777" w:rsidTr="00631F22">
        <w:trPr>
          <w:trHeight w:val="169"/>
        </w:trPr>
        <w:tc>
          <w:tcPr>
            <w:tcW w:w="1416" w:type="pct"/>
            <w:shd w:val="clear" w:color="auto" w:fill="F2F2F2" w:themeFill="background1" w:themeFillShade="F2"/>
          </w:tcPr>
          <w:p w14:paraId="06F3011A" w14:textId="77777777" w:rsidR="00292C4C" w:rsidRPr="004F6F51" w:rsidRDefault="00292C4C" w:rsidP="002C7AB1">
            <w:pPr>
              <w:rPr>
                <w:color w:val="808080" w:themeColor="background1" w:themeShade="80"/>
                <w:sz w:val="22"/>
              </w:rPr>
            </w:pPr>
            <w:r w:rsidRPr="004F6F51">
              <w:rPr>
                <w:color w:val="808080" w:themeColor="background1" w:themeShade="80"/>
                <w:sz w:val="22"/>
              </w:rPr>
              <w:t>Internal Review</w:t>
            </w:r>
          </w:p>
        </w:tc>
        <w:tc>
          <w:tcPr>
            <w:tcW w:w="3584" w:type="pct"/>
          </w:tcPr>
          <w:p w14:paraId="337DE42A" w14:textId="77777777" w:rsidR="00292C4C" w:rsidRPr="004F6F51" w:rsidRDefault="00292C4C" w:rsidP="002C7AB1">
            <w:pPr>
              <w:rPr>
                <w:sz w:val="22"/>
              </w:rPr>
            </w:pPr>
          </w:p>
        </w:tc>
      </w:tr>
      <w:tr w:rsidR="00292C4C" w:rsidRPr="004F6F51" w14:paraId="08B4A5EC" w14:textId="77777777" w:rsidTr="00631F22">
        <w:trPr>
          <w:trHeight w:val="169"/>
        </w:trPr>
        <w:tc>
          <w:tcPr>
            <w:tcW w:w="1416" w:type="pct"/>
            <w:shd w:val="clear" w:color="auto" w:fill="F2F2F2" w:themeFill="background1" w:themeFillShade="F2"/>
          </w:tcPr>
          <w:p w14:paraId="422DD715" w14:textId="77777777" w:rsidR="00292C4C" w:rsidRPr="004F6F51" w:rsidRDefault="00292C4C" w:rsidP="002C7AB1">
            <w:pPr>
              <w:rPr>
                <w:color w:val="808080" w:themeColor="background1" w:themeShade="80"/>
                <w:sz w:val="22"/>
              </w:rPr>
            </w:pPr>
            <w:r w:rsidRPr="004F6F51">
              <w:rPr>
                <w:color w:val="808080" w:themeColor="background1" w:themeShade="80"/>
                <w:sz w:val="22"/>
              </w:rPr>
              <w:t>Initial Committee Review</w:t>
            </w:r>
          </w:p>
        </w:tc>
        <w:tc>
          <w:tcPr>
            <w:tcW w:w="3584" w:type="pct"/>
          </w:tcPr>
          <w:p w14:paraId="73A12927" w14:textId="77777777" w:rsidR="00292C4C" w:rsidRPr="004F6F51" w:rsidRDefault="00292C4C" w:rsidP="002C7AB1">
            <w:pPr>
              <w:rPr>
                <w:sz w:val="22"/>
              </w:rPr>
            </w:pPr>
          </w:p>
        </w:tc>
      </w:tr>
      <w:tr w:rsidR="00292C4C" w:rsidRPr="004F6F51" w14:paraId="1332EAC6" w14:textId="77777777" w:rsidTr="00631F22">
        <w:trPr>
          <w:trHeight w:val="169"/>
        </w:trPr>
        <w:tc>
          <w:tcPr>
            <w:tcW w:w="1416" w:type="pct"/>
            <w:shd w:val="clear" w:color="auto" w:fill="F2F2F2" w:themeFill="background1" w:themeFillShade="F2"/>
          </w:tcPr>
          <w:p w14:paraId="154DFFD1" w14:textId="77777777" w:rsidR="00292C4C" w:rsidRPr="004F6F51" w:rsidRDefault="00292C4C" w:rsidP="002C7AB1">
            <w:pPr>
              <w:rPr>
                <w:color w:val="808080" w:themeColor="background1" w:themeShade="80"/>
                <w:sz w:val="22"/>
              </w:rPr>
            </w:pPr>
            <w:r w:rsidRPr="004F6F51">
              <w:rPr>
                <w:color w:val="808080" w:themeColor="background1" w:themeShade="80"/>
                <w:sz w:val="22"/>
              </w:rPr>
              <w:t>Final Committee Review</w:t>
            </w:r>
          </w:p>
        </w:tc>
        <w:tc>
          <w:tcPr>
            <w:tcW w:w="3584" w:type="pct"/>
          </w:tcPr>
          <w:p w14:paraId="6C5BA76D" w14:textId="77777777" w:rsidR="00292C4C" w:rsidRPr="004F6F51" w:rsidRDefault="00292C4C" w:rsidP="002C7AB1">
            <w:pPr>
              <w:rPr>
                <w:sz w:val="22"/>
              </w:rPr>
            </w:pPr>
          </w:p>
        </w:tc>
      </w:tr>
    </w:tbl>
    <w:p w14:paraId="2365703E" w14:textId="77777777" w:rsidR="00292C4C" w:rsidRPr="004F6F51" w:rsidRDefault="00292C4C" w:rsidP="002C7AB1">
      <w:bookmarkStart w:id="509" w:name="_Ref525233370"/>
    </w:p>
    <w:p w14:paraId="7865B5E1" w14:textId="051B7E43" w:rsidR="00837512" w:rsidRPr="004F6F51" w:rsidRDefault="00292C4C" w:rsidP="002C7AB1">
      <w:pPr>
        <w:pStyle w:val="Heading4"/>
      </w:pPr>
      <w:bookmarkStart w:id="510" w:name="_Toc526155400"/>
      <w:bookmarkStart w:id="511" w:name="_Ref5987094"/>
      <w:bookmarkStart w:id="512" w:name="_Ref5987095"/>
      <w:bookmarkStart w:id="513" w:name="_Ref8210540"/>
      <w:bookmarkStart w:id="514" w:name="_Ref8210666"/>
      <w:r w:rsidRPr="004F6F51">
        <w:t>K</w:t>
      </w:r>
      <w:r w:rsidR="000968F2" w:rsidRPr="004F6F51">
        <w:t>ey stages of item and stimulus maturity</w:t>
      </w:r>
      <w:bookmarkEnd w:id="509"/>
      <w:bookmarkEnd w:id="510"/>
      <w:bookmarkEnd w:id="511"/>
      <w:bookmarkEnd w:id="512"/>
      <w:bookmarkEnd w:id="513"/>
      <w:bookmarkEnd w:id="514"/>
    </w:p>
    <w:p w14:paraId="11B03FD1" w14:textId="0AC790A2" w:rsidR="00837512" w:rsidRPr="004F6F51" w:rsidRDefault="00292C4C" w:rsidP="002C7AB1">
      <w:r w:rsidRPr="004F6F51">
        <w:t xml:space="preserve">For the purposes of contract compliance, invoicing, and processing stipends to item and stimulus writers, there are </w:t>
      </w:r>
      <w:r w:rsidR="0054016E" w:rsidRPr="004F6F51">
        <w:t>five</w:t>
      </w:r>
      <w:r w:rsidRPr="004F6F51">
        <w:t xml:space="preserve"> stages of item and stimulus maturity:</w:t>
      </w:r>
    </w:p>
    <w:p w14:paraId="318D0194" w14:textId="04B122C9" w:rsidR="00292C4C" w:rsidRPr="004F6F51" w:rsidRDefault="00292C4C" w:rsidP="00E07226">
      <w:pPr>
        <w:pStyle w:val="bullet1"/>
        <w:numPr>
          <w:ilvl w:val="0"/>
          <w:numId w:val="36"/>
        </w:numPr>
      </w:pPr>
      <w:r w:rsidRPr="004F6F51">
        <w:t>Ready for internal review</w:t>
      </w:r>
      <w:r w:rsidR="00A02228">
        <w:t>s</w:t>
      </w:r>
      <w:r w:rsidRPr="004F6F51">
        <w:t xml:space="preserve"> (triggered by submission by the item or stimulus writer)</w:t>
      </w:r>
    </w:p>
    <w:p w14:paraId="09825DA4" w14:textId="1A9024DB" w:rsidR="00292C4C" w:rsidRPr="004F6F51" w:rsidRDefault="00292C4C" w:rsidP="00E07226">
      <w:pPr>
        <w:pStyle w:val="bullet1"/>
        <w:numPr>
          <w:ilvl w:val="0"/>
          <w:numId w:val="36"/>
        </w:numPr>
      </w:pPr>
      <w:r w:rsidRPr="004F6F51">
        <w:t>Ready for initial committee review</w:t>
      </w:r>
      <w:r w:rsidR="00A02228">
        <w:t>s</w:t>
      </w:r>
      <w:r w:rsidRPr="004F6F51">
        <w:t xml:space="preserve"> (triggered by passing internal review)</w:t>
      </w:r>
    </w:p>
    <w:p w14:paraId="694F0C01" w14:textId="77777777" w:rsidR="00292C4C" w:rsidRPr="004F6F51" w:rsidRDefault="00292C4C" w:rsidP="00E07226">
      <w:pPr>
        <w:pStyle w:val="bullet1"/>
        <w:numPr>
          <w:ilvl w:val="0"/>
          <w:numId w:val="36"/>
        </w:numPr>
      </w:pPr>
      <w:r w:rsidRPr="004F6F51">
        <w:t>Ready for field testing (triggered by passing initial committee review)</w:t>
      </w:r>
    </w:p>
    <w:p w14:paraId="188C81BE" w14:textId="77777777" w:rsidR="00292C4C" w:rsidRPr="004F6F51" w:rsidRDefault="00292C4C" w:rsidP="00E07226">
      <w:pPr>
        <w:pStyle w:val="bullet1"/>
        <w:numPr>
          <w:ilvl w:val="0"/>
          <w:numId w:val="36"/>
        </w:numPr>
      </w:pPr>
      <w:r w:rsidRPr="004F6F51">
        <w:t>Ready for operational use (triggered by passing final committee review)</w:t>
      </w:r>
    </w:p>
    <w:p w14:paraId="615A27C5" w14:textId="77777777" w:rsidR="0015546D" w:rsidRPr="004F6F51" w:rsidRDefault="0015546D" w:rsidP="00E07226">
      <w:pPr>
        <w:pStyle w:val="bullet1"/>
        <w:numPr>
          <w:ilvl w:val="0"/>
          <w:numId w:val="36"/>
        </w:numPr>
      </w:pPr>
      <w:r w:rsidRPr="004F6F51">
        <w:t>Ready for retirement or release (triggered by age of item or amount of exposure)</w:t>
      </w:r>
    </w:p>
    <w:p w14:paraId="5AB490EC" w14:textId="77777777" w:rsidR="00837512" w:rsidRPr="004F6F51" w:rsidRDefault="00837512" w:rsidP="002C7AB1"/>
    <w:p w14:paraId="5C289E33" w14:textId="1C436DC1" w:rsidR="00292C4C" w:rsidRPr="004F6F51" w:rsidRDefault="00292C4C" w:rsidP="002C7AB1">
      <w:r w:rsidRPr="004F6F51">
        <w:t xml:space="preserve">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’s proposal may have more levels of and may use different labels for stages of maturity. However, the proposal must clearly identify which proposed stage of maturity corresponds with each stage of maturity defined above. Describe in detail the proposed stages of maturity. Add rows as needed.</w:t>
      </w:r>
    </w:p>
    <w:p w14:paraId="1D49FD05" w14:textId="77777777" w:rsidR="00837512" w:rsidRPr="004F6F51" w:rsidRDefault="00837512"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3686"/>
        <w:gridCol w:w="3869"/>
        <w:gridCol w:w="3235"/>
      </w:tblGrid>
      <w:tr w:rsidR="00292C4C" w:rsidRPr="004F6F51" w14:paraId="531256B5" w14:textId="77777777" w:rsidTr="00292C4C">
        <w:tc>
          <w:tcPr>
            <w:tcW w:w="5000" w:type="pct"/>
            <w:gridSpan w:val="3"/>
            <w:shd w:val="clear" w:color="auto" w:fill="7F7F7F" w:themeFill="text1" w:themeFillTint="80"/>
          </w:tcPr>
          <w:p w14:paraId="3A7C7146" w14:textId="777E85A1" w:rsidR="00292C4C" w:rsidRPr="004F6F51" w:rsidRDefault="00F02F48" w:rsidP="002C7AB1">
            <w:pPr>
              <w:rPr>
                <w:b/>
                <w:color w:val="FFFFFF" w:themeColor="background1"/>
                <w:sz w:val="22"/>
              </w:rPr>
            </w:pPr>
            <w:r w:rsidRPr="004F6F51">
              <w:rPr>
                <w:rStyle w:val="TableContents"/>
                <w:rFonts w:cs="Times New Roman"/>
                <w:sz w:val="22"/>
                <w:szCs w:val="24"/>
              </w:rPr>
              <w:lastRenderedPageBreak/>
              <w:fldChar w:fldCharType="begin"/>
            </w:r>
            <w:r w:rsidR="00C77717" w:rsidRPr="004F6F51">
              <w:rPr>
                <w:sz w:val="22"/>
              </w:rPr>
              <w:instrText xml:space="preserve"> REF response_box_header </w:instrText>
            </w:r>
            <w:r w:rsidR="00722F1E" w:rsidRPr="004F6F51">
              <w:rPr>
                <w:sz w:val="22"/>
              </w:rPr>
              <w:instrText xml:space="preserve"> \* MERGEFORMAT </w:instrText>
            </w:r>
            <w:r w:rsidRPr="004F6F51">
              <w:rPr>
                <w:rStyle w:val="TableContents"/>
                <w:rFonts w:cs="Times New Roman"/>
                <w:sz w:val="22"/>
                <w:szCs w:val="24"/>
              </w:rPr>
              <w:fldChar w:fldCharType="separate"/>
            </w:r>
            <w:r w:rsidR="002209F2" w:rsidRPr="002209F2">
              <w:rPr>
                <w:b/>
                <w:caps/>
                <w:color w:val="FFFFFF" w:themeColor="background1"/>
                <w:sz w:val="22"/>
              </w:rPr>
              <w:t>Offeror RESPONSE</w:t>
            </w:r>
            <w:r w:rsidRPr="004F6F51">
              <w:rPr>
                <w:rStyle w:val="TableContents"/>
                <w:rFonts w:cs="Times New Roman"/>
                <w:sz w:val="22"/>
                <w:szCs w:val="24"/>
              </w:rPr>
              <w:fldChar w:fldCharType="end"/>
            </w:r>
          </w:p>
        </w:tc>
      </w:tr>
      <w:tr w:rsidR="002B2482" w:rsidRPr="0025533A" w14:paraId="63514BAD" w14:textId="77777777" w:rsidTr="009A6E01">
        <w:trPr>
          <w:cantSplit/>
          <w:tblHeader/>
        </w:trPr>
        <w:tc>
          <w:tcPr>
            <w:tcW w:w="5000" w:type="pct"/>
            <w:gridSpan w:val="3"/>
            <w:shd w:val="clear" w:color="auto" w:fill="FFF2CC" w:themeFill="accent4" w:themeFillTint="33"/>
          </w:tcPr>
          <w:p w14:paraId="5F949CD4" w14:textId="77777777" w:rsidR="002B2482" w:rsidRPr="0025533A" w:rsidRDefault="002B2482"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 </w:t>
            </w:r>
            <w:r>
              <w:rPr>
                <w:rStyle w:val="TableContents"/>
                <w:i/>
                <w:sz w:val="22"/>
                <w:szCs w:val="24"/>
              </w:rPr>
              <w:t xml:space="preserve">and </w:t>
            </w:r>
            <w:r w:rsidRPr="002E577C">
              <w:rPr>
                <w:rStyle w:val="TableContents"/>
                <w:i/>
                <w:sz w:val="22"/>
                <w:szCs w:val="24"/>
              </w:rPr>
              <w:t>D2</w:t>
            </w:r>
          </w:p>
        </w:tc>
      </w:tr>
      <w:tr w:rsidR="00292C4C" w:rsidRPr="004F6F51" w14:paraId="4C17B3B5" w14:textId="77777777" w:rsidTr="00FE165A">
        <w:trPr>
          <w:trHeight w:val="169"/>
        </w:trPr>
        <w:tc>
          <w:tcPr>
            <w:tcW w:w="1708" w:type="pct"/>
            <w:shd w:val="clear" w:color="auto" w:fill="D9D9D9" w:themeFill="background1" w:themeFillShade="D9"/>
          </w:tcPr>
          <w:p w14:paraId="01953426" w14:textId="77777777" w:rsidR="00292C4C" w:rsidRPr="004F6F51" w:rsidRDefault="00292C4C" w:rsidP="002C7AB1">
            <w:pPr>
              <w:rPr>
                <w:b/>
                <w:sz w:val="22"/>
              </w:rPr>
            </w:pPr>
            <w:r w:rsidRPr="004F6F51">
              <w:rPr>
                <w:b/>
                <w:sz w:val="22"/>
              </w:rPr>
              <w:t>Proposed Stage-of-Maturity Label</w:t>
            </w:r>
          </w:p>
        </w:tc>
        <w:tc>
          <w:tcPr>
            <w:tcW w:w="1793" w:type="pct"/>
            <w:shd w:val="clear" w:color="auto" w:fill="D9D9D9" w:themeFill="background1" w:themeFillShade="D9"/>
          </w:tcPr>
          <w:p w14:paraId="53FE59D7" w14:textId="77777777" w:rsidR="00292C4C" w:rsidRPr="004F6F51" w:rsidRDefault="00292C4C" w:rsidP="002C7AB1">
            <w:pPr>
              <w:rPr>
                <w:b/>
                <w:sz w:val="22"/>
              </w:rPr>
            </w:pPr>
            <w:r w:rsidRPr="004F6F51">
              <w:rPr>
                <w:b/>
                <w:sz w:val="22"/>
              </w:rPr>
              <w:t>Definition</w:t>
            </w:r>
          </w:p>
        </w:tc>
        <w:tc>
          <w:tcPr>
            <w:tcW w:w="1499" w:type="pct"/>
            <w:shd w:val="clear" w:color="auto" w:fill="D9D9D9" w:themeFill="background1" w:themeFillShade="D9"/>
          </w:tcPr>
          <w:p w14:paraId="5FC9643F" w14:textId="65DADF10" w:rsidR="00292C4C" w:rsidRPr="004F6F51" w:rsidRDefault="00292C4C" w:rsidP="002C7AB1">
            <w:pPr>
              <w:rPr>
                <w:b/>
                <w:sz w:val="22"/>
              </w:rPr>
            </w:pPr>
            <w:r w:rsidRPr="004F6F51">
              <w:rPr>
                <w:b/>
                <w:sz w:val="22"/>
              </w:rPr>
              <w:t xml:space="preserve">Associated </w:t>
            </w:r>
            <w:r w:rsidR="00104925" w:rsidRPr="009A6E01">
              <w:rPr>
                <w:b/>
                <w:sz w:val="22"/>
              </w:rPr>
              <w:fldChar w:fldCharType="begin"/>
            </w:r>
            <w:r w:rsidR="00104925" w:rsidRPr="009A6E01">
              <w:rPr>
                <w:b/>
                <w:sz w:val="22"/>
              </w:rPr>
              <w:instrText xml:space="preserve"> </w:instrText>
            </w:r>
            <w:r w:rsidR="0033659F" w:rsidRPr="009A6E01">
              <w:rPr>
                <w:b/>
                <w:sz w:val="22"/>
              </w:rPr>
              <w:instrText xml:space="preserve">REF RFP_ACRONYM </w:instrText>
            </w:r>
            <w:r w:rsidR="00722F1E" w:rsidRPr="009A6E01">
              <w:rPr>
                <w:b/>
                <w:sz w:val="22"/>
              </w:rPr>
              <w:instrText xml:space="preserve"> \* MERGEFORMAT </w:instrText>
            </w:r>
            <w:r w:rsidR="00104925" w:rsidRPr="009A6E01">
              <w:rPr>
                <w:b/>
                <w:sz w:val="22"/>
              </w:rPr>
              <w:fldChar w:fldCharType="separate"/>
            </w:r>
            <w:r w:rsidR="002209F2" w:rsidRPr="002209F2">
              <w:rPr>
                <w:b/>
                <w:sz w:val="22"/>
              </w:rPr>
              <w:t>RFP</w:t>
            </w:r>
            <w:r w:rsidR="00104925" w:rsidRPr="009A6E01">
              <w:rPr>
                <w:b/>
                <w:sz w:val="22"/>
              </w:rPr>
              <w:fldChar w:fldCharType="end"/>
            </w:r>
            <w:r w:rsidRPr="009A6E01">
              <w:rPr>
                <w:b/>
                <w:sz w:val="22"/>
              </w:rPr>
              <w:t xml:space="preserve"> </w:t>
            </w:r>
            <w:r w:rsidRPr="004F6F51">
              <w:rPr>
                <w:b/>
                <w:sz w:val="22"/>
              </w:rPr>
              <w:t>Label (if any)</w:t>
            </w:r>
          </w:p>
        </w:tc>
      </w:tr>
      <w:tr w:rsidR="00292C4C" w:rsidRPr="004F6F51" w14:paraId="24A549DF" w14:textId="77777777" w:rsidTr="00FE165A">
        <w:trPr>
          <w:trHeight w:val="169"/>
        </w:trPr>
        <w:tc>
          <w:tcPr>
            <w:tcW w:w="1708" w:type="pct"/>
            <w:shd w:val="clear" w:color="auto" w:fill="FFFFFF" w:themeFill="background1"/>
          </w:tcPr>
          <w:p w14:paraId="4455F308" w14:textId="77777777" w:rsidR="00292C4C" w:rsidRPr="004F6F51" w:rsidRDefault="00292C4C" w:rsidP="002C7AB1">
            <w:pPr>
              <w:rPr>
                <w:color w:val="000000" w:themeColor="text1"/>
                <w:sz w:val="22"/>
              </w:rPr>
            </w:pPr>
          </w:p>
        </w:tc>
        <w:tc>
          <w:tcPr>
            <w:tcW w:w="1793" w:type="pct"/>
            <w:shd w:val="clear" w:color="auto" w:fill="FFFFFF" w:themeFill="background1"/>
          </w:tcPr>
          <w:p w14:paraId="3059504D" w14:textId="77777777" w:rsidR="00292C4C" w:rsidRPr="004F6F51" w:rsidRDefault="00292C4C" w:rsidP="002C7AB1">
            <w:pPr>
              <w:rPr>
                <w:color w:val="000000" w:themeColor="text1"/>
                <w:sz w:val="22"/>
              </w:rPr>
            </w:pPr>
          </w:p>
        </w:tc>
        <w:tc>
          <w:tcPr>
            <w:tcW w:w="1499" w:type="pct"/>
            <w:shd w:val="clear" w:color="auto" w:fill="FFFFFF" w:themeFill="background1"/>
          </w:tcPr>
          <w:p w14:paraId="6D6A5E01" w14:textId="77777777" w:rsidR="00292C4C" w:rsidRPr="004F6F51" w:rsidRDefault="00292C4C" w:rsidP="002C7AB1">
            <w:pPr>
              <w:rPr>
                <w:color w:val="000000" w:themeColor="text1"/>
                <w:sz w:val="22"/>
              </w:rPr>
            </w:pPr>
          </w:p>
        </w:tc>
      </w:tr>
      <w:tr w:rsidR="00292C4C" w:rsidRPr="004F6F51" w14:paraId="1469EEBD" w14:textId="77777777" w:rsidTr="00FE165A">
        <w:trPr>
          <w:trHeight w:val="169"/>
        </w:trPr>
        <w:tc>
          <w:tcPr>
            <w:tcW w:w="1708" w:type="pct"/>
            <w:shd w:val="clear" w:color="auto" w:fill="FFFFFF" w:themeFill="background1"/>
          </w:tcPr>
          <w:p w14:paraId="740FAD13" w14:textId="77777777" w:rsidR="00292C4C" w:rsidRPr="004F6F51" w:rsidRDefault="00292C4C" w:rsidP="002C7AB1">
            <w:pPr>
              <w:rPr>
                <w:color w:val="000000" w:themeColor="text1"/>
                <w:sz w:val="22"/>
              </w:rPr>
            </w:pPr>
          </w:p>
        </w:tc>
        <w:tc>
          <w:tcPr>
            <w:tcW w:w="1793" w:type="pct"/>
            <w:shd w:val="clear" w:color="auto" w:fill="FFFFFF" w:themeFill="background1"/>
          </w:tcPr>
          <w:p w14:paraId="186FB388" w14:textId="77777777" w:rsidR="00292C4C" w:rsidRPr="004F6F51" w:rsidRDefault="00292C4C" w:rsidP="002C7AB1">
            <w:pPr>
              <w:rPr>
                <w:color w:val="000000" w:themeColor="text1"/>
                <w:sz w:val="22"/>
              </w:rPr>
            </w:pPr>
          </w:p>
        </w:tc>
        <w:tc>
          <w:tcPr>
            <w:tcW w:w="1499" w:type="pct"/>
            <w:shd w:val="clear" w:color="auto" w:fill="FFFFFF" w:themeFill="background1"/>
          </w:tcPr>
          <w:p w14:paraId="1047252D" w14:textId="77777777" w:rsidR="00292C4C" w:rsidRPr="004F6F51" w:rsidRDefault="00292C4C" w:rsidP="002C7AB1">
            <w:pPr>
              <w:rPr>
                <w:color w:val="000000" w:themeColor="text1"/>
                <w:sz w:val="22"/>
              </w:rPr>
            </w:pPr>
          </w:p>
        </w:tc>
      </w:tr>
      <w:tr w:rsidR="00292C4C" w:rsidRPr="004F6F51" w14:paraId="0ECF25A2" w14:textId="77777777" w:rsidTr="00FE165A">
        <w:trPr>
          <w:trHeight w:val="169"/>
        </w:trPr>
        <w:tc>
          <w:tcPr>
            <w:tcW w:w="1708" w:type="pct"/>
            <w:shd w:val="clear" w:color="auto" w:fill="FFFFFF" w:themeFill="background1"/>
          </w:tcPr>
          <w:p w14:paraId="3EF895C3" w14:textId="77777777" w:rsidR="00292C4C" w:rsidRPr="004F6F51" w:rsidRDefault="00292C4C" w:rsidP="002C7AB1">
            <w:pPr>
              <w:rPr>
                <w:color w:val="000000" w:themeColor="text1"/>
                <w:sz w:val="22"/>
              </w:rPr>
            </w:pPr>
          </w:p>
        </w:tc>
        <w:tc>
          <w:tcPr>
            <w:tcW w:w="1793" w:type="pct"/>
            <w:shd w:val="clear" w:color="auto" w:fill="FFFFFF" w:themeFill="background1"/>
          </w:tcPr>
          <w:p w14:paraId="61963028" w14:textId="77777777" w:rsidR="00292C4C" w:rsidRPr="004F6F51" w:rsidRDefault="00292C4C" w:rsidP="002C7AB1">
            <w:pPr>
              <w:rPr>
                <w:color w:val="000000" w:themeColor="text1"/>
                <w:sz w:val="22"/>
              </w:rPr>
            </w:pPr>
          </w:p>
        </w:tc>
        <w:tc>
          <w:tcPr>
            <w:tcW w:w="1499" w:type="pct"/>
            <w:shd w:val="clear" w:color="auto" w:fill="FFFFFF" w:themeFill="background1"/>
          </w:tcPr>
          <w:p w14:paraId="59C251F6" w14:textId="77777777" w:rsidR="00292C4C" w:rsidRPr="004F6F51" w:rsidRDefault="00292C4C" w:rsidP="002C7AB1">
            <w:pPr>
              <w:rPr>
                <w:color w:val="000000" w:themeColor="text1"/>
                <w:sz w:val="22"/>
              </w:rPr>
            </w:pPr>
          </w:p>
        </w:tc>
      </w:tr>
      <w:tr w:rsidR="00292C4C" w:rsidRPr="004F6F51" w14:paraId="26122CFB" w14:textId="77777777" w:rsidTr="00FE165A">
        <w:trPr>
          <w:trHeight w:val="169"/>
        </w:trPr>
        <w:tc>
          <w:tcPr>
            <w:tcW w:w="1708" w:type="pct"/>
            <w:shd w:val="clear" w:color="auto" w:fill="FFFFFF" w:themeFill="background1"/>
          </w:tcPr>
          <w:p w14:paraId="3BE37478" w14:textId="77777777" w:rsidR="00292C4C" w:rsidRPr="004F6F51" w:rsidRDefault="00292C4C" w:rsidP="002C7AB1">
            <w:pPr>
              <w:rPr>
                <w:color w:val="000000" w:themeColor="text1"/>
                <w:sz w:val="22"/>
              </w:rPr>
            </w:pPr>
          </w:p>
        </w:tc>
        <w:tc>
          <w:tcPr>
            <w:tcW w:w="1793" w:type="pct"/>
            <w:shd w:val="clear" w:color="auto" w:fill="FFFFFF" w:themeFill="background1"/>
          </w:tcPr>
          <w:p w14:paraId="1FF7F769" w14:textId="77777777" w:rsidR="00292C4C" w:rsidRPr="004F6F51" w:rsidRDefault="00292C4C" w:rsidP="002C7AB1">
            <w:pPr>
              <w:rPr>
                <w:color w:val="000000" w:themeColor="text1"/>
                <w:sz w:val="22"/>
              </w:rPr>
            </w:pPr>
          </w:p>
        </w:tc>
        <w:tc>
          <w:tcPr>
            <w:tcW w:w="1499" w:type="pct"/>
            <w:shd w:val="clear" w:color="auto" w:fill="FFFFFF" w:themeFill="background1"/>
          </w:tcPr>
          <w:p w14:paraId="06DB4C7E" w14:textId="77777777" w:rsidR="00292C4C" w:rsidRPr="004F6F51" w:rsidRDefault="00292C4C" w:rsidP="002C7AB1">
            <w:pPr>
              <w:rPr>
                <w:color w:val="000000" w:themeColor="text1"/>
                <w:sz w:val="22"/>
              </w:rPr>
            </w:pPr>
          </w:p>
        </w:tc>
      </w:tr>
    </w:tbl>
    <w:p w14:paraId="22545D4C" w14:textId="77777777" w:rsidR="00292C4C" w:rsidRPr="004F6F51" w:rsidRDefault="00292C4C" w:rsidP="002C7AB1"/>
    <w:p w14:paraId="26C4564B" w14:textId="12DA1212" w:rsidR="002949E3" w:rsidRPr="004F6F51" w:rsidRDefault="00292C4C" w:rsidP="002C7AB1">
      <w:pPr>
        <w:pStyle w:val="Heading4"/>
      </w:pPr>
      <w:bookmarkStart w:id="515" w:name="_Ref525237006"/>
      <w:r w:rsidRPr="004F6F51">
        <w:t xml:space="preserve">Key </w:t>
      </w:r>
      <w:r w:rsidR="00837512" w:rsidRPr="004F6F51">
        <w:t>s</w:t>
      </w:r>
      <w:r w:rsidRPr="004F6F51">
        <w:t xml:space="preserve">tages of </w:t>
      </w:r>
      <w:r w:rsidR="00837512" w:rsidRPr="004F6F51">
        <w:t>i</w:t>
      </w:r>
      <w:r w:rsidRPr="004F6F51">
        <w:t>tem-</w:t>
      </w:r>
      <w:r w:rsidR="00837512" w:rsidRPr="004F6F51">
        <w:t>c</w:t>
      </w:r>
      <w:r w:rsidRPr="004F6F51">
        <w:t xml:space="preserve">luster </w:t>
      </w:r>
      <w:r w:rsidR="00837512" w:rsidRPr="004F6F51">
        <w:t>m</w:t>
      </w:r>
      <w:r w:rsidRPr="004F6F51">
        <w:t>aturity</w:t>
      </w:r>
      <w:bookmarkEnd w:id="515"/>
    </w:p>
    <w:p w14:paraId="552F4FEA" w14:textId="262953F3" w:rsidR="00292C4C" w:rsidRPr="004F6F51" w:rsidRDefault="00292C4C" w:rsidP="002C7AB1">
      <w:r w:rsidRPr="004F6F51">
        <w:t xml:space="preserve">Stage of maturity for item clusters is conjunctive, at least for the </w:t>
      </w:r>
      <w:r w:rsidR="00CF15F0" w:rsidRPr="004F6F51">
        <w:t xml:space="preserve">five </w:t>
      </w:r>
      <w:r w:rsidRPr="004F6F51">
        <w:t xml:space="preserve">key stages defined in section </w:t>
      </w:r>
      <w:r w:rsidR="008C1117" w:rsidRPr="004F6F51">
        <w:fldChar w:fldCharType="begin"/>
      </w:r>
      <w:r w:rsidR="008C1117" w:rsidRPr="004F6F51">
        <w:instrText xml:space="preserve"> REF _Ref5987095 \r</w:instrText>
      </w:r>
      <w:r w:rsidR="00524401" w:rsidRPr="004F6F51">
        <w:instrText xml:space="preserve"> </w:instrText>
      </w:r>
      <w:r w:rsidR="00722F1E" w:rsidRPr="004F6F51">
        <w:instrText xml:space="preserve"> \* MERGEFORMAT </w:instrText>
      </w:r>
      <w:r w:rsidR="008C1117" w:rsidRPr="004F6F51">
        <w:fldChar w:fldCharType="separate"/>
      </w:r>
      <w:r w:rsidR="002209F2">
        <w:t>IV.S.3.a</w:t>
      </w:r>
      <w:r w:rsidR="008C1117" w:rsidRPr="004F6F51">
        <w:fldChar w:fldCharType="end"/>
      </w:r>
      <w:r w:rsidRPr="004F6F51">
        <w:t>. This means that an item cluster can advance to a key stage of maturity if and only if enough of its items have advanced to that stage of maturity to satisfy the blueprint requirements the cluster was developed to satisfy. For example, an item cluster might be developed to incorporate a specific set of content standards, a specific range of cognitive complexity, and a specific set of item types. If these requirements are not met by items from the cluster that have achieved the key stage of maturity in question, the item cluster cannot be moved forward until additional items are revised or developed that result in the conditions being met. Acknowledge this requirement.</w:t>
      </w:r>
    </w:p>
    <w:p w14:paraId="1A5CB2D7" w14:textId="77777777" w:rsidR="002B2482" w:rsidRPr="004F6F51" w:rsidRDefault="002B2482" w:rsidP="002B2482"/>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B2482" w:rsidRPr="004F6F51" w14:paraId="19E6747F" w14:textId="77777777" w:rsidTr="00E40910">
        <w:trPr>
          <w:cantSplit/>
          <w:tblHeader/>
        </w:trPr>
        <w:tc>
          <w:tcPr>
            <w:tcW w:w="5000" w:type="pct"/>
            <w:shd w:val="clear" w:color="auto" w:fill="7F7F7F" w:themeFill="text1" w:themeFillTint="80"/>
          </w:tcPr>
          <w:p w14:paraId="7145B2BA" w14:textId="0289CAE9" w:rsidR="002B2482" w:rsidRPr="004F6F51" w:rsidRDefault="002B2482"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B2482" w:rsidRPr="0025533A" w14:paraId="322D4E42" w14:textId="77777777" w:rsidTr="00E40910">
        <w:trPr>
          <w:cantSplit/>
          <w:tblHeader/>
        </w:trPr>
        <w:tc>
          <w:tcPr>
            <w:tcW w:w="5000" w:type="pct"/>
            <w:shd w:val="clear" w:color="auto" w:fill="FFF2CC" w:themeFill="accent4" w:themeFillTint="33"/>
          </w:tcPr>
          <w:p w14:paraId="390FE768" w14:textId="77777777" w:rsidR="002B2482" w:rsidRPr="0025533A" w:rsidRDefault="002B2482"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B2482" w:rsidRPr="004F6F51" w14:paraId="5B96D6C1" w14:textId="77777777" w:rsidTr="00E40910">
        <w:tc>
          <w:tcPr>
            <w:tcW w:w="5000" w:type="pct"/>
          </w:tcPr>
          <w:p w14:paraId="0F200CC7" w14:textId="77777777" w:rsidR="002B2482" w:rsidRPr="004F6F51" w:rsidRDefault="002B2482" w:rsidP="00E40910">
            <w:pPr>
              <w:rPr>
                <w:sz w:val="22"/>
                <w:szCs w:val="22"/>
              </w:rPr>
            </w:pPr>
          </w:p>
        </w:tc>
      </w:tr>
    </w:tbl>
    <w:p w14:paraId="44B98740" w14:textId="77777777" w:rsidR="002B2482" w:rsidRDefault="002B2482" w:rsidP="002B2482">
      <w:pPr>
        <w:pStyle w:val="bullet1"/>
        <w:numPr>
          <w:ilvl w:val="0"/>
          <w:numId w:val="0"/>
        </w:numPr>
      </w:pPr>
    </w:p>
    <w:p w14:paraId="1E35E737" w14:textId="02866B33" w:rsidR="002949E3" w:rsidRPr="004F6F51" w:rsidRDefault="001C4C62" w:rsidP="002C7AB1">
      <w:pPr>
        <w:pStyle w:val="Heading4"/>
      </w:pP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00292C4C" w:rsidRPr="004F6F51">
        <w:t xml:space="preserve"> involvement in approving movement to the next </w:t>
      </w:r>
      <w:r w:rsidR="00837512" w:rsidRPr="004F6F51">
        <w:t>k</w:t>
      </w:r>
      <w:r w:rsidR="00292C4C" w:rsidRPr="004F6F51">
        <w:t xml:space="preserve">ey </w:t>
      </w:r>
      <w:r w:rsidR="00837512" w:rsidRPr="004F6F51">
        <w:t>s</w:t>
      </w:r>
      <w:r w:rsidR="00292C4C" w:rsidRPr="004F6F51">
        <w:t>tage of maturity</w:t>
      </w:r>
    </w:p>
    <w:p w14:paraId="14F3EA9F" w14:textId="05E55F62" w:rsidR="00292C4C" w:rsidRPr="004F6F51" w:rsidRDefault="0054016E" w:rsidP="002C7AB1">
      <w:r w:rsidRPr="004F6F51">
        <w:t>PED</w:t>
      </w:r>
      <w:r w:rsidR="00AE2412" w:rsidRPr="004F6F51">
        <w:t xml:space="preserve"> requires </w:t>
      </w:r>
      <w:r w:rsidRPr="004F6F51">
        <w:t xml:space="preserve">final approval before items and stimuli progress to each successive stage of maturity. </w:t>
      </w:r>
      <w:r w:rsidR="00292C4C" w:rsidRPr="004F6F51">
        <w:t xml:space="preserve">Propose an approach to negotiating with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292C4C" w:rsidRPr="004F6F51">
        <w:t xml:space="preserve"> t</w:t>
      </w:r>
      <w:r w:rsidRPr="004F6F51">
        <w:t>o meet this requ</w:t>
      </w:r>
      <w:r w:rsidR="00A970DB" w:rsidRPr="004F6F51">
        <w:t>irement</w:t>
      </w:r>
      <w:r w:rsidR="00292C4C" w:rsidRPr="004F6F51">
        <w:t xml:space="preserve">. Include a proposal for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292C4C" w:rsidRPr="004F6F51">
        <w:t xml:space="preserve"> involvement with the understanding that the number of staff available for such tasks is very small.</w:t>
      </w:r>
    </w:p>
    <w:p w14:paraId="1C8673A0" w14:textId="77777777" w:rsidR="002B2482" w:rsidRPr="004F6F51" w:rsidRDefault="002B2482" w:rsidP="002B2482">
      <w:bookmarkStart w:id="516" w:name="_Toc526155401"/>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B2482" w:rsidRPr="004F6F51" w14:paraId="601D3849" w14:textId="77777777" w:rsidTr="00E40910">
        <w:trPr>
          <w:cantSplit/>
          <w:tblHeader/>
        </w:trPr>
        <w:tc>
          <w:tcPr>
            <w:tcW w:w="5000" w:type="pct"/>
            <w:shd w:val="clear" w:color="auto" w:fill="7F7F7F" w:themeFill="text1" w:themeFillTint="80"/>
          </w:tcPr>
          <w:p w14:paraId="6D0E7EA4" w14:textId="3202D0F1" w:rsidR="002B2482" w:rsidRPr="004F6F51" w:rsidRDefault="002B2482"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B2482" w:rsidRPr="0025533A" w14:paraId="4F6DCDC7" w14:textId="77777777" w:rsidTr="00E40910">
        <w:trPr>
          <w:cantSplit/>
          <w:tblHeader/>
        </w:trPr>
        <w:tc>
          <w:tcPr>
            <w:tcW w:w="5000" w:type="pct"/>
            <w:shd w:val="clear" w:color="auto" w:fill="FFF2CC" w:themeFill="accent4" w:themeFillTint="33"/>
          </w:tcPr>
          <w:p w14:paraId="5C053923" w14:textId="77777777" w:rsidR="002B2482" w:rsidRPr="0025533A" w:rsidRDefault="002B2482"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B2482" w:rsidRPr="004F6F51" w14:paraId="3192050A" w14:textId="77777777" w:rsidTr="00E40910">
        <w:tc>
          <w:tcPr>
            <w:tcW w:w="5000" w:type="pct"/>
          </w:tcPr>
          <w:p w14:paraId="427C31DF" w14:textId="77777777" w:rsidR="002B2482" w:rsidRPr="004F6F51" w:rsidRDefault="002B2482" w:rsidP="00E40910">
            <w:pPr>
              <w:rPr>
                <w:sz w:val="22"/>
                <w:szCs w:val="22"/>
              </w:rPr>
            </w:pPr>
          </w:p>
        </w:tc>
      </w:tr>
    </w:tbl>
    <w:p w14:paraId="49D81FFB" w14:textId="77777777" w:rsidR="002B2482" w:rsidRDefault="002B2482" w:rsidP="002B2482">
      <w:pPr>
        <w:pStyle w:val="bullet1"/>
        <w:numPr>
          <w:ilvl w:val="0"/>
          <w:numId w:val="0"/>
        </w:numPr>
      </w:pPr>
    </w:p>
    <w:p w14:paraId="0FA3126B" w14:textId="16FA3EF4" w:rsidR="002949E3" w:rsidRPr="004F6F51" w:rsidRDefault="00292C4C" w:rsidP="002C7AB1">
      <w:pPr>
        <w:pStyle w:val="Heading3"/>
        <w:rPr>
          <w:rFonts w:cs="Times New Roman"/>
        </w:rPr>
      </w:pPr>
      <w:bookmarkStart w:id="517" w:name="_Toc10202571"/>
      <w:r w:rsidRPr="004F6F51">
        <w:rPr>
          <w:rFonts w:cs="Times New Roman"/>
        </w:rPr>
        <w:t xml:space="preserve">Item </w:t>
      </w:r>
      <w:r w:rsidR="001D2CCB" w:rsidRPr="004F6F51">
        <w:rPr>
          <w:rFonts w:cs="Times New Roman"/>
        </w:rPr>
        <w:t xml:space="preserve">types supported by the </w:t>
      </w:r>
      <w:r w:rsidRPr="004F6F51">
        <w:rPr>
          <w:rFonts w:cs="Times New Roman"/>
        </w:rPr>
        <w:fldChar w:fldCharType="begin"/>
      </w:r>
      <w:r w:rsidR="0033659F" w:rsidRPr="004F6F51">
        <w:rPr>
          <w:rFonts w:cs="Times New Roman"/>
        </w:rPr>
        <w:instrText xml:space="preserve"> REF bidder_label</w:instrText>
      </w:r>
      <w:r w:rsidRPr="004F6F51">
        <w:rPr>
          <w:rFonts w:cs="Times New Roman"/>
        </w:rPr>
        <w:instrText xml:space="preserve"> </w:instrText>
      </w:r>
      <w:r w:rsidR="00722F1E" w:rsidRPr="004F6F51">
        <w:rPr>
          <w:rFonts w:cs="Times New Roman"/>
        </w:rPr>
        <w:instrText xml:space="preserve"> \* MERGEFORMAT </w:instrText>
      </w:r>
      <w:r w:rsidRPr="004F6F51">
        <w:rPr>
          <w:rFonts w:cs="Times New Roman"/>
        </w:rPr>
        <w:fldChar w:fldCharType="separate"/>
      </w:r>
      <w:r w:rsidR="002209F2" w:rsidRPr="002209F2">
        <w:rPr>
          <w:rFonts w:cs="Times New Roman"/>
        </w:rPr>
        <w:t>Offeror</w:t>
      </w:r>
      <w:r w:rsidRPr="004F6F51">
        <w:rPr>
          <w:rFonts w:cs="Times New Roman"/>
        </w:rPr>
        <w:fldChar w:fldCharType="end"/>
      </w:r>
      <w:r w:rsidR="001D2CCB" w:rsidRPr="004F6F51">
        <w:rPr>
          <w:rFonts w:cs="Times New Roman"/>
        </w:rPr>
        <w:t>’s proposed solution</w:t>
      </w:r>
      <w:bookmarkEnd w:id="516"/>
      <w:bookmarkEnd w:id="517"/>
    </w:p>
    <w:p w14:paraId="50CB8141" w14:textId="5BEA1A26" w:rsidR="00837512" w:rsidRPr="004F6F51" w:rsidRDefault="00292C4C" w:rsidP="002C7AB1">
      <w:r w:rsidRPr="004F6F51">
        <w:t xml:space="preserve">Describe in detail the item types supported by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proposed solution. Include for each item type each of the following:</w:t>
      </w:r>
    </w:p>
    <w:p w14:paraId="2A2A8157" w14:textId="7357B0D5" w:rsidR="00292C4C" w:rsidRPr="004F6F51" w:rsidRDefault="00292C4C" w:rsidP="00837512">
      <w:pPr>
        <w:pStyle w:val="bullet1"/>
      </w:pPr>
      <w:r w:rsidRPr="004F6F51">
        <w:t>A narrative description</w:t>
      </w:r>
      <w:r w:rsidR="00D4510F">
        <w:t xml:space="preserve">; </w:t>
      </w:r>
    </w:p>
    <w:p w14:paraId="3BB0C192" w14:textId="0627CEC6" w:rsidR="00292C4C" w:rsidRPr="004F6F51" w:rsidRDefault="00292C4C" w:rsidP="00837512">
      <w:pPr>
        <w:pStyle w:val="bullet1"/>
      </w:pPr>
      <w:r w:rsidRPr="004F6F51">
        <w:t>A list of all options available to item writers</w:t>
      </w:r>
      <w:r w:rsidR="00D4510F">
        <w:t>;</w:t>
      </w:r>
    </w:p>
    <w:p w14:paraId="06FEC526" w14:textId="40342AEA" w:rsidR="00292C4C" w:rsidRPr="004F6F51" w:rsidRDefault="00292C4C" w:rsidP="00837512">
      <w:pPr>
        <w:pStyle w:val="bullet1"/>
      </w:pPr>
      <w:r w:rsidRPr="004F6F51">
        <w:t>A description of layout options available based on device type and screen size</w:t>
      </w:r>
      <w:r w:rsidR="00D4510F">
        <w:t>;</w:t>
      </w:r>
    </w:p>
    <w:p w14:paraId="76DE04BD" w14:textId="2C5F3A8F" w:rsidR="00292C4C" w:rsidRPr="004F6F51" w:rsidRDefault="00292C4C" w:rsidP="00837512">
      <w:pPr>
        <w:pStyle w:val="bullet1"/>
      </w:pPr>
      <w:r w:rsidRPr="004F6F51">
        <w:t>A description of accessibility options built into the item structure</w:t>
      </w:r>
      <w:r w:rsidR="00D4510F">
        <w:t>;</w:t>
      </w:r>
    </w:p>
    <w:p w14:paraId="3E68C0DE" w14:textId="5C565AD6" w:rsidR="00292C4C" w:rsidRPr="004F6F51" w:rsidRDefault="00292C4C" w:rsidP="00837512">
      <w:pPr>
        <w:pStyle w:val="bullet1"/>
      </w:pPr>
      <w:r w:rsidRPr="004F6F51">
        <w:t>A description of each type of interaction students may have with item content</w:t>
      </w:r>
      <w:r w:rsidR="00D4510F">
        <w:t>;</w:t>
      </w:r>
    </w:p>
    <w:p w14:paraId="53BBE861" w14:textId="77E7AA3E" w:rsidR="00292C4C" w:rsidRPr="004F6F51" w:rsidRDefault="00292C4C" w:rsidP="00837512">
      <w:pPr>
        <w:pStyle w:val="bullet1"/>
      </w:pPr>
      <w:r w:rsidRPr="004F6F51">
        <w:t>A description of how scoring rules are developed and options available for scoring rules</w:t>
      </w:r>
      <w:r w:rsidR="00D4510F">
        <w:t>; and</w:t>
      </w:r>
    </w:p>
    <w:p w14:paraId="6ACEA202" w14:textId="0D7AF8F3" w:rsidR="00292C4C" w:rsidRPr="004F6F51" w:rsidRDefault="00292C4C" w:rsidP="00837512">
      <w:pPr>
        <w:pStyle w:val="bullet1"/>
      </w:pPr>
      <w:r w:rsidRPr="004F6F51">
        <w:t>Screenshots of key variants of the item type (for interactive item types, include representations of multiple states)</w:t>
      </w:r>
      <w:r w:rsidR="00D4510F">
        <w:t>.</w:t>
      </w:r>
    </w:p>
    <w:p w14:paraId="0893BB95" w14:textId="77777777" w:rsidR="002B2482" w:rsidRPr="004F6F51" w:rsidRDefault="002B2482" w:rsidP="002B2482">
      <w:pPr>
        <w:pStyle w:val="bullet1"/>
        <w:numPr>
          <w:ilvl w:val="0"/>
          <w:numId w:val="0"/>
        </w:numPr>
        <w:ind w:left="360"/>
      </w:pPr>
      <w:bookmarkStart w:id="518" w:name="_Toc526155402"/>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B2482" w:rsidRPr="004F6F51" w14:paraId="7C70046B" w14:textId="77777777" w:rsidTr="00E40910">
        <w:trPr>
          <w:cantSplit/>
          <w:tblHeader/>
        </w:trPr>
        <w:tc>
          <w:tcPr>
            <w:tcW w:w="5000" w:type="pct"/>
            <w:shd w:val="clear" w:color="auto" w:fill="7F7F7F" w:themeFill="text1" w:themeFillTint="80"/>
          </w:tcPr>
          <w:p w14:paraId="268FF9D4" w14:textId="38F43848" w:rsidR="002B2482" w:rsidRPr="004F6F51" w:rsidRDefault="002B2482" w:rsidP="00E40910">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B2482" w:rsidRPr="0025533A" w14:paraId="23389D59" w14:textId="77777777" w:rsidTr="00E40910">
        <w:trPr>
          <w:cantSplit/>
          <w:tblHeader/>
        </w:trPr>
        <w:tc>
          <w:tcPr>
            <w:tcW w:w="5000" w:type="pct"/>
            <w:shd w:val="clear" w:color="auto" w:fill="FFF2CC" w:themeFill="accent4" w:themeFillTint="33"/>
          </w:tcPr>
          <w:p w14:paraId="706664DE" w14:textId="77777777" w:rsidR="002B2482" w:rsidRPr="0025533A" w:rsidRDefault="002B2482"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B2482" w:rsidRPr="004F6F51" w14:paraId="6B473359" w14:textId="77777777" w:rsidTr="00E40910">
        <w:tc>
          <w:tcPr>
            <w:tcW w:w="5000" w:type="pct"/>
          </w:tcPr>
          <w:p w14:paraId="4DF92D2F" w14:textId="77777777" w:rsidR="002B2482" w:rsidRPr="004F6F51" w:rsidRDefault="002B2482" w:rsidP="00E40910">
            <w:pPr>
              <w:rPr>
                <w:sz w:val="22"/>
                <w:szCs w:val="22"/>
              </w:rPr>
            </w:pPr>
          </w:p>
        </w:tc>
      </w:tr>
    </w:tbl>
    <w:p w14:paraId="2589BDEB" w14:textId="71BB9CB5" w:rsidR="002B2482" w:rsidRDefault="002B2482" w:rsidP="002B2482">
      <w:pPr>
        <w:pStyle w:val="bullet1"/>
        <w:numPr>
          <w:ilvl w:val="0"/>
          <w:numId w:val="0"/>
        </w:numPr>
        <w:ind w:left="720" w:hanging="360"/>
      </w:pPr>
    </w:p>
    <w:p w14:paraId="577D5E9E" w14:textId="781F2EAD" w:rsidR="002949E3" w:rsidRPr="004F6F51" w:rsidRDefault="00292C4C" w:rsidP="002C7AB1">
      <w:pPr>
        <w:pStyle w:val="Heading3"/>
        <w:rPr>
          <w:rFonts w:cs="Times New Roman"/>
        </w:rPr>
      </w:pPr>
      <w:bookmarkStart w:id="519" w:name="_Toc10202572"/>
      <w:r w:rsidRPr="004F6F51">
        <w:rPr>
          <w:rFonts w:cs="Times New Roman"/>
        </w:rPr>
        <w:t xml:space="preserve">Item </w:t>
      </w:r>
      <w:r w:rsidR="008B51E3" w:rsidRPr="004F6F51">
        <w:rPr>
          <w:rFonts w:cs="Times New Roman"/>
        </w:rPr>
        <w:t>specifications/task models</w:t>
      </w:r>
      <w:bookmarkEnd w:id="518"/>
      <w:bookmarkEnd w:id="519"/>
    </w:p>
    <w:p w14:paraId="48C625F7" w14:textId="5F4E914A" w:rsidR="00837512" w:rsidRPr="004F6F51" w:rsidRDefault="00292C4C" w:rsidP="002C7AB1">
      <w:r w:rsidRPr="004F6F51">
        <w:t>Item specifications/task models must be developed for various individual content standards of clusters thereof to identify the types of items that may be used and the high-level characteristics of items of each allowable type. The item type selection and item specifications/task models must be developed to match both the content and cognitive complexity of the (clusters of) content standards to which the item specifications/task model are attached. Describe in detail all applicable elements of the following:</w:t>
      </w:r>
    </w:p>
    <w:p w14:paraId="74AB505D" w14:textId="41AD2F76" w:rsidR="00292C4C" w:rsidRPr="004F6F51" w:rsidRDefault="00292C4C" w:rsidP="00837512">
      <w:pPr>
        <w:pStyle w:val="bullet1"/>
      </w:pPr>
      <w:r w:rsidRPr="004F6F51">
        <w:t>Existing item specifications/task models</w:t>
      </w:r>
      <w:r w:rsidR="00D4510F">
        <w:t>;</w:t>
      </w:r>
    </w:p>
    <w:p w14:paraId="6B37059B" w14:textId="2C0289A6" w:rsidR="00292C4C" w:rsidRPr="004F6F51" w:rsidRDefault="00292C4C" w:rsidP="00837512">
      <w:pPr>
        <w:pStyle w:val="bullet1"/>
      </w:pPr>
      <w:r w:rsidRPr="004F6F51">
        <w:t>The process used to develop existing item specifications/task models</w:t>
      </w:r>
      <w:r w:rsidR="00D4510F">
        <w:t>;</w:t>
      </w:r>
    </w:p>
    <w:p w14:paraId="38DEF508" w14:textId="78677F97" w:rsidR="00292C4C" w:rsidRPr="004F6F51" w:rsidRDefault="00292C4C" w:rsidP="00837512">
      <w:pPr>
        <w:pStyle w:val="bullet1"/>
      </w:pPr>
      <w:r w:rsidRPr="004F6F51">
        <w:t>The proposed process for developing item specifications/task models</w:t>
      </w:r>
      <w:r w:rsidR="00D4510F">
        <w:t>; and</w:t>
      </w:r>
    </w:p>
    <w:p w14:paraId="5C6B1922" w14:textId="3596BF57" w:rsidR="00292C4C" w:rsidRPr="004F6F51" w:rsidRDefault="00292C4C" w:rsidP="00837512">
      <w:pPr>
        <w:pStyle w:val="bullet1"/>
      </w:pPr>
      <w:r w:rsidRPr="004F6F51">
        <w:t>The proposed process for revising item specifications/task models as needed</w:t>
      </w:r>
      <w:r w:rsidR="00D4510F">
        <w:t>.</w:t>
      </w:r>
    </w:p>
    <w:p w14:paraId="45FD04F9" w14:textId="77777777" w:rsidR="002B2482" w:rsidRPr="004F6F51" w:rsidRDefault="002B2482" w:rsidP="002B2482">
      <w:pPr>
        <w:pStyle w:val="bullet1"/>
        <w:numPr>
          <w:ilvl w:val="0"/>
          <w:numId w:val="0"/>
        </w:numPr>
        <w:ind w:left="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B2482" w:rsidRPr="004F6F51" w14:paraId="298E6244" w14:textId="77777777" w:rsidTr="00E40910">
        <w:trPr>
          <w:cantSplit/>
          <w:tblHeader/>
        </w:trPr>
        <w:tc>
          <w:tcPr>
            <w:tcW w:w="5000" w:type="pct"/>
            <w:shd w:val="clear" w:color="auto" w:fill="7F7F7F" w:themeFill="text1" w:themeFillTint="80"/>
          </w:tcPr>
          <w:p w14:paraId="16B49A41" w14:textId="433EFECF" w:rsidR="002B2482" w:rsidRPr="004F6F51" w:rsidRDefault="002B2482"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B2482" w:rsidRPr="0025533A" w14:paraId="39EAC823" w14:textId="77777777" w:rsidTr="00E40910">
        <w:trPr>
          <w:cantSplit/>
          <w:tblHeader/>
        </w:trPr>
        <w:tc>
          <w:tcPr>
            <w:tcW w:w="5000" w:type="pct"/>
            <w:shd w:val="clear" w:color="auto" w:fill="FFF2CC" w:themeFill="accent4" w:themeFillTint="33"/>
          </w:tcPr>
          <w:p w14:paraId="565C9C73" w14:textId="77777777" w:rsidR="002B2482" w:rsidRPr="0025533A" w:rsidRDefault="002B2482"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B2482" w:rsidRPr="004F6F51" w14:paraId="24E8346B" w14:textId="77777777" w:rsidTr="00E40910">
        <w:tc>
          <w:tcPr>
            <w:tcW w:w="5000" w:type="pct"/>
          </w:tcPr>
          <w:p w14:paraId="7F0CB0D1" w14:textId="77777777" w:rsidR="002B2482" w:rsidRPr="004F6F51" w:rsidRDefault="002B2482" w:rsidP="00E40910">
            <w:pPr>
              <w:rPr>
                <w:sz w:val="22"/>
                <w:szCs w:val="22"/>
              </w:rPr>
            </w:pPr>
          </w:p>
        </w:tc>
      </w:tr>
    </w:tbl>
    <w:p w14:paraId="7B2FB553" w14:textId="77777777" w:rsidR="002B2482" w:rsidRDefault="002B2482" w:rsidP="002B2482">
      <w:pPr>
        <w:pStyle w:val="bullet1"/>
        <w:numPr>
          <w:ilvl w:val="0"/>
          <w:numId w:val="0"/>
        </w:numPr>
        <w:ind w:left="720" w:hanging="360"/>
      </w:pPr>
    </w:p>
    <w:p w14:paraId="7FC4EB62" w14:textId="4F8D0E09" w:rsidR="00D3250E" w:rsidRPr="004F6F51" w:rsidRDefault="00D3250E" w:rsidP="00D3250E">
      <w:pPr>
        <w:rPr>
          <w:b/>
        </w:rPr>
      </w:pPr>
      <w:r w:rsidRPr="004F6F51">
        <w:t xml:space="preserve">Components of </w:t>
      </w:r>
      <w:r w:rsidR="00587C00" w:rsidRPr="004F6F51">
        <w:t>i</w:t>
      </w:r>
      <w:r w:rsidRPr="004F6F51">
        <w:t>tem specifications should be public facing along with other documents (e.g., blueprints, sample items, evidence statements) that promote assessment literacy for stakeholders. Provide a proposal for identifying what parts of these documents should be public facing and how that selection will be optimized to promote assessment literacy.</w:t>
      </w:r>
    </w:p>
    <w:p w14:paraId="3ACFC042" w14:textId="77777777" w:rsidR="00457D1B" w:rsidRPr="004F6F51" w:rsidRDefault="00457D1B" w:rsidP="00457D1B">
      <w:pPr>
        <w:pStyle w:val="bullet1"/>
        <w:numPr>
          <w:ilvl w:val="0"/>
          <w:numId w:val="0"/>
        </w:numPr>
        <w:ind w:left="360"/>
      </w:pPr>
      <w:bookmarkStart w:id="520" w:name="_Toc526155403"/>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209F897F" w14:textId="77777777" w:rsidTr="00E40910">
        <w:trPr>
          <w:cantSplit/>
          <w:tblHeader/>
        </w:trPr>
        <w:tc>
          <w:tcPr>
            <w:tcW w:w="5000" w:type="pct"/>
            <w:shd w:val="clear" w:color="auto" w:fill="7F7F7F" w:themeFill="text1" w:themeFillTint="80"/>
          </w:tcPr>
          <w:p w14:paraId="4F0F7F9D" w14:textId="5A61F1E3"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4A307D8C" w14:textId="77777777" w:rsidTr="00E40910">
        <w:trPr>
          <w:cantSplit/>
          <w:tblHeader/>
        </w:trPr>
        <w:tc>
          <w:tcPr>
            <w:tcW w:w="5000" w:type="pct"/>
            <w:shd w:val="clear" w:color="auto" w:fill="FFF2CC" w:themeFill="accent4" w:themeFillTint="33"/>
          </w:tcPr>
          <w:p w14:paraId="236A9059"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4DBD313F" w14:textId="77777777" w:rsidTr="00E40910">
        <w:tc>
          <w:tcPr>
            <w:tcW w:w="5000" w:type="pct"/>
          </w:tcPr>
          <w:p w14:paraId="414D4E2F" w14:textId="77777777" w:rsidR="00457D1B" w:rsidRPr="004F6F51" w:rsidRDefault="00457D1B" w:rsidP="00E40910">
            <w:pPr>
              <w:rPr>
                <w:sz w:val="22"/>
                <w:szCs w:val="22"/>
              </w:rPr>
            </w:pPr>
          </w:p>
        </w:tc>
      </w:tr>
    </w:tbl>
    <w:p w14:paraId="6E17255C" w14:textId="77777777" w:rsidR="00457D1B" w:rsidRDefault="00457D1B" w:rsidP="00457D1B">
      <w:pPr>
        <w:pStyle w:val="bullet1"/>
        <w:numPr>
          <w:ilvl w:val="0"/>
          <w:numId w:val="0"/>
        </w:numPr>
        <w:ind w:left="720" w:hanging="360"/>
      </w:pPr>
    </w:p>
    <w:p w14:paraId="48DEA2E9" w14:textId="0F5325BA" w:rsidR="002949E3" w:rsidRPr="004F6F51" w:rsidRDefault="00292C4C" w:rsidP="002C7AB1">
      <w:pPr>
        <w:pStyle w:val="Heading3"/>
        <w:rPr>
          <w:rFonts w:cs="Times New Roman"/>
        </w:rPr>
      </w:pPr>
      <w:bookmarkStart w:id="521" w:name="_Toc10202573"/>
      <w:r w:rsidRPr="004F6F51">
        <w:rPr>
          <w:rFonts w:cs="Times New Roman"/>
        </w:rPr>
        <w:t xml:space="preserve">Cognitive </w:t>
      </w:r>
      <w:r w:rsidR="008B51E3" w:rsidRPr="004F6F51">
        <w:rPr>
          <w:rFonts w:cs="Times New Roman"/>
        </w:rPr>
        <w:t>laboratories of studies with similar purposes</w:t>
      </w:r>
      <w:bookmarkEnd w:id="520"/>
      <w:bookmarkEnd w:id="521"/>
    </w:p>
    <w:p w14:paraId="201CB0FE" w14:textId="6176D709" w:rsidR="00292C4C" w:rsidRPr="004F6F51" w:rsidRDefault="00292C4C" w:rsidP="002C7AB1">
      <w:r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must incorporate cognitive laboratories or some other appropriate studies of student interaction with items, tasks, or item sets (where the set as a whole is intended to elicit more than the sum of individual items). The purpose for identifying a sample of items/tasks for review in these studies is to ensure that, at a minimum, representatives of each item type is reviewed. It is highly preferable for representative items from each item specification or task model be included in these studies. Describe in detail the proposed approach for identifying representative items for review, and clearly define the sampling unit (broad categories of sampling units might include item type, key variants of each item type, item specification or task model, key variants within each item specification or task model, or item types/specifications with high failure rates in item review). Describe the rationale for the proposed sampling unit. If qualifying studies have already been conducted, provided detailed documentation consistent with the requirements above, and a plan for further studies as necessary.</w:t>
      </w:r>
    </w:p>
    <w:p w14:paraId="25B90723" w14:textId="77777777" w:rsidR="00457D1B" w:rsidRPr="004F6F51" w:rsidRDefault="00457D1B" w:rsidP="00457D1B">
      <w:pPr>
        <w:pStyle w:val="bullet1"/>
        <w:numPr>
          <w:ilvl w:val="0"/>
          <w:numId w:val="0"/>
        </w:numPr>
        <w:ind w:left="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1149152D" w14:textId="77777777" w:rsidTr="00E40910">
        <w:trPr>
          <w:cantSplit/>
          <w:tblHeader/>
        </w:trPr>
        <w:tc>
          <w:tcPr>
            <w:tcW w:w="5000" w:type="pct"/>
            <w:shd w:val="clear" w:color="auto" w:fill="7F7F7F" w:themeFill="text1" w:themeFillTint="80"/>
          </w:tcPr>
          <w:p w14:paraId="4653A0B5" w14:textId="74B8B1D0"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064C75AC" w14:textId="77777777" w:rsidTr="00E40910">
        <w:trPr>
          <w:cantSplit/>
          <w:tblHeader/>
        </w:trPr>
        <w:tc>
          <w:tcPr>
            <w:tcW w:w="5000" w:type="pct"/>
            <w:shd w:val="clear" w:color="auto" w:fill="FFF2CC" w:themeFill="accent4" w:themeFillTint="33"/>
          </w:tcPr>
          <w:p w14:paraId="3BBE1585"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5E3CB905" w14:textId="77777777" w:rsidTr="00E40910">
        <w:tc>
          <w:tcPr>
            <w:tcW w:w="5000" w:type="pct"/>
          </w:tcPr>
          <w:p w14:paraId="3E4AFF9B" w14:textId="77777777" w:rsidR="00457D1B" w:rsidRPr="004F6F51" w:rsidRDefault="00457D1B" w:rsidP="00E40910">
            <w:pPr>
              <w:rPr>
                <w:sz w:val="22"/>
                <w:szCs w:val="22"/>
              </w:rPr>
            </w:pPr>
          </w:p>
        </w:tc>
      </w:tr>
    </w:tbl>
    <w:p w14:paraId="5A92DB3E" w14:textId="77777777" w:rsidR="00457D1B" w:rsidRDefault="00457D1B" w:rsidP="00457D1B">
      <w:pPr>
        <w:pStyle w:val="bullet1"/>
        <w:numPr>
          <w:ilvl w:val="0"/>
          <w:numId w:val="0"/>
        </w:numPr>
        <w:ind w:left="720" w:hanging="360"/>
      </w:pPr>
    </w:p>
    <w:p w14:paraId="595FD2EB" w14:textId="03DAFA29" w:rsidR="002949E3" w:rsidRPr="004F6F51" w:rsidRDefault="00292C4C" w:rsidP="002C7AB1">
      <w:r w:rsidRPr="004F6F51">
        <w:lastRenderedPageBreak/>
        <w:t>The purpose of the studies is to evaluate whether the item elicits construct-irrelevant behavior and to evaluate whether the item elicits the intended knowledge and skills at the intended level of cognitive complexity. Describe in detail all of the following:</w:t>
      </w:r>
    </w:p>
    <w:p w14:paraId="4C2B5F55" w14:textId="73372D44" w:rsidR="00292C4C" w:rsidRPr="004F6F51" w:rsidRDefault="00292C4C" w:rsidP="00837512">
      <w:pPr>
        <w:pStyle w:val="bullet1"/>
      </w:pPr>
      <w:r w:rsidRPr="004F6F51">
        <w:t>The proposed procedure for conducting the studies</w:t>
      </w:r>
      <w:r w:rsidR="00D4510F">
        <w:t>;</w:t>
      </w:r>
    </w:p>
    <w:p w14:paraId="36F5112D" w14:textId="26D0808B" w:rsidR="00292C4C" w:rsidRPr="004F6F51" w:rsidRDefault="00292C4C" w:rsidP="00837512">
      <w:pPr>
        <w:pStyle w:val="bullet1"/>
      </w:pPr>
      <w:r w:rsidRPr="004F6F51">
        <w:t>The proposed method for gathering data from the studies</w:t>
      </w:r>
      <w:r w:rsidR="00D4510F">
        <w:t>;</w:t>
      </w:r>
    </w:p>
    <w:p w14:paraId="72A0C842" w14:textId="27E00B45" w:rsidR="00292C4C" w:rsidRPr="004F6F51" w:rsidRDefault="00292C4C" w:rsidP="00837512">
      <w:pPr>
        <w:pStyle w:val="bullet1"/>
      </w:pPr>
      <w:r w:rsidRPr="004F6F51">
        <w:t>The proposed method for analyzing data from the studies</w:t>
      </w:r>
      <w:r w:rsidR="00D4510F">
        <w:t>;</w:t>
      </w:r>
    </w:p>
    <w:p w14:paraId="1D2F6ECF" w14:textId="591D2770" w:rsidR="00292C4C" w:rsidRPr="004F6F51" w:rsidRDefault="00292C4C" w:rsidP="00837512">
      <w:pPr>
        <w:pStyle w:val="bullet1"/>
      </w:pPr>
      <w:r w:rsidRPr="004F6F51">
        <w:t>The proposed approach to evaluating the degree to which items/tasks elicits construct-irrelevant behavior</w:t>
      </w:r>
      <w:r w:rsidR="00D4510F">
        <w:t>;</w:t>
      </w:r>
    </w:p>
    <w:p w14:paraId="3FBAC527" w14:textId="4E7ED791" w:rsidR="00292C4C" w:rsidRPr="004F6F51" w:rsidRDefault="00292C4C" w:rsidP="00837512">
      <w:pPr>
        <w:pStyle w:val="bullet1"/>
      </w:pPr>
      <w:r w:rsidRPr="004F6F51">
        <w:t>The proposed approach to evaluating the degree to which items/tasks elicit the intended knowledge</w:t>
      </w:r>
      <w:r w:rsidR="00D4510F">
        <w:t>;</w:t>
      </w:r>
    </w:p>
    <w:p w14:paraId="7B2A4DB8" w14:textId="7320B462" w:rsidR="00292C4C" w:rsidRPr="004F6F51" w:rsidRDefault="00292C4C" w:rsidP="00837512">
      <w:pPr>
        <w:pStyle w:val="bullet1"/>
      </w:pPr>
      <w:r w:rsidRPr="004F6F51">
        <w:t>The proposed approach to evaluating the degree to which items/tasks elicit the intended skills, practices, or processes</w:t>
      </w:r>
      <w:r w:rsidR="00D4510F">
        <w:t>;</w:t>
      </w:r>
    </w:p>
    <w:p w14:paraId="20F482E8" w14:textId="287EAF55" w:rsidR="00292C4C" w:rsidRPr="004F6F51" w:rsidRDefault="00292C4C" w:rsidP="00837512">
      <w:pPr>
        <w:pStyle w:val="bullet1"/>
      </w:pPr>
      <w:r w:rsidRPr="004F6F51">
        <w:t xml:space="preserve">The proposed approach to evaluating the degree to which items/tasks elicit the intended cognitive complexity of knowledge, </w:t>
      </w:r>
      <w:r w:rsidR="00D4510F">
        <w:t>skills, practices, or processes; and</w:t>
      </w:r>
    </w:p>
    <w:p w14:paraId="5F4EC9E2" w14:textId="743ECE56" w:rsidR="00292C4C" w:rsidRPr="004F6F51" w:rsidRDefault="00292C4C" w:rsidP="00837512">
      <w:pPr>
        <w:pStyle w:val="bullet1"/>
      </w:pPr>
      <w:r w:rsidRPr="004F6F51">
        <w:t>The proposed approach to developing criteria for identifying items as problematic or acceptable</w:t>
      </w:r>
      <w:r w:rsidR="00D4510F">
        <w:t>.</w:t>
      </w:r>
    </w:p>
    <w:p w14:paraId="2B0B26F3" w14:textId="77777777" w:rsidR="00457D1B" w:rsidRPr="004F6F51" w:rsidRDefault="00457D1B" w:rsidP="00457D1B">
      <w:pPr>
        <w:pStyle w:val="bullet1"/>
        <w:numPr>
          <w:ilvl w:val="0"/>
          <w:numId w:val="0"/>
        </w:numPr>
        <w:ind w:left="360"/>
      </w:pPr>
      <w:bookmarkStart w:id="522" w:name="_Toc526155404"/>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28548ED2" w14:textId="77777777" w:rsidTr="00E40910">
        <w:trPr>
          <w:cantSplit/>
          <w:tblHeader/>
        </w:trPr>
        <w:tc>
          <w:tcPr>
            <w:tcW w:w="5000" w:type="pct"/>
            <w:shd w:val="clear" w:color="auto" w:fill="7F7F7F" w:themeFill="text1" w:themeFillTint="80"/>
          </w:tcPr>
          <w:p w14:paraId="65E1F3D8" w14:textId="27D0BD15"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140A7445" w14:textId="77777777" w:rsidTr="00E40910">
        <w:trPr>
          <w:cantSplit/>
          <w:tblHeader/>
        </w:trPr>
        <w:tc>
          <w:tcPr>
            <w:tcW w:w="5000" w:type="pct"/>
            <w:shd w:val="clear" w:color="auto" w:fill="FFF2CC" w:themeFill="accent4" w:themeFillTint="33"/>
          </w:tcPr>
          <w:p w14:paraId="4EF7D09A"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61F72C93" w14:textId="77777777" w:rsidTr="00E40910">
        <w:tc>
          <w:tcPr>
            <w:tcW w:w="5000" w:type="pct"/>
          </w:tcPr>
          <w:p w14:paraId="701B4A1D" w14:textId="77777777" w:rsidR="00457D1B" w:rsidRPr="004F6F51" w:rsidRDefault="00457D1B" w:rsidP="00E40910">
            <w:pPr>
              <w:rPr>
                <w:sz w:val="22"/>
                <w:szCs w:val="22"/>
              </w:rPr>
            </w:pPr>
          </w:p>
        </w:tc>
      </w:tr>
    </w:tbl>
    <w:p w14:paraId="6275EEEC" w14:textId="77777777" w:rsidR="00457D1B" w:rsidRDefault="00457D1B" w:rsidP="00457D1B">
      <w:pPr>
        <w:pStyle w:val="bullet1"/>
        <w:numPr>
          <w:ilvl w:val="0"/>
          <w:numId w:val="0"/>
        </w:numPr>
        <w:ind w:left="720" w:hanging="360"/>
      </w:pPr>
    </w:p>
    <w:p w14:paraId="3424CCDC" w14:textId="433E8BD0" w:rsidR="00292C4C" w:rsidRPr="004F6F51" w:rsidRDefault="00292C4C" w:rsidP="008A2FAA">
      <w:pPr>
        <w:pStyle w:val="Heading3"/>
        <w:rPr>
          <w:rFonts w:cs="Times New Roman"/>
        </w:rPr>
      </w:pPr>
      <w:bookmarkStart w:id="523" w:name="_Toc10202574"/>
      <w:r w:rsidRPr="004F6F51">
        <w:rPr>
          <w:rFonts w:cs="Times New Roman"/>
        </w:rPr>
        <w:t xml:space="preserve">Item </w:t>
      </w:r>
      <w:r w:rsidR="008B51E3" w:rsidRPr="004F6F51">
        <w:rPr>
          <w:rFonts w:cs="Times New Roman"/>
        </w:rPr>
        <w:t>development needs analysis</w:t>
      </w:r>
      <w:bookmarkEnd w:id="522"/>
      <w:bookmarkEnd w:id="523"/>
    </w:p>
    <w:p w14:paraId="1746C429" w14:textId="5FC07F5A" w:rsidR="002949E3" w:rsidRPr="004F6F51" w:rsidRDefault="00292C4C" w:rsidP="002C7AB1">
      <w:pPr>
        <w:pStyle w:val="Heading4"/>
      </w:pPr>
      <w:bookmarkStart w:id="524" w:name="_Ref524949835"/>
      <w:r w:rsidRPr="004F6F51">
        <w:t>Analysis of needs for new item pool</w:t>
      </w:r>
      <w:bookmarkEnd w:id="524"/>
    </w:p>
    <w:p w14:paraId="10E02088" w14:textId="1FEB1D6E" w:rsidR="00292C4C" w:rsidRPr="004F6F51" w:rsidRDefault="00292C4C" w:rsidP="002C7AB1">
      <w:r w:rsidRPr="004F6F51">
        <w:t xml:space="preserve">Where a new item pool or bank must be developed, describe the proposed approach to targeting item development to maximize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’s return on investment in item development. For </w:t>
      </w:r>
      <w:r w:rsidRPr="004F6F51">
        <w:rPr>
          <w:u w:val="single"/>
        </w:rPr>
        <w:t>fixed-form</w:t>
      </w:r>
      <w:r w:rsidRPr="004F6F51">
        <w:t xml:space="preserve"> testing proposals, describe in detail the methodology for estimating item development needs for each blueprint element for the specified number of forms.</w:t>
      </w:r>
      <w:r w:rsidRPr="004F6F51">
        <w:rPr>
          <w:color w:val="0070C0"/>
        </w:rPr>
        <w:t xml:space="preserve"> </w:t>
      </w:r>
      <w:r w:rsidRPr="004F6F51">
        <w:t xml:space="preserve">For </w:t>
      </w:r>
      <w:r w:rsidRPr="004F6F51">
        <w:rPr>
          <w:u w:val="single"/>
        </w:rPr>
        <w:t>multistage adaptive testing</w:t>
      </w:r>
      <w:r w:rsidRPr="004F6F51">
        <w:t xml:space="preserve"> proposals, describe in detail the methodology for estimating item development needs for each blueprint element for the specified number of stages, the specified number of levels within each stage, and the specified number of forms within each level within each stage. For </w:t>
      </w:r>
      <w:r w:rsidRPr="004F6F51">
        <w:rPr>
          <w:u w:val="single"/>
        </w:rPr>
        <w:t>item adaptive testing</w:t>
      </w:r>
      <w:r w:rsidRPr="004F6F51">
        <w:t xml:space="preserve"> proposals, describe in detail the methodology for estimating item development needs by lowest-level granularity of blueprint cells to create a pool that can satisfy the blueprint for all students while maintaining item security and desired measurement characteristics.</w:t>
      </w:r>
    </w:p>
    <w:p w14:paraId="014CBE67" w14:textId="77777777" w:rsidR="002949E3" w:rsidRPr="004F6F51" w:rsidRDefault="002949E3" w:rsidP="002C7AB1"/>
    <w:p w14:paraId="78312359" w14:textId="6539EBBE" w:rsidR="001225E4" w:rsidRPr="004F6F51" w:rsidRDefault="00292C4C" w:rsidP="002C7AB1">
      <w:r w:rsidRPr="004F6F51">
        <w:t xml:space="preserve">For </w:t>
      </w:r>
      <w:r w:rsidR="00A02228">
        <w:t>whichever approach is proposed</w:t>
      </w:r>
      <w:r w:rsidRPr="004F6F51">
        <w:t>, include detailed descriptions of how the approach to estimating item development needs incorporates overages in item development to account for items and item families not surviving item review committees and for addressing challenges in in targeting item difficulty to meet needs for measurement precision (e.g., target test information curves for fixed-form and multi-stage adaptive testing; adequate measurement precision for all students with item-adaptive testing).</w:t>
      </w:r>
    </w:p>
    <w:p w14:paraId="79CE37B5" w14:textId="77777777" w:rsidR="00457D1B" w:rsidRPr="004F6F51" w:rsidRDefault="00457D1B" w:rsidP="00457D1B">
      <w:pPr>
        <w:pStyle w:val="bullet1"/>
        <w:numPr>
          <w:ilvl w:val="0"/>
          <w:numId w:val="0"/>
        </w:numPr>
        <w:ind w:left="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58A951C0" w14:textId="77777777" w:rsidTr="00E40910">
        <w:trPr>
          <w:cantSplit/>
          <w:tblHeader/>
        </w:trPr>
        <w:tc>
          <w:tcPr>
            <w:tcW w:w="5000" w:type="pct"/>
            <w:shd w:val="clear" w:color="auto" w:fill="7F7F7F" w:themeFill="text1" w:themeFillTint="80"/>
          </w:tcPr>
          <w:p w14:paraId="773C2020" w14:textId="7EBA4B4C"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36ECA83F" w14:textId="77777777" w:rsidTr="00E40910">
        <w:trPr>
          <w:cantSplit/>
          <w:tblHeader/>
        </w:trPr>
        <w:tc>
          <w:tcPr>
            <w:tcW w:w="5000" w:type="pct"/>
            <w:shd w:val="clear" w:color="auto" w:fill="FFF2CC" w:themeFill="accent4" w:themeFillTint="33"/>
          </w:tcPr>
          <w:p w14:paraId="72B222C4"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7234EE4F" w14:textId="77777777" w:rsidTr="00E40910">
        <w:tc>
          <w:tcPr>
            <w:tcW w:w="5000" w:type="pct"/>
          </w:tcPr>
          <w:p w14:paraId="2FFF5A38" w14:textId="77777777" w:rsidR="00457D1B" w:rsidRPr="004F6F51" w:rsidRDefault="00457D1B" w:rsidP="00E40910">
            <w:pPr>
              <w:rPr>
                <w:sz w:val="22"/>
                <w:szCs w:val="22"/>
              </w:rPr>
            </w:pPr>
          </w:p>
        </w:tc>
      </w:tr>
    </w:tbl>
    <w:p w14:paraId="73A72FFA" w14:textId="77777777" w:rsidR="00457D1B" w:rsidRDefault="00457D1B" w:rsidP="00457D1B">
      <w:pPr>
        <w:pStyle w:val="bullet1"/>
        <w:numPr>
          <w:ilvl w:val="0"/>
          <w:numId w:val="0"/>
        </w:numPr>
        <w:ind w:left="720" w:hanging="360"/>
      </w:pPr>
    </w:p>
    <w:p w14:paraId="4E41B31F" w14:textId="790AB421" w:rsidR="002949E3" w:rsidRPr="004F6F51" w:rsidRDefault="00292C4C" w:rsidP="002C7AB1">
      <w:pPr>
        <w:pStyle w:val="Heading4"/>
      </w:pPr>
      <w:r w:rsidRPr="004F6F51">
        <w:t>Ongoing analysis of item pool adequacy</w:t>
      </w:r>
    </w:p>
    <w:p w14:paraId="0A6F74B2" w14:textId="2AAD4230" w:rsidR="002949E3" w:rsidRPr="004F6F51" w:rsidRDefault="00292C4C" w:rsidP="002C7AB1">
      <w:r w:rsidRPr="004F6F51">
        <w:t>Where an existing item pool or bank will be used (and after the first round of development for a new item pool or bank), describe the proposed approach to identifying areas of the blueprint with needs for better alignment (i.e., to content standards and/or cognitive complexity), larger numbers of items, greater variety in item types, and difficulty targeting to improved measurement precision. Describe in detail the methods that will be used for analysis, including at a minimum, how the following will be incorporated:</w:t>
      </w:r>
    </w:p>
    <w:p w14:paraId="70DC9166" w14:textId="1F190D8C" w:rsidR="00837512" w:rsidRPr="004F6F51" w:rsidRDefault="00292C4C" w:rsidP="00837512">
      <w:pPr>
        <w:pStyle w:val="bullet1"/>
      </w:pPr>
      <w:r w:rsidRPr="004F6F51">
        <w:lastRenderedPageBreak/>
        <w:t>Taking advantage of statistics from the existing pool and from past examinee populations to identify targeted item development needs. This is typically done through analysis of both simulated and actual test forms (for fixed form and multistage adaptive testing) or through analysis of both simulated and actual test administration (for item adaptive testing)</w:t>
      </w:r>
      <w:r w:rsidR="00D4510F">
        <w:t>;</w:t>
      </w:r>
    </w:p>
    <w:p w14:paraId="58C2F3DC" w14:textId="44D4FFF4" w:rsidR="00292C4C" w:rsidRPr="004F6F51" w:rsidRDefault="00292C4C" w:rsidP="00E07226">
      <w:pPr>
        <w:numPr>
          <w:ilvl w:val="0"/>
          <w:numId w:val="9"/>
        </w:numPr>
      </w:pPr>
      <w:r w:rsidRPr="004F6F51">
        <w:t>Addressing common issues such as suboptimal alignment, inadequate security (high item exposure rates or inability to build enough forms), rarely or unused items/item families, and inadequate in</w:t>
      </w:r>
      <w:r w:rsidR="00D4510F">
        <w:t>formation/measurement precision;</w:t>
      </w:r>
    </w:p>
    <w:p w14:paraId="4A1217DD" w14:textId="3A6C132D" w:rsidR="00292C4C" w:rsidRPr="004F6F51" w:rsidRDefault="00292C4C" w:rsidP="00E07226">
      <w:pPr>
        <w:numPr>
          <w:ilvl w:val="0"/>
          <w:numId w:val="9"/>
        </w:numPr>
      </w:pPr>
      <w:r w:rsidRPr="004F6F51">
        <w:t>Analyzing common issues related to blueprint match, test security, and measurement precision by degree of achievement (e.g., by scale score/theta, by deciles, by quintiles) to ensure that mean values do not disguise problems on the extremes</w:t>
      </w:r>
      <w:r w:rsidR="00D4510F">
        <w:t>;</w:t>
      </w:r>
    </w:p>
    <w:p w14:paraId="332A4411" w14:textId="3FDA666A" w:rsidR="00292C4C" w:rsidRPr="004F6F51" w:rsidRDefault="00292C4C" w:rsidP="00E07226">
      <w:pPr>
        <w:numPr>
          <w:ilvl w:val="0"/>
          <w:numId w:val="9"/>
        </w:numPr>
      </w:pPr>
      <w:r w:rsidRPr="004F6F51">
        <w:t>Diagnosing potential issues in the item development process and/or blueprint development process leading to rarely used or</w:t>
      </w:r>
      <w:r w:rsidR="00D4510F">
        <w:t xml:space="preserve"> unused items and item families;</w:t>
      </w:r>
    </w:p>
    <w:p w14:paraId="7781FE4A" w14:textId="3040A0C4" w:rsidR="00292C4C" w:rsidRPr="004F6F51" w:rsidRDefault="00292C4C" w:rsidP="00E07226">
      <w:pPr>
        <w:numPr>
          <w:ilvl w:val="0"/>
          <w:numId w:val="9"/>
        </w:numPr>
      </w:pPr>
      <w:r w:rsidRPr="004F6F51">
        <w:t>A report identifying targeted item development needs and recommending potential improvements in the item development process</w:t>
      </w:r>
      <w:r w:rsidR="00D4510F">
        <w:t>; and</w:t>
      </w:r>
    </w:p>
    <w:p w14:paraId="51054CFA" w14:textId="3C3AFC1B" w:rsidR="00292C4C" w:rsidRPr="004F6F51" w:rsidRDefault="00292C4C" w:rsidP="00E07226">
      <w:pPr>
        <w:numPr>
          <w:ilvl w:val="0"/>
          <w:numId w:val="9"/>
        </w:numPr>
      </w:pPr>
      <w:r w:rsidRPr="004F6F51">
        <w:t xml:space="preserve">A process by which the results of the report will be incorporated directly into the next round of item development to maximize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’s return on investment</w:t>
      </w:r>
      <w:r w:rsidR="00914BA0" w:rsidRPr="004F6F51">
        <w:t xml:space="preserve"> (i.e., an item development plan tied directly to the results of the adequacy review)</w:t>
      </w:r>
      <w:r w:rsidR="00D4510F">
        <w:t>.</w:t>
      </w:r>
    </w:p>
    <w:p w14:paraId="78238FAD" w14:textId="77777777" w:rsidR="00457D1B" w:rsidRPr="004F6F51" w:rsidRDefault="00457D1B" w:rsidP="00457D1B">
      <w:pPr>
        <w:pStyle w:val="bullet1"/>
        <w:numPr>
          <w:ilvl w:val="0"/>
          <w:numId w:val="0"/>
        </w:numPr>
        <w:ind w:left="72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05BC7A71" w14:textId="77777777" w:rsidTr="00E40910">
        <w:trPr>
          <w:cantSplit/>
          <w:tblHeader/>
        </w:trPr>
        <w:tc>
          <w:tcPr>
            <w:tcW w:w="5000" w:type="pct"/>
            <w:shd w:val="clear" w:color="auto" w:fill="7F7F7F" w:themeFill="text1" w:themeFillTint="80"/>
          </w:tcPr>
          <w:p w14:paraId="074BE5D3" w14:textId="4DE8F91E"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065DE379" w14:textId="77777777" w:rsidTr="00E40910">
        <w:trPr>
          <w:cantSplit/>
          <w:tblHeader/>
        </w:trPr>
        <w:tc>
          <w:tcPr>
            <w:tcW w:w="5000" w:type="pct"/>
            <w:shd w:val="clear" w:color="auto" w:fill="FFF2CC" w:themeFill="accent4" w:themeFillTint="33"/>
          </w:tcPr>
          <w:p w14:paraId="2AB1E9AA"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33BC0CD6" w14:textId="77777777" w:rsidTr="00E40910">
        <w:tc>
          <w:tcPr>
            <w:tcW w:w="5000" w:type="pct"/>
          </w:tcPr>
          <w:p w14:paraId="5AEC3BB9" w14:textId="77777777" w:rsidR="00457D1B" w:rsidRPr="004F6F51" w:rsidRDefault="00457D1B" w:rsidP="00E40910">
            <w:pPr>
              <w:rPr>
                <w:sz w:val="22"/>
                <w:szCs w:val="22"/>
              </w:rPr>
            </w:pPr>
          </w:p>
        </w:tc>
      </w:tr>
    </w:tbl>
    <w:p w14:paraId="50454568" w14:textId="77777777" w:rsidR="00457D1B" w:rsidRDefault="00457D1B" w:rsidP="00457D1B">
      <w:pPr>
        <w:pStyle w:val="bullet1"/>
        <w:numPr>
          <w:ilvl w:val="0"/>
          <w:numId w:val="0"/>
        </w:numPr>
        <w:ind w:left="720"/>
      </w:pPr>
    </w:p>
    <w:p w14:paraId="2DF05FBF" w14:textId="599C3B70" w:rsidR="00292C4C" w:rsidRPr="004F6F51" w:rsidRDefault="00292C4C" w:rsidP="002C7AB1">
      <w:r w:rsidRPr="004F6F51">
        <w:t xml:space="preserve">In addition, 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must provide a comprehensive report describing ongoing analysis of item pool adequacy that (1) summarizes the results of the analysis, (2) provides a plan for item development that is directly linked to the results of the analysis, and (3) recommends (where appropriate) modifications to the item development process based on the results of the analyses. The same three categories (fixed form, multistage adaptive, item adaptive) should consider the same issues as described in section </w:t>
      </w:r>
      <w:r w:rsidRPr="004F6F51">
        <w:fldChar w:fldCharType="begin"/>
      </w:r>
      <w:r w:rsidRPr="004F6F51">
        <w:instrText xml:space="preserve"> REF _Ref524949835 \r</w:instrText>
      </w:r>
      <w:r w:rsidR="00611504" w:rsidRPr="004F6F51">
        <w:instrText xml:space="preserve"> </w:instrText>
      </w:r>
      <w:r w:rsidR="00722F1E" w:rsidRPr="004F6F51">
        <w:instrText xml:space="preserve"> \* MERGEFORMAT </w:instrText>
      </w:r>
      <w:r w:rsidRPr="004F6F51">
        <w:fldChar w:fldCharType="separate"/>
      </w:r>
      <w:r w:rsidR="002209F2">
        <w:t>IV.S.7.a</w:t>
      </w:r>
      <w:r w:rsidRPr="004F6F51">
        <w:fldChar w:fldCharType="end"/>
      </w:r>
      <w:r w:rsidRPr="004F6F51">
        <w:t>. Provide a high-level outline of such a report followed by a description clearly laying out how the plan for item development will be directly linked to the results of the analysis.</w:t>
      </w:r>
    </w:p>
    <w:p w14:paraId="239DF3A2" w14:textId="77777777" w:rsidR="00457D1B" w:rsidRPr="004F6F51" w:rsidRDefault="00457D1B" w:rsidP="00457D1B">
      <w:pPr>
        <w:pStyle w:val="bullet1"/>
        <w:numPr>
          <w:ilvl w:val="0"/>
          <w:numId w:val="0"/>
        </w:numPr>
        <w:ind w:left="360"/>
      </w:pPr>
      <w:bookmarkStart w:id="525" w:name="_Toc526155405"/>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56C111A8" w14:textId="77777777" w:rsidTr="00E40910">
        <w:trPr>
          <w:cantSplit/>
          <w:tblHeader/>
        </w:trPr>
        <w:tc>
          <w:tcPr>
            <w:tcW w:w="5000" w:type="pct"/>
            <w:shd w:val="clear" w:color="auto" w:fill="7F7F7F" w:themeFill="text1" w:themeFillTint="80"/>
          </w:tcPr>
          <w:p w14:paraId="7D984CA3" w14:textId="36E91AC6"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777250BA" w14:textId="77777777" w:rsidTr="00E40910">
        <w:trPr>
          <w:cantSplit/>
          <w:tblHeader/>
        </w:trPr>
        <w:tc>
          <w:tcPr>
            <w:tcW w:w="5000" w:type="pct"/>
            <w:shd w:val="clear" w:color="auto" w:fill="FFF2CC" w:themeFill="accent4" w:themeFillTint="33"/>
          </w:tcPr>
          <w:p w14:paraId="47CF5164"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65FFE6EB" w14:textId="77777777" w:rsidTr="00E40910">
        <w:tc>
          <w:tcPr>
            <w:tcW w:w="5000" w:type="pct"/>
          </w:tcPr>
          <w:p w14:paraId="778FE2E2" w14:textId="77777777" w:rsidR="00457D1B" w:rsidRPr="004F6F51" w:rsidRDefault="00457D1B" w:rsidP="00E40910">
            <w:pPr>
              <w:rPr>
                <w:sz w:val="22"/>
                <w:szCs w:val="22"/>
              </w:rPr>
            </w:pPr>
          </w:p>
        </w:tc>
      </w:tr>
    </w:tbl>
    <w:p w14:paraId="254AB817" w14:textId="77777777" w:rsidR="00457D1B" w:rsidRDefault="00457D1B" w:rsidP="00457D1B">
      <w:pPr>
        <w:pStyle w:val="bullet1"/>
        <w:numPr>
          <w:ilvl w:val="0"/>
          <w:numId w:val="0"/>
        </w:numPr>
        <w:ind w:left="720" w:hanging="360"/>
      </w:pPr>
    </w:p>
    <w:p w14:paraId="32AA8A4F" w14:textId="2198D9CB" w:rsidR="002949E3" w:rsidRPr="004F6F51" w:rsidRDefault="00292C4C" w:rsidP="002C7AB1">
      <w:pPr>
        <w:pStyle w:val="Heading3"/>
        <w:rPr>
          <w:rFonts w:cs="Times New Roman"/>
        </w:rPr>
      </w:pPr>
      <w:bookmarkStart w:id="526" w:name="_Toc10202575"/>
      <w:r w:rsidRPr="004F6F51">
        <w:rPr>
          <w:rFonts w:cs="Times New Roman"/>
        </w:rPr>
        <w:t xml:space="preserve">Stimulus </w:t>
      </w:r>
      <w:r w:rsidR="008B51E3" w:rsidRPr="004F6F51">
        <w:rPr>
          <w:rFonts w:cs="Times New Roman"/>
        </w:rPr>
        <w:t>writing and/or procurement</w:t>
      </w:r>
      <w:bookmarkEnd w:id="525"/>
      <w:bookmarkEnd w:id="526"/>
    </w:p>
    <w:p w14:paraId="5388CAE5" w14:textId="4305985D" w:rsidR="000968F2" w:rsidRPr="004F6F51" w:rsidRDefault="00587C00" w:rsidP="002C7AB1">
      <w:r w:rsidRPr="004F6F51">
        <w:fldChar w:fldCharType="begin"/>
      </w:r>
      <w:r w:rsidRPr="004F6F51">
        <w:instrText xml:space="preserve"> REF SEA_acronym \h </w:instrText>
      </w:r>
      <w:r w:rsidRPr="004F6F51">
        <w:fldChar w:fldCharType="separate"/>
      </w:r>
      <w:r w:rsidR="002209F2" w:rsidRPr="004F6F51">
        <w:rPr>
          <w:szCs w:val="22"/>
        </w:rPr>
        <w:t>PED</w:t>
      </w:r>
      <w:r w:rsidRPr="004F6F51">
        <w:fldChar w:fldCharType="end"/>
      </w:r>
      <w:r w:rsidR="000968F2" w:rsidRPr="004F6F51">
        <w:t xml:space="preserve"> desires to use a mix of procured and commissioned stimuli, weighted toward the option that is the </w:t>
      </w:r>
      <w:r w:rsidR="004F7C22" w:rsidRPr="004F6F51">
        <w:t>most cost effective</w:t>
      </w:r>
      <w:r w:rsidR="00F02F48" w:rsidRPr="004F6F51">
        <w:t>, with the additional requirement that t</w:t>
      </w:r>
      <w:r w:rsidR="004F7C22" w:rsidRPr="004F6F51">
        <w:t xml:space="preserve">here must be at least one (1) commissioned stimulus on any assessment that uses stimuli. </w:t>
      </w:r>
    </w:p>
    <w:p w14:paraId="5AD1AB55" w14:textId="77777777" w:rsidR="00457D1B" w:rsidRPr="004F6F51" w:rsidRDefault="00457D1B" w:rsidP="00457D1B">
      <w:pPr>
        <w:pStyle w:val="bullet1"/>
        <w:numPr>
          <w:ilvl w:val="0"/>
          <w:numId w:val="0"/>
        </w:numPr>
        <w:ind w:left="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6EF7E11E" w14:textId="77777777" w:rsidTr="00E40910">
        <w:trPr>
          <w:cantSplit/>
          <w:tblHeader/>
        </w:trPr>
        <w:tc>
          <w:tcPr>
            <w:tcW w:w="5000" w:type="pct"/>
            <w:shd w:val="clear" w:color="auto" w:fill="7F7F7F" w:themeFill="text1" w:themeFillTint="80"/>
          </w:tcPr>
          <w:p w14:paraId="38A6B844" w14:textId="0A29012B"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06312F2B" w14:textId="77777777" w:rsidTr="00E40910">
        <w:trPr>
          <w:cantSplit/>
          <w:tblHeader/>
        </w:trPr>
        <w:tc>
          <w:tcPr>
            <w:tcW w:w="5000" w:type="pct"/>
            <w:shd w:val="clear" w:color="auto" w:fill="FFF2CC" w:themeFill="accent4" w:themeFillTint="33"/>
          </w:tcPr>
          <w:p w14:paraId="368422A0"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04109D10" w14:textId="77777777" w:rsidTr="00E40910">
        <w:tc>
          <w:tcPr>
            <w:tcW w:w="5000" w:type="pct"/>
          </w:tcPr>
          <w:p w14:paraId="27EB2C56" w14:textId="77777777" w:rsidR="00457D1B" w:rsidRPr="004F6F51" w:rsidRDefault="00457D1B" w:rsidP="00E40910">
            <w:pPr>
              <w:rPr>
                <w:sz w:val="22"/>
                <w:szCs w:val="22"/>
              </w:rPr>
            </w:pPr>
          </w:p>
        </w:tc>
      </w:tr>
    </w:tbl>
    <w:p w14:paraId="0C661CAC" w14:textId="77777777" w:rsidR="00457D1B" w:rsidRDefault="00457D1B" w:rsidP="00457D1B">
      <w:pPr>
        <w:pStyle w:val="bullet1"/>
        <w:numPr>
          <w:ilvl w:val="0"/>
          <w:numId w:val="0"/>
        </w:numPr>
        <w:ind w:left="720" w:hanging="360"/>
      </w:pPr>
    </w:p>
    <w:p w14:paraId="0C617D05" w14:textId="22FBCEAF" w:rsidR="00837512" w:rsidRPr="004F6F51" w:rsidRDefault="00292C4C" w:rsidP="002C7AB1">
      <w:r w:rsidRPr="004F6F51">
        <w:t xml:space="preserve">Stimulus materials must be developed or procured to simultaneously minimize construct irrelevant variance in student responses and to maximize alignment to the intended content and cognitive complexity of the associated items. For example, this might be accomplished in non-reading tests through ensuring that text-based stimuli are </w:t>
      </w:r>
      <w:r w:rsidRPr="004F6F51">
        <w:lastRenderedPageBreak/>
        <w:t>always at least one grade below grade level, but on grade level in reading. Other approaches might include the following: vocabulary restrictions, limits on passage length, careful consideration of digits of precision for tables and graphs, and addressing the need for paired, tripled, or quadrupled stimuli (e.g., for addressing intertextual comprehension in reading or ability to synthesize both tabular and graphical information in math). Describe the proposed approach to minimizing stimuli causing construct irrelevant variance, maximizing alignment to intended process/practice/cognitive complexity, and balancing these competing needs:</w:t>
      </w:r>
    </w:p>
    <w:p w14:paraId="1305D04F" w14:textId="77777777" w:rsidR="00292C4C" w:rsidRPr="004F6F51" w:rsidRDefault="00292C4C" w:rsidP="00837512">
      <w:pPr>
        <w:pStyle w:val="bullet1"/>
      </w:pPr>
      <w:r w:rsidRPr="004F6F51">
        <w:t>Describe in detail the proposed approach to procuring stimuli, including all of the following:</w:t>
      </w:r>
    </w:p>
    <w:p w14:paraId="61150F9C" w14:textId="2FC500E5" w:rsidR="00292C4C" w:rsidRPr="004F6F51" w:rsidRDefault="00292C4C" w:rsidP="00837512">
      <w:pPr>
        <w:pStyle w:val="bullet1"/>
      </w:pPr>
      <w:r w:rsidRPr="004F6F51">
        <w:t>Original sources of potential stimuli (e.g., classic works of literature, contemporary works of literature, top tier magazines, mid-tier magazines, top-tier newspapers, mid-tier newspapers, local newspapers, blogs</w:t>
      </w:r>
      <w:r w:rsidR="00A02228">
        <w:t>, etc.</w:t>
      </w:r>
      <w:r w:rsidRPr="004F6F51">
        <w:t>)</w:t>
      </w:r>
      <w:r w:rsidR="00D4510F">
        <w:t>;</w:t>
      </w:r>
    </w:p>
    <w:p w14:paraId="0004B442" w14:textId="27B63F6B" w:rsidR="00292C4C" w:rsidRPr="004F6F51" w:rsidRDefault="00292C4C" w:rsidP="00837512">
      <w:pPr>
        <w:pStyle w:val="bullet1"/>
      </w:pPr>
      <w:r w:rsidRPr="004F6F51">
        <w:t>Checklists, criteria, and procedures for vetting potential stimuli before procurement</w:t>
      </w:r>
      <w:r w:rsidR="00D4510F">
        <w:t>;</w:t>
      </w:r>
    </w:p>
    <w:p w14:paraId="4F84009F" w14:textId="15ABA5DE" w:rsidR="00292C4C" w:rsidRPr="004F6F51" w:rsidRDefault="00292C4C" w:rsidP="00837512">
      <w:pPr>
        <w:pStyle w:val="bullet1"/>
      </w:pPr>
      <w:r w:rsidRPr="004F6F51">
        <w:t>Entity(s) from which potential stimuli may be procured</w:t>
      </w:r>
      <w:r w:rsidR="00D4510F">
        <w:t>;</w:t>
      </w:r>
    </w:p>
    <w:p w14:paraId="1618B9E5" w14:textId="1972B01A" w:rsidR="00292C4C" w:rsidRPr="004F6F51" w:rsidRDefault="00292C4C" w:rsidP="00837512">
      <w:pPr>
        <w:pStyle w:val="bullet1"/>
      </w:pPr>
      <w:r w:rsidRPr="004F6F51">
        <w:t xml:space="preserve">Ensuring that copyright permissions will be owned by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D4510F">
        <w:rPr>
          <w:rStyle w:val="TableContents"/>
          <w:rFonts w:cs="Times New Roman"/>
          <w:szCs w:val="24"/>
        </w:rPr>
        <w:t>; and</w:t>
      </w:r>
    </w:p>
    <w:p w14:paraId="4DA03745" w14:textId="77777777" w:rsidR="00292C4C" w:rsidRPr="004F6F51" w:rsidRDefault="00292C4C" w:rsidP="00837512">
      <w:pPr>
        <w:pStyle w:val="bullet1"/>
      </w:pPr>
      <w:r w:rsidRPr="004F6F51">
        <w:t>Ensuring that copyright permission agreements will be sufficiently lengthy to ensure the ability to use items based on the stimuli for many cycles of testing.</w:t>
      </w:r>
    </w:p>
    <w:p w14:paraId="16752AEF" w14:textId="77777777" w:rsidR="00837512" w:rsidRPr="004F6F51" w:rsidRDefault="00837512" w:rsidP="002C7AB1"/>
    <w:p w14:paraId="27FCD6A3" w14:textId="22DCF4C4" w:rsidR="00292C4C" w:rsidRPr="004F6F51" w:rsidRDefault="00292C4C" w:rsidP="002C7AB1">
      <w:r w:rsidRPr="004F6F51">
        <w:t xml:space="preserve">If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does not include the Copyright Clearance Center as a provider of stimulus materials, the proposal must provide a strong argument for greater value of the proposed approach.</w:t>
      </w:r>
      <w:r w:rsidRPr="004F6F51">
        <w:rPr>
          <w:rStyle w:val="FootnoteReference"/>
        </w:rPr>
        <w:footnoteReference w:id="6"/>
      </w:r>
    </w:p>
    <w:p w14:paraId="4466AC41" w14:textId="77777777" w:rsidR="00457D1B" w:rsidRPr="004F6F51" w:rsidRDefault="00457D1B" w:rsidP="00457D1B">
      <w:pPr>
        <w:pStyle w:val="bullet1"/>
        <w:numPr>
          <w:ilvl w:val="0"/>
          <w:numId w:val="0"/>
        </w:numPr>
        <w:ind w:left="360"/>
      </w:pPr>
      <w:bookmarkStart w:id="527" w:name="_Ref525910206"/>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229837D7" w14:textId="77777777" w:rsidTr="00E40910">
        <w:trPr>
          <w:cantSplit/>
          <w:tblHeader/>
        </w:trPr>
        <w:tc>
          <w:tcPr>
            <w:tcW w:w="5000" w:type="pct"/>
            <w:shd w:val="clear" w:color="auto" w:fill="7F7F7F" w:themeFill="text1" w:themeFillTint="80"/>
          </w:tcPr>
          <w:p w14:paraId="31EB152D" w14:textId="7AAABBFA"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3B6E7188" w14:textId="77777777" w:rsidTr="00E40910">
        <w:trPr>
          <w:cantSplit/>
          <w:tblHeader/>
        </w:trPr>
        <w:tc>
          <w:tcPr>
            <w:tcW w:w="5000" w:type="pct"/>
            <w:shd w:val="clear" w:color="auto" w:fill="FFF2CC" w:themeFill="accent4" w:themeFillTint="33"/>
          </w:tcPr>
          <w:p w14:paraId="44A2FA70"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644E2A3E" w14:textId="77777777" w:rsidTr="00E40910">
        <w:tc>
          <w:tcPr>
            <w:tcW w:w="5000" w:type="pct"/>
          </w:tcPr>
          <w:p w14:paraId="170635E4" w14:textId="77777777" w:rsidR="00457D1B" w:rsidRPr="004F6F51" w:rsidRDefault="00457D1B" w:rsidP="00E40910">
            <w:pPr>
              <w:rPr>
                <w:sz w:val="22"/>
                <w:szCs w:val="22"/>
              </w:rPr>
            </w:pPr>
          </w:p>
        </w:tc>
      </w:tr>
    </w:tbl>
    <w:p w14:paraId="25B77221" w14:textId="77777777" w:rsidR="00457D1B" w:rsidRDefault="00457D1B" w:rsidP="00457D1B">
      <w:pPr>
        <w:pStyle w:val="bullet1"/>
        <w:numPr>
          <w:ilvl w:val="0"/>
          <w:numId w:val="0"/>
        </w:numPr>
        <w:ind w:left="720" w:hanging="360"/>
      </w:pPr>
    </w:p>
    <w:p w14:paraId="77FDDFD9" w14:textId="77777777" w:rsidR="00292C4C" w:rsidRPr="004F6F51" w:rsidRDefault="00292C4C" w:rsidP="00837512">
      <w:pPr>
        <w:pStyle w:val="Heading4"/>
      </w:pPr>
      <w:r w:rsidRPr="004F6F51">
        <w:t>Custom-developed stimuli</w:t>
      </w:r>
      <w:bookmarkEnd w:id="527"/>
    </w:p>
    <w:p w14:paraId="3FDE1378" w14:textId="2AC5843A" w:rsidR="002949E3" w:rsidRPr="004F6F51" w:rsidRDefault="00292C4C" w:rsidP="002C7AB1">
      <w:pPr>
        <w:pStyle w:val="Heading5"/>
      </w:pPr>
      <w:r w:rsidRPr="004F6F51">
        <w:t xml:space="preserve">Ongoing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access</w:t>
      </w:r>
    </w:p>
    <w:p w14:paraId="459DB3D1" w14:textId="57F1DFDE" w:rsidR="00292C4C" w:rsidRPr="004F6F51" w:rsidRDefault="007B4528" w:rsidP="002C7AB1">
      <w:r w:rsidRPr="004F6F51">
        <w:t>With the exception of the college admission assessment, d</w:t>
      </w:r>
      <w:r w:rsidR="00292C4C" w:rsidRPr="004F6F51">
        <w:t xml:space="preserve">escribe in detail the proposed approach to ensuring that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292C4C" w:rsidRPr="004F6F51">
        <w:t xml:space="preserve"> has continued access to stimuli used on assessments covered by a contract developed from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00292C4C" w:rsidRPr="004F6F51">
        <w:t xml:space="preserve"> to avoid having to make considerable changes in the transition to another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292C4C" w:rsidRPr="004F6F51">
        <w:t xml:space="preserve"> at the end of the contract.</w:t>
      </w:r>
    </w:p>
    <w:p w14:paraId="1B2F1341" w14:textId="77777777" w:rsidR="00457D1B" w:rsidRPr="004F6F51" w:rsidRDefault="00457D1B" w:rsidP="00457D1B">
      <w:pPr>
        <w:pStyle w:val="bullet1"/>
        <w:numPr>
          <w:ilvl w:val="0"/>
          <w:numId w:val="0"/>
        </w:numPr>
        <w:ind w:left="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0E3F0D6B" w14:textId="77777777" w:rsidTr="00E40910">
        <w:trPr>
          <w:cantSplit/>
          <w:tblHeader/>
        </w:trPr>
        <w:tc>
          <w:tcPr>
            <w:tcW w:w="5000" w:type="pct"/>
            <w:shd w:val="clear" w:color="auto" w:fill="7F7F7F" w:themeFill="text1" w:themeFillTint="80"/>
          </w:tcPr>
          <w:p w14:paraId="7802608E" w14:textId="540F56BD"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26B232D6" w14:textId="77777777" w:rsidTr="00E40910">
        <w:trPr>
          <w:cantSplit/>
          <w:tblHeader/>
        </w:trPr>
        <w:tc>
          <w:tcPr>
            <w:tcW w:w="5000" w:type="pct"/>
            <w:shd w:val="clear" w:color="auto" w:fill="FFF2CC" w:themeFill="accent4" w:themeFillTint="33"/>
          </w:tcPr>
          <w:p w14:paraId="23F26FA8"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5F4A3EED" w14:textId="77777777" w:rsidTr="00E40910">
        <w:tc>
          <w:tcPr>
            <w:tcW w:w="5000" w:type="pct"/>
          </w:tcPr>
          <w:p w14:paraId="1D54F511" w14:textId="77777777" w:rsidR="00457D1B" w:rsidRPr="004F6F51" w:rsidRDefault="00457D1B" w:rsidP="00E40910">
            <w:pPr>
              <w:rPr>
                <w:sz w:val="22"/>
                <w:szCs w:val="22"/>
              </w:rPr>
            </w:pPr>
          </w:p>
        </w:tc>
      </w:tr>
    </w:tbl>
    <w:p w14:paraId="3E5CFB51" w14:textId="77777777" w:rsidR="00457D1B" w:rsidRDefault="00457D1B" w:rsidP="00457D1B">
      <w:pPr>
        <w:pStyle w:val="bullet1"/>
        <w:numPr>
          <w:ilvl w:val="0"/>
          <w:numId w:val="0"/>
        </w:numPr>
        <w:ind w:left="720" w:hanging="360"/>
      </w:pPr>
    </w:p>
    <w:p w14:paraId="4F17B37B" w14:textId="68CD3C99" w:rsidR="002949E3" w:rsidRPr="004F6F51" w:rsidRDefault="00292C4C" w:rsidP="002C7AB1">
      <w:pPr>
        <w:pStyle w:val="Heading5"/>
      </w:pPr>
      <w:r w:rsidRPr="004F6F51">
        <w:t>Stimulus writing committees</w:t>
      </w:r>
    </w:p>
    <w:p w14:paraId="5B4D6434" w14:textId="6C6838C9" w:rsidR="00292C4C" w:rsidRPr="004F6F51" w:rsidRDefault="00292C4C" w:rsidP="002C7AB1">
      <w:r w:rsidRPr="004F6F51">
        <w:t>Describe in detail the population from which stimulus writers will be selected (e.g., certified teachers in the content area and grade level, persons with at least a bachelor’s degree in the content area or a very similar area, established and published authors, etc</w:t>
      </w:r>
      <w:r w:rsidR="00A02228">
        <w:t>.</w:t>
      </w:r>
      <w:r w:rsidRPr="004F6F51">
        <w:t>). Give a rationale for the selection of that population.</w:t>
      </w:r>
    </w:p>
    <w:p w14:paraId="43E2EE8D" w14:textId="77777777" w:rsidR="00457D1B" w:rsidRPr="004F6F51" w:rsidRDefault="00457D1B" w:rsidP="00457D1B">
      <w:pPr>
        <w:pStyle w:val="bullet1"/>
        <w:numPr>
          <w:ilvl w:val="0"/>
          <w:numId w:val="0"/>
        </w:numPr>
        <w:ind w:left="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6A80C500" w14:textId="77777777" w:rsidTr="00E40910">
        <w:trPr>
          <w:cantSplit/>
          <w:tblHeader/>
        </w:trPr>
        <w:tc>
          <w:tcPr>
            <w:tcW w:w="5000" w:type="pct"/>
            <w:shd w:val="clear" w:color="auto" w:fill="7F7F7F" w:themeFill="text1" w:themeFillTint="80"/>
          </w:tcPr>
          <w:p w14:paraId="73E670C2" w14:textId="65FC2195"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05066FD9" w14:textId="77777777" w:rsidTr="00E40910">
        <w:trPr>
          <w:cantSplit/>
          <w:tblHeader/>
        </w:trPr>
        <w:tc>
          <w:tcPr>
            <w:tcW w:w="5000" w:type="pct"/>
            <w:shd w:val="clear" w:color="auto" w:fill="FFF2CC" w:themeFill="accent4" w:themeFillTint="33"/>
          </w:tcPr>
          <w:p w14:paraId="69127B05"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3299F599" w14:textId="77777777" w:rsidTr="00E40910">
        <w:tc>
          <w:tcPr>
            <w:tcW w:w="5000" w:type="pct"/>
          </w:tcPr>
          <w:p w14:paraId="62FD8310" w14:textId="77777777" w:rsidR="00457D1B" w:rsidRPr="004F6F51" w:rsidRDefault="00457D1B" w:rsidP="00E40910">
            <w:pPr>
              <w:rPr>
                <w:sz w:val="22"/>
                <w:szCs w:val="22"/>
              </w:rPr>
            </w:pPr>
          </w:p>
        </w:tc>
      </w:tr>
    </w:tbl>
    <w:p w14:paraId="576FC0ED" w14:textId="77777777" w:rsidR="00457D1B" w:rsidRDefault="00457D1B" w:rsidP="00457D1B">
      <w:pPr>
        <w:pStyle w:val="bullet1"/>
        <w:numPr>
          <w:ilvl w:val="0"/>
          <w:numId w:val="0"/>
        </w:numPr>
        <w:ind w:left="720" w:hanging="360"/>
      </w:pPr>
    </w:p>
    <w:p w14:paraId="388097E6" w14:textId="5D37B45F" w:rsidR="002949E3" w:rsidRPr="004F6F51" w:rsidRDefault="00292C4C" w:rsidP="002C7AB1">
      <w:r w:rsidRPr="004F6F51">
        <w:lastRenderedPageBreak/>
        <w:t xml:space="preserve">Describe in detail the specific qualifications for stimulus writers. Include whether committees will be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staff (acceptable) or will be a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committee composed of jointly selected members (preferred). Address all of the following:</w:t>
      </w:r>
    </w:p>
    <w:p w14:paraId="38502C52" w14:textId="4DF98718" w:rsidR="00292C4C" w:rsidRPr="004F6F51" w:rsidRDefault="00292C4C" w:rsidP="00837512">
      <w:pPr>
        <w:pStyle w:val="bullet1"/>
      </w:pPr>
      <w:r w:rsidRPr="004F6F51">
        <w:t>Proposed approach to achieving appropriate diversity in the committee composition</w:t>
      </w:r>
      <w:r w:rsidR="008D6F9B">
        <w:t>;</w:t>
      </w:r>
    </w:p>
    <w:p w14:paraId="76C1107D" w14:textId="78C077DC" w:rsidR="00292C4C" w:rsidRPr="004F6F51" w:rsidRDefault="00292C4C" w:rsidP="00837512">
      <w:pPr>
        <w:pStyle w:val="bullet1"/>
      </w:pPr>
      <w:r w:rsidRPr="004F6F51">
        <w:t>Proposed approach to identifying potential stimulus writers</w:t>
      </w:r>
      <w:r w:rsidR="008D6F9B">
        <w:t>;</w:t>
      </w:r>
    </w:p>
    <w:p w14:paraId="67A28F48" w14:textId="0AC33274" w:rsidR="00292C4C" w:rsidRPr="004F6F51" w:rsidRDefault="00292C4C" w:rsidP="00837512">
      <w:pPr>
        <w:pStyle w:val="bullet1"/>
      </w:pPr>
      <w:r w:rsidRPr="004F6F51">
        <w:t>Proposed approach to recruiting potential committee members</w:t>
      </w:r>
      <w:r w:rsidR="008D6F9B">
        <w:t>;</w:t>
      </w:r>
    </w:p>
    <w:p w14:paraId="625FB15E" w14:textId="7D73459B" w:rsidR="00292C4C" w:rsidRPr="004F6F51" w:rsidRDefault="00292C4C" w:rsidP="00837512">
      <w:pPr>
        <w:pStyle w:val="bullet1"/>
      </w:pPr>
      <w:r w:rsidRPr="004F6F51">
        <w:t>Proposed approach to vetting and deciding whether to invite potential committee members</w:t>
      </w:r>
      <w:r w:rsidR="008D6F9B">
        <w:t>; and</w:t>
      </w:r>
    </w:p>
    <w:p w14:paraId="0C2458CA" w14:textId="4A4257B9" w:rsidR="00292C4C" w:rsidRPr="004F6F51" w:rsidRDefault="00292C4C" w:rsidP="00837512">
      <w:pPr>
        <w:pStyle w:val="bullet1"/>
      </w:pPr>
      <w:r w:rsidRPr="004F6F51">
        <w:t>Proposed approach to maintaining the committee membership</w:t>
      </w:r>
      <w:r w:rsidR="008D6F9B">
        <w:t>.</w:t>
      </w:r>
    </w:p>
    <w:p w14:paraId="57253182" w14:textId="77777777" w:rsidR="00457D1B" w:rsidRPr="004F6F51" w:rsidRDefault="00457D1B" w:rsidP="00457D1B">
      <w:pPr>
        <w:pStyle w:val="bullet1"/>
        <w:numPr>
          <w:ilvl w:val="0"/>
          <w:numId w:val="0"/>
        </w:numPr>
        <w:ind w:left="72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32C4183D" w14:textId="77777777" w:rsidTr="00E40910">
        <w:trPr>
          <w:cantSplit/>
          <w:tblHeader/>
        </w:trPr>
        <w:tc>
          <w:tcPr>
            <w:tcW w:w="5000" w:type="pct"/>
            <w:shd w:val="clear" w:color="auto" w:fill="7F7F7F" w:themeFill="text1" w:themeFillTint="80"/>
          </w:tcPr>
          <w:p w14:paraId="48E921D7" w14:textId="50AE2E48"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3B763D53" w14:textId="77777777" w:rsidTr="00E40910">
        <w:trPr>
          <w:cantSplit/>
          <w:tblHeader/>
        </w:trPr>
        <w:tc>
          <w:tcPr>
            <w:tcW w:w="5000" w:type="pct"/>
            <w:shd w:val="clear" w:color="auto" w:fill="FFF2CC" w:themeFill="accent4" w:themeFillTint="33"/>
          </w:tcPr>
          <w:p w14:paraId="27E29B8D"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31903206" w14:textId="77777777" w:rsidTr="00E40910">
        <w:tc>
          <w:tcPr>
            <w:tcW w:w="5000" w:type="pct"/>
          </w:tcPr>
          <w:p w14:paraId="421B6F78" w14:textId="77777777" w:rsidR="00457D1B" w:rsidRPr="004F6F51" w:rsidRDefault="00457D1B" w:rsidP="00E40910">
            <w:pPr>
              <w:rPr>
                <w:sz w:val="22"/>
                <w:szCs w:val="22"/>
              </w:rPr>
            </w:pPr>
          </w:p>
        </w:tc>
      </w:tr>
    </w:tbl>
    <w:p w14:paraId="03DBEB72" w14:textId="77777777" w:rsidR="00457D1B" w:rsidRDefault="00457D1B" w:rsidP="00457D1B">
      <w:pPr>
        <w:pStyle w:val="bullet1"/>
        <w:numPr>
          <w:ilvl w:val="0"/>
          <w:numId w:val="0"/>
        </w:numPr>
        <w:ind w:left="720"/>
      </w:pPr>
    </w:p>
    <w:p w14:paraId="49E09E9B" w14:textId="5DF8CFA6" w:rsidR="002949E3" w:rsidRPr="004F6F51" w:rsidRDefault="00292C4C" w:rsidP="002C7AB1">
      <w:r w:rsidRPr="004F6F51">
        <w:t>Describe in detail the approach to training stimulus writers, attending specifically to addressing and balancing the following competing needs:</w:t>
      </w:r>
    </w:p>
    <w:p w14:paraId="49318875" w14:textId="6E2C3D54" w:rsidR="00292C4C" w:rsidRPr="004F6F51" w:rsidRDefault="00292C4C" w:rsidP="00837512">
      <w:pPr>
        <w:pStyle w:val="bullet1"/>
      </w:pPr>
      <w:r w:rsidRPr="004F6F51">
        <w:t>Maximizing alignment to the intended knowledge, skills, practices, processes, and level of cognitive complexity</w:t>
      </w:r>
      <w:r w:rsidR="008D6F9B">
        <w:t>;</w:t>
      </w:r>
    </w:p>
    <w:p w14:paraId="0C4CDCC7" w14:textId="37E99F18" w:rsidR="00292C4C" w:rsidRDefault="00292C4C" w:rsidP="00837512">
      <w:pPr>
        <w:pStyle w:val="bullet1"/>
      </w:pPr>
      <w:r w:rsidRPr="004F6F51">
        <w:t xml:space="preserve">Maximizing accessibility for </w:t>
      </w:r>
      <w:r w:rsidR="00B15922" w:rsidRPr="004F6F51">
        <w:fldChar w:fldCharType="begin"/>
      </w:r>
      <w:r w:rsidR="00B15922" w:rsidRPr="004F6F51">
        <w:instrText xml:space="preserve"> REF Students_SWD_plural \h </w:instrText>
      </w:r>
      <w:r w:rsidR="00B15922" w:rsidRPr="004F6F51">
        <w:fldChar w:fldCharType="separate"/>
      </w:r>
      <w:r w:rsidR="002209F2" w:rsidRPr="004F6F51">
        <w:rPr>
          <w:szCs w:val="22"/>
        </w:rPr>
        <w:t>S</w:t>
      </w:r>
      <w:r w:rsidR="002209F2" w:rsidRPr="004F6F51">
        <w:t>WDs</w:t>
      </w:r>
      <w:r w:rsidR="00B15922" w:rsidRPr="004F6F51">
        <w:fldChar w:fldCharType="end"/>
      </w:r>
      <w:r w:rsidR="00B15922" w:rsidRPr="004F6F51">
        <w:t xml:space="preserve"> and </w:t>
      </w:r>
      <w:r w:rsidR="00B15922" w:rsidRPr="004F6F51">
        <w:fldChar w:fldCharType="begin"/>
      </w:r>
      <w:r w:rsidR="00B15922" w:rsidRPr="004F6F51">
        <w:instrText xml:space="preserve"> REF Students_EL_plural \h </w:instrText>
      </w:r>
      <w:r w:rsidR="00B15922" w:rsidRPr="004F6F51">
        <w:fldChar w:fldCharType="separate"/>
      </w:r>
      <w:r w:rsidR="002209F2" w:rsidRPr="004F6F51">
        <w:rPr>
          <w:szCs w:val="22"/>
        </w:rPr>
        <w:t>ELs</w:t>
      </w:r>
      <w:r w:rsidR="00B15922" w:rsidRPr="004F6F51">
        <w:fldChar w:fldCharType="end"/>
      </w:r>
      <w:r w:rsidRPr="004F6F51">
        <w:t xml:space="preserve"> while maintaining alignment</w:t>
      </w:r>
      <w:r w:rsidR="008D6F9B">
        <w:t>;</w:t>
      </w:r>
    </w:p>
    <w:p w14:paraId="44C6BC7F" w14:textId="43F5F84D" w:rsidR="003A1B66" w:rsidRPr="004F6F51" w:rsidRDefault="003A1B66" w:rsidP="00837512">
      <w:pPr>
        <w:pStyle w:val="bullet1"/>
      </w:pPr>
      <w:r>
        <w:t>Avoiding t</w:t>
      </w:r>
      <w:r w:rsidRPr="004F6F51">
        <w:t xml:space="preserve">ext complexity above the specified grade level or far enough below grade level (e.g., above grade level in reading, no less than </w:t>
      </w:r>
      <w:r w:rsidRPr="004F6F51">
        <w:rPr>
          <w:i/>
        </w:rPr>
        <w:t>N</w:t>
      </w:r>
      <w:r w:rsidRPr="004F6F51">
        <w:t xml:space="preserve"> grades below grade level in other subjects)</w:t>
      </w:r>
      <w:r>
        <w:t>;</w:t>
      </w:r>
    </w:p>
    <w:p w14:paraId="7BBE83D3" w14:textId="77777777" w:rsidR="00292C4C" w:rsidRPr="004F6F51" w:rsidRDefault="00292C4C" w:rsidP="00837512">
      <w:pPr>
        <w:pStyle w:val="bullet1"/>
      </w:pPr>
      <w:r w:rsidRPr="004F6F51">
        <w:t>Avoiding potential sources of construct-irrelevant variance, including all of the following:</w:t>
      </w:r>
    </w:p>
    <w:p w14:paraId="56D42512" w14:textId="6B93F223" w:rsidR="00292C4C" w:rsidRPr="004F6F51" w:rsidRDefault="00292C4C" w:rsidP="00410ED1">
      <w:pPr>
        <w:pStyle w:val="bullet1"/>
        <w:tabs>
          <w:tab w:val="clear" w:pos="720"/>
          <w:tab w:val="num" w:pos="1080"/>
        </w:tabs>
        <w:ind w:left="1080"/>
      </w:pPr>
      <w:r w:rsidRPr="004F6F51">
        <w:t>Potentially distracting elements</w:t>
      </w:r>
      <w:r w:rsidR="008D6F9B">
        <w:t>;</w:t>
      </w:r>
    </w:p>
    <w:p w14:paraId="239F0147" w14:textId="25BD2AF1" w:rsidR="00292C4C" w:rsidRPr="004F6F51" w:rsidRDefault="00292C4C" w:rsidP="00410ED1">
      <w:pPr>
        <w:pStyle w:val="bullet1"/>
        <w:tabs>
          <w:tab w:val="clear" w:pos="720"/>
          <w:tab w:val="num" w:pos="1080"/>
        </w:tabs>
        <w:ind w:left="1080"/>
      </w:pPr>
      <w:r w:rsidRPr="004F6F51">
        <w:t>“Tricky” items</w:t>
      </w:r>
      <w:r w:rsidR="008D6F9B">
        <w:t>;</w:t>
      </w:r>
    </w:p>
    <w:p w14:paraId="2600BD30" w14:textId="65252DB3" w:rsidR="00292C4C" w:rsidRPr="004F6F51" w:rsidRDefault="00292C4C" w:rsidP="00410ED1">
      <w:pPr>
        <w:pStyle w:val="bullet1"/>
        <w:tabs>
          <w:tab w:val="clear" w:pos="720"/>
          <w:tab w:val="num" w:pos="1080"/>
        </w:tabs>
        <w:ind w:left="1080"/>
      </w:pPr>
      <w:r w:rsidRPr="004F6F51">
        <w:t>Unnecessary linguistic load</w:t>
      </w:r>
      <w:r w:rsidR="008D6F9B">
        <w:t>;</w:t>
      </w:r>
    </w:p>
    <w:p w14:paraId="05669D5A" w14:textId="75576815" w:rsidR="00292C4C" w:rsidRPr="004F6F51" w:rsidRDefault="00292C4C" w:rsidP="00410ED1">
      <w:pPr>
        <w:pStyle w:val="bullet1"/>
        <w:tabs>
          <w:tab w:val="clear" w:pos="720"/>
          <w:tab w:val="num" w:pos="1080"/>
        </w:tabs>
        <w:ind w:left="1080"/>
      </w:pPr>
      <w:r w:rsidRPr="004F6F51">
        <w:t>Unnecessary complexity</w:t>
      </w:r>
      <w:r w:rsidR="008D6F9B">
        <w:t xml:space="preserve">; </w:t>
      </w:r>
    </w:p>
    <w:p w14:paraId="3A141884" w14:textId="0A5AF3A0" w:rsidR="00A02228" w:rsidRDefault="00292C4C" w:rsidP="003A1B66">
      <w:pPr>
        <w:pStyle w:val="bullet1"/>
        <w:ind w:left="1080"/>
      </w:pPr>
      <w:r w:rsidRPr="004F6F51">
        <w:t>Developmentally inappropriate expectations</w:t>
      </w:r>
      <w:r w:rsidR="00A02228">
        <w:t>;</w:t>
      </w:r>
    </w:p>
    <w:p w14:paraId="27535AF1" w14:textId="624C27C6" w:rsidR="00292C4C" w:rsidRPr="004F6F51" w:rsidRDefault="00292C4C" w:rsidP="00A02228">
      <w:pPr>
        <w:pStyle w:val="bullet1"/>
        <w:tabs>
          <w:tab w:val="clear" w:pos="720"/>
          <w:tab w:val="num" w:pos="1080"/>
        </w:tabs>
        <w:ind w:left="1080"/>
      </w:pPr>
      <w:r w:rsidRPr="004F6F51">
        <w:t>Insensitivity to various culture and student groups</w:t>
      </w:r>
      <w:r w:rsidR="008D6F9B">
        <w:t>;</w:t>
      </w:r>
    </w:p>
    <w:p w14:paraId="43D49EE6" w14:textId="1E9EC12E" w:rsidR="00292C4C" w:rsidRPr="004F6F51" w:rsidRDefault="00292C4C" w:rsidP="00A02228">
      <w:pPr>
        <w:pStyle w:val="bullet1"/>
        <w:tabs>
          <w:tab w:val="clear" w:pos="720"/>
          <w:tab w:val="num" w:pos="1080"/>
        </w:tabs>
        <w:ind w:left="1080"/>
      </w:pPr>
      <w:r w:rsidRPr="004F6F51">
        <w:t>Potential sources of bias</w:t>
      </w:r>
      <w:r w:rsidR="008D6F9B">
        <w:t>;</w:t>
      </w:r>
    </w:p>
    <w:p w14:paraId="4EE0C51B" w14:textId="4B65CAEA" w:rsidR="00292C4C" w:rsidRPr="004F6F51" w:rsidRDefault="00292C4C" w:rsidP="00A02228">
      <w:pPr>
        <w:pStyle w:val="bullet1"/>
        <w:tabs>
          <w:tab w:val="clear" w:pos="720"/>
          <w:tab w:val="num" w:pos="1080"/>
        </w:tabs>
        <w:ind w:left="1080"/>
      </w:pPr>
      <w:r w:rsidRPr="004F6F51">
        <w:t>Inaccessibility</w:t>
      </w:r>
      <w:r w:rsidR="008D6F9B">
        <w:t>; and</w:t>
      </w:r>
    </w:p>
    <w:p w14:paraId="1FF677B3" w14:textId="1B265E9B" w:rsidR="00292C4C" w:rsidRPr="004F6F51" w:rsidRDefault="00292C4C" w:rsidP="00A02228">
      <w:pPr>
        <w:pStyle w:val="bullet1"/>
        <w:tabs>
          <w:tab w:val="clear" w:pos="720"/>
          <w:tab w:val="num" w:pos="1080"/>
        </w:tabs>
        <w:ind w:left="1080"/>
      </w:pPr>
      <w:r w:rsidRPr="004F6F51">
        <w:t>Assuming culture-specific background knowledge</w:t>
      </w:r>
      <w:r w:rsidR="008D6F9B">
        <w:t>.</w:t>
      </w:r>
    </w:p>
    <w:p w14:paraId="70BA460C" w14:textId="77777777" w:rsidR="00457D1B" w:rsidRPr="004F6F51" w:rsidRDefault="00457D1B" w:rsidP="00457D1B">
      <w:pPr>
        <w:pStyle w:val="bullet1"/>
        <w:numPr>
          <w:ilvl w:val="0"/>
          <w:numId w:val="0"/>
        </w:numPr>
        <w:ind w:left="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61E7CD02" w14:textId="77777777" w:rsidTr="00E40910">
        <w:trPr>
          <w:cantSplit/>
          <w:tblHeader/>
        </w:trPr>
        <w:tc>
          <w:tcPr>
            <w:tcW w:w="5000" w:type="pct"/>
            <w:shd w:val="clear" w:color="auto" w:fill="7F7F7F" w:themeFill="text1" w:themeFillTint="80"/>
          </w:tcPr>
          <w:p w14:paraId="351E2E6D" w14:textId="42AF2587"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5A308974" w14:textId="77777777" w:rsidTr="00E40910">
        <w:trPr>
          <w:cantSplit/>
          <w:tblHeader/>
        </w:trPr>
        <w:tc>
          <w:tcPr>
            <w:tcW w:w="5000" w:type="pct"/>
            <w:shd w:val="clear" w:color="auto" w:fill="FFF2CC" w:themeFill="accent4" w:themeFillTint="33"/>
          </w:tcPr>
          <w:p w14:paraId="14B0B586"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51246CD8" w14:textId="77777777" w:rsidTr="00E40910">
        <w:tc>
          <w:tcPr>
            <w:tcW w:w="5000" w:type="pct"/>
          </w:tcPr>
          <w:p w14:paraId="131614B0" w14:textId="77777777" w:rsidR="00457D1B" w:rsidRPr="004F6F51" w:rsidRDefault="00457D1B" w:rsidP="00E40910">
            <w:pPr>
              <w:rPr>
                <w:sz w:val="22"/>
                <w:szCs w:val="22"/>
              </w:rPr>
            </w:pPr>
          </w:p>
        </w:tc>
      </w:tr>
    </w:tbl>
    <w:p w14:paraId="7D706A30" w14:textId="77777777" w:rsidR="00457D1B" w:rsidRDefault="00457D1B" w:rsidP="00457D1B">
      <w:pPr>
        <w:pStyle w:val="bullet1"/>
        <w:numPr>
          <w:ilvl w:val="0"/>
          <w:numId w:val="0"/>
        </w:numPr>
        <w:ind w:left="720" w:hanging="360"/>
      </w:pPr>
    </w:p>
    <w:p w14:paraId="0BA097F3" w14:textId="7B18442C" w:rsidR="00292C4C" w:rsidRPr="004F6F51" w:rsidRDefault="00292C4C" w:rsidP="002C7AB1">
      <w:r w:rsidRPr="004F6F51">
        <w:t>Provide a complete set of training materials for stimulus writers with accompan</w:t>
      </w:r>
      <w:r w:rsidR="00FD3E7B">
        <w:t>ying explanation as appropriate.</w:t>
      </w:r>
    </w:p>
    <w:p w14:paraId="72B14FAE" w14:textId="77777777" w:rsidR="00457D1B" w:rsidRPr="004F6F51" w:rsidRDefault="00457D1B" w:rsidP="00457D1B">
      <w:pPr>
        <w:pStyle w:val="bullet1"/>
        <w:numPr>
          <w:ilvl w:val="0"/>
          <w:numId w:val="0"/>
        </w:numPr>
        <w:ind w:left="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2865FC61" w14:textId="77777777" w:rsidTr="00E40910">
        <w:trPr>
          <w:cantSplit/>
          <w:tblHeader/>
        </w:trPr>
        <w:tc>
          <w:tcPr>
            <w:tcW w:w="5000" w:type="pct"/>
            <w:shd w:val="clear" w:color="auto" w:fill="7F7F7F" w:themeFill="text1" w:themeFillTint="80"/>
          </w:tcPr>
          <w:p w14:paraId="174AB748" w14:textId="3B5FC284"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0B130C9B" w14:textId="77777777" w:rsidTr="00E40910">
        <w:trPr>
          <w:cantSplit/>
          <w:tblHeader/>
        </w:trPr>
        <w:tc>
          <w:tcPr>
            <w:tcW w:w="5000" w:type="pct"/>
            <w:shd w:val="clear" w:color="auto" w:fill="FFF2CC" w:themeFill="accent4" w:themeFillTint="33"/>
          </w:tcPr>
          <w:p w14:paraId="6B8FEA0E"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034A6948" w14:textId="77777777" w:rsidTr="00E40910">
        <w:tc>
          <w:tcPr>
            <w:tcW w:w="5000" w:type="pct"/>
          </w:tcPr>
          <w:p w14:paraId="74D750F9" w14:textId="77777777" w:rsidR="00457D1B" w:rsidRPr="004F6F51" w:rsidRDefault="00457D1B" w:rsidP="00E40910">
            <w:pPr>
              <w:rPr>
                <w:sz w:val="22"/>
                <w:szCs w:val="22"/>
              </w:rPr>
            </w:pPr>
          </w:p>
        </w:tc>
      </w:tr>
    </w:tbl>
    <w:p w14:paraId="58B59658" w14:textId="77777777" w:rsidR="00457D1B" w:rsidRDefault="00457D1B" w:rsidP="00457D1B">
      <w:pPr>
        <w:pStyle w:val="bullet1"/>
        <w:numPr>
          <w:ilvl w:val="0"/>
          <w:numId w:val="0"/>
        </w:numPr>
        <w:ind w:left="720" w:hanging="360"/>
      </w:pPr>
    </w:p>
    <w:p w14:paraId="503C76B4" w14:textId="2D42F71C" w:rsidR="002949E3" w:rsidRPr="004F6F51" w:rsidRDefault="00292C4C" w:rsidP="002C7AB1">
      <w:r w:rsidRPr="004F6F51">
        <w:t>Provide a detailed proposal for hosting stimulus writing workshops. Include all of the following:</w:t>
      </w:r>
    </w:p>
    <w:p w14:paraId="3AA2B37A" w14:textId="2A0833DB" w:rsidR="00292C4C" w:rsidRPr="004F6F51" w:rsidRDefault="00292C4C" w:rsidP="00837512">
      <w:pPr>
        <w:pStyle w:val="bullet1"/>
      </w:pPr>
      <w:r w:rsidRPr="004F6F51">
        <w:t>Providing feedback to writers</w:t>
      </w:r>
      <w:r w:rsidR="008D6F9B">
        <w:t>;</w:t>
      </w:r>
    </w:p>
    <w:p w14:paraId="0ECC323B" w14:textId="17BA2058" w:rsidR="00292C4C" w:rsidRPr="004F6F51" w:rsidRDefault="00292C4C" w:rsidP="00837512">
      <w:pPr>
        <w:pStyle w:val="bullet1"/>
      </w:pPr>
      <w:r w:rsidRPr="004F6F51">
        <w:t>Deliberately developing a cadre of master writers</w:t>
      </w:r>
      <w:r w:rsidR="008D6F9B">
        <w:t>;</w:t>
      </w:r>
    </w:p>
    <w:p w14:paraId="4AAFABEB" w14:textId="2ACA9038" w:rsidR="00292C4C" w:rsidRPr="004F6F51" w:rsidRDefault="00292C4C" w:rsidP="00837512">
      <w:pPr>
        <w:pStyle w:val="bullet1"/>
      </w:pPr>
      <w:r w:rsidRPr="004F6F51">
        <w:t xml:space="preserve">Hosting the workshops, including all logistical needs and all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w:t>
      </w:r>
      <w:r w:rsidR="006916D8" w:rsidRPr="004F6F51">
        <w:fldChar w:fldCharType="begin"/>
      </w:r>
      <w:r w:rsidR="0033659F" w:rsidRPr="004F6F51">
        <w:instrText>REF SEA_acronym</w:instrText>
      </w:r>
      <w:r w:rsidR="00722F1E" w:rsidRPr="004F6F51">
        <w:instrText xml:space="preserve"> \* MERGEFORMAT </w:instrText>
      </w:r>
      <w:r w:rsidR="006916D8" w:rsidRPr="004F6F51">
        <w:fldChar w:fldCharType="separate"/>
      </w:r>
      <w:r w:rsidR="002209F2" w:rsidRPr="002209F2">
        <w:t>PED</w:t>
      </w:r>
      <w:r w:rsidR="006916D8" w:rsidRPr="004F6F51">
        <w:fldChar w:fldCharType="end"/>
      </w:r>
      <w:r w:rsidRPr="004F6F51">
        <w:t>, and writer expenses</w:t>
      </w:r>
      <w:r w:rsidR="008D6F9B">
        <w:t>;</w:t>
      </w:r>
    </w:p>
    <w:p w14:paraId="50632FD6" w14:textId="360BBD50" w:rsidR="00292C4C" w:rsidRPr="004F6F51" w:rsidRDefault="00292C4C" w:rsidP="00837512">
      <w:pPr>
        <w:pStyle w:val="bullet1"/>
      </w:pPr>
      <w:r w:rsidRPr="004F6F51">
        <w:lastRenderedPageBreak/>
        <w:t>A proposed agenda for a stimulus writing workshop</w:t>
      </w:r>
      <w:r w:rsidR="008D6F9B">
        <w:t>; and</w:t>
      </w:r>
    </w:p>
    <w:p w14:paraId="082EF9F0" w14:textId="7B6A66B9" w:rsidR="00292C4C" w:rsidRPr="004F6F51" w:rsidRDefault="00292C4C" w:rsidP="00837512">
      <w:pPr>
        <w:pStyle w:val="bullet1"/>
      </w:pPr>
      <w:r w:rsidRPr="004F6F51">
        <w:t>Identifying and dismissing poorly-performing writers</w:t>
      </w:r>
      <w:r w:rsidR="008D6F9B">
        <w:t>.</w:t>
      </w:r>
    </w:p>
    <w:p w14:paraId="02DD0FD0" w14:textId="77777777" w:rsidR="00457D1B" w:rsidRPr="004F6F51" w:rsidRDefault="00457D1B" w:rsidP="00457D1B">
      <w:pPr>
        <w:pStyle w:val="bullet1"/>
        <w:numPr>
          <w:ilvl w:val="0"/>
          <w:numId w:val="0"/>
        </w:numPr>
        <w:ind w:left="360"/>
      </w:pPr>
      <w:bookmarkStart w:id="528" w:name="_Toc526155406"/>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2012AE73" w14:textId="77777777" w:rsidTr="00E40910">
        <w:trPr>
          <w:cantSplit/>
          <w:tblHeader/>
        </w:trPr>
        <w:tc>
          <w:tcPr>
            <w:tcW w:w="5000" w:type="pct"/>
            <w:shd w:val="clear" w:color="auto" w:fill="7F7F7F" w:themeFill="text1" w:themeFillTint="80"/>
          </w:tcPr>
          <w:p w14:paraId="75B446F2" w14:textId="5FA81BAE"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345F9FF4" w14:textId="77777777" w:rsidTr="00E40910">
        <w:trPr>
          <w:cantSplit/>
          <w:tblHeader/>
        </w:trPr>
        <w:tc>
          <w:tcPr>
            <w:tcW w:w="5000" w:type="pct"/>
            <w:shd w:val="clear" w:color="auto" w:fill="FFF2CC" w:themeFill="accent4" w:themeFillTint="33"/>
          </w:tcPr>
          <w:p w14:paraId="07BB37FD"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2B091090" w14:textId="77777777" w:rsidTr="00E40910">
        <w:tc>
          <w:tcPr>
            <w:tcW w:w="5000" w:type="pct"/>
          </w:tcPr>
          <w:p w14:paraId="53883293" w14:textId="77777777" w:rsidR="00457D1B" w:rsidRPr="004F6F51" w:rsidRDefault="00457D1B" w:rsidP="00E40910">
            <w:pPr>
              <w:rPr>
                <w:sz w:val="22"/>
                <w:szCs w:val="22"/>
              </w:rPr>
            </w:pPr>
          </w:p>
        </w:tc>
      </w:tr>
    </w:tbl>
    <w:p w14:paraId="15CD3204" w14:textId="77777777" w:rsidR="00457D1B" w:rsidRDefault="00457D1B" w:rsidP="00457D1B">
      <w:pPr>
        <w:pStyle w:val="bullet1"/>
        <w:numPr>
          <w:ilvl w:val="0"/>
          <w:numId w:val="0"/>
        </w:numPr>
        <w:ind w:left="720" w:hanging="360"/>
      </w:pPr>
    </w:p>
    <w:p w14:paraId="000F2966" w14:textId="77777777" w:rsidR="00292C4C" w:rsidRPr="004F6F51" w:rsidRDefault="00292C4C" w:rsidP="00837512">
      <w:pPr>
        <w:pStyle w:val="Heading3"/>
        <w:rPr>
          <w:rFonts w:cs="Times New Roman"/>
        </w:rPr>
      </w:pPr>
      <w:bookmarkStart w:id="529" w:name="_Toc10202576"/>
      <w:r w:rsidRPr="004F6F51">
        <w:rPr>
          <w:rFonts w:cs="Times New Roman"/>
        </w:rPr>
        <w:t xml:space="preserve">Item </w:t>
      </w:r>
      <w:r w:rsidR="008B51E3" w:rsidRPr="004F6F51">
        <w:rPr>
          <w:rFonts w:cs="Times New Roman"/>
        </w:rPr>
        <w:t>writing</w:t>
      </w:r>
      <w:bookmarkEnd w:id="528"/>
      <w:bookmarkEnd w:id="529"/>
    </w:p>
    <w:p w14:paraId="722495F4" w14:textId="7CAC3871" w:rsidR="00837512" w:rsidRPr="004F6F51" w:rsidRDefault="00292C4C" w:rsidP="002C7AB1">
      <w:pPr>
        <w:pStyle w:val="Heading4"/>
      </w:pPr>
      <w:r w:rsidRPr="004F6F51">
        <w:t xml:space="preserve">Ongoing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8B51E3" w:rsidRPr="004F6F51">
        <w:t xml:space="preserve"> access</w:t>
      </w:r>
    </w:p>
    <w:p w14:paraId="0099A436" w14:textId="71EE64E8" w:rsidR="00292C4C" w:rsidRPr="004F6F51" w:rsidRDefault="00292C4C" w:rsidP="002C7AB1">
      <w:r w:rsidRPr="004F6F51">
        <w:t xml:space="preserve">For custom development, all elements of all items written under this contract must be the property of </w:t>
      </w:r>
      <w:r w:rsidR="006916D8" w:rsidRPr="004F6F51">
        <w:fldChar w:fldCharType="begin"/>
      </w:r>
      <w:r w:rsidR="0033659F" w:rsidRPr="004F6F51">
        <w:instrText>REF SEA_acronym</w:instrText>
      </w:r>
      <w:r w:rsidR="00722F1E" w:rsidRPr="004F6F51">
        <w:instrText xml:space="preserve"> \* MERGEFORMAT </w:instrText>
      </w:r>
      <w:r w:rsidR="006916D8" w:rsidRPr="004F6F51">
        <w:fldChar w:fldCharType="separate"/>
      </w:r>
      <w:r w:rsidR="002209F2" w:rsidRPr="002209F2">
        <w:t>PED</w:t>
      </w:r>
      <w:r w:rsidR="006916D8" w:rsidRPr="004F6F51">
        <w:fldChar w:fldCharType="end"/>
      </w:r>
      <w:r w:rsidR="00872134" w:rsidRPr="004F6F51">
        <w:t xml:space="preserve"> </w:t>
      </w:r>
      <w:r w:rsidRPr="004F6F51">
        <w:t>(</w:t>
      </w:r>
      <w:r w:rsidR="00D86316" w:rsidRPr="004F6F51">
        <w:t>except for</w:t>
      </w:r>
      <w:r w:rsidRPr="004F6F51">
        <w:t xml:space="preserve"> permissioned stimuli). For proprietary or leased items, all elements of all items used under this contract must remain available to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after the end of the contract without restrictions on adaptation or appearance on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assessments. Ongoing </w:t>
      </w:r>
      <w:r w:rsidR="006916D8" w:rsidRPr="004F6F51">
        <w:fldChar w:fldCharType="begin"/>
      </w:r>
      <w:r w:rsidR="0033659F" w:rsidRPr="004F6F51">
        <w:instrText>REF SEA_acronym</w:instrText>
      </w:r>
      <w:r w:rsidR="00722F1E" w:rsidRPr="004F6F51">
        <w:instrText xml:space="preserve"> \* MERGEFORMAT </w:instrText>
      </w:r>
      <w:r w:rsidR="006916D8" w:rsidRPr="004F6F51">
        <w:fldChar w:fldCharType="separate"/>
      </w:r>
      <w:r w:rsidR="002209F2" w:rsidRPr="002209F2">
        <w:t>PED</w:t>
      </w:r>
      <w:r w:rsidR="006916D8" w:rsidRPr="004F6F51">
        <w:fldChar w:fldCharType="end"/>
      </w:r>
      <w:r w:rsidR="00872134" w:rsidRPr="004F6F51">
        <w:t xml:space="preserve"> </w:t>
      </w:r>
      <w:r w:rsidRPr="004F6F51">
        <w:t>access must be either without cost or at a cost-effective rate after the contract has ended. Describe in detail how this requirement will be met.</w:t>
      </w:r>
    </w:p>
    <w:p w14:paraId="3356054F" w14:textId="77777777" w:rsidR="00457D1B" w:rsidRPr="004F6F51" w:rsidRDefault="00457D1B" w:rsidP="00457D1B">
      <w:pPr>
        <w:pStyle w:val="bullet1"/>
        <w:numPr>
          <w:ilvl w:val="0"/>
          <w:numId w:val="0"/>
        </w:numPr>
        <w:ind w:left="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26F8EDE1" w14:textId="77777777" w:rsidTr="00E40910">
        <w:trPr>
          <w:cantSplit/>
          <w:tblHeader/>
        </w:trPr>
        <w:tc>
          <w:tcPr>
            <w:tcW w:w="5000" w:type="pct"/>
            <w:shd w:val="clear" w:color="auto" w:fill="7F7F7F" w:themeFill="text1" w:themeFillTint="80"/>
          </w:tcPr>
          <w:p w14:paraId="061677A7" w14:textId="2CDE2225"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13363889" w14:textId="77777777" w:rsidTr="00E40910">
        <w:trPr>
          <w:cantSplit/>
          <w:tblHeader/>
        </w:trPr>
        <w:tc>
          <w:tcPr>
            <w:tcW w:w="5000" w:type="pct"/>
            <w:shd w:val="clear" w:color="auto" w:fill="FFF2CC" w:themeFill="accent4" w:themeFillTint="33"/>
          </w:tcPr>
          <w:p w14:paraId="36CA8AA9"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4864BA1D" w14:textId="77777777" w:rsidTr="00E40910">
        <w:tc>
          <w:tcPr>
            <w:tcW w:w="5000" w:type="pct"/>
          </w:tcPr>
          <w:p w14:paraId="222389A8" w14:textId="77777777" w:rsidR="00457D1B" w:rsidRPr="004F6F51" w:rsidRDefault="00457D1B" w:rsidP="00E40910">
            <w:pPr>
              <w:rPr>
                <w:sz w:val="22"/>
                <w:szCs w:val="22"/>
              </w:rPr>
            </w:pPr>
          </w:p>
        </w:tc>
      </w:tr>
    </w:tbl>
    <w:p w14:paraId="5B44BA55" w14:textId="77777777" w:rsidR="00457D1B" w:rsidRDefault="00457D1B" w:rsidP="00457D1B">
      <w:pPr>
        <w:pStyle w:val="bullet1"/>
        <w:numPr>
          <w:ilvl w:val="0"/>
          <w:numId w:val="0"/>
        </w:numPr>
        <w:ind w:left="720" w:hanging="360"/>
      </w:pPr>
    </w:p>
    <w:p w14:paraId="31748785" w14:textId="77777777" w:rsidR="00292C4C" w:rsidRPr="004F6F51" w:rsidRDefault="00292C4C" w:rsidP="00837512">
      <w:pPr>
        <w:pStyle w:val="Heading4"/>
      </w:pPr>
      <w:r w:rsidRPr="004F6F51">
        <w:t>Item writing committees</w:t>
      </w:r>
    </w:p>
    <w:p w14:paraId="64484B94" w14:textId="73F6CC25" w:rsidR="002949E3" w:rsidRPr="004F6F51" w:rsidRDefault="00292C4C" w:rsidP="002C7AB1">
      <w:pPr>
        <w:pStyle w:val="Heading5"/>
      </w:pPr>
      <w:r w:rsidRPr="004F6F51">
        <w:t>Sources of item writing committee members</w:t>
      </w:r>
    </w:p>
    <w:p w14:paraId="44885990" w14:textId="53F45BF1" w:rsidR="00292C4C" w:rsidRPr="004F6F51" w:rsidRDefault="00292C4C" w:rsidP="002C7AB1">
      <w:r w:rsidRPr="004F6F51">
        <w:t>Describe in detail the population from which item writers will be selected (e.g., certified teachers in the content area and grade level, persons with at least a bachelor’s degree in the content area, etc</w:t>
      </w:r>
      <w:r w:rsidR="009050EB">
        <w:t>.</w:t>
      </w:r>
      <w:r w:rsidRPr="004F6F51">
        <w:t>). Give a rationale for the selection of that population.</w:t>
      </w:r>
    </w:p>
    <w:p w14:paraId="791E1660" w14:textId="77777777" w:rsidR="00457D1B" w:rsidRPr="004F6F51" w:rsidRDefault="00457D1B" w:rsidP="00457D1B">
      <w:pPr>
        <w:pStyle w:val="bullet1"/>
        <w:numPr>
          <w:ilvl w:val="0"/>
          <w:numId w:val="0"/>
        </w:numPr>
        <w:ind w:left="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3E3E8641" w14:textId="77777777" w:rsidTr="00E40910">
        <w:trPr>
          <w:cantSplit/>
          <w:tblHeader/>
        </w:trPr>
        <w:tc>
          <w:tcPr>
            <w:tcW w:w="5000" w:type="pct"/>
            <w:shd w:val="clear" w:color="auto" w:fill="7F7F7F" w:themeFill="text1" w:themeFillTint="80"/>
          </w:tcPr>
          <w:p w14:paraId="124D6593" w14:textId="6A78A7FC"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4D2CF70C" w14:textId="77777777" w:rsidTr="00E40910">
        <w:trPr>
          <w:cantSplit/>
          <w:tblHeader/>
        </w:trPr>
        <w:tc>
          <w:tcPr>
            <w:tcW w:w="5000" w:type="pct"/>
            <w:shd w:val="clear" w:color="auto" w:fill="FFF2CC" w:themeFill="accent4" w:themeFillTint="33"/>
          </w:tcPr>
          <w:p w14:paraId="7FB13AE2"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307CEA26" w14:textId="77777777" w:rsidTr="00E40910">
        <w:tc>
          <w:tcPr>
            <w:tcW w:w="5000" w:type="pct"/>
          </w:tcPr>
          <w:p w14:paraId="510E6671" w14:textId="77777777" w:rsidR="00457D1B" w:rsidRPr="004F6F51" w:rsidRDefault="00457D1B" w:rsidP="00E40910">
            <w:pPr>
              <w:rPr>
                <w:sz w:val="22"/>
                <w:szCs w:val="22"/>
              </w:rPr>
            </w:pPr>
          </w:p>
        </w:tc>
      </w:tr>
    </w:tbl>
    <w:p w14:paraId="432F7943" w14:textId="77777777" w:rsidR="00457D1B" w:rsidRDefault="00457D1B" w:rsidP="00457D1B">
      <w:pPr>
        <w:pStyle w:val="bullet1"/>
        <w:numPr>
          <w:ilvl w:val="0"/>
          <w:numId w:val="0"/>
        </w:numPr>
        <w:ind w:left="720" w:hanging="360"/>
      </w:pPr>
    </w:p>
    <w:p w14:paraId="6EA4E61F" w14:textId="5D45D18B" w:rsidR="002949E3" w:rsidRPr="004F6F51" w:rsidRDefault="00292C4C" w:rsidP="002C7AB1">
      <w:pPr>
        <w:pStyle w:val="Heading5"/>
      </w:pPr>
      <w:r w:rsidRPr="004F6F51">
        <w:t>Committee composition</w:t>
      </w:r>
    </w:p>
    <w:p w14:paraId="4569181E" w14:textId="244C6486" w:rsidR="002949E3" w:rsidRPr="004F6F51" w:rsidRDefault="00872134" w:rsidP="002C7AB1">
      <w:r w:rsidRPr="004F6F51">
        <w:t xml:space="preserve">Item writing committees </w:t>
      </w:r>
      <w:r w:rsidR="00292C4C" w:rsidRPr="004F6F51">
        <w:t xml:space="preserve">will be composed of </w:t>
      </w:r>
      <w:r w:rsidR="006916D8" w:rsidRPr="004F6F51">
        <w:fldChar w:fldCharType="begin"/>
      </w:r>
      <w:r w:rsidR="007B19BA" w:rsidRPr="004F6F51">
        <w:instrText xml:space="preserve"> REF State_name </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New Mexico</w:t>
      </w:r>
      <w:r w:rsidR="006916D8" w:rsidRPr="004F6F51">
        <w:fldChar w:fldCharType="end"/>
      </w:r>
      <w:r w:rsidRPr="004F6F51">
        <w:t xml:space="preserve"> educators</w:t>
      </w:r>
      <w:r w:rsidR="00292C4C" w:rsidRPr="004F6F51">
        <w:t>. Address all of the following:</w:t>
      </w:r>
    </w:p>
    <w:p w14:paraId="6BCF22F1" w14:textId="3BF3BE0B" w:rsidR="00292C4C" w:rsidRPr="004F6F51" w:rsidRDefault="00292C4C" w:rsidP="00837512">
      <w:pPr>
        <w:pStyle w:val="bullet1"/>
      </w:pPr>
      <w:r w:rsidRPr="004F6F51">
        <w:t>Proposed approach to achieving appropriate diversity in the committee composition</w:t>
      </w:r>
      <w:r w:rsidR="008D6F9B">
        <w:t>;</w:t>
      </w:r>
    </w:p>
    <w:p w14:paraId="047C74E9" w14:textId="10CE8923" w:rsidR="00292C4C" w:rsidRPr="004F6F51" w:rsidRDefault="00292C4C" w:rsidP="00837512">
      <w:pPr>
        <w:pStyle w:val="bullet1"/>
      </w:pPr>
      <w:r w:rsidRPr="004F6F51">
        <w:t>Proposed approach to identifying potential item writers</w:t>
      </w:r>
      <w:r w:rsidR="008D6F9B">
        <w:t>;</w:t>
      </w:r>
    </w:p>
    <w:p w14:paraId="359DBDC7" w14:textId="5E6FAEB9" w:rsidR="00292C4C" w:rsidRPr="004F6F51" w:rsidRDefault="00292C4C" w:rsidP="00837512">
      <w:pPr>
        <w:pStyle w:val="bullet1"/>
      </w:pPr>
      <w:r w:rsidRPr="004F6F51">
        <w:t>Proposed approach to recruiting potential committee members</w:t>
      </w:r>
      <w:r w:rsidR="008D6F9B">
        <w:t>;</w:t>
      </w:r>
    </w:p>
    <w:p w14:paraId="7F86386E" w14:textId="7D8ED315" w:rsidR="00292C4C" w:rsidRPr="004F6F51" w:rsidRDefault="00292C4C" w:rsidP="00837512">
      <w:pPr>
        <w:pStyle w:val="bullet1"/>
      </w:pPr>
      <w:r w:rsidRPr="004F6F51">
        <w:t>Proposed approach to vetting and deciding whether to invite potential committee members</w:t>
      </w:r>
      <w:r w:rsidR="008D6F9B">
        <w:t>; and</w:t>
      </w:r>
    </w:p>
    <w:p w14:paraId="5B2FDC8E" w14:textId="6B44D1B3" w:rsidR="00292C4C" w:rsidRPr="004F6F51" w:rsidRDefault="00292C4C" w:rsidP="00837512">
      <w:pPr>
        <w:pStyle w:val="bullet1"/>
      </w:pPr>
      <w:r w:rsidRPr="004F6F51">
        <w:t>Proposed approach to maintaining the committee membership</w:t>
      </w:r>
      <w:r w:rsidR="008D6F9B">
        <w:t>.</w:t>
      </w:r>
    </w:p>
    <w:p w14:paraId="46ADB0AC" w14:textId="77777777" w:rsidR="00457D1B" w:rsidRPr="004F6F51" w:rsidRDefault="00457D1B" w:rsidP="00457D1B">
      <w:pPr>
        <w:pStyle w:val="bullet1"/>
        <w:numPr>
          <w:ilvl w:val="0"/>
          <w:numId w:val="0"/>
        </w:numPr>
        <w:ind w:left="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3AE62C35" w14:textId="77777777" w:rsidTr="00E40910">
        <w:trPr>
          <w:cantSplit/>
          <w:tblHeader/>
        </w:trPr>
        <w:tc>
          <w:tcPr>
            <w:tcW w:w="5000" w:type="pct"/>
            <w:shd w:val="clear" w:color="auto" w:fill="7F7F7F" w:themeFill="text1" w:themeFillTint="80"/>
          </w:tcPr>
          <w:p w14:paraId="105F810B" w14:textId="4D201CF7"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0864FBDC" w14:textId="77777777" w:rsidTr="00E40910">
        <w:trPr>
          <w:cantSplit/>
          <w:tblHeader/>
        </w:trPr>
        <w:tc>
          <w:tcPr>
            <w:tcW w:w="5000" w:type="pct"/>
            <w:shd w:val="clear" w:color="auto" w:fill="FFF2CC" w:themeFill="accent4" w:themeFillTint="33"/>
          </w:tcPr>
          <w:p w14:paraId="2B3AC359"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2DBE34EF" w14:textId="77777777" w:rsidTr="00E40910">
        <w:tc>
          <w:tcPr>
            <w:tcW w:w="5000" w:type="pct"/>
          </w:tcPr>
          <w:p w14:paraId="251EE830" w14:textId="77777777" w:rsidR="00457D1B" w:rsidRPr="004F6F51" w:rsidRDefault="00457D1B" w:rsidP="00E40910">
            <w:pPr>
              <w:rPr>
                <w:sz w:val="22"/>
                <w:szCs w:val="22"/>
              </w:rPr>
            </w:pPr>
          </w:p>
        </w:tc>
      </w:tr>
    </w:tbl>
    <w:p w14:paraId="750170D7" w14:textId="77777777" w:rsidR="00457D1B" w:rsidRDefault="00457D1B" w:rsidP="00457D1B">
      <w:pPr>
        <w:pStyle w:val="bullet1"/>
        <w:numPr>
          <w:ilvl w:val="0"/>
          <w:numId w:val="0"/>
        </w:numPr>
        <w:ind w:left="720" w:hanging="360"/>
      </w:pPr>
    </w:p>
    <w:p w14:paraId="6E7698DB" w14:textId="42D1C1AC" w:rsidR="002949E3" w:rsidRPr="004F6F51" w:rsidRDefault="00292C4C" w:rsidP="002C7AB1">
      <w:pPr>
        <w:pStyle w:val="Heading4"/>
      </w:pPr>
      <w:r w:rsidRPr="004F6F51">
        <w:t>Item writer training</w:t>
      </w:r>
    </w:p>
    <w:p w14:paraId="79808BB4" w14:textId="03FFC08D" w:rsidR="002949E3" w:rsidRPr="004F6F51" w:rsidRDefault="00292C4C" w:rsidP="002C7AB1">
      <w:r w:rsidRPr="004F6F51">
        <w:t>Describe in detail the approach to training item writers, attending specifically to addressing and balancing the following competing needs:</w:t>
      </w:r>
    </w:p>
    <w:p w14:paraId="537C7692" w14:textId="65834F51" w:rsidR="00292C4C" w:rsidRPr="004F6F51" w:rsidRDefault="00292C4C" w:rsidP="00837512">
      <w:pPr>
        <w:pStyle w:val="bullet1"/>
      </w:pPr>
      <w:r w:rsidRPr="004F6F51">
        <w:t>Principles for checking the quality of one’s own work, specific to item type if appropriate</w:t>
      </w:r>
      <w:r w:rsidR="007D7C25">
        <w:t>;</w:t>
      </w:r>
    </w:p>
    <w:p w14:paraId="68DD9461" w14:textId="7986BA74" w:rsidR="00292C4C" w:rsidRPr="004F6F51" w:rsidRDefault="00292C4C" w:rsidP="00837512">
      <w:pPr>
        <w:pStyle w:val="bullet1"/>
      </w:pPr>
      <w:r w:rsidRPr="004F6F51">
        <w:lastRenderedPageBreak/>
        <w:t>Maximizing alignment to the intended knowledge, skills, practices, processes, and level of cognitive complexity</w:t>
      </w:r>
      <w:r w:rsidR="007D7C25">
        <w:t>;</w:t>
      </w:r>
    </w:p>
    <w:p w14:paraId="1792492C" w14:textId="645BBC42" w:rsidR="00292C4C" w:rsidRPr="004F6F51" w:rsidRDefault="00292C4C" w:rsidP="00837512">
      <w:pPr>
        <w:pStyle w:val="bullet1"/>
      </w:pPr>
      <w:r w:rsidRPr="004F6F51">
        <w:t xml:space="preserve">Maximizing accessibility for </w:t>
      </w:r>
      <w:r w:rsidR="00B15922" w:rsidRPr="004F6F51">
        <w:fldChar w:fldCharType="begin"/>
      </w:r>
      <w:r w:rsidR="00B15922" w:rsidRPr="004F6F51">
        <w:instrText xml:space="preserve"> REF Students_SWD_plural \h </w:instrText>
      </w:r>
      <w:r w:rsidR="00B15922" w:rsidRPr="004F6F51">
        <w:fldChar w:fldCharType="separate"/>
      </w:r>
      <w:r w:rsidR="002209F2" w:rsidRPr="004F6F51">
        <w:rPr>
          <w:szCs w:val="22"/>
        </w:rPr>
        <w:t>S</w:t>
      </w:r>
      <w:r w:rsidR="002209F2" w:rsidRPr="004F6F51">
        <w:t>WDs</w:t>
      </w:r>
      <w:r w:rsidR="00B15922" w:rsidRPr="004F6F51">
        <w:fldChar w:fldCharType="end"/>
      </w:r>
      <w:r w:rsidR="00B15922" w:rsidRPr="004F6F51">
        <w:t xml:space="preserve"> and </w:t>
      </w:r>
      <w:r w:rsidR="00B15922" w:rsidRPr="004F6F51">
        <w:fldChar w:fldCharType="begin"/>
      </w:r>
      <w:r w:rsidR="00B15922" w:rsidRPr="004F6F51">
        <w:instrText xml:space="preserve"> REF Students_EL_plural \h </w:instrText>
      </w:r>
      <w:r w:rsidR="00B15922" w:rsidRPr="004F6F51">
        <w:fldChar w:fldCharType="separate"/>
      </w:r>
      <w:r w:rsidR="002209F2" w:rsidRPr="004F6F51">
        <w:rPr>
          <w:szCs w:val="22"/>
        </w:rPr>
        <w:t>ELs</w:t>
      </w:r>
      <w:r w:rsidR="00B15922" w:rsidRPr="004F6F51">
        <w:fldChar w:fldCharType="end"/>
      </w:r>
      <w:r w:rsidR="00B15922" w:rsidRPr="004F6F51">
        <w:t xml:space="preserve"> </w:t>
      </w:r>
      <w:r w:rsidRPr="004F6F51">
        <w:t>while maintaining alignment</w:t>
      </w:r>
      <w:r w:rsidR="007D7C25">
        <w:t>;</w:t>
      </w:r>
    </w:p>
    <w:p w14:paraId="620DE118" w14:textId="77777777" w:rsidR="00292C4C" w:rsidRPr="004F6F51" w:rsidRDefault="00292C4C" w:rsidP="00837512">
      <w:pPr>
        <w:pStyle w:val="bullet1"/>
      </w:pPr>
      <w:r w:rsidRPr="004F6F51">
        <w:t>Avoiding potential sources of construct-irrelevant variance, including all of the following:</w:t>
      </w:r>
    </w:p>
    <w:p w14:paraId="498133D4" w14:textId="1CDB678C" w:rsidR="00292C4C" w:rsidRPr="004F6F51" w:rsidRDefault="00292C4C" w:rsidP="00410ED1">
      <w:pPr>
        <w:pStyle w:val="bullet1"/>
        <w:tabs>
          <w:tab w:val="clear" w:pos="720"/>
          <w:tab w:val="num" w:pos="1080"/>
        </w:tabs>
        <w:ind w:left="1080"/>
      </w:pPr>
      <w:r w:rsidRPr="004F6F51">
        <w:t>Potentially distracting elements</w:t>
      </w:r>
      <w:r w:rsidR="007D7C25">
        <w:t>;</w:t>
      </w:r>
    </w:p>
    <w:p w14:paraId="7CAE2B3F" w14:textId="2820283F" w:rsidR="00292C4C" w:rsidRPr="004F6F51" w:rsidRDefault="00292C4C" w:rsidP="00410ED1">
      <w:pPr>
        <w:pStyle w:val="bullet1"/>
        <w:tabs>
          <w:tab w:val="clear" w:pos="720"/>
          <w:tab w:val="num" w:pos="1080"/>
        </w:tabs>
        <w:ind w:left="1080"/>
      </w:pPr>
      <w:r w:rsidRPr="004F6F51">
        <w:t>“Tricky” items</w:t>
      </w:r>
      <w:r w:rsidR="007D7C25">
        <w:t>;</w:t>
      </w:r>
    </w:p>
    <w:p w14:paraId="40BE0AEB" w14:textId="74B4D02D" w:rsidR="00292C4C" w:rsidRPr="004F6F51" w:rsidRDefault="00292C4C" w:rsidP="00410ED1">
      <w:pPr>
        <w:pStyle w:val="bullet1"/>
        <w:tabs>
          <w:tab w:val="clear" w:pos="720"/>
          <w:tab w:val="num" w:pos="1080"/>
        </w:tabs>
        <w:ind w:left="1080"/>
      </w:pPr>
      <w:r w:rsidRPr="004F6F51">
        <w:t>Unnecessary linguistic load</w:t>
      </w:r>
      <w:r w:rsidR="007D7C25">
        <w:t>;</w:t>
      </w:r>
    </w:p>
    <w:p w14:paraId="55B5BD1A" w14:textId="57A33FA3" w:rsidR="00292C4C" w:rsidRPr="004F6F51" w:rsidRDefault="00292C4C" w:rsidP="00410ED1">
      <w:pPr>
        <w:pStyle w:val="bullet1"/>
        <w:tabs>
          <w:tab w:val="clear" w:pos="720"/>
          <w:tab w:val="num" w:pos="1080"/>
        </w:tabs>
        <w:ind w:left="1080"/>
      </w:pPr>
      <w:r w:rsidRPr="004F6F51">
        <w:t>Unnecessary complexity</w:t>
      </w:r>
      <w:r w:rsidR="007D7C25">
        <w:t>;</w:t>
      </w:r>
    </w:p>
    <w:p w14:paraId="38245F38" w14:textId="2CCD42A2" w:rsidR="00292C4C" w:rsidRPr="004F6F51" w:rsidRDefault="00292C4C" w:rsidP="00410ED1">
      <w:pPr>
        <w:pStyle w:val="bullet1"/>
        <w:tabs>
          <w:tab w:val="clear" w:pos="720"/>
          <w:tab w:val="num" w:pos="1080"/>
        </w:tabs>
        <w:ind w:left="1080"/>
      </w:pPr>
      <w:r w:rsidRPr="004F6F51">
        <w:t>Developmentally inappropriate expectations</w:t>
      </w:r>
      <w:r w:rsidR="007D7C25">
        <w:t>;</w:t>
      </w:r>
    </w:p>
    <w:p w14:paraId="6665B9D6" w14:textId="59820256" w:rsidR="00292C4C" w:rsidRPr="004F6F51" w:rsidRDefault="00292C4C" w:rsidP="00410ED1">
      <w:pPr>
        <w:pStyle w:val="bullet1"/>
        <w:tabs>
          <w:tab w:val="clear" w:pos="720"/>
          <w:tab w:val="num" w:pos="1080"/>
        </w:tabs>
        <w:ind w:left="1080"/>
      </w:pPr>
      <w:r w:rsidRPr="004F6F51">
        <w:t xml:space="preserve">Text complexity above the specified grade level </w:t>
      </w:r>
      <w:r w:rsidR="00B15922" w:rsidRPr="004F6F51">
        <w:t xml:space="preserve">or far enough below grade level </w:t>
      </w:r>
      <w:r w:rsidRPr="004F6F51">
        <w:t xml:space="preserve">(e.g., above grade level in reading, </w:t>
      </w:r>
      <w:r w:rsidR="00B15922" w:rsidRPr="004F6F51">
        <w:t xml:space="preserve">no less </w:t>
      </w:r>
      <w:r w:rsidRPr="004F6F51">
        <w:t xml:space="preserve">than </w:t>
      </w:r>
      <w:r w:rsidRPr="004F6F51">
        <w:rPr>
          <w:i/>
        </w:rPr>
        <w:t>N</w:t>
      </w:r>
      <w:r w:rsidRPr="004F6F51">
        <w:t xml:space="preserve"> grades below grade level in other subjects)</w:t>
      </w:r>
      <w:r w:rsidR="007D7C25">
        <w:t>;</w:t>
      </w:r>
    </w:p>
    <w:p w14:paraId="6797466B" w14:textId="6BA09400" w:rsidR="00292C4C" w:rsidRPr="004F6F51" w:rsidRDefault="00292C4C" w:rsidP="00410ED1">
      <w:pPr>
        <w:pStyle w:val="bullet1"/>
        <w:tabs>
          <w:tab w:val="clear" w:pos="720"/>
          <w:tab w:val="num" w:pos="1080"/>
        </w:tabs>
        <w:ind w:left="1080"/>
      </w:pPr>
      <w:r w:rsidRPr="004F6F51">
        <w:t>Insensitivity to various culture and student groups</w:t>
      </w:r>
      <w:r w:rsidR="007D7C25">
        <w:t>;</w:t>
      </w:r>
    </w:p>
    <w:p w14:paraId="3175647E" w14:textId="0A5AC062" w:rsidR="00292C4C" w:rsidRPr="004F6F51" w:rsidRDefault="00292C4C" w:rsidP="00410ED1">
      <w:pPr>
        <w:pStyle w:val="bullet1"/>
        <w:tabs>
          <w:tab w:val="clear" w:pos="720"/>
          <w:tab w:val="num" w:pos="1080"/>
        </w:tabs>
        <w:ind w:left="1080"/>
      </w:pPr>
      <w:r w:rsidRPr="004F6F51">
        <w:t>Potential sources of bias</w:t>
      </w:r>
      <w:r w:rsidR="007D7C25">
        <w:t>;</w:t>
      </w:r>
    </w:p>
    <w:p w14:paraId="7F9D05A5" w14:textId="56933728" w:rsidR="00292C4C" w:rsidRPr="004F6F51" w:rsidRDefault="00292C4C" w:rsidP="00410ED1">
      <w:pPr>
        <w:pStyle w:val="bullet1"/>
        <w:tabs>
          <w:tab w:val="clear" w:pos="720"/>
          <w:tab w:val="num" w:pos="1080"/>
        </w:tabs>
        <w:ind w:left="1080"/>
      </w:pPr>
      <w:r w:rsidRPr="004F6F51">
        <w:t>Inaccessibility</w:t>
      </w:r>
      <w:r w:rsidR="007D7C25">
        <w:t>; and</w:t>
      </w:r>
    </w:p>
    <w:p w14:paraId="45EE7CE8" w14:textId="68B7E547" w:rsidR="00292C4C" w:rsidRPr="004F6F51" w:rsidRDefault="00292C4C" w:rsidP="00410ED1">
      <w:pPr>
        <w:pStyle w:val="bullet1"/>
        <w:tabs>
          <w:tab w:val="clear" w:pos="720"/>
          <w:tab w:val="num" w:pos="1080"/>
        </w:tabs>
        <w:ind w:left="1080"/>
      </w:pPr>
      <w:r w:rsidRPr="004F6F51">
        <w:t>Assuming culture-specific background knowledge</w:t>
      </w:r>
      <w:r w:rsidR="007D7C25">
        <w:t>.</w:t>
      </w:r>
    </w:p>
    <w:p w14:paraId="205A9397" w14:textId="77777777" w:rsidR="00457D1B" w:rsidRPr="004F6F51" w:rsidRDefault="00457D1B" w:rsidP="00457D1B">
      <w:pPr>
        <w:pStyle w:val="bullet1"/>
        <w:numPr>
          <w:ilvl w:val="0"/>
          <w:numId w:val="0"/>
        </w:numPr>
        <w:ind w:left="72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2867796A" w14:textId="77777777" w:rsidTr="00E40910">
        <w:trPr>
          <w:cantSplit/>
          <w:tblHeader/>
        </w:trPr>
        <w:tc>
          <w:tcPr>
            <w:tcW w:w="5000" w:type="pct"/>
            <w:shd w:val="clear" w:color="auto" w:fill="7F7F7F" w:themeFill="text1" w:themeFillTint="80"/>
          </w:tcPr>
          <w:p w14:paraId="4DDCBDBA" w14:textId="583F29C9"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1A7052C0" w14:textId="77777777" w:rsidTr="00E40910">
        <w:trPr>
          <w:cantSplit/>
          <w:tblHeader/>
        </w:trPr>
        <w:tc>
          <w:tcPr>
            <w:tcW w:w="5000" w:type="pct"/>
            <w:shd w:val="clear" w:color="auto" w:fill="FFF2CC" w:themeFill="accent4" w:themeFillTint="33"/>
          </w:tcPr>
          <w:p w14:paraId="24A9A01E"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01D62BB5" w14:textId="77777777" w:rsidTr="00E40910">
        <w:tc>
          <w:tcPr>
            <w:tcW w:w="5000" w:type="pct"/>
          </w:tcPr>
          <w:p w14:paraId="62235DE6" w14:textId="77777777" w:rsidR="00457D1B" w:rsidRPr="004F6F51" w:rsidRDefault="00457D1B" w:rsidP="00E40910">
            <w:pPr>
              <w:rPr>
                <w:sz w:val="22"/>
                <w:szCs w:val="22"/>
              </w:rPr>
            </w:pPr>
          </w:p>
        </w:tc>
      </w:tr>
    </w:tbl>
    <w:p w14:paraId="1057687E" w14:textId="77777777" w:rsidR="00457D1B" w:rsidRDefault="00457D1B" w:rsidP="00457D1B">
      <w:pPr>
        <w:pStyle w:val="bullet1"/>
        <w:numPr>
          <w:ilvl w:val="0"/>
          <w:numId w:val="0"/>
        </w:numPr>
        <w:ind w:left="720"/>
      </w:pPr>
    </w:p>
    <w:p w14:paraId="54F13EFC" w14:textId="77777777" w:rsidR="00292C4C" w:rsidRPr="004F6F51" w:rsidRDefault="00292C4C" w:rsidP="002C7AB1">
      <w:r w:rsidRPr="004F6F51">
        <w:t>Provide a complete set of training materials for item writers with accompanying explanation as appropriate:</w:t>
      </w:r>
    </w:p>
    <w:p w14:paraId="5BEEDC42" w14:textId="77777777" w:rsidR="00457D1B" w:rsidRPr="004F6F51" w:rsidRDefault="00457D1B" w:rsidP="00457D1B">
      <w:pPr>
        <w:pStyle w:val="bullet1"/>
        <w:numPr>
          <w:ilvl w:val="0"/>
          <w:numId w:val="0"/>
        </w:numPr>
        <w:ind w:left="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00678697" w14:textId="77777777" w:rsidTr="00E40910">
        <w:trPr>
          <w:cantSplit/>
          <w:tblHeader/>
        </w:trPr>
        <w:tc>
          <w:tcPr>
            <w:tcW w:w="5000" w:type="pct"/>
            <w:shd w:val="clear" w:color="auto" w:fill="7F7F7F" w:themeFill="text1" w:themeFillTint="80"/>
          </w:tcPr>
          <w:p w14:paraId="7584BD85" w14:textId="69916329"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6D1C19E1" w14:textId="77777777" w:rsidTr="00E40910">
        <w:trPr>
          <w:cantSplit/>
          <w:tblHeader/>
        </w:trPr>
        <w:tc>
          <w:tcPr>
            <w:tcW w:w="5000" w:type="pct"/>
            <w:shd w:val="clear" w:color="auto" w:fill="FFF2CC" w:themeFill="accent4" w:themeFillTint="33"/>
          </w:tcPr>
          <w:p w14:paraId="1EA2F84B"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79739B55" w14:textId="77777777" w:rsidTr="00E40910">
        <w:tc>
          <w:tcPr>
            <w:tcW w:w="5000" w:type="pct"/>
          </w:tcPr>
          <w:p w14:paraId="6A19C3A6" w14:textId="77777777" w:rsidR="00457D1B" w:rsidRPr="004F6F51" w:rsidRDefault="00457D1B" w:rsidP="00E40910">
            <w:pPr>
              <w:rPr>
                <w:sz w:val="22"/>
                <w:szCs w:val="22"/>
              </w:rPr>
            </w:pPr>
          </w:p>
        </w:tc>
      </w:tr>
    </w:tbl>
    <w:p w14:paraId="631AF886" w14:textId="77777777" w:rsidR="00457D1B" w:rsidRDefault="00457D1B" w:rsidP="00457D1B">
      <w:pPr>
        <w:pStyle w:val="bullet1"/>
        <w:numPr>
          <w:ilvl w:val="0"/>
          <w:numId w:val="0"/>
        </w:numPr>
        <w:ind w:left="720" w:hanging="360"/>
      </w:pPr>
    </w:p>
    <w:p w14:paraId="1F4B7AEB" w14:textId="063B3C00" w:rsidR="002949E3" w:rsidRPr="004F6F51" w:rsidRDefault="00292C4C" w:rsidP="002C7AB1">
      <w:pPr>
        <w:pStyle w:val="Heading3"/>
        <w:rPr>
          <w:rFonts w:cs="Times New Roman"/>
        </w:rPr>
      </w:pPr>
      <w:bookmarkStart w:id="530" w:name="_Toc10202577"/>
      <w:r w:rsidRPr="004F6F51">
        <w:rPr>
          <w:rFonts w:cs="Times New Roman"/>
        </w:rPr>
        <w:t>Item writing workshops</w:t>
      </w:r>
      <w:bookmarkEnd w:id="530"/>
    </w:p>
    <w:p w14:paraId="6E158F6B" w14:textId="297974EA" w:rsidR="002949E3" w:rsidRPr="004F6F51" w:rsidRDefault="00292C4C" w:rsidP="002C7AB1">
      <w:r w:rsidRPr="004F6F51">
        <w:t>Provide a detailed proposal for hosting item writing workshops. Include all of the following:</w:t>
      </w:r>
    </w:p>
    <w:p w14:paraId="4C2BEB10" w14:textId="71E3B646" w:rsidR="00292C4C" w:rsidRPr="004F6F51" w:rsidRDefault="00292C4C" w:rsidP="00837512">
      <w:pPr>
        <w:pStyle w:val="bullet1"/>
      </w:pPr>
      <w:r w:rsidRPr="004F6F51">
        <w:t>Providing feedback to writers</w:t>
      </w:r>
      <w:r w:rsidR="007D7C25">
        <w:t>;</w:t>
      </w:r>
    </w:p>
    <w:p w14:paraId="4BE5B3EE" w14:textId="47D48155" w:rsidR="00292C4C" w:rsidRPr="004F6F51" w:rsidRDefault="00292C4C" w:rsidP="00837512">
      <w:pPr>
        <w:pStyle w:val="bullet1"/>
      </w:pPr>
      <w:r w:rsidRPr="004F6F51">
        <w:t>Deliberately developing a cadre of master writers</w:t>
      </w:r>
      <w:r w:rsidR="007D7C25">
        <w:t>;</w:t>
      </w:r>
    </w:p>
    <w:p w14:paraId="4634999C" w14:textId="6CF96123" w:rsidR="00292C4C" w:rsidRPr="004F6F51" w:rsidRDefault="00292C4C" w:rsidP="00837512">
      <w:pPr>
        <w:pStyle w:val="bullet1"/>
      </w:pPr>
      <w:r w:rsidRPr="004F6F51">
        <w:t xml:space="preserve">Hosting the workshops, including all logistical needs and all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and writer expenses</w:t>
      </w:r>
      <w:r w:rsidR="007D7C25">
        <w:t>;</w:t>
      </w:r>
    </w:p>
    <w:p w14:paraId="6AF5E1F1" w14:textId="47FC2972" w:rsidR="00292C4C" w:rsidRPr="004F6F51" w:rsidRDefault="00292C4C" w:rsidP="00837512">
      <w:pPr>
        <w:pStyle w:val="bullet1"/>
      </w:pPr>
      <w:r w:rsidRPr="004F6F51">
        <w:t>A proposed agenda for an item writing workshop</w:t>
      </w:r>
      <w:r w:rsidR="007D7C25">
        <w:t>; and</w:t>
      </w:r>
    </w:p>
    <w:p w14:paraId="75E9C672" w14:textId="2FCEDE98" w:rsidR="00292C4C" w:rsidRPr="004F6F51" w:rsidRDefault="00292C4C" w:rsidP="00837512">
      <w:pPr>
        <w:pStyle w:val="bullet1"/>
      </w:pPr>
      <w:r w:rsidRPr="004F6F51">
        <w:t>Identifying and dismissing poorly-performing writers</w:t>
      </w:r>
      <w:r w:rsidR="007D7C25">
        <w:t>.</w:t>
      </w:r>
    </w:p>
    <w:p w14:paraId="5832EEDE" w14:textId="77777777" w:rsidR="00457D1B" w:rsidRPr="004F6F51" w:rsidRDefault="00457D1B" w:rsidP="00457D1B">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428B089A" w14:textId="77777777" w:rsidTr="00E40910">
        <w:trPr>
          <w:cantSplit/>
          <w:tblHeader/>
        </w:trPr>
        <w:tc>
          <w:tcPr>
            <w:tcW w:w="5000" w:type="pct"/>
            <w:shd w:val="clear" w:color="auto" w:fill="7F7F7F" w:themeFill="text1" w:themeFillTint="80"/>
          </w:tcPr>
          <w:p w14:paraId="3502ABF1" w14:textId="44F8B626"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2A90D982" w14:textId="77777777" w:rsidTr="00E40910">
        <w:trPr>
          <w:cantSplit/>
          <w:tblHeader/>
        </w:trPr>
        <w:tc>
          <w:tcPr>
            <w:tcW w:w="5000" w:type="pct"/>
            <w:shd w:val="clear" w:color="auto" w:fill="FFF2CC" w:themeFill="accent4" w:themeFillTint="33"/>
          </w:tcPr>
          <w:p w14:paraId="6AD5E3CB"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04CBE651" w14:textId="77777777" w:rsidTr="00E40910">
        <w:tc>
          <w:tcPr>
            <w:tcW w:w="5000" w:type="pct"/>
          </w:tcPr>
          <w:p w14:paraId="11F52653" w14:textId="77777777" w:rsidR="00457D1B" w:rsidRPr="004F6F51" w:rsidRDefault="00457D1B" w:rsidP="00E40910">
            <w:pPr>
              <w:rPr>
                <w:sz w:val="22"/>
                <w:szCs w:val="22"/>
              </w:rPr>
            </w:pPr>
          </w:p>
        </w:tc>
      </w:tr>
    </w:tbl>
    <w:p w14:paraId="1D4F72B1" w14:textId="77777777" w:rsidR="00457D1B" w:rsidRDefault="00457D1B" w:rsidP="00457D1B">
      <w:pPr>
        <w:pStyle w:val="bullet1"/>
        <w:numPr>
          <w:ilvl w:val="0"/>
          <w:numId w:val="0"/>
        </w:numPr>
      </w:pPr>
    </w:p>
    <w:p w14:paraId="0386ACC0" w14:textId="5D88216F" w:rsidR="00872134" w:rsidRPr="004F6F51" w:rsidRDefault="00292C4C" w:rsidP="002C7AB1">
      <w:r w:rsidRPr="004F6F51">
        <w:t xml:space="preserve">As </w:t>
      </w:r>
      <w:r w:rsidR="00457D1B">
        <w:t>a cost option</w:t>
      </w:r>
      <w:r w:rsidRPr="004F6F51">
        <w:t>, propose an approach to the implementing the following:</w:t>
      </w:r>
    </w:p>
    <w:p w14:paraId="609DF500" w14:textId="195ADD21" w:rsidR="00292C4C" w:rsidRPr="004F6F51" w:rsidRDefault="00292C4C" w:rsidP="00837512">
      <w:pPr>
        <w:pStyle w:val="bullet1"/>
      </w:pPr>
      <w:r w:rsidRPr="004F6F51">
        <w:t>For constructed response items, requiring either standard scoring rubrics be used for a given item specification, or that the item writer develop a scoring rubric and sample responses at</w:t>
      </w:r>
      <w:r w:rsidR="00C032E9">
        <w:t xml:space="preserve"> each score point on the rubric; and</w:t>
      </w:r>
    </w:p>
    <w:p w14:paraId="26CCE422" w14:textId="77777777" w:rsidR="00292C4C" w:rsidRPr="004F6F51" w:rsidRDefault="00292C4C" w:rsidP="00837512">
      <w:pPr>
        <w:pStyle w:val="bullet1"/>
      </w:pPr>
      <w:r w:rsidRPr="004F6F51">
        <w:t>For traditional multiple choice or multiple select items, requiring item writers to develop a description of why (each) correct answer is correct and what common misconceptions are captured by each incorrect answer.</w:t>
      </w:r>
    </w:p>
    <w:p w14:paraId="15E87600" w14:textId="77777777" w:rsidR="00457D1B" w:rsidRPr="004F6F51" w:rsidRDefault="00457D1B" w:rsidP="00457D1B">
      <w:pPr>
        <w:pStyle w:val="bullet1"/>
        <w:numPr>
          <w:ilvl w:val="0"/>
          <w:numId w:val="0"/>
        </w:numPr>
      </w:pPr>
      <w:bookmarkStart w:id="531" w:name="_Ref525040626"/>
      <w:bookmarkStart w:id="532" w:name="_Toc526155407"/>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2F66762E" w14:textId="77777777" w:rsidTr="00E40910">
        <w:trPr>
          <w:cantSplit/>
          <w:tblHeader/>
        </w:trPr>
        <w:tc>
          <w:tcPr>
            <w:tcW w:w="5000" w:type="pct"/>
            <w:shd w:val="clear" w:color="auto" w:fill="7F7F7F" w:themeFill="text1" w:themeFillTint="80"/>
          </w:tcPr>
          <w:p w14:paraId="12039B38" w14:textId="0ABB03CF"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46351D58" w14:textId="77777777" w:rsidTr="00E40910">
        <w:trPr>
          <w:cantSplit/>
          <w:tblHeader/>
        </w:trPr>
        <w:tc>
          <w:tcPr>
            <w:tcW w:w="5000" w:type="pct"/>
            <w:shd w:val="clear" w:color="auto" w:fill="FFF2CC" w:themeFill="accent4" w:themeFillTint="33"/>
          </w:tcPr>
          <w:p w14:paraId="08D09D74"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485934C9" w14:textId="77777777" w:rsidTr="00E40910">
        <w:tc>
          <w:tcPr>
            <w:tcW w:w="5000" w:type="pct"/>
          </w:tcPr>
          <w:p w14:paraId="7EB38744" w14:textId="77777777" w:rsidR="00457D1B" w:rsidRPr="004F6F51" w:rsidRDefault="00457D1B" w:rsidP="00E40910">
            <w:pPr>
              <w:rPr>
                <w:sz w:val="22"/>
                <w:szCs w:val="22"/>
              </w:rPr>
            </w:pPr>
          </w:p>
        </w:tc>
      </w:tr>
    </w:tbl>
    <w:p w14:paraId="214AF13E" w14:textId="77777777" w:rsidR="00457D1B" w:rsidRDefault="00457D1B" w:rsidP="00457D1B">
      <w:pPr>
        <w:pStyle w:val="bullet1"/>
        <w:numPr>
          <w:ilvl w:val="0"/>
          <w:numId w:val="0"/>
        </w:numPr>
      </w:pPr>
    </w:p>
    <w:p w14:paraId="18441C93" w14:textId="2E9C0A42" w:rsidR="00837512" w:rsidRPr="004F6F51" w:rsidRDefault="00292C4C" w:rsidP="002C7AB1">
      <w:pPr>
        <w:pStyle w:val="Heading3"/>
        <w:rPr>
          <w:rFonts w:cs="Times New Roman"/>
        </w:rPr>
      </w:pPr>
      <w:bookmarkStart w:id="533" w:name="_Toc10202578"/>
      <w:r w:rsidRPr="004F6F51">
        <w:rPr>
          <w:rFonts w:cs="Times New Roman"/>
        </w:rPr>
        <w:t xml:space="preserve">Stimulus and </w:t>
      </w:r>
      <w:r w:rsidR="008B51E3" w:rsidRPr="004F6F51">
        <w:rPr>
          <w:rFonts w:cs="Times New Roman"/>
        </w:rPr>
        <w:t>item review</w:t>
      </w:r>
      <w:bookmarkEnd w:id="531"/>
      <w:bookmarkEnd w:id="532"/>
      <w:bookmarkEnd w:id="533"/>
    </w:p>
    <w:p w14:paraId="0808E2B0" w14:textId="72B89BD3" w:rsidR="00292C4C" w:rsidRPr="00846EF6" w:rsidRDefault="00292C4C" w:rsidP="002C7AB1">
      <w:r w:rsidRPr="00846EF6">
        <w:t>All custom-developed items and stimuli must be submitted for internal and initial committee review. All existing items and stimuli must be submitted for final committee review. Any custom-developed items flagged based on field test data must also be submitted for final committee review. Indicate understanding of and commitment to comply with these requirements.</w:t>
      </w:r>
      <w:r w:rsidR="00DD604C">
        <w:t xml:space="preserve"> PED will provide final approval of all items. </w:t>
      </w:r>
    </w:p>
    <w:p w14:paraId="51E81CC2" w14:textId="77777777" w:rsidR="00457D1B" w:rsidRPr="004F6F51" w:rsidRDefault="00457D1B" w:rsidP="00457D1B">
      <w:pPr>
        <w:pStyle w:val="bullet1"/>
        <w:numPr>
          <w:ilvl w:val="0"/>
          <w:numId w:val="0"/>
        </w:numPr>
      </w:pPr>
      <w:bookmarkStart w:id="534" w:name="_Ref525032634"/>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57D1B" w:rsidRPr="004F6F51" w14:paraId="45DAA3D8" w14:textId="77777777" w:rsidTr="00E40910">
        <w:trPr>
          <w:cantSplit/>
          <w:tblHeader/>
        </w:trPr>
        <w:tc>
          <w:tcPr>
            <w:tcW w:w="5000" w:type="pct"/>
            <w:shd w:val="clear" w:color="auto" w:fill="7F7F7F" w:themeFill="text1" w:themeFillTint="80"/>
          </w:tcPr>
          <w:p w14:paraId="50A43038" w14:textId="53299558" w:rsidR="00457D1B" w:rsidRPr="004F6F51" w:rsidRDefault="00457D1B"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57D1B" w:rsidRPr="0025533A" w14:paraId="0F3BEDDE" w14:textId="77777777" w:rsidTr="00E40910">
        <w:trPr>
          <w:cantSplit/>
          <w:tblHeader/>
        </w:trPr>
        <w:tc>
          <w:tcPr>
            <w:tcW w:w="5000" w:type="pct"/>
            <w:shd w:val="clear" w:color="auto" w:fill="FFF2CC" w:themeFill="accent4" w:themeFillTint="33"/>
          </w:tcPr>
          <w:p w14:paraId="6FCC6497" w14:textId="77777777" w:rsidR="00457D1B" w:rsidRPr="0025533A" w:rsidRDefault="00457D1B"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57D1B" w:rsidRPr="004F6F51" w14:paraId="56A03304" w14:textId="77777777" w:rsidTr="00E40910">
        <w:tc>
          <w:tcPr>
            <w:tcW w:w="5000" w:type="pct"/>
          </w:tcPr>
          <w:p w14:paraId="09211E9D" w14:textId="77777777" w:rsidR="00457D1B" w:rsidRPr="004F6F51" w:rsidRDefault="00457D1B" w:rsidP="00E40910">
            <w:pPr>
              <w:rPr>
                <w:sz w:val="22"/>
                <w:szCs w:val="22"/>
              </w:rPr>
            </w:pPr>
          </w:p>
        </w:tc>
      </w:tr>
    </w:tbl>
    <w:p w14:paraId="5AD21351" w14:textId="77777777" w:rsidR="00457D1B" w:rsidRDefault="00457D1B" w:rsidP="00457D1B">
      <w:pPr>
        <w:pStyle w:val="bullet1"/>
        <w:numPr>
          <w:ilvl w:val="0"/>
          <w:numId w:val="0"/>
        </w:numPr>
      </w:pPr>
    </w:p>
    <w:p w14:paraId="2D588B41" w14:textId="7D92D001" w:rsidR="00837512" w:rsidRPr="004F6F51" w:rsidRDefault="00292C4C" w:rsidP="002C7AB1">
      <w:pPr>
        <w:pStyle w:val="Heading4"/>
      </w:pPr>
      <w:bookmarkStart w:id="535" w:name="_Ref9432847"/>
      <w:r w:rsidRPr="004F6F51">
        <w:t>Types of review committees</w:t>
      </w:r>
      <w:bookmarkEnd w:id="534"/>
      <w:bookmarkEnd w:id="535"/>
    </w:p>
    <w:p w14:paraId="78409012" w14:textId="60E5EE07" w:rsidR="00C70825" w:rsidRPr="004F6F51" w:rsidRDefault="00292C4C" w:rsidP="002C7AB1">
      <w:r w:rsidRPr="004F6F51">
        <w:t xml:space="preserve">All stimuli and items must be reviewed by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stakeholders for accuracy, potential bias, potential insensitivity, and potential inaccessibility, regardless of whether stimuli and items are custom developed, proprietary, or procured from another organization. </w:t>
      </w:r>
      <w:r w:rsidR="00B944BA">
        <w:t xml:space="preserve">PED will provide final approval of all committee members. </w:t>
      </w:r>
      <w:r w:rsidRPr="004F6F51">
        <w:t>At a minimum there must be two committees, but the responsibilities may be organized into more than two committees if desired:</w:t>
      </w:r>
    </w:p>
    <w:p w14:paraId="5FE40789" w14:textId="4378CA09" w:rsidR="00292C4C" w:rsidRPr="004F6F51" w:rsidRDefault="00292C4C" w:rsidP="00837512">
      <w:pPr>
        <w:pStyle w:val="bullet1"/>
      </w:pPr>
      <w:r w:rsidRPr="004F6F51">
        <w:t>Content review committee (reviews items and stimuli for accuracy, unnecessary complexity, and developmental appropriateness)</w:t>
      </w:r>
      <w:r w:rsidR="00307CB3">
        <w:t>;</w:t>
      </w:r>
    </w:p>
    <w:p w14:paraId="4A01FC7E" w14:textId="031DE6F0" w:rsidR="00292C4C" w:rsidRDefault="00292C4C" w:rsidP="00837512">
      <w:pPr>
        <w:pStyle w:val="bullet1"/>
      </w:pPr>
      <w:r w:rsidRPr="004F6F51">
        <w:t xml:space="preserve">Fairness review committee (reviews items and stimuli </w:t>
      </w:r>
      <w:r w:rsidR="00D03641" w:rsidRPr="004F6F51">
        <w:t>to remove and/or revise items that exhibit</w:t>
      </w:r>
      <w:r w:rsidRPr="004F6F51">
        <w:t xml:space="preserve"> bias, insensitivity, </w:t>
      </w:r>
      <w:r w:rsidR="00D03641" w:rsidRPr="004F6F51">
        <w:t xml:space="preserve">or </w:t>
      </w:r>
      <w:r w:rsidRPr="004F6F51">
        <w:t>inaccessibility</w:t>
      </w:r>
      <w:r w:rsidR="00D03641" w:rsidRPr="004F6F51">
        <w:t xml:space="preserve"> or that are not culturally responsive to </w:t>
      </w:r>
      <w:r w:rsidR="00AA3E05">
        <w:fldChar w:fldCharType="begin"/>
      </w:r>
      <w:r w:rsidR="00AA3E05">
        <w:instrText xml:space="preserve"> REF State_name  \* MERGEFORMAT </w:instrText>
      </w:r>
      <w:r w:rsidR="00AA3E05">
        <w:fldChar w:fldCharType="separate"/>
      </w:r>
      <w:r w:rsidR="002209F2" w:rsidRPr="002209F2">
        <w:t>New Mexico</w:t>
      </w:r>
      <w:r w:rsidR="00AA3E05">
        <w:fldChar w:fldCharType="end"/>
      </w:r>
      <w:r w:rsidR="00D03641" w:rsidRPr="004F6F51">
        <w:t>’s uniquely diverse student and educator population</w:t>
      </w:r>
      <w:r w:rsidRPr="004F6F51">
        <w:t>)</w:t>
      </w:r>
      <w:r w:rsidR="00D03641" w:rsidRPr="004F6F51">
        <w:t>. Fairness review committees must include both representatives of and advocates for each federally required student group</w:t>
      </w:r>
      <w:r w:rsidR="00855848">
        <w:t>.</w:t>
      </w:r>
      <w:r w:rsidR="00DD604C">
        <w:t xml:space="preserve"> </w:t>
      </w:r>
    </w:p>
    <w:p w14:paraId="4A92F45B" w14:textId="6C4AF791" w:rsidR="00DD604C" w:rsidRPr="004F6F51" w:rsidRDefault="00DD604C" w:rsidP="00DD604C">
      <w:pPr>
        <w:pStyle w:val="bullet1"/>
        <w:tabs>
          <w:tab w:val="clear" w:pos="720"/>
          <w:tab w:val="num" w:pos="1080"/>
        </w:tabs>
        <w:ind w:left="1080"/>
      </w:pPr>
      <w:r w:rsidRPr="004F6F51">
        <w:t xml:space="preserve">The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Pr="004F6F51">
        <w:t xml:space="preserve">’s proposal for composition of these committees </w:t>
      </w:r>
      <w:r>
        <w:t>is limited to</w:t>
      </w:r>
      <w:r w:rsidRPr="004F6F51">
        <w:t xml:space="preserve"> </w:t>
      </w:r>
      <w:r>
        <w:t>practicing New Mexico teachers</w:t>
      </w:r>
      <w:r w:rsidRPr="004F6F51">
        <w:t xml:space="preserve"> of all of the following groups of students:</w:t>
      </w:r>
    </w:p>
    <w:p w14:paraId="02B530DD" w14:textId="77777777" w:rsidR="00DD604C" w:rsidRPr="004F6F51" w:rsidRDefault="00DD604C" w:rsidP="00DD604C">
      <w:pPr>
        <w:pStyle w:val="bullet1"/>
        <w:tabs>
          <w:tab w:val="clear" w:pos="720"/>
          <w:tab w:val="num" w:pos="1440"/>
        </w:tabs>
        <w:ind w:left="1440"/>
      </w:pPr>
      <w:r w:rsidRPr="004F6F51">
        <w:t>General education</w:t>
      </w:r>
      <w:r>
        <w:t>;</w:t>
      </w:r>
    </w:p>
    <w:p w14:paraId="7C202DAD" w14:textId="77777777" w:rsidR="00DD604C" w:rsidRPr="004F6F51" w:rsidRDefault="00DD604C" w:rsidP="00DD604C">
      <w:pPr>
        <w:pStyle w:val="bullet1"/>
        <w:tabs>
          <w:tab w:val="clear" w:pos="720"/>
          <w:tab w:val="num" w:pos="1440"/>
        </w:tabs>
        <w:ind w:left="1440"/>
      </w:pPr>
      <w:r w:rsidRPr="004F6F51">
        <w:t>Special education, dealing with various specialties</w:t>
      </w:r>
      <w:r>
        <w:t>;</w:t>
      </w:r>
    </w:p>
    <w:p w14:paraId="79854A2C" w14:textId="77777777" w:rsidR="00DD604C" w:rsidRPr="004F6F51" w:rsidRDefault="00DD604C" w:rsidP="00DD604C">
      <w:pPr>
        <w:pStyle w:val="bullet1"/>
        <w:tabs>
          <w:tab w:val="clear" w:pos="720"/>
          <w:tab w:val="num" w:pos="1440"/>
        </w:tabs>
        <w:ind w:left="1440"/>
      </w:pPr>
      <w:r w:rsidRPr="004F6F51">
        <w:t>Bilingual/English language</w:t>
      </w:r>
      <w:r>
        <w:t>;</w:t>
      </w:r>
    </w:p>
    <w:p w14:paraId="097B625D" w14:textId="77777777" w:rsidR="00DD604C" w:rsidRPr="004F6F51" w:rsidRDefault="00DD604C" w:rsidP="00DD604C">
      <w:pPr>
        <w:pStyle w:val="bullet1"/>
        <w:tabs>
          <w:tab w:val="clear" w:pos="720"/>
          <w:tab w:val="num" w:pos="1440"/>
        </w:tabs>
        <w:ind w:left="1440"/>
      </w:pPr>
      <w:r w:rsidRPr="004F6F51">
        <w:t>Locale of teaching assignment (rural, town, suburban, urban)</w:t>
      </w:r>
      <w:r>
        <w:t>;</w:t>
      </w:r>
    </w:p>
    <w:p w14:paraId="5D793E4F" w14:textId="77777777" w:rsidR="00DD604C" w:rsidRPr="004F6F51" w:rsidRDefault="00DD604C" w:rsidP="00DD604C">
      <w:pPr>
        <w:pStyle w:val="bullet1"/>
        <w:tabs>
          <w:tab w:val="clear" w:pos="720"/>
          <w:tab w:val="num" w:pos="1440"/>
        </w:tabs>
        <w:ind w:left="1440"/>
      </w:pPr>
      <w:r w:rsidRPr="004F6F51">
        <w:t>Gender</w:t>
      </w:r>
      <w:r>
        <w:t>;</w:t>
      </w:r>
    </w:p>
    <w:p w14:paraId="0F584334" w14:textId="77777777" w:rsidR="00DD604C" w:rsidRPr="004F6F51" w:rsidRDefault="00DD604C" w:rsidP="00DD604C">
      <w:pPr>
        <w:pStyle w:val="bullet1"/>
        <w:tabs>
          <w:tab w:val="clear" w:pos="720"/>
          <w:tab w:val="num" w:pos="1440"/>
        </w:tabs>
        <w:ind w:left="1440"/>
      </w:pPr>
      <w:r w:rsidRPr="004F6F51">
        <w:t>Racial/ethnic groups</w:t>
      </w:r>
      <w:r>
        <w:t>; and</w:t>
      </w:r>
    </w:p>
    <w:p w14:paraId="4816E7F3" w14:textId="77777777" w:rsidR="00DD604C" w:rsidRDefault="00DD604C" w:rsidP="00DD604C">
      <w:pPr>
        <w:pStyle w:val="bullet1"/>
        <w:tabs>
          <w:tab w:val="clear" w:pos="720"/>
          <w:tab w:val="num" w:pos="1440"/>
        </w:tabs>
        <w:ind w:left="1440"/>
      </w:pPr>
      <w:r w:rsidRPr="004F6F51">
        <w:t>Economically disadvantaged students</w:t>
      </w:r>
      <w:r>
        <w:t>.</w:t>
      </w:r>
    </w:p>
    <w:p w14:paraId="75488A9E" w14:textId="7ACF0325" w:rsidR="00DD604C" w:rsidRPr="004F6F51" w:rsidRDefault="00DD604C" w:rsidP="00DD604C">
      <w:pPr>
        <w:pStyle w:val="bullet1"/>
        <w:tabs>
          <w:tab w:val="clear" w:pos="720"/>
          <w:tab w:val="num" w:pos="1080"/>
        </w:tabs>
        <w:ind w:left="1080"/>
      </w:pPr>
      <w:r>
        <w:t xml:space="preserve">PED reserves the right to invite other New Mexico stakeholders and PED staff as observers. </w:t>
      </w:r>
    </w:p>
    <w:p w14:paraId="150060EC" w14:textId="77777777" w:rsidR="00DD604C" w:rsidRPr="004F6F51" w:rsidRDefault="00DD604C" w:rsidP="00DD604C">
      <w:pPr>
        <w:pStyle w:val="bullet1"/>
        <w:numPr>
          <w:ilvl w:val="0"/>
          <w:numId w:val="0"/>
        </w:numPr>
        <w:ind w:left="1080"/>
      </w:pPr>
    </w:p>
    <w:p w14:paraId="494052ED" w14:textId="77777777" w:rsidR="00C70825" w:rsidRPr="004F6F51" w:rsidRDefault="00C70825" w:rsidP="00837512">
      <w:pPr>
        <w:pStyle w:val="bullet1"/>
        <w:numPr>
          <w:ilvl w:val="0"/>
          <w:numId w:val="0"/>
        </w:numPr>
        <w:ind w:left="720" w:hanging="360"/>
      </w:pPr>
    </w:p>
    <w:p w14:paraId="43BA302E" w14:textId="77777777" w:rsidR="008F5CF7" w:rsidRPr="004F6F51" w:rsidRDefault="008F5CF7" w:rsidP="008F5CF7">
      <w:r w:rsidRPr="004F6F51">
        <w:t>Please describe in detail the review committees proposed</w:t>
      </w:r>
      <w:r w:rsidR="00D03641" w:rsidRPr="004F6F51">
        <w:t>, including the incorporation of advocates into fairness review committees</w:t>
      </w:r>
      <w:r w:rsidRPr="004F6F51">
        <w:t>.</w:t>
      </w:r>
    </w:p>
    <w:p w14:paraId="18251570" w14:textId="77777777" w:rsidR="002D0838" w:rsidRPr="004F6F51" w:rsidRDefault="002D0838" w:rsidP="002D0838">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D0838" w:rsidRPr="004F6F51" w14:paraId="55E0E527" w14:textId="77777777" w:rsidTr="00E40910">
        <w:trPr>
          <w:cantSplit/>
          <w:tblHeader/>
        </w:trPr>
        <w:tc>
          <w:tcPr>
            <w:tcW w:w="5000" w:type="pct"/>
            <w:shd w:val="clear" w:color="auto" w:fill="7F7F7F" w:themeFill="text1" w:themeFillTint="80"/>
          </w:tcPr>
          <w:p w14:paraId="61B41D9C" w14:textId="3CB27ED0" w:rsidR="002D0838" w:rsidRPr="004F6F51" w:rsidRDefault="002D0838"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D0838" w:rsidRPr="0025533A" w14:paraId="0AE27EA4" w14:textId="77777777" w:rsidTr="00E40910">
        <w:trPr>
          <w:cantSplit/>
          <w:tblHeader/>
        </w:trPr>
        <w:tc>
          <w:tcPr>
            <w:tcW w:w="5000" w:type="pct"/>
            <w:shd w:val="clear" w:color="auto" w:fill="FFF2CC" w:themeFill="accent4" w:themeFillTint="33"/>
          </w:tcPr>
          <w:p w14:paraId="2FC3F032" w14:textId="77777777" w:rsidR="002D0838" w:rsidRPr="0025533A" w:rsidRDefault="002D0838"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D0838" w:rsidRPr="004F6F51" w14:paraId="45775E53" w14:textId="77777777" w:rsidTr="00E40910">
        <w:tc>
          <w:tcPr>
            <w:tcW w:w="5000" w:type="pct"/>
          </w:tcPr>
          <w:p w14:paraId="2E211034" w14:textId="77777777" w:rsidR="002D0838" w:rsidRPr="004F6F51" w:rsidRDefault="002D0838" w:rsidP="00E40910">
            <w:pPr>
              <w:rPr>
                <w:sz w:val="22"/>
                <w:szCs w:val="22"/>
              </w:rPr>
            </w:pPr>
          </w:p>
        </w:tc>
      </w:tr>
    </w:tbl>
    <w:p w14:paraId="41F2E9BC" w14:textId="447CD7F9" w:rsidR="002D0838" w:rsidRDefault="002D0838" w:rsidP="002D0838"/>
    <w:p w14:paraId="0476321E" w14:textId="5FA732E5" w:rsidR="002D0838" w:rsidRPr="002D0838" w:rsidRDefault="002D0838" w:rsidP="002D0838">
      <w:pPr>
        <w:rPr>
          <w:u w:val="single"/>
        </w:rPr>
      </w:pPr>
      <w:r w:rsidRPr="002D0838">
        <w:rPr>
          <w:u w:val="single"/>
        </w:rPr>
        <w:lastRenderedPageBreak/>
        <w:t>From this point on, all responses addressing stimulus or item review must address each type of review committee described in the response above.</w:t>
      </w:r>
    </w:p>
    <w:p w14:paraId="09F320CC" w14:textId="77777777" w:rsidR="002D0838" w:rsidRDefault="002D0838" w:rsidP="002D0838"/>
    <w:p w14:paraId="09F5214D" w14:textId="37333131" w:rsidR="00C70825" w:rsidRPr="004F6F51" w:rsidRDefault="00292C4C" w:rsidP="002C7AB1">
      <w:pPr>
        <w:pStyle w:val="Heading4"/>
      </w:pPr>
      <w:r w:rsidRPr="004F6F51">
        <w:t xml:space="preserve">Internal </w:t>
      </w:r>
      <w:r w:rsidR="008B51E3" w:rsidRPr="004F6F51">
        <w:t>review</w:t>
      </w:r>
    </w:p>
    <w:p w14:paraId="1C0B2B64" w14:textId="452B476F" w:rsidR="00292C4C" w:rsidRPr="004F6F51" w:rsidRDefault="00292C4C" w:rsidP="002C7AB1">
      <w:r w:rsidRPr="004F6F51">
        <w:t xml:space="preserve">Describe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’s proposal for internal review of items and stimuli immediately after item and stimulus writing workshops. Include any business rules, checklists, and/or criteria for internal review. Attend to minimizing the number of items and stimuli review committees reject or return for revision.</w:t>
      </w:r>
    </w:p>
    <w:p w14:paraId="000F5195" w14:textId="77777777" w:rsidR="002D0838" w:rsidRPr="004F6F51" w:rsidRDefault="002D0838" w:rsidP="002D0838">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D0838" w:rsidRPr="004F6F51" w14:paraId="70CFD19B" w14:textId="77777777" w:rsidTr="00E40910">
        <w:trPr>
          <w:cantSplit/>
          <w:tblHeader/>
        </w:trPr>
        <w:tc>
          <w:tcPr>
            <w:tcW w:w="5000" w:type="pct"/>
            <w:shd w:val="clear" w:color="auto" w:fill="7F7F7F" w:themeFill="text1" w:themeFillTint="80"/>
          </w:tcPr>
          <w:p w14:paraId="66B9611F" w14:textId="0FA93D3F" w:rsidR="002D0838" w:rsidRPr="004F6F51" w:rsidRDefault="002D0838"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D0838" w:rsidRPr="0025533A" w14:paraId="43304E72" w14:textId="77777777" w:rsidTr="00E40910">
        <w:trPr>
          <w:cantSplit/>
          <w:tblHeader/>
        </w:trPr>
        <w:tc>
          <w:tcPr>
            <w:tcW w:w="5000" w:type="pct"/>
            <w:shd w:val="clear" w:color="auto" w:fill="FFF2CC" w:themeFill="accent4" w:themeFillTint="33"/>
          </w:tcPr>
          <w:p w14:paraId="6FA90BA3" w14:textId="77777777" w:rsidR="002D0838" w:rsidRPr="0025533A" w:rsidRDefault="002D0838"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D0838" w:rsidRPr="004F6F51" w14:paraId="03B7177F" w14:textId="77777777" w:rsidTr="00E40910">
        <w:tc>
          <w:tcPr>
            <w:tcW w:w="5000" w:type="pct"/>
          </w:tcPr>
          <w:p w14:paraId="2F3E4A59" w14:textId="77777777" w:rsidR="002D0838" w:rsidRPr="004F6F51" w:rsidRDefault="002D0838" w:rsidP="00E40910">
            <w:pPr>
              <w:rPr>
                <w:sz w:val="22"/>
                <w:szCs w:val="22"/>
              </w:rPr>
            </w:pPr>
          </w:p>
        </w:tc>
      </w:tr>
    </w:tbl>
    <w:p w14:paraId="220D0A7A" w14:textId="77777777" w:rsidR="002D0838" w:rsidRPr="004F6F51" w:rsidRDefault="002D0838" w:rsidP="002D0838"/>
    <w:p w14:paraId="5316B04B" w14:textId="77777777" w:rsidR="00292C4C" w:rsidRPr="004F6F51" w:rsidRDefault="00292C4C" w:rsidP="00837512">
      <w:pPr>
        <w:pStyle w:val="Heading4"/>
      </w:pPr>
      <w:r w:rsidRPr="004F6F51">
        <w:t>Review committee facilitators</w:t>
      </w:r>
    </w:p>
    <w:p w14:paraId="56EB9B45" w14:textId="6DF574CE" w:rsidR="00C70825" w:rsidRPr="004F6F51" w:rsidRDefault="00292C4C" w:rsidP="002C7AB1">
      <w:pPr>
        <w:pStyle w:val="Heading5"/>
      </w:pPr>
      <w:r w:rsidRPr="004F6F51">
        <w:t>Identifying and recruiting review committee facilitators</w:t>
      </w:r>
    </w:p>
    <w:p w14:paraId="27B08AC6" w14:textId="72042F4D" w:rsidR="00292C4C" w:rsidRPr="004F6F51" w:rsidRDefault="00292C4C" w:rsidP="002C7AB1">
      <w:r w:rsidRPr="004F6F51">
        <w:t xml:space="preserve">Describe in detail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’s proposal for identifying and recruiting with a focus on qualifications and desired characteristics of facilitators. Incorporate both initial and final review. Include in the proposal a method for collaborating with </w:t>
      </w:r>
      <w:r w:rsidR="006916D8" w:rsidRPr="004F6F51">
        <w:fldChar w:fldCharType="begin"/>
      </w:r>
      <w:r w:rsidR="0033659F" w:rsidRPr="004F6F51">
        <w:instrText>REF SEA_acronym</w:instrText>
      </w:r>
      <w:r w:rsidR="00722F1E" w:rsidRPr="004F6F51">
        <w:instrText xml:space="preserve"> \* MERGEFORMAT </w:instrText>
      </w:r>
      <w:r w:rsidR="006916D8" w:rsidRPr="004F6F51">
        <w:fldChar w:fldCharType="separate"/>
      </w:r>
      <w:r w:rsidR="002209F2" w:rsidRPr="002209F2">
        <w:t>PED</w:t>
      </w:r>
      <w:r w:rsidR="006916D8" w:rsidRPr="004F6F51">
        <w:fldChar w:fldCharType="end"/>
      </w:r>
      <w:r w:rsidR="00872134" w:rsidRPr="004F6F51">
        <w:t xml:space="preserve"> </w:t>
      </w:r>
      <w:r w:rsidRPr="004F6F51">
        <w:t>to finalize expectations for, recruit, and identify committee facilitators.</w:t>
      </w:r>
    </w:p>
    <w:p w14:paraId="6957ABA8" w14:textId="77777777" w:rsidR="002D0838" w:rsidRPr="004F6F51" w:rsidRDefault="002D0838" w:rsidP="002D0838">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D0838" w:rsidRPr="004F6F51" w14:paraId="233593D2" w14:textId="77777777" w:rsidTr="00E40910">
        <w:trPr>
          <w:cantSplit/>
          <w:tblHeader/>
        </w:trPr>
        <w:tc>
          <w:tcPr>
            <w:tcW w:w="5000" w:type="pct"/>
            <w:shd w:val="clear" w:color="auto" w:fill="7F7F7F" w:themeFill="text1" w:themeFillTint="80"/>
          </w:tcPr>
          <w:p w14:paraId="636134DB" w14:textId="73C640E0" w:rsidR="002D0838" w:rsidRPr="004F6F51" w:rsidRDefault="002D0838"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D0838" w:rsidRPr="0025533A" w14:paraId="6B14D982" w14:textId="77777777" w:rsidTr="00E40910">
        <w:trPr>
          <w:cantSplit/>
          <w:tblHeader/>
        </w:trPr>
        <w:tc>
          <w:tcPr>
            <w:tcW w:w="5000" w:type="pct"/>
            <w:shd w:val="clear" w:color="auto" w:fill="FFF2CC" w:themeFill="accent4" w:themeFillTint="33"/>
          </w:tcPr>
          <w:p w14:paraId="5974A618" w14:textId="77777777" w:rsidR="002D0838" w:rsidRPr="0025533A" w:rsidRDefault="002D0838"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D0838" w:rsidRPr="004F6F51" w14:paraId="22920DD2" w14:textId="77777777" w:rsidTr="00E40910">
        <w:tc>
          <w:tcPr>
            <w:tcW w:w="5000" w:type="pct"/>
          </w:tcPr>
          <w:p w14:paraId="19E9348F" w14:textId="77777777" w:rsidR="002D0838" w:rsidRPr="004F6F51" w:rsidRDefault="002D0838" w:rsidP="00E40910">
            <w:pPr>
              <w:rPr>
                <w:sz w:val="22"/>
                <w:szCs w:val="22"/>
              </w:rPr>
            </w:pPr>
          </w:p>
        </w:tc>
      </w:tr>
    </w:tbl>
    <w:p w14:paraId="5828E9C9" w14:textId="77777777" w:rsidR="002D0838" w:rsidRPr="004F6F51" w:rsidRDefault="002D0838" w:rsidP="002D0838"/>
    <w:p w14:paraId="02124F9F" w14:textId="0D163455" w:rsidR="00C70825" w:rsidRPr="004F6F51" w:rsidRDefault="00292C4C" w:rsidP="002C7AB1">
      <w:pPr>
        <w:pStyle w:val="Heading5"/>
      </w:pPr>
      <w:r w:rsidRPr="004F6F51">
        <w:t>Training review committee facilitators</w:t>
      </w:r>
    </w:p>
    <w:p w14:paraId="77ADEF1F" w14:textId="24908D28" w:rsidR="00C70825" w:rsidRPr="004F6F51" w:rsidRDefault="00292C4C" w:rsidP="002C7AB1">
      <w:r w:rsidRPr="004F6F51">
        <w:t xml:space="preserve">Describe in detail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’s proposal for training potential committee facilitators, with a focus on drawing out participation of less vocal committee members, addressing imbalance of more vocal committee members, and increasing the ability of committee members to challenge assumptions and to advocate for groups of students they represent in a collegial and respectful environment. Incorporate options for different levels of involvement of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staff in these activities. Include in the response the following:</w:t>
      </w:r>
    </w:p>
    <w:p w14:paraId="66BB7BDA" w14:textId="16D792AC" w:rsidR="00292C4C" w:rsidRPr="004F6F51" w:rsidRDefault="00292C4C" w:rsidP="00837512">
      <w:pPr>
        <w:pStyle w:val="bullet1"/>
      </w:pPr>
      <w:r w:rsidRPr="004F6F51">
        <w:t>A sample of detailed training materials, including drawing out participation of quiet panelists, moderating the influence of overly vocal panelists, and addressing conflic</w:t>
      </w:r>
      <w:r w:rsidR="00E17128">
        <w:t>ting priorities among panelists;</w:t>
      </w:r>
    </w:p>
    <w:p w14:paraId="418B511B" w14:textId="67228F46" w:rsidR="00D03641" w:rsidRPr="004F6F51" w:rsidRDefault="00D03641" w:rsidP="00837512">
      <w:pPr>
        <w:pStyle w:val="bullet1"/>
      </w:pPr>
      <w:r w:rsidRPr="004F6F51">
        <w:t>A proposed outline for addressing the addition of student advocates to the Fairness Review Committee</w:t>
      </w:r>
      <w:r w:rsidR="00E17128">
        <w:t>; and</w:t>
      </w:r>
    </w:p>
    <w:p w14:paraId="18B35CC4" w14:textId="33DF5283" w:rsidR="00292C4C" w:rsidRPr="004F6F51" w:rsidRDefault="00292C4C" w:rsidP="00837512">
      <w:pPr>
        <w:pStyle w:val="bullet1"/>
      </w:pPr>
      <w:r w:rsidRPr="004F6F51">
        <w:t>A sample detailed training meeting agenda</w:t>
      </w:r>
      <w:r w:rsidR="00E17128">
        <w:t>.</w:t>
      </w:r>
    </w:p>
    <w:p w14:paraId="33FA8A85" w14:textId="77777777" w:rsidR="00C70825" w:rsidRPr="004F6F51" w:rsidRDefault="00C70825" w:rsidP="002C7AB1"/>
    <w:p w14:paraId="2DA0D673" w14:textId="77777777" w:rsidR="00292C4C" w:rsidRPr="004F6F51" w:rsidRDefault="00292C4C" w:rsidP="002C7AB1">
      <w:r w:rsidRPr="004F6F51">
        <w:t>Be sure to incorporate training for both initial and final review workshops.</w:t>
      </w:r>
    </w:p>
    <w:p w14:paraId="5F036717" w14:textId="77777777" w:rsidR="002D0838" w:rsidRPr="004F6F51" w:rsidRDefault="002D0838" w:rsidP="002D0838">
      <w:pPr>
        <w:pStyle w:val="bullet1"/>
        <w:numPr>
          <w:ilvl w:val="0"/>
          <w:numId w:val="0"/>
        </w:numPr>
      </w:pPr>
      <w:bookmarkStart w:id="536" w:name="_Ref525032654"/>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D0838" w:rsidRPr="004F6F51" w14:paraId="54F57D2F" w14:textId="77777777" w:rsidTr="00E40910">
        <w:trPr>
          <w:cantSplit/>
          <w:tblHeader/>
        </w:trPr>
        <w:tc>
          <w:tcPr>
            <w:tcW w:w="5000" w:type="pct"/>
            <w:shd w:val="clear" w:color="auto" w:fill="7F7F7F" w:themeFill="text1" w:themeFillTint="80"/>
          </w:tcPr>
          <w:p w14:paraId="2096D1A5" w14:textId="7278AB84" w:rsidR="002D0838" w:rsidRPr="004F6F51" w:rsidRDefault="002D0838"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D0838" w:rsidRPr="0025533A" w14:paraId="1AAE7728" w14:textId="77777777" w:rsidTr="00E40910">
        <w:trPr>
          <w:cantSplit/>
          <w:tblHeader/>
        </w:trPr>
        <w:tc>
          <w:tcPr>
            <w:tcW w:w="5000" w:type="pct"/>
            <w:shd w:val="clear" w:color="auto" w:fill="FFF2CC" w:themeFill="accent4" w:themeFillTint="33"/>
          </w:tcPr>
          <w:p w14:paraId="68D05089" w14:textId="77777777" w:rsidR="002D0838" w:rsidRPr="0025533A" w:rsidRDefault="002D0838"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D0838" w:rsidRPr="004F6F51" w14:paraId="426A8844" w14:textId="77777777" w:rsidTr="00E40910">
        <w:tc>
          <w:tcPr>
            <w:tcW w:w="5000" w:type="pct"/>
          </w:tcPr>
          <w:p w14:paraId="321DF5C6" w14:textId="77777777" w:rsidR="002D0838" w:rsidRPr="004F6F51" w:rsidRDefault="002D0838" w:rsidP="00E40910">
            <w:pPr>
              <w:rPr>
                <w:sz w:val="22"/>
                <w:szCs w:val="22"/>
              </w:rPr>
            </w:pPr>
          </w:p>
        </w:tc>
      </w:tr>
    </w:tbl>
    <w:p w14:paraId="0BFA82A8" w14:textId="77777777" w:rsidR="002D0838" w:rsidRPr="004F6F51" w:rsidRDefault="002D0838" w:rsidP="002D0838"/>
    <w:p w14:paraId="05E8A519" w14:textId="77777777" w:rsidR="00292C4C" w:rsidRPr="004F6F51" w:rsidRDefault="00292C4C" w:rsidP="00837512">
      <w:pPr>
        <w:pStyle w:val="Heading4"/>
      </w:pPr>
      <w:r w:rsidRPr="004F6F51">
        <w:t xml:space="preserve">Committee </w:t>
      </w:r>
      <w:bookmarkEnd w:id="536"/>
      <w:r w:rsidRPr="004F6F51">
        <w:t>membership</w:t>
      </w:r>
    </w:p>
    <w:p w14:paraId="6185167D" w14:textId="2BE5E014" w:rsidR="00C70825" w:rsidRPr="004F6F51" w:rsidRDefault="00292C4C" w:rsidP="002C7AB1">
      <w:pPr>
        <w:pStyle w:val="Heading5"/>
      </w:pPr>
      <w:r w:rsidRPr="004F6F51">
        <w:t>S</w:t>
      </w:r>
      <w:r w:rsidR="00B944BA">
        <w:t>election</w:t>
      </w:r>
      <w:r w:rsidRPr="004F6F51">
        <w:t xml:space="preserve"> of committee members</w:t>
      </w:r>
    </w:p>
    <w:p w14:paraId="49BCB50B" w14:textId="072CBEC3" w:rsidR="00292C4C" w:rsidRPr="004F6F51" w:rsidRDefault="00292C4C" w:rsidP="002C7AB1">
      <w:r w:rsidRPr="004F6F51">
        <w:t xml:space="preserve">Describe in detail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’s proposal for </w:t>
      </w:r>
      <w:r w:rsidR="00B944BA">
        <w:t xml:space="preserve">recruiting </w:t>
      </w:r>
      <w:r w:rsidRPr="004F6F51">
        <w:t xml:space="preserve">persons eligible </w:t>
      </w:r>
      <w:r w:rsidR="00B944BA">
        <w:t xml:space="preserve">to be members of each committee. </w:t>
      </w:r>
      <w:r w:rsidRPr="004F6F51">
        <w:t xml:space="preserve">Include a proposed method for collaborating with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to finalize these considerations.</w:t>
      </w:r>
    </w:p>
    <w:p w14:paraId="2473145D" w14:textId="77777777" w:rsidR="002D0838" w:rsidRPr="004F6F51" w:rsidRDefault="002D0838" w:rsidP="002D0838">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D0838" w:rsidRPr="004F6F51" w14:paraId="6D366BE8" w14:textId="77777777" w:rsidTr="00E40910">
        <w:trPr>
          <w:cantSplit/>
          <w:tblHeader/>
        </w:trPr>
        <w:tc>
          <w:tcPr>
            <w:tcW w:w="5000" w:type="pct"/>
            <w:shd w:val="clear" w:color="auto" w:fill="7F7F7F" w:themeFill="text1" w:themeFillTint="80"/>
          </w:tcPr>
          <w:p w14:paraId="6DE10980" w14:textId="2FB7402E" w:rsidR="002D0838" w:rsidRPr="004F6F51" w:rsidRDefault="002D0838" w:rsidP="00E40910">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D0838" w:rsidRPr="0025533A" w14:paraId="53B52485" w14:textId="77777777" w:rsidTr="00E40910">
        <w:trPr>
          <w:cantSplit/>
          <w:tblHeader/>
        </w:trPr>
        <w:tc>
          <w:tcPr>
            <w:tcW w:w="5000" w:type="pct"/>
            <w:shd w:val="clear" w:color="auto" w:fill="FFF2CC" w:themeFill="accent4" w:themeFillTint="33"/>
          </w:tcPr>
          <w:p w14:paraId="5BD69F96" w14:textId="77777777" w:rsidR="002D0838" w:rsidRPr="0025533A" w:rsidRDefault="002D0838"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D0838" w:rsidRPr="004F6F51" w14:paraId="23116C5F" w14:textId="77777777" w:rsidTr="00E40910">
        <w:tc>
          <w:tcPr>
            <w:tcW w:w="5000" w:type="pct"/>
          </w:tcPr>
          <w:p w14:paraId="6746D2CA" w14:textId="77777777" w:rsidR="002D0838" w:rsidRPr="004F6F51" w:rsidRDefault="002D0838" w:rsidP="00E40910">
            <w:pPr>
              <w:rPr>
                <w:sz w:val="22"/>
                <w:szCs w:val="22"/>
              </w:rPr>
            </w:pPr>
          </w:p>
        </w:tc>
      </w:tr>
    </w:tbl>
    <w:p w14:paraId="6E773BF2" w14:textId="77777777" w:rsidR="002D0838" w:rsidRPr="004F6F51" w:rsidRDefault="002D0838" w:rsidP="002D0838"/>
    <w:p w14:paraId="1D922C50" w14:textId="75E8E7C4" w:rsidR="00C70825" w:rsidRPr="004F6F51" w:rsidRDefault="00292C4C" w:rsidP="002C7AB1">
      <w:pPr>
        <w:pStyle w:val="Heading5"/>
      </w:pPr>
      <w:r w:rsidRPr="004F6F51">
        <w:t>Committee composition</w:t>
      </w:r>
    </w:p>
    <w:p w14:paraId="133ABEA7" w14:textId="351E2547" w:rsidR="00C70825" w:rsidRPr="004F6F51" w:rsidRDefault="00292C4C" w:rsidP="002C7AB1">
      <w:r w:rsidRPr="004F6F51">
        <w:t xml:space="preserve">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’s proposal for composition of these committees must including representation of all of the following groups of students:</w:t>
      </w:r>
    </w:p>
    <w:p w14:paraId="4FB0CDA1" w14:textId="196D3C84" w:rsidR="00292C4C" w:rsidRPr="004F6F51" w:rsidRDefault="00292C4C" w:rsidP="00837512">
      <w:pPr>
        <w:pStyle w:val="bullet1"/>
      </w:pPr>
      <w:r w:rsidRPr="004F6F51">
        <w:t>General education</w:t>
      </w:r>
      <w:r w:rsidR="00E17128">
        <w:t>;</w:t>
      </w:r>
    </w:p>
    <w:p w14:paraId="4CCD85D6" w14:textId="0EB74E07" w:rsidR="00292C4C" w:rsidRPr="004F6F51" w:rsidRDefault="00292C4C" w:rsidP="00837512">
      <w:pPr>
        <w:pStyle w:val="bullet1"/>
      </w:pPr>
      <w:r w:rsidRPr="004F6F51">
        <w:t>Special education, dealing with various specialties</w:t>
      </w:r>
      <w:r w:rsidR="00E17128">
        <w:t>;</w:t>
      </w:r>
    </w:p>
    <w:p w14:paraId="03942F3F" w14:textId="28C2303E" w:rsidR="00292C4C" w:rsidRPr="004F6F51" w:rsidRDefault="00292C4C" w:rsidP="00837512">
      <w:pPr>
        <w:pStyle w:val="bullet1"/>
      </w:pPr>
      <w:r w:rsidRPr="004F6F51">
        <w:t>Bilingual/English l</w:t>
      </w:r>
      <w:r w:rsidR="00B944BA">
        <w:t>earners</w:t>
      </w:r>
      <w:r w:rsidR="00E17128">
        <w:t>;</w:t>
      </w:r>
    </w:p>
    <w:p w14:paraId="66E548D2" w14:textId="0CBE3E9F" w:rsidR="00292C4C" w:rsidRDefault="00292C4C" w:rsidP="00837512">
      <w:pPr>
        <w:pStyle w:val="bullet1"/>
      </w:pPr>
      <w:r w:rsidRPr="004F6F51">
        <w:t>Locale of teaching assignment (rural, town, suburban, urban)</w:t>
      </w:r>
      <w:r w:rsidR="00E17128">
        <w:t>;</w:t>
      </w:r>
    </w:p>
    <w:p w14:paraId="3CC194AA" w14:textId="5B55A6CD" w:rsidR="00B944BA" w:rsidRPr="004F6F51" w:rsidRDefault="00B944BA" w:rsidP="00837512">
      <w:pPr>
        <w:pStyle w:val="bullet1"/>
      </w:pPr>
      <w:r>
        <w:t>Geographic regions of the state;</w:t>
      </w:r>
    </w:p>
    <w:p w14:paraId="05277E54" w14:textId="79752297" w:rsidR="00292C4C" w:rsidRPr="004F6F51" w:rsidRDefault="00292C4C" w:rsidP="00837512">
      <w:pPr>
        <w:pStyle w:val="bullet1"/>
      </w:pPr>
      <w:r w:rsidRPr="004F6F51">
        <w:t>Gender</w:t>
      </w:r>
      <w:r w:rsidR="00E17128">
        <w:t>;</w:t>
      </w:r>
    </w:p>
    <w:p w14:paraId="57260E6B" w14:textId="1DBCE9FA" w:rsidR="00292C4C" w:rsidRPr="004F6F51" w:rsidRDefault="00292C4C" w:rsidP="00837512">
      <w:pPr>
        <w:pStyle w:val="bullet1"/>
      </w:pPr>
      <w:r w:rsidRPr="004F6F51">
        <w:t>Racial/ethnic groups</w:t>
      </w:r>
      <w:r w:rsidR="00E17128">
        <w:t>; and</w:t>
      </w:r>
    </w:p>
    <w:p w14:paraId="6A03F7A9" w14:textId="7368DDAE" w:rsidR="00292C4C" w:rsidRPr="004F6F51" w:rsidRDefault="00292C4C" w:rsidP="00837512">
      <w:pPr>
        <w:pStyle w:val="bullet1"/>
      </w:pPr>
      <w:r w:rsidRPr="004F6F51">
        <w:t>Economically disadvantaged students</w:t>
      </w:r>
      <w:r w:rsidR="00E17128">
        <w:t>.</w:t>
      </w:r>
    </w:p>
    <w:p w14:paraId="3540F19A" w14:textId="77777777" w:rsidR="00C70825" w:rsidRPr="004F6F51" w:rsidRDefault="00C70825" w:rsidP="002C7AB1"/>
    <w:p w14:paraId="5A64E451" w14:textId="206E2746" w:rsidR="00C70825" w:rsidRPr="004F6F51" w:rsidRDefault="00292C4C" w:rsidP="002C7AB1">
      <w:r w:rsidRPr="004F6F51">
        <w:t>For the committee(s) responsible for fairness review, it is highly preferable that where feasible, “representation” for these groups of students be defined as both:</w:t>
      </w:r>
    </w:p>
    <w:p w14:paraId="6B97CE1E" w14:textId="6D8F7CCD" w:rsidR="00292C4C" w:rsidRPr="004F6F51" w:rsidRDefault="00292C4C" w:rsidP="00837512">
      <w:pPr>
        <w:pStyle w:val="bullet1"/>
      </w:pPr>
      <w:r w:rsidRPr="004F6F51">
        <w:t>Teac</w:t>
      </w:r>
      <w:r w:rsidR="00E17128">
        <w:t>hing students in these group</w:t>
      </w:r>
      <w:r w:rsidR="000C398C">
        <w:t>s</w:t>
      </w:r>
      <w:r w:rsidR="00E17128">
        <w:t>; and</w:t>
      </w:r>
    </w:p>
    <w:p w14:paraId="39CB34CF" w14:textId="6CAA33E7" w:rsidR="00292C4C" w:rsidRPr="004F6F51" w:rsidRDefault="00292C4C" w:rsidP="00837512">
      <w:pPr>
        <w:pStyle w:val="bullet1"/>
      </w:pPr>
      <w:r w:rsidRPr="004F6F51">
        <w:t xml:space="preserve">Being or having been a member of </w:t>
      </w:r>
      <w:r w:rsidR="000C398C">
        <w:t xml:space="preserve">the </w:t>
      </w:r>
      <w:r w:rsidRPr="004F6F51">
        <w:t>student group</w:t>
      </w:r>
      <w:r w:rsidR="000C398C">
        <w:t>(s)</w:t>
      </w:r>
      <w:r w:rsidRPr="004F6F51">
        <w:t xml:space="preserve"> the committee member is to represent.</w:t>
      </w:r>
    </w:p>
    <w:p w14:paraId="43B5AFDB" w14:textId="77777777" w:rsidR="00C70825" w:rsidRPr="004F6F51" w:rsidRDefault="00C70825" w:rsidP="002C7AB1"/>
    <w:p w14:paraId="2C28496A" w14:textId="4CCD4AAA" w:rsidR="00292C4C" w:rsidRPr="004F6F51" w:rsidRDefault="00292C4C" w:rsidP="002C7AB1">
      <w:r w:rsidRPr="004F6F51">
        <w:t xml:space="preserve">However, it is not expected that both parts of the definition will be embodied in every member of the committee. Describe in detail the proposal for review committee composition. Incorporate a proposed method for finalizing these considerations in collaboration with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w:t>
      </w:r>
    </w:p>
    <w:p w14:paraId="74E75AAC" w14:textId="77777777" w:rsidR="002D0838" w:rsidRPr="004F6F51" w:rsidRDefault="002D0838" w:rsidP="002D0838">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D0838" w:rsidRPr="004F6F51" w14:paraId="779BDF8A" w14:textId="77777777" w:rsidTr="00E40910">
        <w:trPr>
          <w:cantSplit/>
          <w:tblHeader/>
        </w:trPr>
        <w:tc>
          <w:tcPr>
            <w:tcW w:w="5000" w:type="pct"/>
            <w:shd w:val="clear" w:color="auto" w:fill="7F7F7F" w:themeFill="text1" w:themeFillTint="80"/>
          </w:tcPr>
          <w:p w14:paraId="6A8E7E9B" w14:textId="46F1B6FE" w:rsidR="002D0838" w:rsidRPr="004F6F51" w:rsidRDefault="002D0838"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D0838" w:rsidRPr="0025533A" w14:paraId="5368AAFD" w14:textId="77777777" w:rsidTr="00E40910">
        <w:trPr>
          <w:cantSplit/>
          <w:tblHeader/>
        </w:trPr>
        <w:tc>
          <w:tcPr>
            <w:tcW w:w="5000" w:type="pct"/>
            <w:shd w:val="clear" w:color="auto" w:fill="FFF2CC" w:themeFill="accent4" w:themeFillTint="33"/>
          </w:tcPr>
          <w:p w14:paraId="31DBAC2B" w14:textId="77777777" w:rsidR="002D0838" w:rsidRPr="0025533A" w:rsidRDefault="002D0838"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D0838" w:rsidRPr="004F6F51" w14:paraId="1CE01813" w14:textId="77777777" w:rsidTr="00E40910">
        <w:tc>
          <w:tcPr>
            <w:tcW w:w="5000" w:type="pct"/>
          </w:tcPr>
          <w:p w14:paraId="71747CAE" w14:textId="77777777" w:rsidR="002D0838" w:rsidRPr="004F6F51" w:rsidRDefault="002D0838" w:rsidP="00E40910">
            <w:pPr>
              <w:rPr>
                <w:sz w:val="22"/>
                <w:szCs w:val="22"/>
              </w:rPr>
            </w:pPr>
          </w:p>
        </w:tc>
      </w:tr>
    </w:tbl>
    <w:p w14:paraId="5C0843ED" w14:textId="77777777" w:rsidR="002D0838" w:rsidRPr="004F6F51" w:rsidRDefault="002D0838" w:rsidP="002D0838"/>
    <w:p w14:paraId="5BE1253F" w14:textId="7B1E210F" w:rsidR="00C70825" w:rsidRPr="004F6F51" w:rsidRDefault="00292C4C" w:rsidP="002C7AB1">
      <w:pPr>
        <w:pStyle w:val="Heading5"/>
      </w:pPr>
      <w:r w:rsidRPr="004F6F51">
        <w:t>Building and maintaining review committees</w:t>
      </w:r>
    </w:p>
    <w:p w14:paraId="38B37BFA" w14:textId="4DE73BD4" w:rsidR="00C70825" w:rsidRPr="004F6F51" w:rsidRDefault="00292C4C" w:rsidP="002C7AB1">
      <w:r w:rsidRPr="004F6F51">
        <w:t>Describe in detail the proposed solution for all of the following areas:</w:t>
      </w:r>
    </w:p>
    <w:p w14:paraId="58A7EA4E" w14:textId="5453C668" w:rsidR="00292C4C" w:rsidRPr="004F6F51" w:rsidRDefault="00292C4C" w:rsidP="00837512">
      <w:pPr>
        <w:pStyle w:val="bullet1"/>
      </w:pPr>
      <w:r w:rsidRPr="004F6F51">
        <w:t>Qualifications for eligibility</w:t>
      </w:r>
      <w:r w:rsidR="00DD6C84">
        <w:t>;</w:t>
      </w:r>
    </w:p>
    <w:p w14:paraId="3CD48CED" w14:textId="2CEF7081" w:rsidR="00292C4C" w:rsidRPr="004F6F51" w:rsidRDefault="00292C4C" w:rsidP="00837512">
      <w:pPr>
        <w:pStyle w:val="bullet1"/>
      </w:pPr>
      <w:r w:rsidRPr="004F6F51">
        <w:t>Proposed approach to identifying, recruiting, and training potential committee members</w:t>
      </w:r>
      <w:r w:rsidR="00DD6C84">
        <w:t>;</w:t>
      </w:r>
    </w:p>
    <w:p w14:paraId="412F2ABA" w14:textId="78BBCDD7" w:rsidR="00292C4C" w:rsidRPr="004F6F51" w:rsidRDefault="00292C4C" w:rsidP="00837512">
      <w:pPr>
        <w:pStyle w:val="bullet1"/>
      </w:pPr>
      <w:r w:rsidRPr="004F6F51">
        <w:t>Proposed approach to maintaining the committees over time</w:t>
      </w:r>
      <w:r w:rsidR="00DD6C84">
        <w:t>;</w:t>
      </w:r>
    </w:p>
    <w:p w14:paraId="4986F81D" w14:textId="57D4AE29" w:rsidR="00292C4C" w:rsidRPr="004F6F51" w:rsidRDefault="00292C4C" w:rsidP="00837512">
      <w:pPr>
        <w:pStyle w:val="bullet1"/>
      </w:pPr>
      <w:r w:rsidRPr="004F6F51">
        <w:t>Proposed approach to developing a cadre of master item reviewers</w:t>
      </w:r>
      <w:r w:rsidR="00DD6C84">
        <w:t>;</w:t>
      </w:r>
    </w:p>
    <w:p w14:paraId="59E94281" w14:textId="152A3AE1" w:rsidR="00292C4C" w:rsidRPr="004F6F51" w:rsidRDefault="00292C4C" w:rsidP="00837512">
      <w:pPr>
        <w:pStyle w:val="bullet1"/>
      </w:pPr>
      <w:r w:rsidRPr="004F6F51">
        <w:t>Proposed approach to monitoring committee member performance</w:t>
      </w:r>
      <w:r w:rsidR="00DD6C84">
        <w:t>; and</w:t>
      </w:r>
    </w:p>
    <w:p w14:paraId="64A94420" w14:textId="77777777" w:rsidR="00292C4C" w:rsidRPr="004F6F51" w:rsidRDefault="00292C4C" w:rsidP="00837512">
      <w:pPr>
        <w:pStyle w:val="bullet1"/>
      </w:pPr>
      <w:r w:rsidRPr="004F6F51">
        <w:t>Proposed approach to retraining (and</w:t>
      </w:r>
      <w:r w:rsidR="00123454" w:rsidRPr="004F6F51">
        <w:t>,</w:t>
      </w:r>
      <w:r w:rsidRPr="004F6F51">
        <w:t xml:space="preserve"> if necessary</w:t>
      </w:r>
      <w:r w:rsidR="00123454" w:rsidRPr="004F6F51">
        <w:t>,</w:t>
      </w:r>
      <w:r w:rsidRPr="004F6F51">
        <w:t xml:space="preserve"> dismissing) poorly performing committee members.</w:t>
      </w:r>
    </w:p>
    <w:p w14:paraId="4CA763BB" w14:textId="77777777" w:rsidR="00C70825" w:rsidRPr="004F6F51" w:rsidRDefault="00C70825" w:rsidP="002C7AB1"/>
    <w:p w14:paraId="4CA9CA2F" w14:textId="20BE00DA" w:rsidR="00292C4C" w:rsidRPr="004F6F51" w:rsidRDefault="00292C4C" w:rsidP="002C7AB1">
      <w:r w:rsidRPr="004F6F51">
        <w:t xml:space="preserve">Incorporate a proposed approach to collaborating with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to finalize the proposed solution.</w:t>
      </w:r>
    </w:p>
    <w:p w14:paraId="6BEB7847" w14:textId="77777777" w:rsidR="002D0838" w:rsidRPr="004F6F51" w:rsidRDefault="002D0838" w:rsidP="002D0838">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D0838" w:rsidRPr="004F6F51" w14:paraId="0BC2ED72" w14:textId="77777777" w:rsidTr="00E40910">
        <w:trPr>
          <w:cantSplit/>
          <w:tblHeader/>
        </w:trPr>
        <w:tc>
          <w:tcPr>
            <w:tcW w:w="5000" w:type="pct"/>
            <w:shd w:val="clear" w:color="auto" w:fill="7F7F7F" w:themeFill="text1" w:themeFillTint="80"/>
          </w:tcPr>
          <w:p w14:paraId="43721CAD" w14:textId="653B351F" w:rsidR="002D0838" w:rsidRPr="004F6F51" w:rsidRDefault="002D0838"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D0838" w:rsidRPr="0025533A" w14:paraId="592014B7" w14:textId="77777777" w:rsidTr="00E40910">
        <w:trPr>
          <w:cantSplit/>
          <w:tblHeader/>
        </w:trPr>
        <w:tc>
          <w:tcPr>
            <w:tcW w:w="5000" w:type="pct"/>
            <w:shd w:val="clear" w:color="auto" w:fill="FFF2CC" w:themeFill="accent4" w:themeFillTint="33"/>
          </w:tcPr>
          <w:p w14:paraId="501BE4A9" w14:textId="77777777" w:rsidR="002D0838" w:rsidRPr="0025533A" w:rsidRDefault="002D0838"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D0838" w:rsidRPr="004F6F51" w14:paraId="08265C8F" w14:textId="77777777" w:rsidTr="00E40910">
        <w:tc>
          <w:tcPr>
            <w:tcW w:w="5000" w:type="pct"/>
          </w:tcPr>
          <w:p w14:paraId="3EC78AD8" w14:textId="77777777" w:rsidR="002D0838" w:rsidRPr="004F6F51" w:rsidRDefault="002D0838" w:rsidP="00E40910">
            <w:pPr>
              <w:rPr>
                <w:sz w:val="22"/>
                <w:szCs w:val="22"/>
              </w:rPr>
            </w:pPr>
          </w:p>
        </w:tc>
      </w:tr>
    </w:tbl>
    <w:p w14:paraId="42B9967E" w14:textId="77777777" w:rsidR="002D0838" w:rsidRPr="004F6F51" w:rsidRDefault="002D0838" w:rsidP="002D0838"/>
    <w:p w14:paraId="0AFB3895" w14:textId="4B311088" w:rsidR="00292C4C" w:rsidRPr="004F6F51" w:rsidRDefault="008D30DA" w:rsidP="002C7AB1">
      <w:r w:rsidRPr="004F6F51">
        <w:t xml:space="preserve">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desires to increase the presence of education stakeholder viewpoints that </w:t>
      </w:r>
      <w:r w:rsidR="004F7C22" w:rsidRPr="004F6F51">
        <w:t xml:space="preserve">advocate for and </w:t>
      </w:r>
      <w:r w:rsidRPr="004F6F51">
        <w:t xml:space="preserve">reflect the underrepresented student populations as well as a cross sample of participants that represent the cultural and </w:t>
      </w:r>
      <w:r w:rsidRPr="004F6F51">
        <w:lastRenderedPageBreak/>
        <w:t xml:space="preserve">linguistic composition of the </w:t>
      </w:r>
      <w:r w:rsidR="00F8055E" w:rsidRPr="004F6F51">
        <w:t xml:space="preserve">student populations </w:t>
      </w:r>
      <w:r w:rsidRPr="004F6F51">
        <w:t>(e.g., Native American, English le</w:t>
      </w:r>
      <w:r w:rsidR="00D92601" w:rsidRPr="004F6F51">
        <w:t>a</w:t>
      </w:r>
      <w:r w:rsidRPr="004F6F51">
        <w:t>rners, students with disabilities, Hispanic, African American, Asian)</w:t>
      </w:r>
      <w:r w:rsidR="009A6FE4" w:rsidRPr="004F6F51">
        <w:t xml:space="preserve"> </w:t>
      </w:r>
      <w:r w:rsidRPr="004F6F51">
        <w:t xml:space="preserve">to advocate on behalf of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’s students. </w:t>
      </w:r>
      <w:r w:rsidR="00292C4C" w:rsidRPr="004F6F51">
        <w:t xml:space="preserve">In addition,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292C4C" w:rsidRPr="004F6F51">
        <w:t xml:space="preserve"> desires to increase the capacity of all groups on the fairness review committee to advocate on behalf of the students the members represent. Propose an approach to accomplish both of these objectives.</w:t>
      </w:r>
    </w:p>
    <w:p w14:paraId="56330F43" w14:textId="77777777" w:rsidR="002D0838" w:rsidRPr="004F6F51" w:rsidRDefault="002D0838" w:rsidP="002D0838">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D0838" w:rsidRPr="004F6F51" w14:paraId="6C6E6E76" w14:textId="77777777" w:rsidTr="00E40910">
        <w:trPr>
          <w:cantSplit/>
          <w:tblHeader/>
        </w:trPr>
        <w:tc>
          <w:tcPr>
            <w:tcW w:w="5000" w:type="pct"/>
            <w:shd w:val="clear" w:color="auto" w:fill="7F7F7F" w:themeFill="text1" w:themeFillTint="80"/>
          </w:tcPr>
          <w:p w14:paraId="7FDD6B68" w14:textId="7C21571C" w:rsidR="002D0838" w:rsidRPr="004F6F51" w:rsidRDefault="002D0838"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D0838" w:rsidRPr="0025533A" w14:paraId="3F027652" w14:textId="77777777" w:rsidTr="00E40910">
        <w:trPr>
          <w:cantSplit/>
          <w:tblHeader/>
        </w:trPr>
        <w:tc>
          <w:tcPr>
            <w:tcW w:w="5000" w:type="pct"/>
            <w:shd w:val="clear" w:color="auto" w:fill="FFF2CC" w:themeFill="accent4" w:themeFillTint="33"/>
          </w:tcPr>
          <w:p w14:paraId="6390A478" w14:textId="77777777" w:rsidR="002D0838" w:rsidRPr="0025533A" w:rsidRDefault="002D0838"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D0838" w:rsidRPr="004F6F51" w14:paraId="02B06D39" w14:textId="77777777" w:rsidTr="00E40910">
        <w:tc>
          <w:tcPr>
            <w:tcW w:w="5000" w:type="pct"/>
          </w:tcPr>
          <w:p w14:paraId="5C8202C0" w14:textId="77777777" w:rsidR="002D0838" w:rsidRPr="004F6F51" w:rsidRDefault="002D0838" w:rsidP="00E40910">
            <w:pPr>
              <w:rPr>
                <w:sz w:val="22"/>
                <w:szCs w:val="22"/>
              </w:rPr>
            </w:pPr>
          </w:p>
        </w:tc>
      </w:tr>
    </w:tbl>
    <w:p w14:paraId="455AE5A5" w14:textId="77777777" w:rsidR="002D0838" w:rsidRPr="004F6F51" w:rsidRDefault="002D0838" w:rsidP="002D0838"/>
    <w:p w14:paraId="69EA9254" w14:textId="63D4CCBE" w:rsidR="00C70825" w:rsidRPr="004F6F51" w:rsidRDefault="00292C4C" w:rsidP="002C7AB1">
      <w:pPr>
        <w:pStyle w:val="Heading4"/>
      </w:pPr>
      <w:r w:rsidRPr="004F6F51">
        <w:t>Stimulus and item review workshops</w:t>
      </w:r>
    </w:p>
    <w:p w14:paraId="00C02A3B" w14:textId="36C42460" w:rsidR="009C2236" w:rsidRDefault="00292C4C" w:rsidP="002C7AB1">
      <w:r w:rsidRPr="004F6F51">
        <w:t xml:space="preserve">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is responsible for carrying out both </w:t>
      </w:r>
      <w:r w:rsidRPr="00E40910">
        <w:rPr>
          <w:i/>
        </w:rPr>
        <w:t>initial</w:t>
      </w:r>
      <w:r w:rsidRPr="004F6F51">
        <w:t xml:space="preserve"> and</w:t>
      </w:r>
      <w:r w:rsidR="00E40910">
        <w:t xml:space="preserve"> </w:t>
      </w:r>
      <w:r w:rsidR="00E40910" w:rsidRPr="00E40910">
        <w:rPr>
          <w:i/>
        </w:rPr>
        <w:t>final</w:t>
      </w:r>
      <w:r w:rsidR="00E40910">
        <w:t xml:space="preserve"> </w:t>
      </w:r>
      <w:r w:rsidRPr="004F6F51">
        <w:t xml:space="preserve">stimulus and item review workshops </w:t>
      </w:r>
      <w:r w:rsidR="00E40910">
        <w:t xml:space="preserve">where </w:t>
      </w:r>
      <w:r w:rsidR="00E40910" w:rsidRPr="00E40910">
        <w:rPr>
          <w:i/>
        </w:rPr>
        <w:t>initial review workshops</w:t>
      </w:r>
      <w:r w:rsidR="00E40910">
        <w:t xml:space="preserve"> are conducted before items are field tested and </w:t>
      </w:r>
      <w:r w:rsidR="00E40910" w:rsidRPr="00E40910">
        <w:rPr>
          <w:i/>
        </w:rPr>
        <w:t>final review</w:t>
      </w:r>
      <w:r w:rsidR="00E40910">
        <w:rPr>
          <w:i/>
        </w:rPr>
        <w:t xml:space="preserve"> workshops</w:t>
      </w:r>
      <w:r w:rsidR="00E40910">
        <w:t xml:space="preserve"> are conducted after field testing </w:t>
      </w:r>
      <w:r w:rsidR="009C2236">
        <w:t>informed by analyses of field test data.</w:t>
      </w:r>
    </w:p>
    <w:p w14:paraId="70E052A0" w14:textId="77777777" w:rsidR="009C2236" w:rsidRDefault="009C2236" w:rsidP="002C7AB1"/>
    <w:p w14:paraId="66FC9314" w14:textId="22DACD72" w:rsidR="00292C4C" w:rsidRPr="004F6F51" w:rsidRDefault="009C2236" w:rsidP="002C7AB1">
      <w:r>
        <w:t xml:space="preserve">The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Pr="004F6F51">
        <w:t xml:space="preserve"> is responsible for carrying </w:t>
      </w:r>
      <w:r>
        <w:t xml:space="preserve">the initial and final review workshops </w:t>
      </w:r>
      <w:r w:rsidR="00292C4C" w:rsidRPr="004F6F51">
        <w:t>with the committees d</w:t>
      </w:r>
      <w:r w:rsidR="007E01F3">
        <w:t>escribed in section</w:t>
      </w:r>
      <w:r w:rsidR="00292C4C" w:rsidRPr="004F6F51">
        <w:t xml:space="preserve"> </w:t>
      </w:r>
      <w:r>
        <w:fldChar w:fldCharType="begin"/>
      </w:r>
      <w:r>
        <w:instrText xml:space="preserve"> REF _Ref9432847 \r \h </w:instrText>
      </w:r>
      <w:r>
        <w:fldChar w:fldCharType="separate"/>
      </w:r>
      <w:r w:rsidR="002209F2">
        <w:t>IV.S.11.a</w:t>
      </w:r>
      <w:r>
        <w:fldChar w:fldCharType="end"/>
      </w:r>
      <w:r w:rsidR="00292C4C" w:rsidRPr="004F6F51">
        <w:t xml:space="preserve">. In the </w:t>
      </w:r>
      <w:r w:rsidR="00B15922" w:rsidRPr="004F6F51">
        <w:rPr>
          <w:rStyle w:val="TableContents"/>
          <w:rFonts w:cs="Times New Roman"/>
          <w:b/>
          <w:szCs w:val="24"/>
        </w:rPr>
        <w:fldChar w:fldCharType="begin"/>
      </w:r>
      <w:r w:rsidR="00B15922" w:rsidRPr="004F6F51">
        <w:instrText xml:space="preserve"> REF Response_box_inline \h </w:instrText>
      </w:r>
      <w:r w:rsidR="00B15922" w:rsidRPr="004F6F51">
        <w:rPr>
          <w:rStyle w:val="TableContents"/>
          <w:rFonts w:cs="Times New Roman"/>
          <w:b/>
          <w:szCs w:val="24"/>
        </w:rPr>
      </w:r>
      <w:r w:rsidR="00B15922" w:rsidRPr="004F6F51">
        <w:rPr>
          <w:rStyle w:val="TableContents"/>
          <w:rFonts w:cs="Times New Roman"/>
          <w:b/>
          <w:szCs w:val="24"/>
        </w:rPr>
        <w:fldChar w:fldCharType="separate"/>
      </w:r>
      <w:r w:rsidR="002209F2" w:rsidRPr="002209F2">
        <w:rPr>
          <w:bCs/>
          <w:caps/>
          <w:szCs w:val="22"/>
        </w:rPr>
        <w:t>Offeror</w:t>
      </w:r>
      <w:r w:rsidR="002209F2" w:rsidRPr="00392860">
        <w:rPr>
          <w:bCs/>
          <w:caps/>
          <w:szCs w:val="22"/>
        </w:rPr>
        <w:t xml:space="preserve"> response</w:t>
      </w:r>
      <w:r w:rsidR="00B15922" w:rsidRPr="004F6F51">
        <w:rPr>
          <w:rStyle w:val="TableContents"/>
          <w:rFonts w:cs="Times New Roman"/>
          <w:b/>
          <w:szCs w:val="24"/>
        </w:rPr>
        <w:fldChar w:fldCharType="end"/>
      </w:r>
      <w:r w:rsidR="00292C4C" w:rsidRPr="004F6F51">
        <w:t xml:space="preserve"> boxes below, describe in detail the proposed approach to the meetings. For data-based review workshops, responses may rely on descriptions of initial review workshops, identifying parts that occur only in data-free reviews, and adding parts that are unique to data-based reviews.</w:t>
      </w:r>
      <w:r w:rsidR="0035578B" w:rsidRPr="004F6F51">
        <w:t xml:space="preserve"> </w:t>
      </w:r>
      <w:r w:rsidR="00292C4C" w:rsidRPr="004F6F51">
        <w:t>The descriptions must clearly address all elements described in the following subsections in whichever committee (content vs. fairness) or stage (initial vs. final</w:t>
      </w:r>
      <w:r w:rsidR="00B15922" w:rsidRPr="004F6F51">
        <w:t xml:space="preserve"> review with data from field test</w:t>
      </w:r>
      <w:r w:rsidR="00292C4C" w:rsidRPr="004F6F51">
        <w:t>) is appropriate.</w:t>
      </w:r>
    </w:p>
    <w:p w14:paraId="02A35C0F" w14:textId="77777777" w:rsidR="00C70825" w:rsidRPr="004F6F51" w:rsidRDefault="00C70825" w:rsidP="002C7AB1"/>
    <w:p w14:paraId="76131A4A" w14:textId="23A74CD1" w:rsidR="00C70825" w:rsidRPr="004F6F51" w:rsidRDefault="00292C4C" w:rsidP="009C2236">
      <w:pPr>
        <w:pStyle w:val="Heading5"/>
        <w:keepNext/>
      </w:pPr>
      <w:bookmarkStart w:id="537" w:name="_Ref525259675"/>
      <w:r w:rsidRPr="004F6F51">
        <w:t>Item statistics calculated for final review</w:t>
      </w:r>
      <w:bookmarkEnd w:id="537"/>
    </w:p>
    <w:p w14:paraId="3B12C6AC" w14:textId="21C6AA3D" w:rsidR="00C70825" w:rsidRPr="004F6F51" w:rsidRDefault="00292C4C" w:rsidP="002C7AB1">
      <w:r w:rsidRPr="004F6F51">
        <w:t xml:space="preserve">Describe in detail the proposed statistics to be calculated from field test data for incorporation into final committee review. Include at a minimum </w:t>
      </w:r>
      <w:r w:rsidR="009C2236" w:rsidRPr="004F6F51">
        <w:t>all</w:t>
      </w:r>
      <w:r w:rsidRPr="004F6F51">
        <w:t xml:space="preserve"> the following if the measurement model(s) make it possible for these statistics to be calculated</w:t>
      </w:r>
      <w:r w:rsidR="001E4F97">
        <w:t xml:space="preserve"> for dichotomous and polytomous items</w:t>
      </w:r>
      <w:r w:rsidRPr="004F6F51">
        <w:t>:</w:t>
      </w:r>
    </w:p>
    <w:p w14:paraId="5A5C9A89" w14:textId="1021975E" w:rsidR="00292C4C" w:rsidRPr="004F6F51" w:rsidRDefault="00292C4C" w:rsidP="00837512">
      <w:pPr>
        <w:pStyle w:val="bullet1"/>
      </w:pPr>
      <w:r w:rsidRPr="004F6F51">
        <w:t>Classical item difficulty (standardized to a 0-1 scale for polytomously scored items)</w:t>
      </w:r>
      <w:r w:rsidR="00DD6C84">
        <w:t>;</w:t>
      </w:r>
    </w:p>
    <w:p w14:paraId="2DA162BF" w14:textId="73B8AB84" w:rsidR="00292C4C" w:rsidRPr="004F6F51" w:rsidRDefault="00292C4C" w:rsidP="00837512">
      <w:pPr>
        <w:pStyle w:val="bullet1"/>
      </w:pPr>
      <w:r w:rsidRPr="004F6F51">
        <w:t>Item score distribution (for polytomously-scored items)</w:t>
      </w:r>
      <w:r w:rsidR="00DD6C84">
        <w:t>;</w:t>
      </w:r>
    </w:p>
    <w:p w14:paraId="2355FF39" w14:textId="0E98D3E7" w:rsidR="00292C4C" w:rsidRPr="004F6F51" w:rsidRDefault="00292C4C" w:rsidP="00837512">
      <w:pPr>
        <w:pStyle w:val="bullet1"/>
      </w:pPr>
      <w:r w:rsidRPr="004F6F51">
        <w:t>Item option selection distribution (for selected response items)</w:t>
      </w:r>
      <w:r w:rsidR="00DD6C84">
        <w:t>;</w:t>
      </w:r>
    </w:p>
    <w:p w14:paraId="352CEC46" w14:textId="1805FC98" w:rsidR="00292C4C" w:rsidRPr="004F6F51" w:rsidRDefault="00292C4C" w:rsidP="00837512">
      <w:pPr>
        <w:pStyle w:val="bullet1"/>
      </w:pPr>
      <w:r w:rsidRPr="004F6F51">
        <w:t>Corrected item-total correlation</w:t>
      </w:r>
      <w:r w:rsidR="00DD6C84">
        <w:t>;</w:t>
      </w:r>
    </w:p>
    <w:p w14:paraId="1771069C" w14:textId="38B8051F" w:rsidR="00292C4C" w:rsidRPr="004F6F51" w:rsidRDefault="00292C4C" w:rsidP="00837512">
      <w:pPr>
        <w:pStyle w:val="bullet1"/>
      </w:pPr>
      <w:r w:rsidRPr="004F6F51">
        <w:t>Corrected option-total correlation</w:t>
      </w:r>
      <w:r w:rsidR="00DD6C84">
        <w:t>;</w:t>
      </w:r>
    </w:p>
    <w:p w14:paraId="66174598" w14:textId="4E73D8D1" w:rsidR="00292C4C" w:rsidRPr="004F6F51" w:rsidRDefault="00292C4C" w:rsidP="00837512">
      <w:pPr>
        <w:pStyle w:val="bullet1"/>
      </w:pPr>
      <w:r w:rsidRPr="004F6F51">
        <w:t>IRT item statistics (indicate what IRT model is used to justify the proposed statistics)</w:t>
      </w:r>
      <w:r w:rsidR="00DD6C84">
        <w:t>; and</w:t>
      </w:r>
    </w:p>
    <w:p w14:paraId="25D5B788" w14:textId="533D62C2" w:rsidR="00292C4C" w:rsidRPr="004F6F51" w:rsidRDefault="00292C4C" w:rsidP="00837512">
      <w:pPr>
        <w:pStyle w:val="bullet1"/>
      </w:pPr>
      <w:r w:rsidRPr="004F6F51">
        <w:t>DIF statistics (indicate the model used to calculate DIF statistics)</w:t>
      </w:r>
      <w:r w:rsidR="00DD6C84">
        <w:t>.</w:t>
      </w:r>
    </w:p>
    <w:p w14:paraId="12EE91AF" w14:textId="77777777" w:rsidR="00C70825" w:rsidRPr="004F6F51" w:rsidRDefault="00C70825" w:rsidP="002C7AB1"/>
    <w:p w14:paraId="6D954CB1" w14:textId="39DE4C1D" w:rsidR="00C70825" w:rsidRPr="004F6F51" w:rsidRDefault="00292C4C" w:rsidP="002C7AB1">
      <w:r w:rsidRPr="004F6F51">
        <w:t>For each statistic:</w:t>
      </w:r>
    </w:p>
    <w:p w14:paraId="13AC1FE2" w14:textId="5A200605" w:rsidR="00292C4C" w:rsidRPr="004F6F51" w:rsidRDefault="00292C4C" w:rsidP="00837512">
      <w:pPr>
        <w:pStyle w:val="bullet1"/>
      </w:pPr>
      <w:r w:rsidRPr="004F6F51">
        <w:t>Clearly define each statistic, including formulas for calculation</w:t>
      </w:r>
      <w:r w:rsidR="00DD6C84">
        <w:t xml:space="preserve">; </w:t>
      </w:r>
    </w:p>
    <w:p w14:paraId="4D4FE510" w14:textId="599AF8F2" w:rsidR="00292C4C" w:rsidRDefault="00292C4C" w:rsidP="00837512">
      <w:pPr>
        <w:pStyle w:val="bullet1"/>
      </w:pPr>
      <w:r w:rsidRPr="004F6F51">
        <w:t>Clearly define and justify proposed criteria for flagging items for final review</w:t>
      </w:r>
      <w:r w:rsidR="00AE0C4F">
        <w:t xml:space="preserve">; </w:t>
      </w:r>
    </w:p>
    <w:p w14:paraId="294D4890" w14:textId="77777777" w:rsidR="00AE0C4F" w:rsidRDefault="00AE0C4F" w:rsidP="00AE0C4F">
      <w:pPr>
        <w:pStyle w:val="bullet1"/>
        <w:numPr>
          <w:ilvl w:val="0"/>
          <w:numId w:val="0"/>
        </w:numPr>
      </w:pPr>
    </w:p>
    <w:p w14:paraId="541F975B" w14:textId="14E57E54" w:rsidR="00AE0C4F" w:rsidRPr="004F6F51" w:rsidRDefault="00AE0C4F" w:rsidP="00AE0C4F">
      <w:pPr>
        <w:pStyle w:val="bullet1"/>
        <w:numPr>
          <w:ilvl w:val="0"/>
          <w:numId w:val="0"/>
        </w:numPr>
      </w:pPr>
      <w:r>
        <w:t>Clearly identify what data will be included for each item for final committee review.</w:t>
      </w:r>
    </w:p>
    <w:p w14:paraId="0E31E67F" w14:textId="77777777" w:rsidR="009C2236" w:rsidRPr="004F6F51" w:rsidRDefault="009C2236" w:rsidP="009C2236">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C2236" w:rsidRPr="004F6F51" w14:paraId="43DB8184" w14:textId="77777777" w:rsidTr="000E11E0">
        <w:trPr>
          <w:cantSplit/>
          <w:tblHeader/>
        </w:trPr>
        <w:tc>
          <w:tcPr>
            <w:tcW w:w="5000" w:type="pct"/>
            <w:shd w:val="clear" w:color="auto" w:fill="7F7F7F" w:themeFill="text1" w:themeFillTint="80"/>
          </w:tcPr>
          <w:p w14:paraId="2B6459F3" w14:textId="4BBB07D8" w:rsidR="009C2236" w:rsidRPr="004F6F51" w:rsidRDefault="009C223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C2236" w:rsidRPr="0025533A" w14:paraId="60089FDE" w14:textId="77777777" w:rsidTr="000E11E0">
        <w:trPr>
          <w:cantSplit/>
          <w:tblHeader/>
        </w:trPr>
        <w:tc>
          <w:tcPr>
            <w:tcW w:w="5000" w:type="pct"/>
            <w:shd w:val="clear" w:color="auto" w:fill="FFF2CC" w:themeFill="accent4" w:themeFillTint="33"/>
          </w:tcPr>
          <w:p w14:paraId="57046E4F" w14:textId="77777777" w:rsidR="009C2236" w:rsidRPr="0025533A" w:rsidRDefault="009C223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9C2236" w:rsidRPr="004F6F51" w14:paraId="3C0E60F5" w14:textId="77777777" w:rsidTr="000E11E0">
        <w:tc>
          <w:tcPr>
            <w:tcW w:w="5000" w:type="pct"/>
          </w:tcPr>
          <w:p w14:paraId="45E9F951" w14:textId="77777777" w:rsidR="009C2236" w:rsidRPr="004F6F51" w:rsidRDefault="009C2236" w:rsidP="000E11E0">
            <w:pPr>
              <w:rPr>
                <w:sz w:val="22"/>
                <w:szCs w:val="22"/>
              </w:rPr>
            </w:pPr>
          </w:p>
        </w:tc>
      </w:tr>
    </w:tbl>
    <w:p w14:paraId="2FEA3817" w14:textId="77777777" w:rsidR="009C2236" w:rsidRPr="004F6F51" w:rsidRDefault="009C2236" w:rsidP="002C7AB1"/>
    <w:p w14:paraId="3C62B906" w14:textId="77777777" w:rsidR="00292C4C" w:rsidRPr="004F6F51" w:rsidRDefault="00292C4C" w:rsidP="002C7AB1">
      <w:r w:rsidRPr="004F6F51">
        <w:t>Finally, address proposed statistics helpful for stimulus review.</w:t>
      </w:r>
    </w:p>
    <w:p w14:paraId="38C816F3" w14:textId="77777777" w:rsidR="002D0838" w:rsidRPr="004F6F51" w:rsidRDefault="002D0838" w:rsidP="002D0838">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D0838" w:rsidRPr="004F6F51" w14:paraId="030A4EB6" w14:textId="77777777" w:rsidTr="00E40910">
        <w:trPr>
          <w:cantSplit/>
          <w:tblHeader/>
        </w:trPr>
        <w:tc>
          <w:tcPr>
            <w:tcW w:w="5000" w:type="pct"/>
            <w:shd w:val="clear" w:color="auto" w:fill="7F7F7F" w:themeFill="text1" w:themeFillTint="80"/>
          </w:tcPr>
          <w:p w14:paraId="6F253FB7" w14:textId="1BB838F7" w:rsidR="002D0838" w:rsidRPr="004F6F51" w:rsidRDefault="002D0838" w:rsidP="00E40910">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2D0838" w:rsidRPr="0025533A" w14:paraId="1AC4AF72" w14:textId="77777777" w:rsidTr="00E40910">
        <w:trPr>
          <w:cantSplit/>
          <w:tblHeader/>
        </w:trPr>
        <w:tc>
          <w:tcPr>
            <w:tcW w:w="5000" w:type="pct"/>
            <w:shd w:val="clear" w:color="auto" w:fill="FFF2CC" w:themeFill="accent4" w:themeFillTint="33"/>
          </w:tcPr>
          <w:p w14:paraId="3D7A6014" w14:textId="77777777" w:rsidR="002D0838" w:rsidRPr="0025533A" w:rsidRDefault="002D0838"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2D0838" w:rsidRPr="004F6F51" w14:paraId="2B0EEE7A" w14:textId="77777777" w:rsidTr="00E40910">
        <w:tc>
          <w:tcPr>
            <w:tcW w:w="5000" w:type="pct"/>
          </w:tcPr>
          <w:p w14:paraId="068B5A2C" w14:textId="77777777" w:rsidR="002D0838" w:rsidRPr="004F6F51" w:rsidRDefault="002D0838" w:rsidP="00E40910">
            <w:pPr>
              <w:rPr>
                <w:sz w:val="22"/>
                <w:szCs w:val="22"/>
              </w:rPr>
            </w:pPr>
          </w:p>
        </w:tc>
      </w:tr>
    </w:tbl>
    <w:p w14:paraId="76DF8367" w14:textId="77777777" w:rsidR="002D0838" w:rsidRPr="004F6F51" w:rsidRDefault="002D0838" w:rsidP="002D0838"/>
    <w:p w14:paraId="0AAA5788" w14:textId="1E91182B" w:rsidR="00C70825" w:rsidRPr="004F6F51" w:rsidRDefault="00292C4C" w:rsidP="002C7AB1">
      <w:pPr>
        <w:pStyle w:val="Heading5"/>
      </w:pPr>
      <w:r w:rsidRPr="004F6F51">
        <w:t>Information to be presented for each item or stimulus</w:t>
      </w:r>
    </w:p>
    <w:p w14:paraId="6B5AB4CE" w14:textId="3F58F41A" w:rsidR="00C70825" w:rsidRPr="004F6F51" w:rsidRDefault="00292C4C" w:rsidP="002C7AB1">
      <w:r w:rsidRPr="004F6F51">
        <w:t>At a minimum, describe in detail how the proposed solution addresses each of the following:</w:t>
      </w:r>
    </w:p>
    <w:p w14:paraId="11D72B84" w14:textId="41B050B1" w:rsidR="00292C4C" w:rsidRPr="004F6F51" w:rsidRDefault="00292C4C" w:rsidP="00837512">
      <w:pPr>
        <w:pStyle w:val="bullet1"/>
      </w:pPr>
      <w:r w:rsidRPr="004F6F51">
        <w:t>How the item or stimulus itself will be presented to panelists</w:t>
      </w:r>
      <w:r w:rsidR="00DD6C84">
        <w:t>;</w:t>
      </w:r>
    </w:p>
    <w:p w14:paraId="06AD10FE" w14:textId="2414638E" w:rsidR="00292C4C" w:rsidRPr="004F6F51" w:rsidRDefault="00292C4C" w:rsidP="00837512">
      <w:pPr>
        <w:pStyle w:val="bullet1"/>
      </w:pPr>
      <w:r w:rsidRPr="004F6F51">
        <w:t>The item or stimulus metadata that will be presented to panelists</w:t>
      </w:r>
      <w:r w:rsidR="00DD6C84">
        <w:t>; and</w:t>
      </w:r>
    </w:p>
    <w:p w14:paraId="38718FEE" w14:textId="3D3BFC7A" w:rsidR="00292C4C" w:rsidRPr="004F6F51" w:rsidRDefault="00292C4C" w:rsidP="00837512">
      <w:pPr>
        <w:pStyle w:val="bullet1"/>
      </w:pPr>
      <w:r w:rsidRPr="004F6F51">
        <w:t>The item or stimulus statistics that will be presented to panelists</w:t>
      </w:r>
      <w:r w:rsidR="00DD6C84">
        <w:t>.</w:t>
      </w:r>
    </w:p>
    <w:p w14:paraId="61EA8832" w14:textId="744A3282" w:rsidR="00E40910" w:rsidRDefault="00E40910" w:rsidP="00E40910">
      <w:pPr>
        <w:pStyle w:val="bullet1"/>
        <w:numPr>
          <w:ilvl w:val="0"/>
          <w:numId w:val="0"/>
        </w:numPr>
      </w:pPr>
    </w:p>
    <w:p w14:paraId="07F4977D" w14:textId="01400D69" w:rsidR="009C2236" w:rsidRDefault="00E40910" w:rsidP="009C2236">
      <w:pPr>
        <w:pStyle w:val="bullet1"/>
        <w:numPr>
          <w:ilvl w:val="0"/>
          <w:numId w:val="0"/>
        </w:numPr>
      </w:pPr>
      <w:r>
        <w:t xml:space="preserve">Provide a proposal for committee review workshops. </w:t>
      </w:r>
      <w:r w:rsidR="009C2236">
        <w:rPr>
          <w:u w:val="single"/>
        </w:rPr>
        <w:t>Be</w:t>
      </w:r>
      <w:r w:rsidR="009C2236" w:rsidRPr="00E40910">
        <w:rPr>
          <w:u w:val="single"/>
        </w:rPr>
        <w:t xml:space="preserve"> sure </w:t>
      </w:r>
      <w:r w:rsidR="009C2236">
        <w:rPr>
          <w:u w:val="single"/>
        </w:rPr>
        <w:t xml:space="preserve">to include how </w:t>
      </w:r>
      <w:r w:rsidR="009C2236" w:rsidRPr="009C2236">
        <w:rPr>
          <w:i/>
          <w:u w:val="single"/>
        </w:rPr>
        <w:t xml:space="preserve">initial review </w:t>
      </w:r>
      <w:r w:rsidR="009C2236">
        <w:rPr>
          <w:u w:val="single"/>
        </w:rPr>
        <w:t xml:space="preserve">differs from </w:t>
      </w:r>
      <w:r w:rsidR="009C2236" w:rsidRPr="009C2236">
        <w:rPr>
          <w:i/>
          <w:u w:val="single"/>
        </w:rPr>
        <w:t>final review</w:t>
      </w:r>
      <w:r w:rsidR="009C2236" w:rsidRPr="00E40910">
        <w:rPr>
          <w:u w:val="single"/>
        </w:rPr>
        <w:t>.</w:t>
      </w:r>
    </w:p>
    <w:p w14:paraId="28C29242" w14:textId="536FED6F" w:rsidR="00E40910" w:rsidRPr="004F6F51" w:rsidRDefault="00E40910" w:rsidP="00E40910">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E40910" w:rsidRPr="004F6F51" w14:paraId="3BDA01C7" w14:textId="77777777" w:rsidTr="00E40910">
        <w:trPr>
          <w:cantSplit/>
          <w:tblHeader/>
        </w:trPr>
        <w:tc>
          <w:tcPr>
            <w:tcW w:w="5000" w:type="pct"/>
            <w:shd w:val="clear" w:color="auto" w:fill="7F7F7F" w:themeFill="text1" w:themeFillTint="80"/>
          </w:tcPr>
          <w:p w14:paraId="4ABFD1A2" w14:textId="0426DD07" w:rsidR="00E40910" w:rsidRPr="004F6F51" w:rsidRDefault="00E40910"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E40910" w:rsidRPr="0025533A" w14:paraId="7E78353A" w14:textId="77777777" w:rsidTr="00E40910">
        <w:trPr>
          <w:cantSplit/>
          <w:tblHeader/>
        </w:trPr>
        <w:tc>
          <w:tcPr>
            <w:tcW w:w="5000" w:type="pct"/>
            <w:shd w:val="clear" w:color="auto" w:fill="FFF2CC" w:themeFill="accent4" w:themeFillTint="33"/>
          </w:tcPr>
          <w:p w14:paraId="35830589" w14:textId="77777777" w:rsidR="00E40910" w:rsidRPr="0025533A" w:rsidRDefault="00E40910"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E40910" w:rsidRPr="004F6F51" w14:paraId="4195EF9B" w14:textId="77777777" w:rsidTr="00E40910">
        <w:tc>
          <w:tcPr>
            <w:tcW w:w="5000" w:type="pct"/>
          </w:tcPr>
          <w:p w14:paraId="649EF7D1" w14:textId="77777777" w:rsidR="00E40910" w:rsidRPr="004F6F51" w:rsidRDefault="00E40910" w:rsidP="00E40910">
            <w:pPr>
              <w:rPr>
                <w:sz w:val="22"/>
                <w:szCs w:val="22"/>
              </w:rPr>
            </w:pPr>
          </w:p>
        </w:tc>
      </w:tr>
    </w:tbl>
    <w:p w14:paraId="3015EF9E" w14:textId="77777777" w:rsidR="00E40910" w:rsidRPr="004F6F51" w:rsidRDefault="00E40910" w:rsidP="00E40910"/>
    <w:p w14:paraId="3FACCD71" w14:textId="56CD4E58" w:rsidR="00C70825" w:rsidRPr="004F6F51" w:rsidRDefault="00292C4C" w:rsidP="002C7AB1">
      <w:pPr>
        <w:pStyle w:val="Heading5"/>
      </w:pPr>
      <w:r w:rsidRPr="004F6F51">
        <w:t>Workshop materials</w:t>
      </w:r>
    </w:p>
    <w:p w14:paraId="6512C0DF" w14:textId="41B9E705" w:rsidR="00C70825" w:rsidRPr="004F6F51" w:rsidRDefault="00292C4C" w:rsidP="002C7AB1">
      <w:r w:rsidRPr="004F6F51">
        <w:t>Describe in detail the materials that will be used to conduct the review committee workshops, including the following at a minimum</w:t>
      </w:r>
      <w:r w:rsidR="005053C1">
        <w:t>, depending on the type of committee review taking place</w:t>
      </w:r>
      <w:r w:rsidRPr="004F6F51">
        <w:t>:</w:t>
      </w:r>
    </w:p>
    <w:p w14:paraId="1B7E0920" w14:textId="7A0801C1" w:rsidR="00292C4C" w:rsidRPr="004F6F51" w:rsidRDefault="00292C4C" w:rsidP="00837512">
      <w:pPr>
        <w:pStyle w:val="bullet1"/>
      </w:pPr>
      <w:r w:rsidRPr="004F6F51">
        <w:t>A sample participant agenda</w:t>
      </w:r>
      <w:r w:rsidR="00141FFE">
        <w:t>;</w:t>
      </w:r>
    </w:p>
    <w:p w14:paraId="4D30C97F" w14:textId="20384B0B" w:rsidR="00292C4C" w:rsidRPr="004F6F51" w:rsidRDefault="00292C4C" w:rsidP="00837512">
      <w:pPr>
        <w:pStyle w:val="bullet1"/>
      </w:pPr>
      <w:r w:rsidRPr="004F6F51">
        <w:t>A sample detailed facilitator agenda</w:t>
      </w:r>
      <w:r w:rsidR="00141FFE">
        <w:t>;</w:t>
      </w:r>
    </w:p>
    <w:p w14:paraId="63AEE1CE" w14:textId="5AF69B86" w:rsidR="00292C4C" w:rsidRDefault="00292C4C" w:rsidP="00837512">
      <w:pPr>
        <w:pStyle w:val="bullet1"/>
      </w:pPr>
      <w:r w:rsidRPr="004F6F51">
        <w:t>A sample detailed facilitation protocol, including step-by-step sections for guiding the committee through the following:</w:t>
      </w:r>
    </w:p>
    <w:p w14:paraId="41B947B6" w14:textId="7C00D766" w:rsidR="00E40910" w:rsidRDefault="00E40910" w:rsidP="00E40910">
      <w:pPr>
        <w:pStyle w:val="bullet1"/>
        <w:numPr>
          <w:ilvl w:val="0"/>
          <w:numId w:val="0"/>
        </w:numPr>
      </w:pPr>
    </w:p>
    <w:p w14:paraId="47544C6E" w14:textId="2AA39746" w:rsidR="00E40910" w:rsidRPr="004F6F51" w:rsidRDefault="00E40910" w:rsidP="00E40910">
      <w:pPr>
        <w:pStyle w:val="bullet1"/>
        <w:numPr>
          <w:ilvl w:val="0"/>
          <w:numId w:val="0"/>
        </w:numPr>
      </w:pPr>
      <w:r>
        <w:t>Include in the proposal how the workshop will address all of the following</w:t>
      </w:r>
      <w:r w:rsidR="00141FFE">
        <w:t>:</w:t>
      </w:r>
    </w:p>
    <w:p w14:paraId="47197F6A" w14:textId="60EF2DB2" w:rsidR="00292C4C" w:rsidRPr="004F6F51" w:rsidRDefault="00292C4C" w:rsidP="00837512">
      <w:pPr>
        <w:pStyle w:val="bullet1"/>
      </w:pPr>
      <w:r w:rsidRPr="004F6F51">
        <w:t>Reviewing a single stimulus</w:t>
      </w:r>
      <w:r w:rsidR="00141FFE">
        <w:t>;</w:t>
      </w:r>
    </w:p>
    <w:p w14:paraId="3839EEB5" w14:textId="52B8FAA0" w:rsidR="00292C4C" w:rsidRPr="004F6F51" w:rsidRDefault="00292C4C" w:rsidP="00837512">
      <w:pPr>
        <w:pStyle w:val="bullet1"/>
      </w:pPr>
      <w:r w:rsidRPr="004F6F51">
        <w:t>Reviewing a single item, addressing any uniqueness of each item type or key variant of each item type</w:t>
      </w:r>
      <w:r w:rsidR="00141FFE">
        <w:t>;</w:t>
      </w:r>
    </w:p>
    <w:p w14:paraId="2187707F" w14:textId="1D73BAB9" w:rsidR="00292C4C" w:rsidRPr="004F6F51" w:rsidRDefault="00292C4C" w:rsidP="00837512">
      <w:pPr>
        <w:pStyle w:val="bullet1"/>
      </w:pPr>
      <w:r w:rsidRPr="004F6F51">
        <w:t>Additional review of an item set as a whole (after reviewing each item in the set)</w:t>
      </w:r>
      <w:r w:rsidR="00141FFE">
        <w:t>;</w:t>
      </w:r>
    </w:p>
    <w:p w14:paraId="63F36A56" w14:textId="77777777" w:rsidR="00292C4C" w:rsidRPr="004F6F51" w:rsidRDefault="00292C4C" w:rsidP="00837512">
      <w:pPr>
        <w:pStyle w:val="bullet1"/>
      </w:pPr>
      <w:r w:rsidRPr="004F6F51">
        <w:t>A sample of a complete set of training materials that must include training on all of the following (where each of the following is placed into the proposal for the appropriate committee):</w:t>
      </w:r>
    </w:p>
    <w:p w14:paraId="0C4359E9" w14:textId="7BCF0293" w:rsidR="00292C4C" w:rsidRPr="004F6F51" w:rsidRDefault="00292C4C" w:rsidP="00307CB3">
      <w:pPr>
        <w:pStyle w:val="bullet1"/>
        <w:tabs>
          <w:tab w:val="clear" w:pos="720"/>
          <w:tab w:val="num" w:pos="1080"/>
        </w:tabs>
        <w:ind w:left="1080"/>
      </w:pPr>
      <w:r w:rsidRPr="004F6F51">
        <w:t>Understanding and using item statistics flags</w:t>
      </w:r>
      <w:r w:rsidR="00141FFE">
        <w:t>;</w:t>
      </w:r>
    </w:p>
    <w:p w14:paraId="0EDCEC01" w14:textId="4FA2CA85" w:rsidR="00292C4C" w:rsidRPr="004F6F51" w:rsidRDefault="00292C4C" w:rsidP="00307CB3">
      <w:pPr>
        <w:pStyle w:val="bullet1"/>
        <w:tabs>
          <w:tab w:val="clear" w:pos="720"/>
          <w:tab w:val="num" w:pos="1080"/>
        </w:tabs>
        <w:ind w:left="1080"/>
      </w:pPr>
      <w:r w:rsidRPr="004F6F51">
        <w:t>Individual panelist item alignment review, including</w:t>
      </w:r>
      <w:r w:rsidR="00141FFE">
        <w:t>:</w:t>
      </w:r>
    </w:p>
    <w:p w14:paraId="4C56AA38" w14:textId="6F1D213E" w:rsidR="00292C4C" w:rsidRPr="004F6F51" w:rsidRDefault="00292C4C" w:rsidP="00307CB3">
      <w:pPr>
        <w:pStyle w:val="bullet1"/>
        <w:tabs>
          <w:tab w:val="clear" w:pos="720"/>
          <w:tab w:val="num" w:pos="1440"/>
        </w:tabs>
        <w:ind w:left="1440"/>
      </w:pPr>
      <w:r w:rsidRPr="004F6F51">
        <w:t>Identifying matching content standard(s)</w:t>
      </w:r>
      <w:r w:rsidR="00141FFE">
        <w:t>;</w:t>
      </w:r>
      <w:r w:rsidR="00307CB3">
        <w:t xml:space="preserve"> and</w:t>
      </w:r>
    </w:p>
    <w:p w14:paraId="33CD079A" w14:textId="1C4C00D8" w:rsidR="00292C4C" w:rsidRPr="004F6F51" w:rsidRDefault="00292C4C" w:rsidP="00307CB3">
      <w:pPr>
        <w:pStyle w:val="bullet1"/>
        <w:tabs>
          <w:tab w:val="clear" w:pos="720"/>
          <w:tab w:val="num" w:pos="1440"/>
        </w:tabs>
        <w:ind w:left="1440"/>
      </w:pPr>
      <w:r w:rsidRPr="004F6F51">
        <w:t>Identifying elicited skills, processes,</w:t>
      </w:r>
      <w:r w:rsidR="009C2236">
        <w:t xml:space="preserve"> practices,</w:t>
      </w:r>
      <w:r w:rsidRPr="004F6F51">
        <w:t xml:space="preserve"> and/or cognitive complexity</w:t>
      </w:r>
      <w:r w:rsidR="00307CB3">
        <w:t>.</w:t>
      </w:r>
    </w:p>
    <w:p w14:paraId="5BA96FF1" w14:textId="39939A41" w:rsidR="00292C4C" w:rsidRPr="004F6F51" w:rsidRDefault="00292C4C" w:rsidP="00C34B4B">
      <w:pPr>
        <w:pStyle w:val="bullet1"/>
        <w:tabs>
          <w:tab w:val="clear" w:pos="720"/>
          <w:tab w:val="num" w:pos="1080"/>
        </w:tabs>
        <w:ind w:left="1080"/>
      </w:pPr>
      <w:r w:rsidRPr="004F6F51">
        <w:t>Individual panelist stimulus and item scrutiny</w:t>
      </w:r>
      <w:r w:rsidR="00C34B4B">
        <w:t xml:space="preserve"> to identify</w:t>
      </w:r>
      <w:r w:rsidRPr="004F6F51">
        <w:t>:</w:t>
      </w:r>
    </w:p>
    <w:p w14:paraId="0E3857F5" w14:textId="5D873903" w:rsidR="00292C4C" w:rsidRPr="004F6F51" w:rsidRDefault="009C2236" w:rsidP="00C34B4B">
      <w:pPr>
        <w:pStyle w:val="bullet1"/>
        <w:tabs>
          <w:tab w:val="clear" w:pos="720"/>
          <w:tab w:val="num" w:pos="1440"/>
        </w:tabs>
        <w:ind w:left="1440"/>
      </w:pPr>
      <w:r>
        <w:t>i</w:t>
      </w:r>
      <w:r w:rsidR="00292C4C" w:rsidRPr="004F6F51">
        <w:t>naccurate elements</w:t>
      </w:r>
      <w:r w:rsidR="00141FFE">
        <w:t>;</w:t>
      </w:r>
    </w:p>
    <w:p w14:paraId="2292F898" w14:textId="27A31E41" w:rsidR="00292C4C" w:rsidRPr="004F6F51" w:rsidRDefault="009C2236" w:rsidP="00C34B4B">
      <w:pPr>
        <w:pStyle w:val="bullet1"/>
        <w:tabs>
          <w:tab w:val="clear" w:pos="720"/>
          <w:tab w:val="num" w:pos="1440"/>
        </w:tabs>
        <w:ind w:left="1440"/>
      </w:pPr>
      <w:r>
        <w:t>d</w:t>
      </w:r>
      <w:r w:rsidR="00292C4C" w:rsidRPr="004F6F51">
        <w:t>istracting elements</w:t>
      </w:r>
      <w:r w:rsidR="00141FFE">
        <w:t>;</w:t>
      </w:r>
    </w:p>
    <w:p w14:paraId="7B57A799" w14:textId="37CC6840" w:rsidR="00292C4C" w:rsidRPr="004F6F51" w:rsidRDefault="009C2236" w:rsidP="00C34B4B">
      <w:pPr>
        <w:pStyle w:val="bullet1"/>
        <w:tabs>
          <w:tab w:val="clear" w:pos="720"/>
          <w:tab w:val="num" w:pos="1440"/>
        </w:tabs>
        <w:ind w:left="1440"/>
      </w:pPr>
      <w:r>
        <w:t>i</w:t>
      </w:r>
      <w:r w:rsidR="00292C4C" w:rsidRPr="004F6F51">
        <w:t>rrelevant elements</w:t>
      </w:r>
      <w:r w:rsidR="00307CB3">
        <w:t>;</w:t>
      </w:r>
    </w:p>
    <w:p w14:paraId="6CC58440" w14:textId="37C8216A" w:rsidR="00292C4C" w:rsidRPr="004F6F51" w:rsidRDefault="009C2236" w:rsidP="00C34B4B">
      <w:pPr>
        <w:pStyle w:val="bullet1"/>
        <w:tabs>
          <w:tab w:val="clear" w:pos="720"/>
          <w:tab w:val="num" w:pos="1440"/>
        </w:tabs>
        <w:ind w:left="1440"/>
      </w:pPr>
      <w:r>
        <w:t>u</w:t>
      </w:r>
      <w:r w:rsidR="00292C4C" w:rsidRPr="004F6F51">
        <w:t>nnecessary complexity</w:t>
      </w:r>
      <w:r w:rsidR="00307CB3">
        <w:t>;</w:t>
      </w:r>
    </w:p>
    <w:p w14:paraId="706F8C33" w14:textId="606DA57B" w:rsidR="00292C4C" w:rsidRPr="004F6F51" w:rsidRDefault="009C2236" w:rsidP="00C34B4B">
      <w:pPr>
        <w:pStyle w:val="bullet1"/>
        <w:tabs>
          <w:tab w:val="clear" w:pos="720"/>
          <w:tab w:val="num" w:pos="1440"/>
        </w:tabs>
        <w:ind w:left="1440"/>
      </w:pPr>
      <w:r>
        <w:t>d</w:t>
      </w:r>
      <w:r w:rsidR="00292C4C" w:rsidRPr="004F6F51">
        <w:t>evelopmental inappropriateness</w:t>
      </w:r>
      <w:r w:rsidR="00307CB3">
        <w:t>;</w:t>
      </w:r>
    </w:p>
    <w:p w14:paraId="02627199" w14:textId="697250F9" w:rsidR="00292C4C" w:rsidRPr="004F6F51" w:rsidRDefault="009C2236" w:rsidP="00C34B4B">
      <w:pPr>
        <w:pStyle w:val="bullet1"/>
        <w:tabs>
          <w:tab w:val="clear" w:pos="720"/>
          <w:tab w:val="num" w:pos="1440"/>
        </w:tabs>
        <w:ind w:left="1440"/>
      </w:pPr>
      <w:r>
        <w:t>b</w:t>
      </w:r>
      <w:r w:rsidR="00292C4C" w:rsidRPr="004F6F51">
        <w:t>ias</w:t>
      </w:r>
      <w:r w:rsidR="00307CB3">
        <w:t>;</w:t>
      </w:r>
    </w:p>
    <w:p w14:paraId="15ACB1CF" w14:textId="619952DF" w:rsidR="00292C4C" w:rsidRPr="004F6F51" w:rsidRDefault="009C2236" w:rsidP="00C34B4B">
      <w:pPr>
        <w:pStyle w:val="bullet1"/>
        <w:tabs>
          <w:tab w:val="clear" w:pos="720"/>
          <w:tab w:val="num" w:pos="1440"/>
        </w:tabs>
        <w:ind w:left="1440"/>
      </w:pPr>
      <w:r>
        <w:t>i</w:t>
      </w:r>
      <w:r w:rsidR="00292C4C" w:rsidRPr="004F6F51">
        <w:t>nsensitivity</w:t>
      </w:r>
      <w:r w:rsidR="00307CB3">
        <w:t>;</w:t>
      </w:r>
    </w:p>
    <w:p w14:paraId="1D2E00A9" w14:textId="520D1CDD" w:rsidR="00292C4C" w:rsidRDefault="009C2236" w:rsidP="00C34B4B">
      <w:pPr>
        <w:pStyle w:val="bullet1"/>
        <w:tabs>
          <w:tab w:val="clear" w:pos="720"/>
          <w:tab w:val="num" w:pos="1440"/>
        </w:tabs>
        <w:ind w:left="1440"/>
      </w:pPr>
      <w:r>
        <w:t>i</w:t>
      </w:r>
      <w:r w:rsidR="00292C4C" w:rsidRPr="004F6F51">
        <w:t>naccessibility</w:t>
      </w:r>
      <w:r w:rsidR="00307CB3">
        <w:t>; and</w:t>
      </w:r>
    </w:p>
    <w:p w14:paraId="4C2E6AAD" w14:textId="5C191AAF" w:rsidR="009C2236" w:rsidRDefault="009C2236" w:rsidP="00C34B4B">
      <w:pPr>
        <w:pStyle w:val="bullet1"/>
        <w:tabs>
          <w:tab w:val="clear" w:pos="720"/>
          <w:tab w:val="num" w:pos="1440"/>
        </w:tabs>
        <w:ind w:left="1440"/>
      </w:pPr>
      <w:r>
        <w:t>problematic issues regarding cultural responsiveness</w:t>
      </w:r>
      <w:r w:rsidR="00307CB3">
        <w:t>.</w:t>
      </w:r>
    </w:p>
    <w:p w14:paraId="13E070F4" w14:textId="617F1407" w:rsidR="005053C1" w:rsidRPr="004F6F51" w:rsidRDefault="005053C1" w:rsidP="00C34B4B">
      <w:pPr>
        <w:pStyle w:val="bullet1"/>
        <w:tabs>
          <w:tab w:val="clear" w:pos="720"/>
          <w:tab w:val="num" w:pos="1440"/>
        </w:tabs>
        <w:ind w:left="1440"/>
      </w:pPr>
      <w:r>
        <w:t>stages of the item development cycle</w:t>
      </w:r>
    </w:p>
    <w:p w14:paraId="08DC0F31" w14:textId="77777777" w:rsidR="00837512" w:rsidRPr="004F6F51" w:rsidRDefault="00837512" w:rsidP="002C7AB1"/>
    <w:p w14:paraId="07917ED5" w14:textId="48327767" w:rsidR="00837512" w:rsidRPr="004F6F51" w:rsidRDefault="00292C4C" w:rsidP="002C7AB1">
      <w:r w:rsidRPr="004F6F51">
        <w:t xml:space="preserve">For each type </w:t>
      </w:r>
      <w:r w:rsidR="007B7156" w:rsidRPr="004F6F51">
        <w:t>of issue identified above,</w:t>
      </w:r>
      <w:r w:rsidRPr="004F6F51">
        <w:t xml:space="preserve"> </w:t>
      </w:r>
      <w:r w:rsidR="004240B1">
        <w:t xml:space="preserve">provide </w:t>
      </w:r>
      <w:r w:rsidRPr="004F6F51">
        <w:t>annotated samples of the following:</w:t>
      </w:r>
    </w:p>
    <w:p w14:paraId="73BB5C76" w14:textId="02FBC92B" w:rsidR="00292C4C" w:rsidRPr="004F6F51" w:rsidRDefault="00292C4C" w:rsidP="00837512">
      <w:pPr>
        <w:pStyle w:val="bullet1"/>
      </w:pPr>
      <w:r w:rsidRPr="004F6F51">
        <w:t>Stimuli and items that should be rejected</w:t>
      </w:r>
      <w:r w:rsidR="003D74E7">
        <w:t>;</w:t>
      </w:r>
    </w:p>
    <w:p w14:paraId="75D705B6" w14:textId="106118B7" w:rsidR="00292C4C" w:rsidRPr="004F6F51" w:rsidRDefault="00292C4C" w:rsidP="00837512">
      <w:pPr>
        <w:pStyle w:val="bullet1"/>
      </w:pPr>
      <w:r w:rsidRPr="004F6F51">
        <w:t>Stimuli and items that should be recommended for revision with accompanying recommendations</w:t>
      </w:r>
      <w:r w:rsidR="003D74E7">
        <w:t>; and</w:t>
      </w:r>
    </w:p>
    <w:p w14:paraId="26E9955A" w14:textId="77FDF0C2" w:rsidR="009C2236" w:rsidRDefault="00292C4C" w:rsidP="009C2236">
      <w:pPr>
        <w:pStyle w:val="bullet1"/>
      </w:pPr>
      <w:r w:rsidRPr="004F6F51">
        <w:t>Stimuli and items that should be accepted as is</w:t>
      </w:r>
      <w:r w:rsidR="003D74E7">
        <w:t>.</w:t>
      </w:r>
    </w:p>
    <w:p w14:paraId="35F43A84" w14:textId="5B80D689" w:rsidR="009C2236" w:rsidRDefault="009C2236" w:rsidP="004240B1">
      <w:pPr>
        <w:pStyle w:val="bullet1"/>
        <w:numPr>
          <w:ilvl w:val="0"/>
          <w:numId w:val="0"/>
        </w:numPr>
      </w:pPr>
    </w:p>
    <w:p w14:paraId="408314F7" w14:textId="6F5635C7" w:rsidR="004240B1" w:rsidRPr="00AE0C4F" w:rsidRDefault="004240B1" w:rsidP="004240B1">
      <w:pPr>
        <w:pStyle w:val="bullet1"/>
        <w:numPr>
          <w:ilvl w:val="0"/>
          <w:numId w:val="0"/>
        </w:numPr>
      </w:pPr>
      <w:r w:rsidRPr="004240B1">
        <w:t xml:space="preserve">Provide a proposal for meeting these requirements. </w:t>
      </w:r>
      <w:r w:rsidRPr="00AE0C4F">
        <w:t>Be sure to include how initial review differs from final review.</w:t>
      </w:r>
    </w:p>
    <w:p w14:paraId="7FC81F05" w14:textId="77777777" w:rsidR="004240B1" w:rsidRPr="004F6F51" w:rsidRDefault="004240B1" w:rsidP="004240B1">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240B1" w:rsidRPr="004F6F51" w14:paraId="2B53A23A" w14:textId="77777777" w:rsidTr="000E11E0">
        <w:trPr>
          <w:cantSplit/>
          <w:tblHeader/>
        </w:trPr>
        <w:tc>
          <w:tcPr>
            <w:tcW w:w="5000" w:type="pct"/>
            <w:shd w:val="clear" w:color="auto" w:fill="7F7F7F" w:themeFill="text1" w:themeFillTint="80"/>
          </w:tcPr>
          <w:p w14:paraId="3B5AF41C" w14:textId="6F55C0A3" w:rsidR="004240B1" w:rsidRPr="004F6F51" w:rsidRDefault="004240B1"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240B1" w:rsidRPr="0025533A" w14:paraId="421CDA59" w14:textId="77777777" w:rsidTr="000E11E0">
        <w:trPr>
          <w:cantSplit/>
          <w:tblHeader/>
        </w:trPr>
        <w:tc>
          <w:tcPr>
            <w:tcW w:w="5000" w:type="pct"/>
            <w:shd w:val="clear" w:color="auto" w:fill="FFF2CC" w:themeFill="accent4" w:themeFillTint="33"/>
          </w:tcPr>
          <w:p w14:paraId="42834C8F" w14:textId="77777777" w:rsidR="004240B1" w:rsidRPr="0025533A" w:rsidRDefault="004240B1"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240B1" w:rsidRPr="004F6F51" w14:paraId="31BD6A41" w14:textId="77777777" w:rsidTr="000E11E0">
        <w:tc>
          <w:tcPr>
            <w:tcW w:w="5000" w:type="pct"/>
          </w:tcPr>
          <w:p w14:paraId="67F15E59" w14:textId="77777777" w:rsidR="004240B1" w:rsidRPr="004F6F51" w:rsidRDefault="004240B1" w:rsidP="000E11E0">
            <w:pPr>
              <w:rPr>
                <w:sz w:val="22"/>
                <w:szCs w:val="22"/>
              </w:rPr>
            </w:pPr>
          </w:p>
        </w:tc>
      </w:tr>
    </w:tbl>
    <w:p w14:paraId="0F9ACBA4" w14:textId="77777777" w:rsidR="004240B1" w:rsidRDefault="004240B1" w:rsidP="004240B1">
      <w:pPr>
        <w:pStyle w:val="bullet1"/>
        <w:numPr>
          <w:ilvl w:val="0"/>
          <w:numId w:val="0"/>
        </w:numPr>
      </w:pPr>
    </w:p>
    <w:p w14:paraId="3F2BE82B" w14:textId="399A6FBC" w:rsidR="009C2236" w:rsidRPr="004F6F51" w:rsidRDefault="009C2236" w:rsidP="004240B1">
      <w:pPr>
        <w:pStyle w:val="bullet1"/>
        <w:numPr>
          <w:ilvl w:val="0"/>
          <w:numId w:val="0"/>
        </w:numPr>
      </w:pPr>
      <w:r>
        <w:t xml:space="preserve">Finally, </w:t>
      </w:r>
      <w:r w:rsidR="004240B1">
        <w:t xml:space="preserve">propose a detailed approach to addressing the following two key issues in committee review workshops: </w:t>
      </w:r>
    </w:p>
    <w:p w14:paraId="72C4F4FB" w14:textId="7BE58AEE" w:rsidR="00292C4C" w:rsidRPr="004F6F51" w:rsidRDefault="004240B1" w:rsidP="00837512">
      <w:pPr>
        <w:pStyle w:val="bullet1"/>
      </w:pPr>
      <w:r>
        <w:t>Stepping through</w:t>
      </w:r>
      <w:r w:rsidR="00292C4C" w:rsidRPr="004F6F51">
        <w:t xml:space="preserve"> the </w:t>
      </w:r>
      <w:r>
        <w:t xml:space="preserve">process as seen from the panelist perspective (i.e., stepping through various </w:t>
      </w:r>
      <w:r w:rsidR="00292C4C" w:rsidRPr="004F6F51">
        <w:t>panelist data-entry screens or whatever data-gathering approach is used; screenshots should be provided</w:t>
      </w:r>
      <w:r w:rsidR="003D74E7">
        <w:t>); and</w:t>
      </w:r>
    </w:p>
    <w:p w14:paraId="08F73CD2" w14:textId="300FD641" w:rsidR="00292C4C" w:rsidRPr="004F6F51" w:rsidRDefault="004240B1" w:rsidP="00837512">
      <w:pPr>
        <w:pStyle w:val="bullet1"/>
      </w:pPr>
      <w:r>
        <w:t>Training for panelists to ensure that panelists s</w:t>
      </w:r>
      <w:r w:rsidR="00292C4C" w:rsidRPr="004F6F51">
        <w:t>erv</w:t>
      </w:r>
      <w:r>
        <w:t>e</w:t>
      </w:r>
      <w:r w:rsidR="00292C4C" w:rsidRPr="004F6F51">
        <w:t xml:space="preserve"> as advocates for the student groups they were selected to represent</w:t>
      </w:r>
      <w:r w:rsidR="003D74E7">
        <w:t>.</w:t>
      </w:r>
    </w:p>
    <w:p w14:paraId="675103E5" w14:textId="70D40A5F" w:rsidR="00E40910" w:rsidRDefault="00E40910" w:rsidP="00E40910">
      <w:pPr>
        <w:pStyle w:val="bullet1"/>
        <w:numPr>
          <w:ilvl w:val="0"/>
          <w:numId w:val="0"/>
        </w:numPr>
      </w:pPr>
    </w:p>
    <w:p w14:paraId="6250AC69" w14:textId="7885CA91" w:rsidR="009C2236" w:rsidRPr="00AE0C4F" w:rsidRDefault="009C2236" w:rsidP="009C2236">
      <w:pPr>
        <w:pStyle w:val="bullet1"/>
        <w:numPr>
          <w:ilvl w:val="0"/>
          <w:numId w:val="0"/>
        </w:numPr>
      </w:pPr>
      <w:r w:rsidRPr="00AE0C4F">
        <w:t>Be sure to include how initial review differs from final review.</w:t>
      </w:r>
    </w:p>
    <w:p w14:paraId="44E301CA" w14:textId="71C65FA8" w:rsidR="00E40910" w:rsidRPr="004F6F51" w:rsidRDefault="00E40910" w:rsidP="00E40910">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E40910" w:rsidRPr="004F6F51" w14:paraId="26EC1880" w14:textId="77777777" w:rsidTr="00E40910">
        <w:trPr>
          <w:cantSplit/>
          <w:tblHeader/>
        </w:trPr>
        <w:tc>
          <w:tcPr>
            <w:tcW w:w="5000" w:type="pct"/>
            <w:shd w:val="clear" w:color="auto" w:fill="7F7F7F" w:themeFill="text1" w:themeFillTint="80"/>
          </w:tcPr>
          <w:p w14:paraId="2A0F458E" w14:textId="5D74DB43" w:rsidR="00E40910" w:rsidRPr="004F6F51" w:rsidRDefault="00E40910" w:rsidP="00E4091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E40910" w:rsidRPr="0025533A" w14:paraId="7BAA7F48" w14:textId="77777777" w:rsidTr="00E40910">
        <w:trPr>
          <w:cantSplit/>
          <w:tblHeader/>
        </w:trPr>
        <w:tc>
          <w:tcPr>
            <w:tcW w:w="5000" w:type="pct"/>
            <w:shd w:val="clear" w:color="auto" w:fill="FFF2CC" w:themeFill="accent4" w:themeFillTint="33"/>
          </w:tcPr>
          <w:p w14:paraId="4A74BE04" w14:textId="77777777" w:rsidR="00E40910" w:rsidRPr="0025533A" w:rsidRDefault="00E40910" w:rsidP="00E4091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E40910" w:rsidRPr="004F6F51" w14:paraId="36303F2A" w14:textId="77777777" w:rsidTr="00E40910">
        <w:tc>
          <w:tcPr>
            <w:tcW w:w="5000" w:type="pct"/>
          </w:tcPr>
          <w:p w14:paraId="56E1F992" w14:textId="77777777" w:rsidR="00E40910" w:rsidRPr="004F6F51" w:rsidRDefault="00E40910" w:rsidP="00E40910">
            <w:pPr>
              <w:rPr>
                <w:sz w:val="22"/>
                <w:szCs w:val="22"/>
              </w:rPr>
            </w:pPr>
          </w:p>
        </w:tc>
      </w:tr>
    </w:tbl>
    <w:p w14:paraId="73F40206" w14:textId="77777777" w:rsidR="00E40910" w:rsidRDefault="00E40910" w:rsidP="00E40910">
      <w:pPr>
        <w:pStyle w:val="bullet1"/>
        <w:numPr>
          <w:ilvl w:val="0"/>
          <w:numId w:val="0"/>
        </w:numPr>
      </w:pPr>
    </w:p>
    <w:p w14:paraId="1E124808" w14:textId="1E068B99" w:rsidR="00C70825" w:rsidRPr="004F6F51" w:rsidRDefault="00292C4C" w:rsidP="002C7AB1">
      <w:pPr>
        <w:pStyle w:val="Heading5"/>
      </w:pPr>
      <w:r w:rsidRPr="004F6F51">
        <w:t>Key workshop activities</w:t>
      </w:r>
    </w:p>
    <w:p w14:paraId="3E6226BC" w14:textId="77777777" w:rsidR="00292C4C" w:rsidRPr="004F6F51" w:rsidRDefault="00292C4C" w:rsidP="002C7AB1">
      <w:r w:rsidRPr="004F6F51">
        <w:t>Describe in detail the proposed approach to carrying out each of the following key workshop activities:</w:t>
      </w:r>
    </w:p>
    <w:p w14:paraId="59F2A049" w14:textId="173EAB28" w:rsidR="00837512" w:rsidRPr="004F6F51" w:rsidRDefault="00292C4C" w:rsidP="002C7AB1">
      <w:r w:rsidRPr="004F6F51">
        <w:t xml:space="preserve">Individual panelist review of each stimulus or item, including </w:t>
      </w:r>
      <w:r w:rsidR="004240B1" w:rsidRPr="004F6F51">
        <w:t>all</w:t>
      </w:r>
      <w:r w:rsidRPr="004F6F51">
        <w:t xml:space="preserve"> the following:</w:t>
      </w:r>
    </w:p>
    <w:p w14:paraId="4BFBE56A" w14:textId="0C862FC7" w:rsidR="00292C4C" w:rsidRPr="004F6F51" w:rsidRDefault="00292C4C" w:rsidP="00E07226">
      <w:pPr>
        <w:numPr>
          <w:ilvl w:val="0"/>
          <w:numId w:val="10"/>
        </w:numPr>
      </w:pPr>
      <w:r w:rsidRPr="004F6F51">
        <w:t>Item alignment review for best matching content standards, elicited skills/processes, and level of cognitive complexity (</w:t>
      </w:r>
      <w:r w:rsidR="003F25EB">
        <w:t>i.e</w:t>
      </w:r>
      <w:r w:rsidRPr="004F6F51">
        <w:t>., DOK</w:t>
      </w:r>
      <w:bookmarkStart w:id="538" w:name="_Ref525036597"/>
      <w:r w:rsidRPr="004F6F51">
        <w:t>)</w:t>
      </w:r>
      <w:r w:rsidRPr="004F6F51">
        <w:rPr>
          <w:rStyle w:val="FootnoteReference"/>
        </w:rPr>
        <w:footnoteReference w:id="7"/>
      </w:r>
      <w:bookmarkEnd w:id="538"/>
      <w:r w:rsidR="003D74E7">
        <w:t xml:space="preserve">; </w:t>
      </w:r>
    </w:p>
    <w:p w14:paraId="199CE5A2" w14:textId="77777777" w:rsidR="00292C4C" w:rsidRPr="004F6F51" w:rsidRDefault="00292C4C" w:rsidP="00E07226">
      <w:pPr>
        <w:numPr>
          <w:ilvl w:val="0"/>
          <w:numId w:val="10"/>
        </w:numPr>
      </w:pPr>
      <w:r w:rsidRPr="004F6F51">
        <w:t>Rating items for the presence of the following issues (where for each identified issue the individual panelist provides a free response description of why the issue should be considered):</w:t>
      </w:r>
    </w:p>
    <w:p w14:paraId="33222E53" w14:textId="77777777" w:rsidR="00292C4C" w:rsidRPr="004F6F51" w:rsidRDefault="00292C4C" w:rsidP="005F172E">
      <w:pPr>
        <w:numPr>
          <w:ilvl w:val="1"/>
          <w:numId w:val="10"/>
        </w:numPr>
      </w:pPr>
      <w:r w:rsidRPr="004F6F51">
        <w:t>Inaccurate elements</w:t>
      </w:r>
    </w:p>
    <w:p w14:paraId="41580204" w14:textId="77777777" w:rsidR="00292C4C" w:rsidRPr="004F6F51" w:rsidRDefault="00292C4C" w:rsidP="005F172E">
      <w:pPr>
        <w:numPr>
          <w:ilvl w:val="1"/>
          <w:numId w:val="10"/>
        </w:numPr>
      </w:pPr>
      <w:r w:rsidRPr="004F6F51">
        <w:t>Distracting elements</w:t>
      </w:r>
    </w:p>
    <w:p w14:paraId="68522174" w14:textId="77777777" w:rsidR="00292C4C" w:rsidRPr="004F6F51" w:rsidRDefault="00292C4C" w:rsidP="005F172E">
      <w:pPr>
        <w:numPr>
          <w:ilvl w:val="1"/>
          <w:numId w:val="10"/>
        </w:numPr>
      </w:pPr>
      <w:r w:rsidRPr="004F6F51">
        <w:t>Irrelevant elements</w:t>
      </w:r>
    </w:p>
    <w:p w14:paraId="31DA3C5A" w14:textId="77777777" w:rsidR="00292C4C" w:rsidRPr="004F6F51" w:rsidRDefault="00292C4C" w:rsidP="005F172E">
      <w:pPr>
        <w:numPr>
          <w:ilvl w:val="1"/>
          <w:numId w:val="10"/>
        </w:numPr>
      </w:pPr>
      <w:r w:rsidRPr="004F6F51">
        <w:t>Unnecessary complexity</w:t>
      </w:r>
    </w:p>
    <w:p w14:paraId="1C4A210A" w14:textId="77777777" w:rsidR="00292C4C" w:rsidRPr="004F6F51" w:rsidRDefault="00292C4C" w:rsidP="005F172E">
      <w:pPr>
        <w:numPr>
          <w:ilvl w:val="1"/>
          <w:numId w:val="10"/>
        </w:numPr>
      </w:pPr>
      <w:r w:rsidRPr="004F6F51">
        <w:t>Developmental inappropriateness</w:t>
      </w:r>
    </w:p>
    <w:p w14:paraId="62E23607" w14:textId="77777777" w:rsidR="00292C4C" w:rsidRPr="004F6F51" w:rsidRDefault="00292C4C" w:rsidP="005F172E">
      <w:pPr>
        <w:numPr>
          <w:ilvl w:val="1"/>
          <w:numId w:val="10"/>
        </w:numPr>
      </w:pPr>
      <w:r w:rsidRPr="004F6F51">
        <w:t>Bias</w:t>
      </w:r>
    </w:p>
    <w:p w14:paraId="1B3F89A1" w14:textId="77777777" w:rsidR="00292C4C" w:rsidRPr="004F6F51" w:rsidRDefault="00292C4C" w:rsidP="005F172E">
      <w:pPr>
        <w:numPr>
          <w:ilvl w:val="1"/>
          <w:numId w:val="10"/>
        </w:numPr>
      </w:pPr>
      <w:r w:rsidRPr="004F6F51">
        <w:lastRenderedPageBreak/>
        <w:t>Insensitivity</w:t>
      </w:r>
    </w:p>
    <w:p w14:paraId="6F8FAC38" w14:textId="77777777" w:rsidR="00292C4C" w:rsidRPr="004F6F51" w:rsidRDefault="00292C4C" w:rsidP="005F172E">
      <w:pPr>
        <w:numPr>
          <w:ilvl w:val="1"/>
          <w:numId w:val="10"/>
        </w:numPr>
      </w:pPr>
      <w:r w:rsidRPr="004F6F51">
        <w:t>Inaccessibility</w:t>
      </w:r>
    </w:p>
    <w:p w14:paraId="75CECC2A" w14:textId="77777777" w:rsidR="00292C4C" w:rsidRPr="004F6F51" w:rsidRDefault="00292C4C" w:rsidP="00E07226">
      <w:pPr>
        <w:numPr>
          <w:ilvl w:val="0"/>
          <w:numId w:val="10"/>
        </w:numPr>
      </w:pPr>
      <w:r w:rsidRPr="004F6F51">
        <w:t>Group review of each stimulus or item, including all of the following:</w:t>
      </w:r>
    </w:p>
    <w:p w14:paraId="197B4FC9" w14:textId="77777777" w:rsidR="00292C4C" w:rsidRPr="004F6F51" w:rsidRDefault="00292C4C" w:rsidP="005F172E">
      <w:pPr>
        <w:numPr>
          <w:ilvl w:val="0"/>
          <w:numId w:val="10"/>
        </w:numPr>
        <w:ind w:left="1440"/>
      </w:pPr>
      <w:r w:rsidRPr="004F6F51">
        <w:t>Alignment</w:t>
      </w:r>
    </w:p>
    <w:p w14:paraId="2AB0947C" w14:textId="77777777" w:rsidR="00292C4C" w:rsidRPr="004F6F51" w:rsidRDefault="00292C4C" w:rsidP="005F172E">
      <w:pPr>
        <w:pStyle w:val="bullet1"/>
        <w:tabs>
          <w:tab w:val="clear" w:pos="720"/>
          <w:tab w:val="num" w:pos="1440"/>
        </w:tabs>
        <w:ind w:left="1440"/>
      </w:pPr>
      <w:r w:rsidRPr="004F6F51">
        <w:t>Group discussion of all alignment categories identified in individual review</w:t>
      </w:r>
    </w:p>
    <w:p w14:paraId="533D10F1" w14:textId="77777777" w:rsidR="00292C4C" w:rsidRPr="004F6F51" w:rsidRDefault="00292C4C" w:rsidP="005F172E">
      <w:pPr>
        <w:pStyle w:val="bullet1"/>
        <w:tabs>
          <w:tab w:val="clear" w:pos="720"/>
          <w:tab w:val="num" w:pos="1440"/>
        </w:tabs>
        <w:ind w:left="1440"/>
      </w:pPr>
      <w:r w:rsidRPr="004F6F51">
        <w:t>Consensus identification of alignment categories (e.g., content standard(s) addressed, skill(s) elicited, process(es) elicited, level(s) of cognitive complexity demanded)</w:t>
      </w:r>
    </w:p>
    <w:p w14:paraId="68BFDAB8" w14:textId="77777777" w:rsidR="00292C4C" w:rsidRPr="004F6F51" w:rsidRDefault="00292C4C" w:rsidP="005F172E">
      <w:pPr>
        <w:pStyle w:val="bullet1"/>
        <w:tabs>
          <w:tab w:val="clear" w:pos="720"/>
          <w:tab w:val="num" w:pos="1440"/>
        </w:tabs>
        <w:ind w:left="1440"/>
      </w:pPr>
      <w:r w:rsidRPr="004F6F51">
        <w:t>Identified issues (if any)</w:t>
      </w:r>
    </w:p>
    <w:p w14:paraId="2336B7A3" w14:textId="77777777" w:rsidR="00292C4C" w:rsidRPr="004F6F51" w:rsidRDefault="00292C4C" w:rsidP="005F172E">
      <w:pPr>
        <w:pStyle w:val="bullet1"/>
        <w:tabs>
          <w:tab w:val="clear" w:pos="720"/>
          <w:tab w:val="num" w:pos="1440"/>
        </w:tabs>
        <w:ind w:left="1440"/>
      </w:pPr>
      <w:r w:rsidRPr="004F6F51">
        <w:t>Group discussion of each issue raised in independent review</w:t>
      </w:r>
    </w:p>
    <w:p w14:paraId="052FA62F" w14:textId="77777777" w:rsidR="00292C4C" w:rsidRPr="004F6F51" w:rsidRDefault="00292C4C" w:rsidP="005F172E">
      <w:pPr>
        <w:pStyle w:val="bullet1"/>
        <w:tabs>
          <w:tab w:val="clear" w:pos="720"/>
          <w:tab w:val="num" w:pos="1440"/>
        </w:tabs>
        <w:ind w:left="1440"/>
      </w:pPr>
      <w:r w:rsidRPr="004F6F51">
        <w:t>Developing a consensus recommended disposition for each item or stimulus</w:t>
      </w:r>
    </w:p>
    <w:p w14:paraId="100714DF" w14:textId="58BDC9A0" w:rsidR="00292C4C" w:rsidRPr="004F6F51" w:rsidRDefault="00292C4C" w:rsidP="005F172E">
      <w:pPr>
        <w:pStyle w:val="bullet1"/>
        <w:tabs>
          <w:tab w:val="clear" w:pos="720"/>
          <w:tab w:val="num" w:pos="1440"/>
        </w:tabs>
        <w:ind w:left="1440"/>
      </w:pPr>
      <w:r w:rsidRPr="004F6F51">
        <w:t>Developing a consensus rational</w:t>
      </w:r>
      <w:r w:rsidR="00AE0C4F">
        <w:t>e</w:t>
      </w:r>
      <w:r w:rsidRPr="004F6F51">
        <w:t xml:space="preserve"> for any disposition other than accepting an item or stimulus as is</w:t>
      </w:r>
    </w:p>
    <w:p w14:paraId="7AB86089" w14:textId="77777777" w:rsidR="00292C4C" w:rsidRPr="004F6F51" w:rsidRDefault="00292C4C" w:rsidP="005F172E">
      <w:pPr>
        <w:pStyle w:val="bullet1"/>
        <w:tabs>
          <w:tab w:val="clear" w:pos="720"/>
          <w:tab w:val="num" w:pos="1440"/>
        </w:tabs>
        <w:ind w:left="1440"/>
      </w:pPr>
      <w:r w:rsidRPr="004F6F51">
        <w:t>Documenting a committee consensus disposition for each item (e.g., reject, accept with specific minor revisions, refer to writers for revision, accept as is), with a consensus rationale for the disposition if it is anything other than accepting the item as is.</w:t>
      </w:r>
    </w:p>
    <w:p w14:paraId="0E5C6A73" w14:textId="77777777" w:rsidR="00292C4C" w:rsidRPr="004F6F51" w:rsidRDefault="00292C4C" w:rsidP="005F172E">
      <w:pPr>
        <w:pStyle w:val="bullet1"/>
        <w:tabs>
          <w:tab w:val="clear" w:pos="720"/>
          <w:tab w:val="num" w:pos="1440"/>
        </w:tabs>
        <w:ind w:left="1440"/>
      </w:pPr>
      <w:r w:rsidRPr="004F6F51">
        <w:t>For any disposition other than accepting as is, providing a consensus rationale for the disposition</w:t>
      </w:r>
    </w:p>
    <w:p w14:paraId="487C4DF9" w14:textId="5A38D474" w:rsidR="00292C4C" w:rsidRDefault="00292C4C" w:rsidP="002C7AB1"/>
    <w:p w14:paraId="5A147B4E" w14:textId="77777777" w:rsidR="004240B1" w:rsidRPr="00AE0C4F" w:rsidRDefault="004240B1" w:rsidP="004240B1">
      <w:pPr>
        <w:pStyle w:val="bullet1"/>
        <w:numPr>
          <w:ilvl w:val="0"/>
          <w:numId w:val="0"/>
        </w:numPr>
      </w:pPr>
      <w:r w:rsidRPr="00AE0C4F">
        <w:t>Be sure to include how initial review differs from final review.</w:t>
      </w:r>
    </w:p>
    <w:p w14:paraId="5ECB3A5F" w14:textId="77777777" w:rsidR="004240B1" w:rsidRPr="004F6F51" w:rsidRDefault="004240B1" w:rsidP="004240B1">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240B1" w:rsidRPr="004F6F51" w14:paraId="3A944875" w14:textId="77777777" w:rsidTr="000E11E0">
        <w:trPr>
          <w:cantSplit/>
          <w:tblHeader/>
        </w:trPr>
        <w:tc>
          <w:tcPr>
            <w:tcW w:w="5000" w:type="pct"/>
            <w:shd w:val="clear" w:color="auto" w:fill="7F7F7F" w:themeFill="text1" w:themeFillTint="80"/>
          </w:tcPr>
          <w:p w14:paraId="358B42F4" w14:textId="387B0720" w:rsidR="004240B1" w:rsidRPr="004F6F51" w:rsidRDefault="004240B1"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240B1" w:rsidRPr="0025533A" w14:paraId="266C8D58" w14:textId="77777777" w:rsidTr="000E11E0">
        <w:trPr>
          <w:cantSplit/>
          <w:tblHeader/>
        </w:trPr>
        <w:tc>
          <w:tcPr>
            <w:tcW w:w="5000" w:type="pct"/>
            <w:shd w:val="clear" w:color="auto" w:fill="FFF2CC" w:themeFill="accent4" w:themeFillTint="33"/>
          </w:tcPr>
          <w:p w14:paraId="65AC84B9" w14:textId="77777777" w:rsidR="004240B1" w:rsidRPr="0025533A" w:rsidRDefault="004240B1"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240B1" w:rsidRPr="004F6F51" w14:paraId="4DCD301C" w14:textId="77777777" w:rsidTr="000E11E0">
        <w:tc>
          <w:tcPr>
            <w:tcW w:w="5000" w:type="pct"/>
          </w:tcPr>
          <w:p w14:paraId="2D771E2B" w14:textId="77777777" w:rsidR="004240B1" w:rsidRPr="004F6F51" w:rsidRDefault="004240B1" w:rsidP="000E11E0">
            <w:pPr>
              <w:rPr>
                <w:sz w:val="22"/>
                <w:szCs w:val="22"/>
              </w:rPr>
            </w:pPr>
          </w:p>
        </w:tc>
      </w:tr>
    </w:tbl>
    <w:p w14:paraId="70EF49F7" w14:textId="77777777" w:rsidR="004240B1" w:rsidRPr="004F6F51" w:rsidRDefault="004240B1" w:rsidP="002C7AB1"/>
    <w:p w14:paraId="0EABBB8C" w14:textId="621C985F" w:rsidR="00292C4C" w:rsidRPr="004F6F51" w:rsidRDefault="00292C4C" w:rsidP="002C7AB1">
      <w:pPr>
        <w:pStyle w:val="Heading5"/>
      </w:pPr>
      <w:bookmarkStart w:id="539" w:name="_Ref526072259"/>
      <w:bookmarkStart w:id="540" w:name="_Toc526155408"/>
      <w:r w:rsidRPr="004F6F51">
        <w:t>Committee workshop logistics</w:t>
      </w:r>
      <w:bookmarkEnd w:id="539"/>
      <w:bookmarkEnd w:id="540"/>
    </w:p>
    <w:p w14:paraId="47205428" w14:textId="47443226" w:rsidR="00C70825" w:rsidRPr="004F6F51" w:rsidRDefault="00292C4C" w:rsidP="002C7AB1">
      <w:r w:rsidRPr="004F6F51">
        <w:t xml:space="preserve">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is responsible for all workshop costs, including all of the following:</w:t>
      </w:r>
    </w:p>
    <w:p w14:paraId="3E496E5A" w14:textId="77777777" w:rsidR="00292C4C" w:rsidRPr="004F6F51" w:rsidRDefault="00292C4C" w:rsidP="00837512">
      <w:pPr>
        <w:pStyle w:val="bullet1"/>
      </w:pPr>
      <w:r w:rsidRPr="004F6F51">
        <w:t>Inviting workshop participants in a timely manner</w:t>
      </w:r>
    </w:p>
    <w:p w14:paraId="221B5B26" w14:textId="77777777" w:rsidR="00292C4C" w:rsidRPr="004F6F51" w:rsidRDefault="00292C4C" w:rsidP="00837512">
      <w:pPr>
        <w:pStyle w:val="bullet1"/>
      </w:pPr>
      <w:r w:rsidRPr="004F6F51">
        <w:t>Tracking RSVPs and identifying replacement participants as possible</w:t>
      </w:r>
    </w:p>
    <w:p w14:paraId="0E847C3A" w14:textId="77777777" w:rsidR="00292C4C" w:rsidRPr="004F6F51" w:rsidRDefault="00292C4C" w:rsidP="00837512">
      <w:pPr>
        <w:pStyle w:val="bullet1"/>
      </w:pPr>
      <w:r w:rsidRPr="004F6F51">
        <w:t>Communicating with participants and providing reminders as appropriate</w:t>
      </w:r>
    </w:p>
    <w:p w14:paraId="0B9E7220" w14:textId="77777777" w:rsidR="00292C4C" w:rsidRPr="004F6F51" w:rsidRDefault="00292C4C" w:rsidP="00837512">
      <w:pPr>
        <w:pStyle w:val="bullet1"/>
      </w:pPr>
      <w:r w:rsidRPr="004F6F51">
        <w:t>Hosting the meeting (including procuring meeting space</w:t>
      </w:r>
      <w:r w:rsidR="008C223C" w:rsidRPr="004F6F51">
        <w:t xml:space="preserve"> and all logistics</w:t>
      </w:r>
      <w:r w:rsidRPr="004F6F51">
        <w:t>)</w:t>
      </w:r>
    </w:p>
    <w:p w14:paraId="588CD9D0" w14:textId="5E502521" w:rsidR="00292C4C" w:rsidRPr="004F6F51" w:rsidRDefault="00EA37A4" w:rsidP="00F8055E">
      <w:pPr>
        <w:pStyle w:val="bullet1"/>
      </w:pPr>
      <w:r>
        <w:t xml:space="preserve">Travel </w:t>
      </w:r>
      <w:r w:rsidR="00292C4C" w:rsidRPr="004F6F51">
        <w:t xml:space="preserve">and lodging costs at state rates for </w:t>
      </w:r>
      <w:r w:rsidR="00292C4C"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00292C4C" w:rsidRPr="004F6F51">
        <w:fldChar w:fldCharType="separate"/>
      </w:r>
      <w:r w:rsidR="002209F2" w:rsidRPr="002209F2">
        <w:t>Offeror</w:t>
      </w:r>
      <w:r w:rsidR="00292C4C" w:rsidRPr="004F6F51">
        <w:fldChar w:fldCharType="end"/>
      </w:r>
      <w:r w:rsidR="001912DC">
        <w:t xml:space="preserve"> staff</w:t>
      </w:r>
      <w:r w:rsidR="00292C4C" w:rsidRPr="004F6F51">
        <w:t xml:space="preserve"> and </w:t>
      </w:r>
      <w:r w:rsidR="001912DC">
        <w:t>participants</w:t>
      </w:r>
      <w:r w:rsidR="00292C4C" w:rsidRPr="004F6F51">
        <w:t xml:space="preserve"> as needed</w:t>
      </w:r>
      <w:r w:rsidR="00F8055E" w:rsidRPr="004F6F51">
        <w:t xml:space="preserve">. Mileage </w:t>
      </w:r>
      <w:r w:rsidR="00015344" w:rsidRPr="004F6F51">
        <w:t>reimbursement rates are</w:t>
      </w:r>
      <w:r w:rsidR="00F8055E" w:rsidRPr="004F6F51">
        <w:t xml:space="preserve"> established by the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00F8055E" w:rsidRPr="004F6F51">
        <w:t xml:space="preserve"> Department of Finance and </w:t>
      </w:r>
      <w:r w:rsidR="00D92601" w:rsidRPr="004F6F51">
        <w:t>Administration</w:t>
      </w:r>
      <w:r w:rsidR="00F8055E" w:rsidRPr="004F6F51">
        <w:t xml:space="preserve"> (DFA) and can be found at: </w:t>
      </w:r>
      <w:hyperlink r:id="rId52" w:history="1">
        <w:r w:rsidR="00015344" w:rsidRPr="004F6F51">
          <w:rPr>
            <w:rStyle w:val="Hyperlink"/>
          </w:rPr>
          <w:t>http://www.nmdfa.state.nm.us/</w:t>
        </w:r>
      </w:hyperlink>
      <w:r w:rsidR="00015344" w:rsidRPr="004F6F51">
        <w:t xml:space="preserve"> </w:t>
      </w:r>
    </w:p>
    <w:p w14:paraId="2E8CF680" w14:textId="77777777" w:rsidR="00292C4C" w:rsidRPr="004F6F51" w:rsidRDefault="00292C4C" w:rsidP="00837512">
      <w:pPr>
        <w:pStyle w:val="bullet1"/>
      </w:pPr>
      <w:r w:rsidRPr="004F6F51">
        <w:t>Communicating reimbursable expenses and limits to committee members</w:t>
      </w:r>
    </w:p>
    <w:p w14:paraId="70D96297" w14:textId="77777777" w:rsidR="00292C4C" w:rsidRPr="004F6F51" w:rsidRDefault="00292C4C" w:rsidP="00837512">
      <w:pPr>
        <w:pStyle w:val="bullet1"/>
      </w:pPr>
      <w:r w:rsidRPr="004F6F51">
        <w:t xml:space="preserve">Paying </w:t>
      </w:r>
      <w:r w:rsidR="00D86316" w:rsidRPr="004F6F51">
        <w:t xml:space="preserve">up to </w:t>
      </w:r>
      <w:r w:rsidRPr="004F6F51">
        <w:t xml:space="preserve">$125 daily stipends for review committee members who attend </w:t>
      </w:r>
      <w:r w:rsidRPr="00DF7E17">
        <w:t>review</w:t>
      </w:r>
      <w:r w:rsidRPr="004F6F51">
        <w:t xml:space="preserve"> workshops</w:t>
      </w:r>
      <w:r w:rsidR="008C223C" w:rsidRPr="004F6F51">
        <w:t xml:space="preserve"> OR substitute reimbursement. </w:t>
      </w:r>
    </w:p>
    <w:p w14:paraId="5EA82FBE" w14:textId="674421DE" w:rsidR="008C223C" w:rsidRPr="004F6F51" w:rsidRDefault="00AA3E05" w:rsidP="00837512">
      <w:pPr>
        <w:pStyle w:val="bullet1"/>
      </w:pPr>
      <w:r>
        <w:fldChar w:fldCharType="begin"/>
      </w:r>
      <w:r>
        <w:instrText xml:space="preserve"> REF bidder_label  \* MERGEFORMAT </w:instrText>
      </w:r>
      <w:r>
        <w:fldChar w:fldCharType="separate"/>
      </w:r>
      <w:r w:rsidR="002209F2" w:rsidRPr="002209F2">
        <w:t>Offeror</w:t>
      </w:r>
      <w:r>
        <w:fldChar w:fldCharType="end"/>
      </w:r>
      <w:r w:rsidR="00B15922" w:rsidRPr="004F6F51">
        <w:t xml:space="preserve"> </w:t>
      </w:r>
      <w:r w:rsidR="008C223C" w:rsidRPr="004F6F51">
        <w:t xml:space="preserve">must provide all workshop materials (e.g., handouts, PowerPoint presentations, guides) to </w:t>
      </w:r>
      <w:r w:rsidR="00B15922" w:rsidRPr="004F6F51">
        <w:rPr>
          <w:rStyle w:val="TableContents"/>
          <w:rFonts w:cs="Times New Roman"/>
          <w:szCs w:val="24"/>
        </w:rPr>
        <w:fldChar w:fldCharType="begin"/>
      </w:r>
      <w:r w:rsidR="00B15922" w:rsidRPr="004F6F51">
        <w:rPr>
          <w:rStyle w:val="TableContents"/>
          <w:rFonts w:cs="Times New Roman"/>
          <w:szCs w:val="24"/>
        </w:rPr>
        <w:instrText xml:space="preserve">REF SEA_acronym \* MERGEFORMAT </w:instrText>
      </w:r>
      <w:r w:rsidR="00B15922" w:rsidRPr="004F6F51">
        <w:rPr>
          <w:rStyle w:val="TableContents"/>
          <w:rFonts w:cs="Times New Roman"/>
          <w:szCs w:val="24"/>
        </w:rPr>
        <w:fldChar w:fldCharType="separate"/>
      </w:r>
      <w:r w:rsidR="002209F2" w:rsidRPr="002209F2">
        <w:t>PED</w:t>
      </w:r>
      <w:r w:rsidR="00B15922" w:rsidRPr="004F6F51">
        <w:rPr>
          <w:rStyle w:val="TableContents"/>
          <w:rFonts w:cs="Times New Roman"/>
          <w:szCs w:val="24"/>
        </w:rPr>
        <w:fldChar w:fldCharType="end"/>
      </w:r>
      <w:r w:rsidR="00B15922" w:rsidRPr="004F6F51">
        <w:t xml:space="preserve"> </w:t>
      </w:r>
      <w:r w:rsidR="008C223C" w:rsidRPr="004F6F51">
        <w:t xml:space="preserve">in advance for approval. </w:t>
      </w:r>
    </w:p>
    <w:p w14:paraId="753C73A5" w14:textId="0682690C" w:rsidR="008C223C" w:rsidRPr="004F6F51" w:rsidRDefault="00B15922" w:rsidP="008C223C">
      <w:pPr>
        <w:pStyle w:val="bullet1"/>
      </w:pP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w:t>
      </w:r>
      <w:r w:rsidR="008C223C" w:rsidRPr="004F6F51">
        <w:t xml:space="preserve">staff will attend workshops and should be included/seated as participants. </w:t>
      </w:r>
      <w:r w:rsidR="006E0FAB" w:rsidRPr="004F6F51">
        <w:t>P</w:t>
      </w:r>
      <w:r w:rsidR="008C223C" w:rsidRPr="004F6F51">
        <w:t xml:space="preserve">articipants </w:t>
      </w:r>
      <w:r w:rsidR="006E0FAB" w:rsidRPr="004F6F51">
        <w:t xml:space="preserve">shall be </w:t>
      </w:r>
      <w:r w:rsidR="008C223C" w:rsidRPr="004F6F51">
        <w:t xml:space="preserve">seated in rounds with at least two groups </w:t>
      </w:r>
      <w:r w:rsidR="006E0FAB" w:rsidRPr="004F6F51">
        <w:t xml:space="preserve">of five for each grade level per content area. </w:t>
      </w:r>
    </w:p>
    <w:p w14:paraId="2B2D892A" w14:textId="77777777" w:rsidR="00292C4C" w:rsidRPr="004F6F51" w:rsidRDefault="00292C4C" w:rsidP="002C7AB1"/>
    <w:p w14:paraId="3EB58B9B" w14:textId="49A1962B" w:rsidR="004240B1" w:rsidRDefault="00292C4C" w:rsidP="004240B1">
      <w:pPr>
        <w:pStyle w:val="bullet1"/>
        <w:numPr>
          <w:ilvl w:val="0"/>
          <w:numId w:val="0"/>
        </w:numPr>
      </w:pPr>
      <w:r w:rsidRPr="004F6F51">
        <w:t>Describe in detail the proposal for managing workshop logistics.</w:t>
      </w:r>
      <w:r w:rsidR="004240B1" w:rsidRPr="004240B1">
        <w:rPr>
          <w:u w:val="single"/>
        </w:rPr>
        <w:t xml:space="preserve"> </w:t>
      </w:r>
      <w:r w:rsidR="004240B1" w:rsidRPr="00AE0C4F">
        <w:t>Be sure to include how initial review differs from final review.</w:t>
      </w:r>
    </w:p>
    <w:p w14:paraId="55B99F6F" w14:textId="77777777" w:rsidR="004240B1" w:rsidRPr="004F6F51" w:rsidRDefault="004240B1" w:rsidP="004240B1">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240B1" w:rsidRPr="004F6F51" w14:paraId="52A1F9C7" w14:textId="77777777" w:rsidTr="000E11E0">
        <w:trPr>
          <w:cantSplit/>
          <w:tblHeader/>
        </w:trPr>
        <w:tc>
          <w:tcPr>
            <w:tcW w:w="5000" w:type="pct"/>
            <w:shd w:val="clear" w:color="auto" w:fill="7F7F7F" w:themeFill="text1" w:themeFillTint="80"/>
          </w:tcPr>
          <w:p w14:paraId="4D265544" w14:textId="5B714BE0" w:rsidR="004240B1" w:rsidRPr="004F6F51" w:rsidRDefault="004240B1"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240B1" w:rsidRPr="0025533A" w14:paraId="0DD3B33D" w14:textId="77777777" w:rsidTr="000E11E0">
        <w:trPr>
          <w:cantSplit/>
          <w:tblHeader/>
        </w:trPr>
        <w:tc>
          <w:tcPr>
            <w:tcW w:w="5000" w:type="pct"/>
            <w:shd w:val="clear" w:color="auto" w:fill="FFF2CC" w:themeFill="accent4" w:themeFillTint="33"/>
          </w:tcPr>
          <w:p w14:paraId="2AF82C99" w14:textId="77777777" w:rsidR="004240B1" w:rsidRPr="0025533A" w:rsidRDefault="004240B1"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240B1" w:rsidRPr="004F6F51" w14:paraId="668A6049" w14:textId="77777777" w:rsidTr="000E11E0">
        <w:tc>
          <w:tcPr>
            <w:tcW w:w="5000" w:type="pct"/>
          </w:tcPr>
          <w:p w14:paraId="0D8FF3D8" w14:textId="77777777" w:rsidR="004240B1" w:rsidRPr="004F6F51" w:rsidRDefault="004240B1" w:rsidP="000E11E0">
            <w:pPr>
              <w:rPr>
                <w:sz w:val="22"/>
                <w:szCs w:val="22"/>
              </w:rPr>
            </w:pPr>
          </w:p>
        </w:tc>
      </w:tr>
    </w:tbl>
    <w:p w14:paraId="1D3810B9" w14:textId="0AE6436E" w:rsidR="004240B1" w:rsidRPr="004F6F51" w:rsidRDefault="004240B1" w:rsidP="004240B1"/>
    <w:p w14:paraId="27117247" w14:textId="11A8B2EF" w:rsidR="00292C4C" w:rsidRPr="004F6F51" w:rsidRDefault="00292C4C" w:rsidP="00837512">
      <w:pPr>
        <w:pStyle w:val="Heading4"/>
      </w:pPr>
      <w:bookmarkStart w:id="541" w:name="_Toc526155409"/>
      <w:r w:rsidRPr="004F6F51">
        <w:t xml:space="preserve">Invoicing for custom-developed </w:t>
      </w:r>
      <w:r w:rsidR="008B51E3" w:rsidRPr="004F6F51">
        <w:t>items and stimuli</w:t>
      </w:r>
      <w:bookmarkEnd w:id="541"/>
    </w:p>
    <w:p w14:paraId="0A1DEEC7" w14:textId="147BBEE7" w:rsidR="00C70825" w:rsidRPr="004F6F51" w:rsidRDefault="00292C4C" w:rsidP="002C7AB1">
      <w:pPr>
        <w:pStyle w:val="Heading5"/>
      </w:pPr>
      <w:bookmarkStart w:id="542" w:name="_Ref525237719"/>
      <w:r w:rsidRPr="004F6F51">
        <w:t xml:space="preserve">Staged </w:t>
      </w:r>
      <w:r w:rsidR="008B51E3" w:rsidRPr="004F6F51">
        <w:t>invoicing</w:t>
      </w:r>
      <w:bookmarkEnd w:id="542"/>
    </w:p>
    <w:p w14:paraId="677C101F" w14:textId="3FA99683" w:rsidR="00C70825" w:rsidRPr="004F6F51" w:rsidRDefault="00292C4C" w:rsidP="002C7AB1">
      <w:r w:rsidRPr="004F6F51">
        <w:t xml:space="preserve">For custom-developed stimuli and items,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shall invoice for stimuli and items based on moving forward to specific key stages of item</w:t>
      </w:r>
      <w:r w:rsidR="00D536D3" w:rsidRPr="004F6F51">
        <w:t>, item cluster,</w:t>
      </w:r>
      <w:r w:rsidRPr="004F6F51">
        <w:t xml:space="preserve"> or stimulus maturity as defined in section </w:t>
      </w:r>
      <w:r w:rsidR="00D536D3" w:rsidRPr="004F6F51">
        <w:fldChar w:fldCharType="begin"/>
      </w:r>
      <w:r w:rsidR="00D536D3" w:rsidRPr="004F6F51">
        <w:instrText xml:space="preserve"> REF _Ref8210666 \r \h </w:instrText>
      </w:r>
      <w:r w:rsidR="00722F1E" w:rsidRPr="004F6F51">
        <w:instrText xml:space="preserve"> \* MERGEFORMAT </w:instrText>
      </w:r>
      <w:r w:rsidR="00D536D3" w:rsidRPr="004F6F51">
        <w:fldChar w:fldCharType="separate"/>
      </w:r>
      <w:r w:rsidR="002209F2">
        <w:t>IV.S.3.a</w:t>
      </w:r>
      <w:r w:rsidR="00D536D3" w:rsidRPr="004F6F51">
        <w:fldChar w:fldCharType="end"/>
      </w:r>
      <w:r w:rsidRPr="004F6F51">
        <w:t>. Invoices for each piece (stimulus, item cluster, or independent item) shall be included on invoices on the following basis:</w:t>
      </w:r>
    </w:p>
    <w:p w14:paraId="1D8366DB" w14:textId="77777777" w:rsidR="00292C4C" w:rsidRPr="004F6F51" w:rsidRDefault="00292C4C" w:rsidP="00E07226">
      <w:pPr>
        <w:numPr>
          <w:ilvl w:val="0"/>
          <w:numId w:val="11"/>
        </w:numPr>
      </w:pPr>
      <w:r w:rsidRPr="004F6F51">
        <w:t>One half of per-piece cost may be invoiced upon achieving the maturity “Ready for field test”</w:t>
      </w:r>
    </w:p>
    <w:p w14:paraId="550DA11F" w14:textId="77777777" w:rsidR="00292C4C" w:rsidRPr="004F6F51" w:rsidRDefault="00292C4C" w:rsidP="00E07226">
      <w:pPr>
        <w:numPr>
          <w:ilvl w:val="0"/>
          <w:numId w:val="11"/>
        </w:numPr>
      </w:pPr>
      <w:r w:rsidRPr="004F6F51">
        <w:t xml:space="preserve">The remaining one </w:t>
      </w:r>
      <w:r w:rsidR="00015344" w:rsidRPr="004F6F51">
        <w:t>half</w:t>
      </w:r>
      <w:r w:rsidRPr="004F6F51">
        <w:t xml:space="preserve"> of per-piece cost may be invoiced upon achieving the maturity “Ready for operational use”</w:t>
      </w:r>
    </w:p>
    <w:p w14:paraId="06EAF9A2" w14:textId="77777777" w:rsidR="00C70825" w:rsidRPr="004F6F51" w:rsidRDefault="00C70825" w:rsidP="002C7AB1"/>
    <w:p w14:paraId="7F776762" w14:textId="635873E3" w:rsidR="00292C4C" w:rsidRPr="004F6F51" w:rsidRDefault="00292C4C" w:rsidP="002C7AB1">
      <w:r w:rsidRPr="004F6F51">
        <w:t xml:space="preserve">Note the definition of item cluster maturity in section </w:t>
      </w:r>
      <w:r w:rsidRPr="004F6F51">
        <w:fldChar w:fldCharType="begin"/>
      </w:r>
      <w:r w:rsidRPr="004F6F51">
        <w:instrText xml:space="preserve"> REF _Ref525237006 \r</w:instrText>
      </w:r>
      <w:r w:rsidR="00611504" w:rsidRPr="004F6F51">
        <w:instrText xml:space="preserve"> </w:instrText>
      </w:r>
      <w:r w:rsidR="00722F1E" w:rsidRPr="004F6F51">
        <w:instrText xml:space="preserve"> \* MERGEFORMAT </w:instrText>
      </w:r>
      <w:r w:rsidRPr="004F6F51">
        <w:fldChar w:fldCharType="separate"/>
      </w:r>
      <w:r w:rsidR="002209F2">
        <w:t>IV.S.3.b</w:t>
      </w:r>
      <w:r w:rsidRPr="004F6F51">
        <w:fldChar w:fldCharType="end"/>
      </w:r>
      <w:r w:rsidRPr="004F6F51">
        <w:t>. Indicate commitment to comply with this requirement.</w:t>
      </w:r>
    </w:p>
    <w:p w14:paraId="7D7CA06C" w14:textId="77777777" w:rsidR="004240B1" w:rsidRPr="004F6F51" w:rsidRDefault="004240B1" w:rsidP="004240B1">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240B1" w:rsidRPr="004F6F51" w14:paraId="31CDF778" w14:textId="77777777" w:rsidTr="000E11E0">
        <w:trPr>
          <w:cantSplit/>
          <w:tblHeader/>
        </w:trPr>
        <w:tc>
          <w:tcPr>
            <w:tcW w:w="5000" w:type="pct"/>
            <w:shd w:val="clear" w:color="auto" w:fill="7F7F7F" w:themeFill="text1" w:themeFillTint="80"/>
          </w:tcPr>
          <w:p w14:paraId="312349AB" w14:textId="21E396AA" w:rsidR="004240B1" w:rsidRPr="004F6F51" w:rsidRDefault="004240B1"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240B1" w:rsidRPr="0025533A" w14:paraId="79D5FCF4" w14:textId="77777777" w:rsidTr="000E11E0">
        <w:trPr>
          <w:cantSplit/>
          <w:tblHeader/>
        </w:trPr>
        <w:tc>
          <w:tcPr>
            <w:tcW w:w="5000" w:type="pct"/>
            <w:shd w:val="clear" w:color="auto" w:fill="FFF2CC" w:themeFill="accent4" w:themeFillTint="33"/>
          </w:tcPr>
          <w:p w14:paraId="459B81F9" w14:textId="77777777" w:rsidR="004240B1" w:rsidRPr="0025533A" w:rsidRDefault="004240B1"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240B1" w:rsidRPr="004F6F51" w14:paraId="7E024EA1" w14:textId="77777777" w:rsidTr="000E11E0">
        <w:tc>
          <w:tcPr>
            <w:tcW w:w="5000" w:type="pct"/>
          </w:tcPr>
          <w:p w14:paraId="21561221" w14:textId="77777777" w:rsidR="004240B1" w:rsidRPr="004F6F51" w:rsidRDefault="004240B1" w:rsidP="000E11E0">
            <w:pPr>
              <w:rPr>
                <w:sz w:val="22"/>
                <w:szCs w:val="22"/>
              </w:rPr>
            </w:pPr>
          </w:p>
        </w:tc>
      </w:tr>
    </w:tbl>
    <w:p w14:paraId="398F841A" w14:textId="77777777" w:rsidR="004240B1" w:rsidRPr="004F6F51" w:rsidRDefault="004240B1" w:rsidP="004240B1"/>
    <w:p w14:paraId="19663BC7" w14:textId="417BA258" w:rsidR="00C70825" w:rsidRPr="004F6F51" w:rsidRDefault="00292C4C" w:rsidP="002C7AB1">
      <w:pPr>
        <w:pStyle w:val="Heading4"/>
      </w:pPr>
      <w:r w:rsidRPr="004F6F51">
        <w:t>Addressing potential conflict of interest</w:t>
      </w:r>
    </w:p>
    <w:p w14:paraId="02100DE0" w14:textId="248CE06B" w:rsidR="0035578B" w:rsidRPr="004F6F51" w:rsidRDefault="00292C4C" w:rsidP="002C7AB1">
      <w:r w:rsidRPr="004F6F51">
        <w:t xml:space="preserve">Because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will be responsible for passing each item or stimulus through internal review and for facilitating review meetings at which items and stimuli may pass initial review and final review, there is a potential conflict of interest that could result in subconsciously or intentionally passing marginal items through each review. Describe how the proposed approach addresses this potential conflict of interest.</w:t>
      </w:r>
    </w:p>
    <w:p w14:paraId="51CBBEF9" w14:textId="77777777" w:rsidR="004240B1" w:rsidRPr="004F6F51" w:rsidRDefault="004240B1" w:rsidP="004240B1">
      <w:pPr>
        <w:pStyle w:val="bullet1"/>
        <w:numPr>
          <w:ilvl w:val="0"/>
          <w:numId w:val="0"/>
        </w:numPr>
      </w:pPr>
      <w:bookmarkStart w:id="543" w:name="_Toc526155410"/>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240B1" w:rsidRPr="004F6F51" w14:paraId="5580BD22" w14:textId="77777777" w:rsidTr="000E11E0">
        <w:trPr>
          <w:cantSplit/>
          <w:tblHeader/>
        </w:trPr>
        <w:tc>
          <w:tcPr>
            <w:tcW w:w="5000" w:type="pct"/>
            <w:shd w:val="clear" w:color="auto" w:fill="7F7F7F" w:themeFill="text1" w:themeFillTint="80"/>
          </w:tcPr>
          <w:p w14:paraId="106A3505" w14:textId="45787CAE" w:rsidR="004240B1" w:rsidRPr="004F6F51" w:rsidRDefault="004240B1"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240B1" w:rsidRPr="0025533A" w14:paraId="4C6749DC" w14:textId="77777777" w:rsidTr="000E11E0">
        <w:trPr>
          <w:cantSplit/>
          <w:tblHeader/>
        </w:trPr>
        <w:tc>
          <w:tcPr>
            <w:tcW w:w="5000" w:type="pct"/>
            <w:shd w:val="clear" w:color="auto" w:fill="FFF2CC" w:themeFill="accent4" w:themeFillTint="33"/>
          </w:tcPr>
          <w:p w14:paraId="46E4A3A8" w14:textId="77777777" w:rsidR="004240B1" w:rsidRPr="0025533A" w:rsidRDefault="004240B1"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240B1" w:rsidRPr="004F6F51" w14:paraId="7BF4F277" w14:textId="77777777" w:rsidTr="000E11E0">
        <w:tc>
          <w:tcPr>
            <w:tcW w:w="5000" w:type="pct"/>
          </w:tcPr>
          <w:p w14:paraId="318950FE" w14:textId="77777777" w:rsidR="004240B1" w:rsidRPr="004F6F51" w:rsidRDefault="004240B1" w:rsidP="000E11E0">
            <w:pPr>
              <w:rPr>
                <w:sz w:val="22"/>
                <w:szCs w:val="22"/>
              </w:rPr>
            </w:pPr>
          </w:p>
        </w:tc>
      </w:tr>
    </w:tbl>
    <w:p w14:paraId="7F06C965" w14:textId="77777777" w:rsidR="004240B1" w:rsidRPr="004F6F51" w:rsidRDefault="004240B1" w:rsidP="004240B1"/>
    <w:p w14:paraId="4CCE0D1E" w14:textId="3ECF3991" w:rsidR="00C70825" w:rsidRPr="004F6F51" w:rsidRDefault="00292C4C" w:rsidP="002C7AB1">
      <w:pPr>
        <w:pStyle w:val="Heading4"/>
      </w:pPr>
      <w:r w:rsidRPr="004F6F51">
        <w:t xml:space="preserve">Stipends for </w:t>
      </w:r>
      <w:r w:rsidR="008B51E3" w:rsidRPr="004F6F51">
        <w:t xml:space="preserve">stimulus and item </w:t>
      </w:r>
      <w:bookmarkEnd w:id="543"/>
      <w:r w:rsidR="008B51E3" w:rsidRPr="004F6F51">
        <w:t>writers</w:t>
      </w:r>
    </w:p>
    <w:p w14:paraId="17DA19D5" w14:textId="51B04510" w:rsidR="00292C4C" w:rsidRPr="004F6F51" w:rsidRDefault="00292C4C" w:rsidP="002C7AB1">
      <w:r w:rsidRPr="004F6F51">
        <w:t xml:space="preserve">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is responsible for paying stipends to stimulus and item writers.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prefers for these stipends to be coherent when considered in conjunction with stipends for review committee members as described in section </w:t>
      </w:r>
      <w:r w:rsidR="00287C53" w:rsidRPr="004F6F51">
        <w:fldChar w:fldCharType="begin"/>
      </w:r>
      <w:r w:rsidR="00287C53" w:rsidRPr="004F6F51">
        <w:instrText xml:space="preserve"> REF _Ref526072259 \r \h </w:instrText>
      </w:r>
      <w:r w:rsidR="002C4E83" w:rsidRPr="004F6F51">
        <w:instrText xml:space="preserve"> \* MERGEFORMAT </w:instrText>
      </w:r>
      <w:r w:rsidR="00287C53" w:rsidRPr="004F6F51">
        <w:fldChar w:fldCharType="separate"/>
      </w:r>
      <w:r w:rsidR="002209F2">
        <w:t>IV.S.11.e.v</w:t>
      </w:r>
      <w:r w:rsidR="00287C53" w:rsidRPr="004F6F51">
        <w:fldChar w:fldCharType="end"/>
      </w:r>
      <w:r w:rsidRPr="004F6F51">
        <w:t xml:space="preserve">.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also prefers for item and stimulus writer stipends to be structured as a minimum daily stipend plus a graduated per-piece approach to payment to match the staged invoicing described in section </w:t>
      </w:r>
      <w:r w:rsidRPr="004F6F51">
        <w:fldChar w:fldCharType="begin"/>
      </w:r>
      <w:r w:rsidRPr="004F6F51">
        <w:instrText xml:space="preserve"> REF _Ref525237719 \r</w:instrText>
      </w:r>
      <w:r w:rsidR="00611504" w:rsidRPr="004F6F51">
        <w:instrText xml:space="preserve"> </w:instrText>
      </w:r>
      <w:r w:rsidR="00722F1E" w:rsidRPr="004F6F51">
        <w:instrText xml:space="preserve"> \* MERGEFORMAT </w:instrText>
      </w:r>
      <w:r w:rsidRPr="004F6F51">
        <w:fldChar w:fldCharType="separate"/>
      </w:r>
      <w:r w:rsidR="002209F2">
        <w:t>IV.S.11.f.i</w:t>
      </w:r>
      <w:r w:rsidRPr="004F6F51">
        <w:fldChar w:fldCharType="end"/>
      </w:r>
      <w:r w:rsidRPr="004F6F51">
        <w:t xml:space="preserve">. However,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will also consider alternate proposals. Describe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’s proposal for paying stipends to stimulus and item writers.</w:t>
      </w:r>
    </w:p>
    <w:p w14:paraId="4A033B9B" w14:textId="77777777" w:rsidR="004240B1" w:rsidRPr="004F6F51" w:rsidRDefault="004240B1" w:rsidP="004240B1">
      <w:pPr>
        <w:pStyle w:val="bullet1"/>
        <w:numPr>
          <w:ilvl w:val="0"/>
          <w:numId w:val="0"/>
        </w:numPr>
      </w:pPr>
      <w:bookmarkStart w:id="544" w:name="_Toc526155411"/>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240B1" w:rsidRPr="004F6F51" w14:paraId="580FC586" w14:textId="77777777" w:rsidTr="000E11E0">
        <w:trPr>
          <w:cantSplit/>
          <w:tblHeader/>
        </w:trPr>
        <w:tc>
          <w:tcPr>
            <w:tcW w:w="5000" w:type="pct"/>
            <w:shd w:val="clear" w:color="auto" w:fill="7F7F7F" w:themeFill="text1" w:themeFillTint="80"/>
          </w:tcPr>
          <w:p w14:paraId="79128F48" w14:textId="6BA4ED53" w:rsidR="004240B1" w:rsidRPr="004F6F51" w:rsidRDefault="004240B1"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240B1" w:rsidRPr="0025533A" w14:paraId="209C3C31" w14:textId="77777777" w:rsidTr="000E11E0">
        <w:trPr>
          <w:cantSplit/>
          <w:tblHeader/>
        </w:trPr>
        <w:tc>
          <w:tcPr>
            <w:tcW w:w="5000" w:type="pct"/>
            <w:shd w:val="clear" w:color="auto" w:fill="FFF2CC" w:themeFill="accent4" w:themeFillTint="33"/>
          </w:tcPr>
          <w:p w14:paraId="701995FF" w14:textId="77777777" w:rsidR="004240B1" w:rsidRPr="0025533A" w:rsidRDefault="004240B1"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240B1" w:rsidRPr="004F6F51" w14:paraId="265F5DC5" w14:textId="77777777" w:rsidTr="000E11E0">
        <w:tc>
          <w:tcPr>
            <w:tcW w:w="5000" w:type="pct"/>
          </w:tcPr>
          <w:p w14:paraId="24BDF4A7" w14:textId="77777777" w:rsidR="004240B1" w:rsidRPr="004F6F51" w:rsidRDefault="004240B1" w:rsidP="000E11E0">
            <w:pPr>
              <w:rPr>
                <w:sz w:val="22"/>
                <w:szCs w:val="22"/>
              </w:rPr>
            </w:pPr>
          </w:p>
        </w:tc>
      </w:tr>
    </w:tbl>
    <w:p w14:paraId="339D23C3" w14:textId="77777777" w:rsidR="004240B1" w:rsidRPr="004F6F51" w:rsidRDefault="004240B1" w:rsidP="004240B1"/>
    <w:p w14:paraId="2B13FCDC" w14:textId="5C571CEA" w:rsidR="00C70825" w:rsidRPr="004F6F51" w:rsidRDefault="00292C4C" w:rsidP="002C7AB1">
      <w:pPr>
        <w:pStyle w:val="Heading3"/>
        <w:rPr>
          <w:rFonts w:cs="Times New Roman"/>
        </w:rPr>
      </w:pPr>
      <w:bookmarkStart w:id="545" w:name="_Toc10202579"/>
      <w:r w:rsidRPr="004F6F51">
        <w:rPr>
          <w:rFonts w:cs="Times New Roman"/>
        </w:rPr>
        <w:t xml:space="preserve">Item </w:t>
      </w:r>
      <w:r w:rsidR="008B51E3" w:rsidRPr="004F6F51">
        <w:rPr>
          <w:rFonts w:cs="Times New Roman"/>
        </w:rPr>
        <w:t>authoring, development, review and banking software</w:t>
      </w:r>
      <w:bookmarkEnd w:id="544"/>
      <w:bookmarkEnd w:id="545"/>
    </w:p>
    <w:p w14:paraId="5E867F8A" w14:textId="14FD19B2" w:rsidR="00837512" w:rsidRPr="004F6F51" w:rsidRDefault="00292C4C" w:rsidP="002C7AB1">
      <w:r w:rsidRPr="004F6F51">
        <w:t xml:space="preserve">Describe in detail the proposed item authoring, development, </w:t>
      </w:r>
      <w:r w:rsidR="00015344" w:rsidRPr="004F6F51">
        <w:t xml:space="preserve">review, </w:t>
      </w:r>
      <w:r w:rsidRPr="004F6F51">
        <w:t>and banking solution(s), including all of the following:</w:t>
      </w:r>
    </w:p>
    <w:p w14:paraId="68D7AA25" w14:textId="77777777" w:rsidR="00837512" w:rsidRPr="004F6F51" w:rsidRDefault="00292C4C" w:rsidP="00015344">
      <w:pPr>
        <w:pStyle w:val="bullet1"/>
      </w:pPr>
      <w:r w:rsidRPr="004F6F51">
        <w:t xml:space="preserve">Key features, including those targeting single sign on, role-based workflows, productivity, auditing, versioning, notifications, security, </w:t>
      </w:r>
      <w:r w:rsidR="005B398C" w:rsidRPr="004F6F51">
        <w:t>etc.,</w:t>
      </w:r>
    </w:p>
    <w:p w14:paraId="34A7458D" w14:textId="77777777" w:rsidR="00292C4C" w:rsidRPr="004F6F51" w:rsidRDefault="00292C4C" w:rsidP="00837512">
      <w:pPr>
        <w:pStyle w:val="bullet1"/>
      </w:pPr>
      <w:r w:rsidRPr="004F6F51">
        <w:t>Technical specifications for each major component of the proposed solution(s) that provide sufficient detail for the State’s IT group to conduct a thorough and detailed technical evaluation</w:t>
      </w:r>
      <w:r w:rsidR="005B398C" w:rsidRPr="004F6F51">
        <w:t>,</w:t>
      </w:r>
    </w:p>
    <w:p w14:paraId="10241295" w14:textId="4CD494FC" w:rsidR="00292C4C" w:rsidRPr="004F6F51" w:rsidRDefault="00292C4C" w:rsidP="00837512">
      <w:pPr>
        <w:pStyle w:val="bullet1"/>
      </w:pPr>
      <w:r w:rsidRPr="004F6F51">
        <w:lastRenderedPageBreak/>
        <w:t xml:space="preserve">Compliance with </w:t>
      </w:r>
      <w:r w:rsidR="006E0FAB" w:rsidRPr="004F6F51">
        <w:t xml:space="preserve">current </w:t>
      </w:r>
      <w:r w:rsidRPr="004F6F51">
        <w:t>interoperability standards such as QTI or APIP in terms of tagging, data structures, data export and import</w:t>
      </w:r>
      <w:r w:rsidR="00DF7E17">
        <w:t xml:space="preserve">. PED prefers a vendor who is IMS certified and should provide evidence </w:t>
      </w:r>
      <w:r w:rsidR="00B6421A">
        <w:t>of certification</w:t>
      </w:r>
      <w:r w:rsidR="007C5E9A">
        <w:t xml:space="preserve"> or a plan to become certified with</w:t>
      </w:r>
      <w:r w:rsidR="00304CD8">
        <w:t>in</w:t>
      </w:r>
      <w:r w:rsidR="007C5E9A">
        <w:t xml:space="preserve"> 1 year</w:t>
      </w:r>
      <w:r w:rsidR="00304CD8">
        <w:t>;</w:t>
      </w:r>
    </w:p>
    <w:p w14:paraId="52E9A83B" w14:textId="77777777" w:rsidR="00292C4C" w:rsidRPr="004F6F51" w:rsidRDefault="00292C4C" w:rsidP="00837512">
      <w:pPr>
        <w:pStyle w:val="bullet1"/>
      </w:pPr>
      <w:r w:rsidRPr="004F6F51">
        <w:t>The absence of proprietary tags that would reduce the value of items, stimuli, or item clusters if transferred to another interoperable system</w:t>
      </w:r>
      <w:r w:rsidR="005B398C" w:rsidRPr="004F6F51">
        <w:t>,</w:t>
      </w:r>
    </w:p>
    <w:p w14:paraId="68E7D1EC" w14:textId="77777777" w:rsidR="00292C4C" w:rsidRPr="004F6F51" w:rsidRDefault="00292C4C" w:rsidP="00837512">
      <w:pPr>
        <w:pStyle w:val="bullet1"/>
      </w:pPr>
      <w:r w:rsidRPr="004F6F51">
        <w:t>The ability to export and import XML files</w:t>
      </w:r>
      <w:r w:rsidR="005B398C" w:rsidRPr="004F6F51">
        <w:t>,</w:t>
      </w:r>
    </w:p>
    <w:p w14:paraId="206D398E" w14:textId="77777777" w:rsidR="008D7A94" w:rsidRPr="004F6F51" w:rsidRDefault="008D7A94" w:rsidP="00837512">
      <w:pPr>
        <w:pStyle w:val="bullet1"/>
      </w:pPr>
      <w:r w:rsidRPr="004F6F51">
        <w:t xml:space="preserve">The ability to export </w:t>
      </w:r>
      <w:r w:rsidR="005B398C" w:rsidRPr="004F6F51">
        <w:t xml:space="preserve">and import to and </w:t>
      </w:r>
      <w:r w:rsidRPr="004F6F51">
        <w:t xml:space="preserve">from the </w:t>
      </w:r>
      <w:r w:rsidR="005B398C" w:rsidRPr="004F6F51">
        <w:t xml:space="preserve">item </w:t>
      </w:r>
      <w:r w:rsidRPr="004F6F51">
        <w:t xml:space="preserve">bank </w:t>
      </w:r>
      <w:r w:rsidR="005B398C" w:rsidRPr="004F6F51">
        <w:t>in PDF</w:t>
      </w:r>
      <w:r w:rsidRPr="004F6F51">
        <w:t xml:space="preserve"> and Word document</w:t>
      </w:r>
      <w:r w:rsidR="005B398C" w:rsidRPr="004F6F51">
        <w:t xml:space="preserve"> formats,</w:t>
      </w:r>
    </w:p>
    <w:p w14:paraId="1945C8DE" w14:textId="77777777" w:rsidR="00292C4C" w:rsidRPr="004F6F51" w:rsidRDefault="00292C4C" w:rsidP="00837512">
      <w:pPr>
        <w:pStyle w:val="bullet1"/>
      </w:pPr>
      <w:r w:rsidRPr="004F6F51">
        <w:t>Rendering functionality consistent with the administration platform</w:t>
      </w:r>
      <w:r w:rsidR="005B398C" w:rsidRPr="004F6F51">
        <w:t>,</w:t>
      </w:r>
    </w:p>
    <w:p w14:paraId="25379CAE" w14:textId="77777777" w:rsidR="00292C4C" w:rsidRPr="004F6F51" w:rsidRDefault="00292C4C" w:rsidP="00837512">
      <w:pPr>
        <w:pStyle w:val="bullet1"/>
      </w:pPr>
      <w:r w:rsidRPr="004F6F51">
        <w:t>Display templates for each item type to accommodate devices of various types, operating systems, screen sizes, and input devices</w:t>
      </w:r>
      <w:r w:rsidR="005B398C" w:rsidRPr="004F6F51">
        <w:t>,</w:t>
      </w:r>
    </w:p>
    <w:p w14:paraId="6182833E" w14:textId="77777777" w:rsidR="00292C4C" w:rsidRPr="004F6F51" w:rsidRDefault="00292C4C" w:rsidP="00837512">
      <w:pPr>
        <w:pStyle w:val="bullet1"/>
      </w:pPr>
      <w:r w:rsidRPr="004F6F51">
        <w:t>Item metadata that can be captured</w:t>
      </w:r>
      <w:r w:rsidR="005B398C" w:rsidRPr="004F6F51">
        <w:t>,</w:t>
      </w:r>
    </w:p>
    <w:p w14:paraId="66F1DF07" w14:textId="77777777" w:rsidR="00292C4C" w:rsidRPr="004F6F51" w:rsidRDefault="00292C4C" w:rsidP="00837512">
      <w:pPr>
        <w:pStyle w:val="bullet1"/>
      </w:pPr>
      <w:r w:rsidRPr="004F6F51">
        <w:t>Item statistics that can be captured</w:t>
      </w:r>
      <w:r w:rsidR="005B398C" w:rsidRPr="004F6F51">
        <w:t>,</w:t>
      </w:r>
    </w:p>
    <w:p w14:paraId="6805F2E5" w14:textId="77777777" w:rsidR="00292C4C" w:rsidRPr="004F6F51" w:rsidRDefault="00292C4C" w:rsidP="00837512">
      <w:pPr>
        <w:pStyle w:val="bullet1"/>
      </w:pPr>
      <w:r w:rsidRPr="004F6F51">
        <w:t>Potential variations on the types of scoring rubrics and scoring rules that are possible in the system</w:t>
      </w:r>
      <w:r w:rsidR="005B398C" w:rsidRPr="004F6F51">
        <w:t>,</w:t>
      </w:r>
    </w:p>
    <w:p w14:paraId="474435D9" w14:textId="77777777" w:rsidR="00292C4C" w:rsidRPr="004F6F51" w:rsidRDefault="00292C4C" w:rsidP="00837512">
      <w:pPr>
        <w:pStyle w:val="bullet1"/>
      </w:pPr>
      <w:r w:rsidRPr="004F6F51">
        <w:t>Automated analyses that can be performed</w:t>
      </w:r>
      <w:r w:rsidR="005B398C" w:rsidRPr="004F6F51">
        <w:t>,</w:t>
      </w:r>
    </w:p>
    <w:p w14:paraId="13412445" w14:textId="5C1B6312" w:rsidR="00352B34" w:rsidRDefault="00292C4C" w:rsidP="004240B1">
      <w:pPr>
        <w:pStyle w:val="bullet1"/>
      </w:pPr>
      <w:r w:rsidRPr="004F6F51">
        <w:t>The complete workflow process for items, stimuli, and item clusters as they progress through the various stages of maturity, such as assignment to writer, ready for internal review, returned to writer for revision, ready for initial committee review, ready for field test, used as field test, ready for final committee review, ready for operational use, used operationally, released, retired.</w:t>
      </w:r>
    </w:p>
    <w:p w14:paraId="65728916" w14:textId="77777777" w:rsidR="004240B1" w:rsidRPr="004F6F51" w:rsidRDefault="004240B1" w:rsidP="004240B1">
      <w:pPr>
        <w:pStyle w:val="bullet1"/>
        <w:numPr>
          <w:ilvl w:val="0"/>
          <w:numId w:val="0"/>
        </w:numPr>
      </w:pPr>
      <w:bookmarkStart w:id="546" w:name="_Toc526155412"/>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240B1" w:rsidRPr="004F6F51" w14:paraId="453880EB" w14:textId="77777777" w:rsidTr="000E11E0">
        <w:trPr>
          <w:cantSplit/>
          <w:tblHeader/>
        </w:trPr>
        <w:tc>
          <w:tcPr>
            <w:tcW w:w="5000" w:type="pct"/>
            <w:shd w:val="clear" w:color="auto" w:fill="7F7F7F" w:themeFill="text1" w:themeFillTint="80"/>
          </w:tcPr>
          <w:p w14:paraId="7601FC49" w14:textId="7F8AC75E" w:rsidR="004240B1" w:rsidRPr="004F6F51" w:rsidRDefault="004240B1"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240B1" w:rsidRPr="0025533A" w14:paraId="2DB418E1" w14:textId="77777777" w:rsidTr="000E11E0">
        <w:trPr>
          <w:cantSplit/>
          <w:tblHeader/>
        </w:trPr>
        <w:tc>
          <w:tcPr>
            <w:tcW w:w="5000" w:type="pct"/>
            <w:shd w:val="clear" w:color="auto" w:fill="FFF2CC" w:themeFill="accent4" w:themeFillTint="33"/>
          </w:tcPr>
          <w:p w14:paraId="23B68FB7" w14:textId="77777777" w:rsidR="004240B1" w:rsidRPr="0025533A" w:rsidRDefault="004240B1"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240B1" w:rsidRPr="004F6F51" w14:paraId="1FBBFD9A" w14:textId="77777777" w:rsidTr="000E11E0">
        <w:tc>
          <w:tcPr>
            <w:tcW w:w="5000" w:type="pct"/>
          </w:tcPr>
          <w:p w14:paraId="712B2875" w14:textId="77777777" w:rsidR="004240B1" w:rsidRPr="004F6F51" w:rsidRDefault="004240B1" w:rsidP="000E11E0">
            <w:pPr>
              <w:rPr>
                <w:sz w:val="22"/>
                <w:szCs w:val="22"/>
              </w:rPr>
            </w:pPr>
          </w:p>
        </w:tc>
      </w:tr>
    </w:tbl>
    <w:p w14:paraId="09FCC268" w14:textId="77777777" w:rsidR="004240B1" w:rsidRPr="004F6F51" w:rsidRDefault="004240B1" w:rsidP="004240B1"/>
    <w:p w14:paraId="364131E3" w14:textId="6AEEF92D" w:rsidR="00C70825" w:rsidRPr="004F6F51" w:rsidRDefault="00292C4C" w:rsidP="002C7AB1">
      <w:pPr>
        <w:pStyle w:val="Heading3"/>
        <w:rPr>
          <w:rFonts w:cs="Times New Roman"/>
        </w:rPr>
      </w:pPr>
      <w:bookmarkStart w:id="547" w:name="_Toc10202580"/>
      <w:r w:rsidRPr="004F6F51">
        <w:rPr>
          <w:rFonts w:cs="Times New Roman"/>
        </w:rPr>
        <w:t xml:space="preserve">Relevant </w:t>
      </w:r>
      <w:r w:rsidR="008B51E3" w:rsidRPr="004F6F51">
        <w:rPr>
          <w:rFonts w:cs="Times New Roman"/>
        </w:rPr>
        <w:t>experience and qualifications</w:t>
      </w:r>
      <w:bookmarkEnd w:id="546"/>
      <w:bookmarkEnd w:id="547"/>
    </w:p>
    <w:p w14:paraId="7E23ABAD" w14:textId="3BF4A268" w:rsidR="00292C4C" w:rsidRPr="004F6F51" w:rsidRDefault="00292C4C" w:rsidP="002C7AB1">
      <w:r w:rsidRPr="004F6F51">
        <w:t xml:space="preserve">Provide specific evidence of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’s experience and qualifications relevant to the scope and complexity of the requirements for item, stimulus, and item cluster development described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The response may refer to broader responses on experience and qualifications if the broader response provides sufficient evidence specific to this requirement.</w:t>
      </w:r>
    </w:p>
    <w:p w14:paraId="21B48807" w14:textId="77777777" w:rsidR="004240B1" w:rsidRPr="004F6F51" w:rsidRDefault="004240B1" w:rsidP="004240B1">
      <w:pPr>
        <w:pStyle w:val="bullet1"/>
        <w:numPr>
          <w:ilvl w:val="0"/>
          <w:numId w:val="0"/>
        </w:numPr>
      </w:pPr>
      <w:bookmarkStart w:id="548" w:name="_Ref526153061"/>
      <w:bookmarkStart w:id="549" w:name="_Toc526155413"/>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240B1" w:rsidRPr="004F6F51" w14:paraId="30FAF642" w14:textId="77777777" w:rsidTr="000E11E0">
        <w:trPr>
          <w:cantSplit/>
          <w:tblHeader/>
        </w:trPr>
        <w:tc>
          <w:tcPr>
            <w:tcW w:w="5000" w:type="pct"/>
            <w:shd w:val="clear" w:color="auto" w:fill="7F7F7F" w:themeFill="text1" w:themeFillTint="80"/>
          </w:tcPr>
          <w:p w14:paraId="25D329E5" w14:textId="792DDBDF" w:rsidR="004240B1" w:rsidRPr="004F6F51" w:rsidRDefault="004240B1"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240B1" w:rsidRPr="0025533A" w14:paraId="1523C0C5" w14:textId="77777777" w:rsidTr="000E11E0">
        <w:trPr>
          <w:cantSplit/>
          <w:tblHeader/>
        </w:trPr>
        <w:tc>
          <w:tcPr>
            <w:tcW w:w="5000" w:type="pct"/>
            <w:shd w:val="clear" w:color="auto" w:fill="FFF2CC" w:themeFill="accent4" w:themeFillTint="33"/>
          </w:tcPr>
          <w:p w14:paraId="26C60111" w14:textId="77777777" w:rsidR="004240B1" w:rsidRPr="0025533A" w:rsidRDefault="004240B1"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240B1" w:rsidRPr="004F6F51" w14:paraId="7D9E364B" w14:textId="77777777" w:rsidTr="000E11E0">
        <w:tc>
          <w:tcPr>
            <w:tcW w:w="5000" w:type="pct"/>
          </w:tcPr>
          <w:p w14:paraId="17A70602" w14:textId="77777777" w:rsidR="004240B1" w:rsidRPr="004F6F51" w:rsidRDefault="004240B1" w:rsidP="000E11E0">
            <w:pPr>
              <w:rPr>
                <w:sz w:val="22"/>
                <w:szCs w:val="22"/>
              </w:rPr>
            </w:pPr>
          </w:p>
        </w:tc>
      </w:tr>
    </w:tbl>
    <w:p w14:paraId="3995C499" w14:textId="77777777" w:rsidR="004240B1" w:rsidRPr="004F6F51" w:rsidRDefault="004240B1" w:rsidP="004240B1"/>
    <w:p w14:paraId="196EF055" w14:textId="77777777" w:rsidR="00292C4C" w:rsidRPr="004F6F51" w:rsidRDefault="00292C4C" w:rsidP="00EA1C2C">
      <w:pPr>
        <w:pStyle w:val="Heading2"/>
        <w:rPr>
          <w:rFonts w:cs="Times New Roman"/>
        </w:rPr>
      </w:pPr>
      <w:bookmarkStart w:id="550" w:name="_Toc10202581"/>
      <w:r w:rsidRPr="004F6F51">
        <w:rPr>
          <w:rFonts w:cs="Times New Roman"/>
        </w:rPr>
        <w:t xml:space="preserve">Test </w:t>
      </w:r>
      <w:r w:rsidR="008B51E3" w:rsidRPr="004F6F51">
        <w:rPr>
          <w:rFonts w:cs="Times New Roman"/>
        </w:rPr>
        <w:t>development</w:t>
      </w:r>
      <w:bookmarkEnd w:id="548"/>
      <w:bookmarkEnd w:id="549"/>
      <w:bookmarkEnd w:id="550"/>
    </w:p>
    <w:p w14:paraId="282D3136" w14:textId="356622DD" w:rsidR="00CD6C9C" w:rsidRPr="004F6F51" w:rsidRDefault="00187A3A" w:rsidP="00CD6C9C">
      <w:pPr>
        <w:pStyle w:val="Heading3"/>
        <w:rPr>
          <w:rFonts w:cs="Times New Roman"/>
        </w:rPr>
      </w:pPr>
      <w:bookmarkStart w:id="551" w:name="_Toc10202582"/>
      <w:bookmarkStart w:id="552" w:name="_Toc526155414"/>
      <w:r w:rsidRPr="004F6F51">
        <w:rPr>
          <w:rFonts w:cs="Times New Roman"/>
        </w:rPr>
        <w:t>Documentation</w:t>
      </w:r>
      <w:bookmarkEnd w:id="551"/>
    </w:p>
    <w:p w14:paraId="68C5B8D6" w14:textId="4F46E5E7" w:rsidR="00CD6C9C" w:rsidRPr="004F6F51" w:rsidRDefault="00CD6C9C" w:rsidP="00CD6C9C">
      <w:r w:rsidRPr="004F6F51">
        <w:t xml:space="preserve">The documentation requirements described in section </w:t>
      </w:r>
      <w:r w:rsidRPr="004F6F51">
        <w:fldChar w:fldCharType="begin"/>
      </w:r>
      <w:r w:rsidRPr="004F6F51">
        <w:instrText xml:space="preserve"> REF _Ref8147556 \r</w:instrText>
      </w:r>
      <w:r w:rsidR="0033659F" w:rsidRPr="004F6F51">
        <w:instrText xml:space="preserve"> </w:instrText>
      </w:r>
      <w:r w:rsidR="00722F1E" w:rsidRPr="004F6F51">
        <w:instrText xml:space="preserve"> \* MERGEFORMAT </w:instrText>
      </w:r>
      <w:r w:rsidRPr="004F6F51">
        <w:fldChar w:fldCharType="separate"/>
      </w:r>
      <w:r w:rsidR="002209F2">
        <w:t>IV.I</w:t>
      </w:r>
      <w:r w:rsidRPr="004F6F51">
        <w:fldChar w:fldCharType="end"/>
      </w:r>
      <w:r w:rsidRPr="004F6F51">
        <w:t xml:space="preserve"> must be complied with for all activities and deliverables described </w:t>
      </w:r>
      <w:r w:rsidR="006F32F1">
        <w:t xml:space="preserve">in </w:t>
      </w:r>
      <w:r w:rsidRPr="004F6F51">
        <w:t xml:space="preserve">this section. Confirm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commitment to complying with documentation requirements.</w:t>
      </w:r>
    </w:p>
    <w:p w14:paraId="5CC52103" w14:textId="77777777" w:rsidR="004240B1" w:rsidRPr="004F6F51" w:rsidRDefault="004240B1" w:rsidP="004240B1">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240B1" w:rsidRPr="004F6F51" w14:paraId="6B3F754A" w14:textId="77777777" w:rsidTr="000E11E0">
        <w:trPr>
          <w:cantSplit/>
          <w:tblHeader/>
        </w:trPr>
        <w:tc>
          <w:tcPr>
            <w:tcW w:w="5000" w:type="pct"/>
            <w:shd w:val="clear" w:color="auto" w:fill="7F7F7F" w:themeFill="text1" w:themeFillTint="80"/>
          </w:tcPr>
          <w:p w14:paraId="11906355" w14:textId="628FC6D0" w:rsidR="004240B1" w:rsidRPr="004F6F51" w:rsidRDefault="004240B1"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240B1" w:rsidRPr="0025533A" w14:paraId="5CF8D1FC" w14:textId="77777777" w:rsidTr="000E11E0">
        <w:trPr>
          <w:cantSplit/>
          <w:tblHeader/>
        </w:trPr>
        <w:tc>
          <w:tcPr>
            <w:tcW w:w="5000" w:type="pct"/>
            <w:shd w:val="clear" w:color="auto" w:fill="FFF2CC" w:themeFill="accent4" w:themeFillTint="33"/>
          </w:tcPr>
          <w:p w14:paraId="7C8387AC" w14:textId="77777777" w:rsidR="004240B1" w:rsidRPr="0025533A" w:rsidRDefault="004240B1"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240B1" w:rsidRPr="004F6F51" w14:paraId="236CA77F" w14:textId="77777777" w:rsidTr="000E11E0">
        <w:tc>
          <w:tcPr>
            <w:tcW w:w="5000" w:type="pct"/>
          </w:tcPr>
          <w:p w14:paraId="509C9E2B" w14:textId="77777777" w:rsidR="004240B1" w:rsidRPr="004F6F51" w:rsidRDefault="004240B1" w:rsidP="000E11E0">
            <w:pPr>
              <w:rPr>
                <w:sz w:val="22"/>
                <w:szCs w:val="22"/>
              </w:rPr>
            </w:pPr>
          </w:p>
        </w:tc>
      </w:tr>
    </w:tbl>
    <w:p w14:paraId="1A627EBE" w14:textId="77777777" w:rsidR="004240B1" w:rsidRPr="004F6F51" w:rsidRDefault="004240B1" w:rsidP="004240B1"/>
    <w:p w14:paraId="698FF12B" w14:textId="7B445D88" w:rsidR="00C70825" w:rsidRPr="004F6F51" w:rsidRDefault="00292C4C" w:rsidP="002C7AB1">
      <w:pPr>
        <w:pStyle w:val="Heading3"/>
        <w:rPr>
          <w:rFonts w:cs="Times New Roman"/>
        </w:rPr>
      </w:pPr>
      <w:bookmarkStart w:id="553" w:name="_Toc10202583"/>
      <w:r w:rsidRPr="004F6F51">
        <w:rPr>
          <w:rFonts w:cs="Times New Roman"/>
        </w:rPr>
        <w:t xml:space="preserve">Test </w:t>
      </w:r>
      <w:r w:rsidR="009200F9" w:rsidRPr="004F6F51">
        <w:rPr>
          <w:rFonts w:cs="Times New Roman"/>
        </w:rPr>
        <w:t>f</w:t>
      </w:r>
      <w:r w:rsidRPr="004F6F51">
        <w:rPr>
          <w:rFonts w:cs="Times New Roman"/>
        </w:rPr>
        <w:t xml:space="preserve">orm </w:t>
      </w:r>
      <w:r w:rsidR="009200F9" w:rsidRPr="004F6F51">
        <w:rPr>
          <w:rFonts w:cs="Times New Roman"/>
        </w:rPr>
        <w:t>c</w:t>
      </w:r>
      <w:r w:rsidRPr="004F6F51">
        <w:rPr>
          <w:rFonts w:cs="Times New Roman"/>
        </w:rPr>
        <w:t>onstruction</w:t>
      </w:r>
      <w:bookmarkEnd w:id="552"/>
      <w:bookmarkEnd w:id="553"/>
    </w:p>
    <w:p w14:paraId="5223E426" w14:textId="77777777" w:rsidR="00292C4C" w:rsidRPr="004F6F51" w:rsidRDefault="00292C4C" w:rsidP="002C7AB1">
      <w:r w:rsidRPr="004F6F51">
        <w:t xml:space="preserve">Each procedural approach to testing defines a test form differently. Traditional fixed-form tests tend to have multiple forms all built to the same blueprint, each of which comprises the complete test experience for an </w:t>
      </w:r>
      <w:r w:rsidRPr="004F6F51">
        <w:lastRenderedPageBreak/>
        <w:t>individual student, and all of which are constructed to be interchangeable. Item-adaptive tests tend to build a unique test form for each student based on an item selection algorithm. Stage-adaptive tests tend to have multiple stages each of which has a blueprint to which multiple forms are built. An overall test form is the combination of forms a student receives at each stage, meaning that the number of unique overall forms is the product of the number of forms at each stage.</w:t>
      </w:r>
    </w:p>
    <w:p w14:paraId="45F4645D" w14:textId="77777777" w:rsidR="00C70825" w:rsidRPr="004F6F51" w:rsidRDefault="00C70825" w:rsidP="002C7AB1"/>
    <w:p w14:paraId="7006C7A6" w14:textId="0883341B" w:rsidR="00C70825" w:rsidRPr="004F6F51" w:rsidRDefault="00292C4C" w:rsidP="002C7AB1">
      <w:r w:rsidRPr="004F6F51">
        <w:t>For each group of assessments with materially different test form construction processes, provide in detail the proposed approach to test form construction. Be sure to incorporate into the response documentation of work flows, flowcharts, business rules, measures, statistics, decision points, decision categories, decision criteria, quality control procedures, etc.</w:t>
      </w:r>
      <w:r w:rsidR="007B7156" w:rsidRPr="004F6F51">
        <w:t xml:space="preserve"> </w:t>
      </w:r>
      <w:r w:rsidRPr="004F6F51">
        <w:t>In the response, be sure to incorporate each of the following as applicable to the procedural approach:</w:t>
      </w:r>
    </w:p>
    <w:p w14:paraId="4F262403" w14:textId="77777777" w:rsidR="00292C4C" w:rsidRPr="004F6F51" w:rsidRDefault="00292C4C" w:rsidP="00E07226">
      <w:pPr>
        <w:numPr>
          <w:ilvl w:val="0"/>
          <w:numId w:val="12"/>
        </w:numPr>
      </w:pPr>
      <w:r w:rsidRPr="004F6F51">
        <w:t>Identifying the pool of items from the entire bank eligible for appearance on one or more test forms</w:t>
      </w:r>
    </w:p>
    <w:p w14:paraId="054078E9" w14:textId="77777777" w:rsidR="00914BA0" w:rsidRPr="004F6F51" w:rsidRDefault="00914BA0" w:rsidP="00E07226">
      <w:pPr>
        <w:numPr>
          <w:ilvl w:val="0"/>
          <w:numId w:val="12"/>
        </w:numPr>
      </w:pPr>
      <w:r w:rsidRPr="004F6F51">
        <w:t>The number of recommended test forms necessary to balance protecting test security, reducing risk to the state, increasing content coverage, and minimizing cost</w:t>
      </w:r>
    </w:p>
    <w:p w14:paraId="156B32C0" w14:textId="77777777" w:rsidR="00292C4C" w:rsidRPr="004F6F51" w:rsidRDefault="00292C4C" w:rsidP="00E07226">
      <w:pPr>
        <w:numPr>
          <w:ilvl w:val="0"/>
          <w:numId w:val="12"/>
        </w:numPr>
      </w:pPr>
      <w:r w:rsidRPr="004F6F51">
        <w:t>Use of the test blueprint to guide form construction</w:t>
      </w:r>
    </w:p>
    <w:p w14:paraId="4C86BAC1" w14:textId="77777777" w:rsidR="0035578B" w:rsidRPr="004F6F51" w:rsidRDefault="00292C4C" w:rsidP="00E07226">
      <w:pPr>
        <w:numPr>
          <w:ilvl w:val="0"/>
          <w:numId w:val="12"/>
        </w:numPr>
      </w:pPr>
      <w:r w:rsidRPr="004F6F51">
        <w:t>Item selection process or algorithm, including all business rules</w:t>
      </w:r>
    </w:p>
    <w:p w14:paraId="67B75122" w14:textId="439048F8" w:rsidR="00292C4C" w:rsidRPr="004F6F51" w:rsidRDefault="00292C4C" w:rsidP="00E07226">
      <w:pPr>
        <w:numPr>
          <w:ilvl w:val="0"/>
          <w:numId w:val="12"/>
        </w:numPr>
      </w:pPr>
      <w:r w:rsidRPr="004F6F51">
        <w:t>Development of test maps (e.g., database table or spreadsheet with one record per unique item included on any form). Item records should include all associated item statistics and metadata (such as form ID, item position, item family ID, item ID, associated stimuli IDs, correct answer, item type, maximum item score, allowable item scores, item function [e.g., field test, operational, external anchor], anchor item flag, core vs. matrix representation flag, item enemies, etc</w:t>
      </w:r>
      <w:r w:rsidR="006F32F1">
        <w:t>.</w:t>
      </w:r>
      <w:r w:rsidRPr="004F6F51">
        <w:t>). Describe and define all desired item data to be listed in test maps.</w:t>
      </w:r>
    </w:p>
    <w:p w14:paraId="7EB06914" w14:textId="77777777" w:rsidR="00292C4C" w:rsidRPr="004F6F51" w:rsidRDefault="00292C4C" w:rsidP="00E07226">
      <w:pPr>
        <w:numPr>
          <w:ilvl w:val="0"/>
          <w:numId w:val="12"/>
        </w:numPr>
      </w:pPr>
      <w:r w:rsidRPr="004F6F51">
        <w:t>Simulation design for adaptive tests to evaluate measurement precision across multiple achievement ranges (e.g., deciles)</w:t>
      </w:r>
    </w:p>
    <w:p w14:paraId="50BC1B67" w14:textId="77777777" w:rsidR="00292C4C" w:rsidRPr="004F6F51" w:rsidRDefault="00292C4C" w:rsidP="00E07226">
      <w:pPr>
        <w:numPr>
          <w:ilvl w:val="0"/>
          <w:numId w:val="12"/>
        </w:numPr>
      </w:pPr>
      <w:r w:rsidRPr="004F6F51">
        <w:t>Method for developing information curve targets for new tests</w:t>
      </w:r>
    </w:p>
    <w:p w14:paraId="5B741110" w14:textId="77777777" w:rsidR="00292C4C" w:rsidRPr="004F6F51" w:rsidRDefault="00292C4C" w:rsidP="00E07226">
      <w:pPr>
        <w:numPr>
          <w:ilvl w:val="0"/>
          <w:numId w:val="12"/>
        </w:numPr>
      </w:pPr>
      <w:r w:rsidRPr="004F6F51">
        <w:t>Method for achieving information curve matching (and pre-equating design, if appropriate) for continuing tests, including</w:t>
      </w:r>
    </w:p>
    <w:p w14:paraId="0EBF7A11" w14:textId="77777777" w:rsidR="00292C4C" w:rsidRPr="004F6F51" w:rsidRDefault="00292C4C" w:rsidP="00E07226">
      <w:pPr>
        <w:numPr>
          <w:ilvl w:val="0"/>
          <w:numId w:val="12"/>
        </w:numPr>
      </w:pPr>
      <w:r w:rsidRPr="004F6F51">
        <w:t>Projected test information curves compared to target</w:t>
      </w:r>
    </w:p>
    <w:p w14:paraId="62BA9D30" w14:textId="77777777" w:rsidR="00292C4C" w:rsidRPr="004F6F51" w:rsidRDefault="00292C4C" w:rsidP="00E07226">
      <w:pPr>
        <w:numPr>
          <w:ilvl w:val="0"/>
          <w:numId w:val="12"/>
        </w:numPr>
      </w:pPr>
      <w:r w:rsidRPr="004F6F51">
        <w:t>Projected conditional standard error of measurement curves</w:t>
      </w:r>
    </w:p>
    <w:p w14:paraId="2C2D316D" w14:textId="46975947" w:rsidR="00292C4C" w:rsidRPr="004F6F51" w:rsidRDefault="00292C4C" w:rsidP="00E07226">
      <w:pPr>
        <w:numPr>
          <w:ilvl w:val="0"/>
          <w:numId w:val="12"/>
        </w:numPr>
      </w:pPr>
      <w:r w:rsidRPr="004F6F51">
        <w:t>Projected marginal reliability by ability range and overall</w:t>
      </w:r>
    </w:p>
    <w:p w14:paraId="5CCDE728" w14:textId="6FC2B0C6" w:rsidR="00292C4C" w:rsidRPr="004F6F51" w:rsidRDefault="00292C4C" w:rsidP="00E07226">
      <w:pPr>
        <w:numPr>
          <w:ilvl w:val="0"/>
          <w:numId w:val="12"/>
        </w:numPr>
      </w:pPr>
      <w:r w:rsidRPr="004F6F51">
        <w:t>Projected classifica</w:t>
      </w:r>
      <w:r w:rsidR="006F32F1">
        <w:t xml:space="preserve">tion accuracy by ability range </w:t>
      </w:r>
      <w:r w:rsidRPr="004F6F51">
        <w:t>and overall</w:t>
      </w:r>
    </w:p>
    <w:p w14:paraId="6229CB16" w14:textId="1B048A01" w:rsidR="00292C4C" w:rsidRPr="004F6F51" w:rsidRDefault="00292C4C" w:rsidP="00E07226">
      <w:pPr>
        <w:numPr>
          <w:ilvl w:val="0"/>
          <w:numId w:val="12"/>
        </w:numPr>
      </w:pPr>
      <w:r w:rsidRPr="004F6F51">
        <w:t>Projected classification consistency by ability range and overall</w:t>
      </w:r>
    </w:p>
    <w:p w14:paraId="7860F7DC" w14:textId="77777777" w:rsidR="00292C4C" w:rsidRPr="004F6F51" w:rsidRDefault="00292C4C" w:rsidP="00E07226">
      <w:pPr>
        <w:numPr>
          <w:ilvl w:val="0"/>
          <w:numId w:val="12"/>
        </w:numPr>
      </w:pPr>
      <w:r w:rsidRPr="004F6F51">
        <w:t>Method for selecting items to match the blueprint</w:t>
      </w:r>
    </w:p>
    <w:p w14:paraId="3B11B034" w14:textId="77777777" w:rsidR="00292C4C" w:rsidRPr="004F6F51" w:rsidRDefault="00292C4C" w:rsidP="00E07226">
      <w:pPr>
        <w:numPr>
          <w:ilvl w:val="0"/>
          <w:numId w:val="12"/>
        </w:numPr>
      </w:pPr>
      <w:r w:rsidRPr="004F6F51">
        <w:t>Process for operational item selection</w:t>
      </w:r>
    </w:p>
    <w:p w14:paraId="30A18958" w14:textId="77777777" w:rsidR="00292C4C" w:rsidRPr="004F6F51" w:rsidRDefault="00292C4C" w:rsidP="00E07226">
      <w:pPr>
        <w:numPr>
          <w:ilvl w:val="0"/>
          <w:numId w:val="12"/>
        </w:numPr>
      </w:pPr>
      <w:r w:rsidRPr="004F6F51">
        <w:t>Process for vertical and/or horizontal linking item selection</w:t>
      </w:r>
    </w:p>
    <w:p w14:paraId="401EAF43" w14:textId="77777777" w:rsidR="00292C4C" w:rsidRPr="004F6F51" w:rsidRDefault="00292C4C" w:rsidP="00E07226">
      <w:pPr>
        <w:numPr>
          <w:ilvl w:val="0"/>
          <w:numId w:val="12"/>
        </w:numPr>
      </w:pPr>
      <w:r w:rsidRPr="004F6F51">
        <w:t>Process for field test item selection</w:t>
      </w:r>
    </w:p>
    <w:p w14:paraId="74368350" w14:textId="77777777" w:rsidR="00292C4C" w:rsidRPr="004F6F51" w:rsidRDefault="00292C4C" w:rsidP="00E07226">
      <w:pPr>
        <w:numPr>
          <w:ilvl w:val="0"/>
          <w:numId w:val="12"/>
        </w:numPr>
      </w:pPr>
      <w:r w:rsidRPr="004F6F51">
        <w:t>Software used for test form construction (open source is preferable, commercially available is acceptable, proprietary is acceptable if the code can be closely replicated in outside software using provided detailed documentation)</w:t>
      </w:r>
    </w:p>
    <w:p w14:paraId="6A589C6E" w14:textId="77777777" w:rsidR="00292C4C" w:rsidRPr="004F6F51" w:rsidRDefault="00292C4C" w:rsidP="00E07226">
      <w:pPr>
        <w:numPr>
          <w:ilvl w:val="0"/>
          <w:numId w:val="12"/>
        </w:numPr>
      </w:pPr>
      <w:r w:rsidRPr="004F6F51">
        <w:t>Outline of test development report (including analysis of alignment and projected measurement precision)</w:t>
      </w:r>
    </w:p>
    <w:p w14:paraId="64761847" w14:textId="77777777" w:rsidR="00292C4C" w:rsidRPr="004F6F51" w:rsidRDefault="00292C4C" w:rsidP="00E07226">
      <w:pPr>
        <w:numPr>
          <w:ilvl w:val="0"/>
          <w:numId w:val="12"/>
        </w:numPr>
      </w:pPr>
      <w:r w:rsidRPr="004F6F51">
        <w:t>Item selection methodology and business rules for fixed-form testing</w:t>
      </w:r>
    </w:p>
    <w:p w14:paraId="218E4059" w14:textId="77777777" w:rsidR="00292C4C" w:rsidRPr="004F6F51" w:rsidRDefault="00292C4C" w:rsidP="00E07226">
      <w:pPr>
        <w:numPr>
          <w:ilvl w:val="0"/>
          <w:numId w:val="12"/>
        </w:numPr>
      </w:pPr>
      <w:r w:rsidRPr="004F6F51">
        <w:t>Initial placement and routing rules for stage adaptive assessment</w:t>
      </w:r>
    </w:p>
    <w:p w14:paraId="69476707" w14:textId="171C9F52" w:rsidR="00292C4C" w:rsidRPr="004F6F51" w:rsidRDefault="00292C4C" w:rsidP="00E07226">
      <w:pPr>
        <w:numPr>
          <w:ilvl w:val="0"/>
          <w:numId w:val="12"/>
        </w:numPr>
      </w:pPr>
      <w:r w:rsidRPr="004F6F51">
        <w:t>Test administration simulation design to evaluate adequacy of the selected item pool to meet blueprint requirements and achieved desired measurement precision across all</w:t>
      </w:r>
      <w:r w:rsidR="006F32F1">
        <w:t xml:space="preserve"> ranges of student achievement</w:t>
      </w:r>
    </w:p>
    <w:p w14:paraId="4FA4FD10" w14:textId="6BE14F9D" w:rsidR="004240B1" w:rsidRDefault="00292C4C" w:rsidP="00E07226">
      <w:pPr>
        <w:numPr>
          <w:ilvl w:val="0"/>
          <w:numId w:val="12"/>
        </w:numPr>
      </w:pPr>
      <w:r w:rsidRPr="004F6F51">
        <w:t>Outline of report of simulation design, implementation, results, and implications.</w:t>
      </w:r>
    </w:p>
    <w:p w14:paraId="3DB8301F" w14:textId="77777777" w:rsidR="004240B1" w:rsidRPr="004F6F51" w:rsidRDefault="004240B1" w:rsidP="004240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240B1" w:rsidRPr="004F6F51" w14:paraId="4FA7C5F5" w14:textId="77777777" w:rsidTr="000E11E0">
        <w:trPr>
          <w:cantSplit/>
          <w:tblHeader/>
        </w:trPr>
        <w:tc>
          <w:tcPr>
            <w:tcW w:w="5000" w:type="pct"/>
            <w:shd w:val="clear" w:color="auto" w:fill="7F7F7F" w:themeFill="text1" w:themeFillTint="80"/>
          </w:tcPr>
          <w:p w14:paraId="078D37F1" w14:textId="71C89AE5" w:rsidR="004240B1" w:rsidRPr="004F6F51" w:rsidRDefault="004240B1" w:rsidP="000E11E0">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240B1" w:rsidRPr="0025533A" w14:paraId="3A26683A" w14:textId="77777777" w:rsidTr="000E11E0">
        <w:trPr>
          <w:cantSplit/>
          <w:tblHeader/>
        </w:trPr>
        <w:tc>
          <w:tcPr>
            <w:tcW w:w="5000" w:type="pct"/>
            <w:shd w:val="clear" w:color="auto" w:fill="FFF2CC" w:themeFill="accent4" w:themeFillTint="33"/>
          </w:tcPr>
          <w:p w14:paraId="726224B0" w14:textId="77777777" w:rsidR="004240B1" w:rsidRPr="0025533A" w:rsidRDefault="004240B1"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240B1" w:rsidRPr="004F6F51" w14:paraId="3EE48C86" w14:textId="77777777" w:rsidTr="000E11E0">
        <w:tc>
          <w:tcPr>
            <w:tcW w:w="5000" w:type="pct"/>
          </w:tcPr>
          <w:p w14:paraId="6E794F4F" w14:textId="77777777" w:rsidR="004240B1" w:rsidRPr="004F6F51" w:rsidRDefault="004240B1" w:rsidP="000E11E0">
            <w:pPr>
              <w:rPr>
                <w:sz w:val="22"/>
                <w:szCs w:val="22"/>
              </w:rPr>
            </w:pPr>
          </w:p>
        </w:tc>
      </w:tr>
    </w:tbl>
    <w:p w14:paraId="60EFD036" w14:textId="77777777" w:rsidR="004240B1" w:rsidRPr="004F6F51" w:rsidRDefault="004240B1" w:rsidP="004240B1"/>
    <w:p w14:paraId="6A0A2FAA" w14:textId="77777777" w:rsidR="00292C4C" w:rsidRPr="004F6F51" w:rsidRDefault="00292C4C" w:rsidP="006A4BB6">
      <w:pPr>
        <w:pStyle w:val="Heading4"/>
      </w:pPr>
      <w:r w:rsidRPr="004F6F51">
        <w:t>Item-adaptive testing algorithm</w:t>
      </w:r>
    </w:p>
    <w:p w14:paraId="052712CD" w14:textId="437FA6DA" w:rsidR="00C70825" w:rsidRPr="004F6F51" w:rsidRDefault="00292C4C" w:rsidP="002C7AB1">
      <w:pPr>
        <w:pStyle w:val="Heading5"/>
      </w:pPr>
      <w:r w:rsidRPr="004F6F51">
        <w:t>High-level description</w:t>
      </w:r>
    </w:p>
    <w:p w14:paraId="47090695" w14:textId="4018C4B0" w:rsidR="00292C4C" w:rsidRPr="004F6F51" w:rsidRDefault="00914BA0" w:rsidP="002C7AB1">
      <w:r w:rsidRPr="006F32F1">
        <w:t>If proposing item-adaptive testing</w:t>
      </w:r>
      <w:r w:rsidRPr="004F6F51">
        <w:t>, p</w:t>
      </w:r>
      <w:r w:rsidR="00292C4C" w:rsidRPr="004F6F51">
        <w:t>rovide a high-level description of the adaptive algorithm, noting at a high level each major aspect accounted for by the algorithm and the approach used to account for that aspect. This should include such aspects as starting values, starting rules, blueprint constraints, item exposure, item underuse, item clusters vs. independent items, and stopping rules.</w:t>
      </w:r>
    </w:p>
    <w:p w14:paraId="5E1AF94A" w14:textId="77777777" w:rsidR="004240B1" w:rsidRPr="004F6F51" w:rsidRDefault="004240B1" w:rsidP="004240B1">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240B1" w:rsidRPr="004F6F51" w14:paraId="174EBB6C" w14:textId="77777777" w:rsidTr="000E11E0">
        <w:trPr>
          <w:cantSplit/>
          <w:tblHeader/>
        </w:trPr>
        <w:tc>
          <w:tcPr>
            <w:tcW w:w="5000" w:type="pct"/>
            <w:shd w:val="clear" w:color="auto" w:fill="7F7F7F" w:themeFill="text1" w:themeFillTint="80"/>
          </w:tcPr>
          <w:p w14:paraId="4BDA7887" w14:textId="4058311F" w:rsidR="004240B1" w:rsidRPr="004F6F51" w:rsidRDefault="004240B1"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240B1" w:rsidRPr="0025533A" w14:paraId="3037631C" w14:textId="77777777" w:rsidTr="000E11E0">
        <w:trPr>
          <w:cantSplit/>
          <w:tblHeader/>
        </w:trPr>
        <w:tc>
          <w:tcPr>
            <w:tcW w:w="5000" w:type="pct"/>
            <w:shd w:val="clear" w:color="auto" w:fill="FFF2CC" w:themeFill="accent4" w:themeFillTint="33"/>
          </w:tcPr>
          <w:p w14:paraId="4278D2AF" w14:textId="77777777" w:rsidR="004240B1" w:rsidRPr="0025533A" w:rsidRDefault="004240B1"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4240B1" w:rsidRPr="004F6F51" w14:paraId="124196CB" w14:textId="77777777" w:rsidTr="000E11E0">
        <w:tc>
          <w:tcPr>
            <w:tcW w:w="5000" w:type="pct"/>
          </w:tcPr>
          <w:p w14:paraId="57E1F35A" w14:textId="77777777" w:rsidR="004240B1" w:rsidRPr="004F6F51" w:rsidRDefault="004240B1" w:rsidP="000E11E0">
            <w:pPr>
              <w:rPr>
                <w:sz w:val="22"/>
                <w:szCs w:val="22"/>
              </w:rPr>
            </w:pPr>
          </w:p>
        </w:tc>
      </w:tr>
    </w:tbl>
    <w:p w14:paraId="7942AE14" w14:textId="77777777" w:rsidR="004240B1" w:rsidRPr="004F6F51" w:rsidRDefault="004240B1" w:rsidP="004240B1"/>
    <w:p w14:paraId="393CC15E" w14:textId="2BFB7BB0" w:rsidR="00C70825" w:rsidRPr="004F6F51" w:rsidRDefault="00292C4C" w:rsidP="002C7AB1">
      <w:pPr>
        <w:pStyle w:val="Heading5"/>
      </w:pPr>
      <w:r w:rsidRPr="004F6F51">
        <w:t>Complete documentation</w:t>
      </w:r>
    </w:p>
    <w:p w14:paraId="3C97E3BD" w14:textId="69C4E900" w:rsidR="00C70825" w:rsidRPr="004F6F51" w:rsidRDefault="00292C4C" w:rsidP="002C7AB1">
      <w:r w:rsidRPr="004F6F51">
        <w:t>Provide thorough documentation of the adaptive algorithm that is sufficient to allow a psychometrician familiar with item-adaptive testing to replicate the operation of the algorithm to a strict degree of tolerance. This includes all of the aspects listed in the previous section as well as the following:</w:t>
      </w:r>
    </w:p>
    <w:p w14:paraId="2A08A6CC" w14:textId="77777777" w:rsidR="00292C4C" w:rsidRPr="004F6F51" w:rsidRDefault="00292C4C" w:rsidP="006A4BB6">
      <w:pPr>
        <w:pStyle w:val="bullet1"/>
      </w:pPr>
      <w:r w:rsidRPr="004F6F51">
        <w:t>Settings and constants used to constrain the algorithm based on policy decisions</w:t>
      </w:r>
    </w:p>
    <w:p w14:paraId="28F3B17C" w14:textId="77777777" w:rsidR="00292C4C" w:rsidRPr="004F6F51" w:rsidRDefault="00292C4C" w:rsidP="006A4BB6">
      <w:pPr>
        <w:pStyle w:val="bullet1"/>
      </w:pPr>
      <w:r w:rsidRPr="004F6F51">
        <w:t>Settings and constants used to constrain the algorithm based on results of simulations</w:t>
      </w:r>
    </w:p>
    <w:p w14:paraId="27EC9F91" w14:textId="77777777" w:rsidR="00292C4C" w:rsidRPr="004F6F51" w:rsidRDefault="00292C4C" w:rsidP="006A4BB6">
      <w:pPr>
        <w:pStyle w:val="bullet1"/>
      </w:pPr>
      <w:r w:rsidRPr="004F6F51">
        <w:t>Clear and complete definitions of every term used in calculations</w:t>
      </w:r>
    </w:p>
    <w:p w14:paraId="3BB23606" w14:textId="77777777" w:rsidR="00292C4C" w:rsidRPr="004F6F51" w:rsidRDefault="00292C4C" w:rsidP="006A4BB6">
      <w:pPr>
        <w:pStyle w:val="bullet1"/>
      </w:pPr>
      <w:r w:rsidRPr="004F6F51">
        <w:t>Step-by-step documentation of calculations</w:t>
      </w:r>
    </w:p>
    <w:p w14:paraId="3ECF4E6F" w14:textId="77777777" w:rsidR="00292C4C" w:rsidRPr="004F6F51" w:rsidRDefault="00292C4C" w:rsidP="006A4BB6">
      <w:pPr>
        <w:pStyle w:val="bullet1"/>
      </w:pPr>
      <w:r w:rsidRPr="004F6F51">
        <w:t>Estimation rules</w:t>
      </w:r>
    </w:p>
    <w:p w14:paraId="0AC863A0" w14:textId="77777777" w:rsidR="00903196" w:rsidRPr="004F6F51" w:rsidRDefault="00903196" w:rsidP="00903196">
      <w:pPr>
        <w:pStyle w:val="bullet1"/>
        <w:numPr>
          <w:ilvl w:val="0"/>
          <w:numId w:val="0"/>
        </w:numPr>
      </w:pPr>
      <w:bookmarkStart w:id="554" w:name="_Toc526155415"/>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2C7AD1AC" w14:textId="77777777" w:rsidTr="000E11E0">
        <w:trPr>
          <w:cantSplit/>
          <w:tblHeader/>
        </w:trPr>
        <w:tc>
          <w:tcPr>
            <w:tcW w:w="5000" w:type="pct"/>
            <w:shd w:val="clear" w:color="auto" w:fill="7F7F7F" w:themeFill="text1" w:themeFillTint="80"/>
          </w:tcPr>
          <w:p w14:paraId="44A296AA" w14:textId="6F4C80AE"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3B6E7CE5" w14:textId="77777777" w:rsidTr="000E11E0">
        <w:trPr>
          <w:cantSplit/>
          <w:tblHeader/>
        </w:trPr>
        <w:tc>
          <w:tcPr>
            <w:tcW w:w="5000" w:type="pct"/>
            <w:shd w:val="clear" w:color="auto" w:fill="FFF2CC" w:themeFill="accent4" w:themeFillTint="33"/>
          </w:tcPr>
          <w:p w14:paraId="7ECA8C1F" w14:textId="7777777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903196" w:rsidRPr="004F6F51" w14:paraId="393492B8" w14:textId="77777777" w:rsidTr="000E11E0">
        <w:tc>
          <w:tcPr>
            <w:tcW w:w="5000" w:type="pct"/>
          </w:tcPr>
          <w:p w14:paraId="18BA2BF2" w14:textId="77777777" w:rsidR="00903196" w:rsidRPr="004F6F51" w:rsidRDefault="00903196" w:rsidP="000E11E0">
            <w:pPr>
              <w:rPr>
                <w:sz w:val="22"/>
                <w:szCs w:val="22"/>
              </w:rPr>
            </w:pPr>
          </w:p>
        </w:tc>
      </w:tr>
    </w:tbl>
    <w:p w14:paraId="30ED7257" w14:textId="77777777" w:rsidR="00903196" w:rsidRPr="004F6F51" w:rsidRDefault="00903196" w:rsidP="00903196">
      <w:pPr>
        <w:pStyle w:val="bullet1"/>
        <w:numPr>
          <w:ilvl w:val="0"/>
          <w:numId w:val="0"/>
        </w:numPr>
      </w:pPr>
    </w:p>
    <w:p w14:paraId="650B679E" w14:textId="71D673F5" w:rsidR="00C70825" w:rsidRPr="004F6F51" w:rsidRDefault="00292C4C" w:rsidP="002C7AB1">
      <w:pPr>
        <w:pStyle w:val="Heading3"/>
        <w:rPr>
          <w:rFonts w:cs="Times New Roman"/>
        </w:rPr>
      </w:pPr>
      <w:bookmarkStart w:id="555" w:name="_Toc10202584"/>
      <w:r w:rsidRPr="004F6F51">
        <w:rPr>
          <w:rFonts w:cs="Times New Roman"/>
        </w:rPr>
        <w:t xml:space="preserve">Relevant </w:t>
      </w:r>
      <w:r w:rsidR="008B51E3" w:rsidRPr="004F6F51">
        <w:rPr>
          <w:rFonts w:cs="Times New Roman"/>
        </w:rPr>
        <w:t>experience and qualifications</w:t>
      </w:r>
      <w:bookmarkEnd w:id="554"/>
      <w:bookmarkEnd w:id="555"/>
    </w:p>
    <w:p w14:paraId="0193123C" w14:textId="2E6B9C4E" w:rsidR="00292C4C" w:rsidRPr="004F6F51" w:rsidRDefault="00292C4C" w:rsidP="002C7AB1">
      <w:r w:rsidRPr="004F6F51">
        <w:t xml:space="preserve">Provide specific evidence of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’s experience and qualifications relevant to the scope and complexity of the requirements for test development described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The response may refer to broader responses on experience and qualifications if the broader response provides sufficient evidence specific to this requirement.</w:t>
      </w:r>
    </w:p>
    <w:p w14:paraId="5B909D13" w14:textId="77777777" w:rsidR="00903196" w:rsidRPr="004F6F51" w:rsidRDefault="00903196" w:rsidP="00903196">
      <w:pPr>
        <w:pStyle w:val="bullet1"/>
        <w:numPr>
          <w:ilvl w:val="0"/>
          <w:numId w:val="0"/>
        </w:numPr>
      </w:pPr>
      <w:bookmarkStart w:id="556" w:name="_Ref526153203"/>
      <w:bookmarkStart w:id="557" w:name="_Toc526155416"/>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107DD109" w14:textId="77777777" w:rsidTr="000E11E0">
        <w:trPr>
          <w:cantSplit/>
          <w:tblHeader/>
        </w:trPr>
        <w:tc>
          <w:tcPr>
            <w:tcW w:w="5000" w:type="pct"/>
            <w:shd w:val="clear" w:color="auto" w:fill="7F7F7F" w:themeFill="text1" w:themeFillTint="80"/>
          </w:tcPr>
          <w:p w14:paraId="55E6C0C3" w14:textId="000B13CA"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48EE53E5" w14:textId="77777777" w:rsidTr="000E11E0">
        <w:trPr>
          <w:cantSplit/>
          <w:tblHeader/>
        </w:trPr>
        <w:tc>
          <w:tcPr>
            <w:tcW w:w="5000" w:type="pct"/>
            <w:shd w:val="clear" w:color="auto" w:fill="FFF2CC" w:themeFill="accent4" w:themeFillTint="33"/>
          </w:tcPr>
          <w:p w14:paraId="45C8F1BA" w14:textId="7777777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A3, B, C1, C2, </w:t>
            </w:r>
            <w:r>
              <w:rPr>
                <w:rStyle w:val="TableContents"/>
                <w:i/>
                <w:sz w:val="22"/>
                <w:szCs w:val="24"/>
              </w:rPr>
              <w:t xml:space="preserve">and </w:t>
            </w:r>
            <w:r w:rsidRPr="002E577C">
              <w:rPr>
                <w:rStyle w:val="TableContents"/>
                <w:i/>
                <w:sz w:val="22"/>
                <w:szCs w:val="24"/>
              </w:rPr>
              <w:t>D2</w:t>
            </w:r>
          </w:p>
        </w:tc>
      </w:tr>
      <w:tr w:rsidR="00903196" w:rsidRPr="004F6F51" w14:paraId="21BECEA3" w14:textId="77777777" w:rsidTr="000E11E0">
        <w:tc>
          <w:tcPr>
            <w:tcW w:w="5000" w:type="pct"/>
          </w:tcPr>
          <w:p w14:paraId="7A156489" w14:textId="77777777" w:rsidR="00903196" w:rsidRPr="004F6F51" w:rsidRDefault="00903196" w:rsidP="000E11E0">
            <w:pPr>
              <w:rPr>
                <w:sz w:val="22"/>
                <w:szCs w:val="22"/>
              </w:rPr>
            </w:pPr>
          </w:p>
        </w:tc>
      </w:tr>
    </w:tbl>
    <w:p w14:paraId="300A083A" w14:textId="7BD78E17" w:rsidR="00903196" w:rsidRDefault="00903196" w:rsidP="00903196"/>
    <w:p w14:paraId="177311B4" w14:textId="3F229740" w:rsidR="00FC7CEA" w:rsidRDefault="00FC7CEA" w:rsidP="00FC7CEA">
      <w:pPr>
        <w:pStyle w:val="Heading2"/>
      </w:pPr>
      <w:bookmarkStart w:id="558" w:name="_Toc10202585"/>
      <w:r>
        <w:t>Alignment</w:t>
      </w:r>
      <w:bookmarkEnd w:id="558"/>
    </w:p>
    <w:p w14:paraId="2D11572E" w14:textId="187B1FB5" w:rsidR="005261D1" w:rsidRPr="005261D1" w:rsidRDefault="005261D1" w:rsidP="005261D1">
      <w:pPr>
        <w:pStyle w:val="Heading3"/>
      </w:pPr>
      <w:bookmarkStart w:id="559" w:name="_Toc10202586"/>
      <w:r>
        <w:t>Alignment of assessments</w:t>
      </w:r>
      <w:bookmarkEnd w:id="559"/>
    </w:p>
    <w:p w14:paraId="45CF2CEA" w14:textId="727C6457" w:rsidR="00FC7CEA" w:rsidRPr="004F6F51" w:rsidRDefault="00AA3E05" w:rsidP="00FC7CEA">
      <w:r>
        <w:fldChar w:fldCharType="begin"/>
      </w:r>
      <w:r>
        <w:instrText xml:space="preserve"> REF bidder_label  \* MERGEFORMAT </w:instrText>
      </w:r>
      <w:r>
        <w:fldChar w:fldCharType="separate"/>
      </w:r>
      <w:r w:rsidR="002209F2" w:rsidRPr="002209F2">
        <w:t>Offeror</w:t>
      </w:r>
      <w:r>
        <w:fldChar w:fldCharType="end"/>
      </w:r>
      <w:r w:rsidR="00FC7CEA" w:rsidRPr="004F6F51">
        <w:t xml:space="preserve"> </w:t>
      </w:r>
      <w:r w:rsidR="00FC7CEA">
        <w:t>must provide evidence of third-party (independent) alignment studies documenting alignment of content to state standards and/or propose an approach to conducting a third-party alignment study that attends strongly to cognitive complexity/disciplinary practices as appropriate to the proposed solution for content (stimulus, item, test) development</w:t>
      </w:r>
      <w:r w:rsidR="00FC7CEA" w:rsidRPr="004F6F51">
        <w:t>.</w:t>
      </w:r>
      <w:r w:rsidR="007D0B57">
        <w:t xml:space="preserve"> The evidence must include </w:t>
      </w:r>
      <w:r w:rsidR="007D0B57" w:rsidRPr="007D0B57">
        <w:rPr>
          <w:i/>
        </w:rPr>
        <w:t>all</w:t>
      </w:r>
      <w:r w:rsidR="007D0B57">
        <w:t xml:space="preserve"> studies by third parties addressing alignment to standards that deviate only minimally from the CCSS for </w:t>
      </w:r>
      <w:r w:rsidR="007D0B57">
        <w:fldChar w:fldCharType="begin"/>
      </w:r>
      <w:r w:rsidR="007D0B57">
        <w:instrText xml:space="preserve"> REF Evaluation_committee_label \h </w:instrText>
      </w:r>
      <w:r w:rsidR="007D0B57">
        <w:fldChar w:fldCharType="separate"/>
      </w:r>
      <w:r w:rsidR="002209F2" w:rsidRPr="004F6F51">
        <w:rPr>
          <w:rStyle w:val="TableContents"/>
          <w:rFonts w:cs="Times New Roman"/>
          <w:color w:val="auto"/>
          <w:szCs w:val="22"/>
        </w:rPr>
        <w:t>Evaluation Committee</w:t>
      </w:r>
      <w:r w:rsidR="007D0B57">
        <w:fldChar w:fldCharType="end"/>
      </w:r>
      <w:r w:rsidR="007D0B57">
        <w:t xml:space="preserve"> review.</w:t>
      </w:r>
    </w:p>
    <w:p w14:paraId="37FAE25A" w14:textId="77777777" w:rsidR="00FC7CEA" w:rsidRPr="004F6F51" w:rsidRDefault="00FC7CEA" w:rsidP="00FC7CEA">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FC7CEA" w:rsidRPr="004F6F51" w14:paraId="26A830D1" w14:textId="77777777" w:rsidTr="00FC7CEA">
        <w:trPr>
          <w:cantSplit/>
          <w:tblHeader/>
        </w:trPr>
        <w:tc>
          <w:tcPr>
            <w:tcW w:w="5000" w:type="pct"/>
            <w:shd w:val="clear" w:color="auto" w:fill="7F7F7F" w:themeFill="text1" w:themeFillTint="80"/>
          </w:tcPr>
          <w:p w14:paraId="2ECA6C44" w14:textId="4519D249" w:rsidR="00FC7CEA" w:rsidRPr="004F6F51" w:rsidRDefault="00FC7CEA" w:rsidP="00FC7CEA">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FC7CEA" w:rsidRPr="0025533A" w14:paraId="58F99AB8" w14:textId="77777777" w:rsidTr="00FC7CEA">
        <w:trPr>
          <w:cantSplit/>
          <w:tblHeader/>
        </w:trPr>
        <w:tc>
          <w:tcPr>
            <w:tcW w:w="5000" w:type="pct"/>
            <w:shd w:val="clear" w:color="auto" w:fill="FFF2CC" w:themeFill="accent4" w:themeFillTint="33"/>
          </w:tcPr>
          <w:p w14:paraId="1D6579AD" w14:textId="196EA63D" w:rsidR="00FC7CEA" w:rsidRPr="0025533A" w:rsidRDefault="00FC7CEA" w:rsidP="00FC7CEA">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groups A</w:t>
            </w:r>
            <w:r>
              <w:rPr>
                <w:rStyle w:val="TableContents"/>
                <w:i/>
                <w:sz w:val="22"/>
                <w:szCs w:val="24"/>
              </w:rPr>
              <w:t xml:space="preserve">3, B, C1, C2 and </w:t>
            </w:r>
            <w:r w:rsidRPr="002E577C">
              <w:rPr>
                <w:rStyle w:val="TableContents"/>
                <w:i/>
                <w:sz w:val="22"/>
                <w:szCs w:val="24"/>
              </w:rPr>
              <w:t>D2</w:t>
            </w:r>
          </w:p>
        </w:tc>
      </w:tr>
      <w:tr w:rsidR="00FC7CEA" w:rsidRPr="004F6F51" w14:paraId="00C3DA2C" w14:textId="77777777" w:rsidTr="00FC7CEA">
        <w:tc>
          <w:tcPr>
            <w:tcW w:w="5000" w:type="pct"/>
          </w:tcPr>
          <w:p w14:paraId="7AB15982" w14:textId="77777777" w:rsidR="00FC7CEA" w:rsidRPr="004F6F51" w:rsidRDefault="00FC7CEA" w:rsidP="00FC7CEA">
            <w:pPr>
              <w:rPr>
                <w:sz w:val="22"/>
                <w:szCs w:val="22"/>
              </w:rPr>
            </w:pPr>
          </w:p>
        </w:tc>
      </w:tr>
    </w:tbl>
    <w:p w14:paraId="74958CE4" w14:textId="48EA41D2" w:rsidR="00FC7CEA" w:rsidRDefault="00FC7CEA" w:rsidP="00FC7CEA"/>
    <w:p w14:paraId="411341B6" w14:textId="738657B3" w:rsidR="005261D1" w:rsidRPr="005261D1" w:rsidRDefault="005261D1" w:rsidP="005261D1">
      <w:pPr>
        <w:pStyle w:val="Heading3"/>
      </w:pPr>
      <w:bookmarkStart w:id="560" w:name="_Toc10202587"/>
      <w:r>
        <w:t>Alignment of assessment and data literacy materials and resources</w:t>
      </w:r>
      <w:bookmarkEnd w:id="560"/>
    </w:p>
    <w:p w14:paraId="5DEBFB44" w14:textId="77777777" w:rsidR="005261D1" w:rsidRDefault="005261D1" w:rsidP="00FC7CEA"/>
    <w:p w14:paraId="1D78FC57" w14:textId="633C66C3" w:rsidR="00FC7CEA" w:rsidRDefault="00FC7CEA" w:rsidP="00FC7CEA">
      <w:r>
        <w:t xml:space="preserve">For assessment and data literacy curriculum materials and professional learning resources,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t xml:space="preserve"> must propose an approach to ensuring that curriculum materials </w:t>
      </w:r>
      <w:r w:rsidR="005261D1">
        <w:t xml:space="preserve">and professional learning resources </w:t>
      </w:r>
      <w:r>
        <w:t xml:space="preserve">are </w:t>
      </w:r>
      <w:r w:rsidR="005261D1">
        <w:t xml:space="preserve">of high quality, high utility, and </w:t>
      </w:r>
      <w:r>
        <w:t xml:space="preserve">aligned to </w:t>
      </w:r>
      <w:r w:rsidR="005261D1">
        <w:t>prioritized</w:t>
      </w:r>
      <w:r>
        <w:t xml:space="preserve"> aspects of content standards for assessment and data literacy. Propose either an existing set of standards or a process for developing a set of standards for assessment and data literacy (an example of</w:t>
      </w:r>
      <w:r w:rsidR="00F44D87">
        <w:t xml:space="preserve"> exhaustive standards can be found on the Michigan Assessment Consortium website </w:t>
      </w:r>
      <w:r w:rsidR="005261D1">
        <w:t xml:space="preserve">at </w:t>
      </w:r>
      <w:hyperlink r:id="rId53" w:history="1">
        <w:r w:rsidR="005261D1" w:rsidRPr="00383992">
          <w:rPr>
            <w:rStyle w:val="Hyperlink"/>
          </w:rPr>
          <w:t>www.michiganassessmentconsortium.org</w:t>
        </w:r>
      </w:hyperlink>
      <w:r w:rsidR="005261D1">
        <w:t xml:space="preserve">. </w:t>
      </w:r>
      <w:r w:rsidR="00F44D87">
        <w:t xml:space="preserve">An example of a more accessible and compact set of standards can be found in James Popham’s 2018 book </w:t>
      </w:r>
      <w:r w:rsidR="00F44D87" w:rsidRPr="00F44D87">
        <w:rPr>
          <w:i/>
        </w:rPr>
        <w:t>Assessment Literacy for Educators in a Hurry</w:t>
      </w:r>
      <w:r w:rsidR="00F44D87">
        <w:t xml:space="preserve"> </w:t>
      </w:r>
      <w:r w:rsidR="005261D1">
        <w:t>[</w:t>
      </w:r>
      <w:r w:rsidR="00F44D87">
        <w:t xml:space="preserve">see </w:t>
      </w:r>
      <w:hyperlink r:id="rId54" w:history="1">
        <w:r w:rsidR="005261D1" w:rsidRPr="00383992">
          <w:rPr>
            <w:rStyle w:val="Hyperlink"/>
          </w:rPr>
          <w:t>http://www.ascd.org/publications/books/119009.aspx</w:t>
        </w:r>
      </w:hyperlink>
      <w:r w:rsidR="005261D1">
        <w:t>])</w:t>
      </w:r>
      <w:r w:rsidR="00F44D87">
        <w:t>.</w:t>
      </w:r>
    </w:p>
    <w:p w14:paraId="3CDCC9D0" w14:textId="77777777" w:rsidR="005261D1" w:rsidRPr="004F6F51" w:rsidRDefault="005261D1" w:rsidP="005261D1">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5261D1" w:rsidRPr="004F6F51" w14:paraId="450C9247" w14:textId="77777777" w:rsidTr="0051799D">
        <w:trPr>
          <w:cantSplit/>
          <w:tblHeader/>
        </w:trPr>
        <w:tc>
          <w:tcPr>
            <w:tcW w:w="5000" w:type="pct"/>
            <w:shd w:val="clear" w:color="auto" w:fill="7F7F7F" w:themeFill="text1" w:themeFillTint="80"/>
          </w:tcPr>
          <w:p w14:paraId="7D371424" w14:textId="6DC3DD98" w:rsidR="005261D1" w:rsidRPr="004F6F51" w:rsidRDefault="005261D1" w:rsidP="0051799D">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5261D1" w:rsidRPr="0025533A" w14:paraId="5C06A1F8" w14:textId="77777777" w:rsidTr="0051799D">
        <w:trPr>
          <w:cantSplit/>
          <w:tblHeader/>
        </w:trPr>
        <w:tc>
          <w:tcPr>
            <w:tcW w:w="5000" w:type="pct"/>
            <w:shd w:val="clear" w:color="auto" w:fill="FFF2CC" w:themeFill="accent4" w:themeFillTint="33"/>
          </w:tcPr>
          <w:p w14:paraId="0E548889" w14:textId="149506B5" w:rsidR="005261D1" w:rsidRPr="0025533A" w:rsidRDefault="005261D1" w:rsidP="0051799D">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 xml:space="preserve"> E</w:t>
            </w:r>
          </w:p>
        </w:tc>
      </w:tr>
      <w:tr w:rsidR="005261D1" w:rsidRPr="004F6F51" w14:paraId="31E43433" w14:textId="77777777" w:rsidTr="0051799D">
        <w:tc>
          <w:tcPr>
            <w:tcW w:w="5000" w:type="pct"/>
          </w:tcPr>
          <w:p w14:paraId="05809BC3" w14:textId="77777777" w:rsidR="005261D1" w:rsidRPr="004F6F51" w:rsidRDefault="005261D1" w:rsidP="0051799D">
            <w:pPr>
              <w:rPr>
                <w:sz w:val="22"/>
                <w:szCs w:val="22"/>
              </w:rPr>
            </w:pPr>
          </w:p>
        </w:tc>
      </w:tr>
    </w:tbl>
    <w:p w14:paraId="1AB35063" w14:textId="03DF51C3" w:rsidR="005261D1" w:rsidRDefault="005261D1" w:rsidP="005261D1"/>
    <w:p w14:paraId="29505053" w14:textId="31273EC6" w:rsidR="005261D1" w:rsidRDefault="005261D1" w:rsidP="005261D1">
      <w:r>
        <w:t>Propose an approach to identifying high-priority standards that are the most likely to be useful to stakeholders in interpreting assessment reports and data.</w:t>
      </w:r>
    </w:p>
    <w:p w14:paraId="7E60B18E" w14:textId="77777777" w:rsidR="005261D1" w:rsidRPr="004F6F51" w:rsidRDefault="005261D1" w:rsidP="005261D1">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5261D1" w:rsidRPr="004F6F51" w14:paraId="396793A1" w14:textId="77777777" w:rsidTr="0051799D">
        <w:trPr>
          <w:cantSplit/>
          <w:tblHeader/>
        </w:trPr>
        <w:tc>
          <w:tcPr>
            <w:tcW w:w="5000" w:type="pct"/>
            <w:shd w:val="clear" w:color="auto" w:fill="7F7F7F" w:themeFill="text1" w:themeFillTint="80"/>
          </w:tcPr>
          <w:p w14:paraId="5E889922" w14:textId="005E909D" w:rsidR="005261D1" w:rsidRPr="004F6F51" w:rsidRDefault="005261D1" w:rsidP="0051799D">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5261D1" w:rsidRPr="0025533A" w14:paraId="2B248933" w14:textId="77777777" w:rsidTr="0051799D">
        <w:trPr>
          <w:cantSplit/>
          <w:tblHeader/>
        </w:trPr>
        <w:tc>
          <w:tcPr>
            <w:tcW w:w="5000" w:type="pct"/>
            <w:shd w:val="clear" w:color="auto" w:fill="FFF2CC" w:themeFill="accent4" w:themeFillTint="33"/>
          </w:tcPr>
          <w:p w14:paraId="55975F01" w14:textId="77777777" w:rsidR="005261D1" w:rsidRPr="0025533A" w:rsidRDefault="005261D1" w:rsidP="0051799D">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 xml:space="preserve"> E</w:t>
            </w:r>
          </w:p>
        </w:tc>
      </w:tr>
      <w:tr w:rsidR="005261D1" w:rsidRPr="004F6F51" w14:paraId="082A0BF5" w14:textId="77777777" w:rsidTr="0051799D">
        <w:tc>
          <w:tcPr>
            <w:tcW w:w="5000" w:type="pct"/>
          </w:tcPr>
          <w:p w14:paraId="33B02938" w14:textId="77777777" w:rsidR="005261D1" w:rsidRPr="004F6F51" w:rsidRDefault="005261D1" w:rsidP="0051799D">
            <w:pPr>
              <w:rPr>
                <w:sz w:val="22"/>
                <w:szCs w:val="22"/>
              </w:rPr>
            </w:pPr>
          </w:p>
        </w:tc>
      </w:tr>
    </w:tbl>
    <w:p w14:paraId="50197BD6" w14:textId="77777777" w:rsidR="005261D1" w:rsidRDefault="005261D1" w:rsidP="005261D1"/>
    <w:p w14:paraId="30F76A92" w14:textId="77777777" w:rsidR="00292C4C" w:rsidRPr="004F6F51" w:rsidRDefault="00292C4C" w:rsidP="00EA1C2C">
      <w:pPr>
        <w:pStyle w:val="Heading2"/>
        <w:rPr>
          <w:rFonts w:cs="Times New Roman"/>
        </w:rPr>
      </w:pPr>
      <w:bookmarkStart w:id="561" w:name="_Toc10202588"/>
      <w:r w:rsidRPr="004F6F51">
        <w:rPr>
          <w:rFonts w:cs="Times New Roman"/>
        </w:rPr>
        <w:t xml:space="preserve">Preparation for </w:t>
      </w:r>
      <w:r w:rsidR="008B51E3" w:rsidRPr="004F6F51">
        <w:rPr>
          <w:rFonts w:cs="Times New Roman"/>
        </w:rPr>
        <w:t>test administration</w:t>
      </w:r>
      <w:bookmarkEnd w:id="556"/>
      <w:bookmarkEnd w:id="557"/>
      <w:bookmarkEnd w:id="561"/>
    </w:p>
    <w:p w14:paraId="4C320059" w14:textId="791C61A2" w:rsidR="00CD6C9C" w:rsidRPr="004F6F51" w:rsidRDefault="00187A3A" w:rsidP="00CD6C9C">
      <w:pPr>
        <w:pStyle w:val="Heading3"/>
        <w:rPr>
          <w:rFonts w:cs="Times New Roman"/>
        </w:rPr>
      </w:pPr>
      <w:bookmarkStart w:id="562" w:name="_Toc10202589"/>
      <w:bookmarkStart w:id="563" w:name="_Ref7457931"/>
      <w:bookmarkStart w:id="564" w:name="_Toc526155417"/>
      <w:r w:rsidRPr="004F6F51">
        <w:rPr>
          <w:rFonts w:cs="Times New Roman"/>
        </w:rPr>
        <w:t>Documentation</w:t>
      </w:r>
      <w:bookmarkEnd w:id="562"/>
    </w:p>
    <w:p w14:paraId="354422D6" w14:textId="1D8F2B21" w:rsidR="00CD6C9C" w:rsidRPr="004F6F51" w:rsidRDefault="00CD6C9C" w:rsidP="00CD6C9C">
      <w:r w:rsidRPr="004F6F51">
        <w:t xml:space="preserve">The documentation requirements described in section </w:t>
      </w:r>
      <w:r w:rsidRPr="004F6F51">
        <w:fldChar w:fldCharType="begin"/>
      </w:r>
      <w:r w:rsidRPr="004F6F51">
        <w:instrText xml:space="preserve"> REF _Ref8147556 \r</w:instrText>
      </w:r>
      <w:r w:rsidR="0033659F" w:rsidRPr="004F6F51">
        <w:instrText xml:space="preserve"> </w:instrText>
      </w:r>
      <w:r w:rsidR="00722F1E" w:rsidRPr="004F6F51">
        <w:instrText xml:space="preserve"> \* MERGEFORMAT </w:instrText>
      </w:r>
      <w:r w:rsidRPr="004F6F51">
        <w:fldChar w:fldCharType="separate"/>
      </w:r>
      <w:r w:rsidR="002209F2">
        <w:t>IV.I</w:t>
      </w:r>
      <w:r w:rsidRPr="004F6F51">
        <w:fldChar w:fldCharType="end"/>
      </w:r>
      <w:r w:rsidRPr="004F6F51">
        <w:t xml:space="preserve"> must be complied with for all activities and deliverables described this section. Confirm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commitment to complying with documentation requirements.</w:t>
      </w:r>
    </w:p>
    <w:p w14:paraId="32BDA481" w14:textId="77777777" w:rsidR="00903196" w:rsidRPr="004F6F51" w:rsidRDefault="00903196" w:rsidP="00903196">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72867AF9" w14:textId="77777777" w:rsidTr="000E11E0">
        <w:trPr>
          <w:cantSplit/>
          <w:tblHeader/>
        </w:trPr>
        <w:tc>
          <w:tcPr>
            <w:tcW w:w="5000" w:type="pct"/>
            <w:shd w:val="clear" w:color="auto" w:fill="7F7F7F" w:themeFill="text1" w:themeFillTint="80"/>
          </w:tcPr>
          <w:p w14:paraId="305CC88C" w14:textId="0029BAF2"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2BB61902" w14:textId="77777777" w:rsidTr="000E11E0">
        <w:trPr>
          <w:cantSplit/>
          <w:tblHeader/>
        </w:trPr>
        <w:tc>
          <w:tcPr>
            <w:tcW w:w="5000" w:type="pct"/>
            <w:shd w:val="clear" w:color="auto" w:fill="FFF2CC" w:themeFill="accent4" w:themeFillTint="33"/>
          </w:tcPr>
          <w:p w14:paraId="2C2893AD" w14:textId="31B475BC"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groups A</w:t>
            </w:r>
            <w:r>
              <w:rPr>
                <w:rStyle w:val="TableContents"/>
                <w:i/>
                <w:sz w:val="22"/>
                <w:szCs w:val="24"/>
              </w:rPr>
              <w:t xml:space="preserve">6 and </w:t>
            </w:r>
            <w:r w:rsidRPr="002E577C">
              <w:rPr>
                <w:rStyle w:val="TableContents"/>
                <w:i/>
                <w:sz w:val="22"/>
                <w:szCs w:val="24"/>
              </w:rPr>
              <w:t>D2</w:t>
            </w:r>
          </w:p>
        </w:tc>
      </w:tr>
      <w:tr w:rsidR="00903196" w:rsidRPr="004F6F51" w14:paraId="49FF323D" w14:textId="77777777" w:rsidTr="000E11E0">
        <w:tc>
          <w:tcPr>
            <w:tcW w:w="5000" w:type="pct"/>
          </w:tcPr>
          <w:p w14:paraId="03EA2E4F" w14:textId="77777777" w:rsidR="00903196" w:rsidRPr="004F6F51" w:rsidRDefault="00903196" w:rsidP="000E11E0">
            <w:pPr>
              <w:rPr>
                <w:sz w:val="22"/>
                <w:szCs w:val="22"/>
              </w:rPr>
            </w:pPr>
          </w:p>
        </w:tc>
      </w:tr>
    </w:tbl>
    <w:p w14:paraId="5E372813" w14:textId="5F78D1F9" w:rsidR="00903196" w:rsidRDefault="00903196" w:rsidP="00903196"/>
    <w:p w14:paraId="0BE23E43" w14:textId="5631BF69" w:rsidR="00E07226" w:rsidRPr="00E07226" w:rsidRDefault="00E07226" w:rsidP="00E07226">
      <w:pPr>
        <w:pStyle w:val="Heading3"/>
      </w:pPr>
      <w:bookmarkStart w:id="565" w:name="_Toc10202590"/>
      <w:r>
        <w:t>College admission test preparation</w:t>
      </w:r>
      <w:bookmarkEnd w:id="565"/>
    </w:p>
    <w:p w14:paraId="017B556E" w14:textId="77979BDC" w:rsidR="00E07226" w:rsidRPr="004F6F51" w:rsidRDefault="00E07226" w:rsidP="00E07226">
      <w:r>
        <w:t>The college admission assessment must come with test preparation free of charge to the student</w:t>
      </w:r>
      <w:r w:rsidRPr="004F6F51">
        <w:t>.</w:t>
      </w:r>
      <w:r>
        <w:t xml:space="preserve"> Propose a solution for providing free test preparation services to </w:t>
      </w:r>
      <w:r>
        <w:fldChar w:fldCharType="begin"/>
      </w:r>
      <w:r>
        <w:instrText xml:space="preserve"> REF State_name \h </w:instrText>
      </w:r>
      <w:r>
        <w:fldChar w:fldCharType="separate"/>
      </w:r>
      <w:r w:rsidR="002209F2" w:rsidRPr="004F6F51">
        <w:rPr>
          <w:szCs w:val="22"/>
        </w:rPr>
        <w:t>New Mexico</w:t>
      </w:r>
      <w:r>
        <w:fldChar w:fldCharType="end"/>
      </w:r>
      <w:r>
        <w:t xml:space="preserve"> high school students.</w:t>
      </w:r>
    </w:p>
    <w:p w14:paraId="7388FC34" w14:textId="77777777" w:rsidR="00E07226" w:rsidRPr="004F6F51" w:rsidRDefault="00E07226" w:rsidP="00E07226">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E07226" w:rsidRPr="004F6F51" w14:paraId="62E181DF" w14:textId="77777777" w:rsidTr="00FC7CEA">
        <w:trPr>
          <w:cantSplit/>
          <w:tblHeader/>
        </w:trPr>
        <w:tc>
          <w:tcPr>
            <w:tcW w:w="5000" w:type="pct"/>
            <w:shd w:val="clear" w:color="auto" w:fill="7F7F7F" w:themeFill="text1" w:themeFillTint="80"/>
          </w:tcPr>
          <w:p w14:paraId="69404D47" w14:textId="2697742D" w:rsidR="00E07226" w:rsidRPr="004F6F51" w:rsidRDefault="00E07226" w:rsidP="00FC7CEA">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E07226" w:rsidRPr="0025533A" w14:paraId="379057AB" w14:textId="77777777" w:rsidTr="00FC7CEA">
        <w:trPr>
          <w:cantSplit/>
          <w:tblHeader/>
        </w:trPr>
        <w:tc>
          <w:tcPr>
            <w:tcW w:w="5000" w:type="pct"/>
            <w:shd w:val="clear" w:color="auto" w:fill="FFF2CC" w:themeFill="accent4" w:themeFillTint="33"/>
          </w:tcPr>
          <w:p w14:paraId="00402321" w14:textId="77777777" w:rsidR="00E07226" w:rsidRPr="0025533A" w:rsidRDefault="00E07226" w:rsidP="00FC7CEA">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groups A</w:t>
            </w:r>
            <w:r>
              <w:rPr>
                <w:rStyle w:val="TableContents"/>
                <w:i/>
                <w:sz w:val="22"/>
                <w:szCs w:val="24"/>
              </w:rPr>
              <w:t xml:space="preserve">6 and </w:t>
            </w:r>
            <w:r w:rsidRPr="002E577C">
              <w:rPr>
                <w:rStyle w:val="TableContents"/>
                <w:i/>
                <w:sz w:val="22"/>
                <w:szCs w:val="24"/>
              </w:rPr>
              <w:t>D2</w:t>
            </w:r>
          </w:p>
        </w:tc>
      </w:tr>
      <w:tr w:rsidR="00E07226" w:rsidRPr="004F6F51" w14:paraId="489F96B1" w14:textId="77777777" w:rsidTr="00FC7CEA">
        <w:tc>
          <w:tcPr>
            <w:tcW w:w="5000" w:type="pct"/>
          </w:tcPr>
          <w:p w14:paraId="37801B2E" w14:textId="77777777" w:rsidR="00E07226" w:rsidRPr="004F6F51" w:rsidRDefault="00E07226" w:rsidP="00FC7CEA">
            <w:pPr>
              <w:rPr>
                <w:sz w:val="22"/>
                <w:szCs w:val="22"/>
              </w:rPr>
            </w:pPr>
          </w:p>
        </w:tc>
      </w:tr>
    </w:tbl>
    <w:p w14:paraId="67503A87" w14:textId="77777777" w:rsidR="00E07226" w:rsidRPr="004F6F51" w:rsidRDefault="00E07226" w:rsidP="00903196"/>
    <w:p w14:paraId="19466816" w14:textId="307A116B" w:rsidR="00B342EC" w:rsidRPr="004F6F51" w:rsidRDefault="00B342EC" w:rsidP="008A27AE">
      <w:pPr>
        <w:pStyle w:val="Heading3"/>
        <w:rPr>
          <w:rFonts w:cs="Times New Roman"/>
        </w:rPr>
      </w:pPr>
      <w:bookmarkStart w:id="566" w:name="_Toc10202591"/>
      <w:r w:rsidRPr="004F6F51">
        <w:rPr>
          <w:rFonts w:cs="Times New Roman"/>
        </w:rPr>
        <w:lastRenderedPageBreak/>
        <w:t>Local roles in the state assessment system</w:t>
      </w:r>
      <w:bookmarkEnd w:id="563"/>
      <w:bookmarkEnd w:id="566"/>
    </w:p>
    <w:p w14:paraId="3777A714" w14:textId="39F764A0" w:rsidR="00812FA0" w:rsidRPr="004F6F51" w:rsidRDefault="00812FA0" w:rsidP="008A27AE">
      <w:r w:rsidRPr="004F6F51">
        <w:fldChar w:fldCharType="begin"/>
      </w:r>
      <w:r w:rsidRPr="004F6F51">
        <w:instrText xml:space="preserve"> REF Figure_local_roles \h </w:instrText>
      </w:r>
      <w:r w:rsidRPr="004F6F51">
        <w:fldChar w:fldCharType="separate"/>
      </w:r>
      <w:r w:rsidR="002209F2" w:rsidRPr="004F6F51">
        <w:t xml:space="preserve">Figure </w:t>
      </w:r>
      <w:r w:rsidR="002209F2">
        <w:rPr>
          <w:noProof/>
        </w:rPr>
        <w:t>1</w:t>
      </w:r>
      <w:r w:rsidRPr="004F6F51">
        <w:fldChar w:fldCharType="end"/>
      </w:r>
      <w:r w:rsidRPr="004F6F51">
        <w:t xml:space="preserve"> shows existing local roles in the state assessment system, where arrows indicate delegation</w:t>
      </w:r>
      <w:r w:rsidR="007B7156" w:rsidRPr="004F6F51">
        <w:t xml:space="preserve"> and/or revocation</w:t>
      </w:r>
      <w:r w:rsidRPr="004F6F51">
        <w:t xml:space="preserve"> of authority. </w:t>
      </w:r>
      <w:r w:rsidR="00751040" w:rsidRPr="004F6F51">
        <w:t xml:space="preserve">Indicate in the </w:t>
      </w:r>
      <w:r w:rsidR="00751040" w:rsidRPr="004F6F51">
        <w:fldChar w:fldCharType="begin"/>
      </w:r>
      <w:r w:rsidR="00751040" w:rsidRPr="004F6F51">
        <w:instrText xml:space="preserve"> REF Response_box_inline \h </w:instrText>
      </w:r>
      <w:r w:rsidR="00751040" w:rsidRPr="004F6F51">
        <w:fldChar w:fldCharType="separate"/>
      </w:r>
      <w:r w:rsidR="002209F2" w:rsidRPr="002209F2">
        <w:rPr>
          <w:bCs/>
          <w:caps/>
          <w:szCs w:val="22"/>
        </w:rPr>
        <w:t>Offeror</w:t>
      </w:r>
      <w:r w:rsidR="002209F2" w:rsidRPr="00392860">
        <w:rPr>
          <w:bCs/>
          <w:caps/>
          <w:szCs w:val="22"/>
        </w:rPr>
        <w:t xml:space="preserve"> response</w:t>
      </w:r>
      <w:r w:rsidR="00751040" w:rsidRPr="004F6F51">
        <w:fldChar w:fldCharType="end"/>
      </w:r>
      <w:r w:rsidR="00AB4234" w:rsidRPr="004F6F51">
        <w:t xml:space="preserve"> box how the </w:t>
      </w:r>
      <w:r w:rsidR="00AB4234" w:rsidRPr="004F6F51">
        <w:fldChar w:fldCharType="begin"/>
      </w:r>
      <w:r w:rsidR="00AB4234" w:rsidRPr="004F6F51">
        <w:instrText xml:space="preserve"> REF Bidder_label \h </w:instrText>
      </w:r>
      <w:r w:rsidR="00AB4234" w:rsidRPr="004F6F51">
        <w:fldChar w:fldCharType="separate"/>
      </w:r>
      <w:r w:rsidR="002209F2" w:rsidRPr="004F6F51">
        <w:rPr>
          <w:szCs w:val="22"/>
        </w:rPr>
        <w:t>Offeror</w:t>
      </w:r>
      <w:r w:rsidR="00AB4234" w:rsidRPr="004F6F51">
        <w:fldChar w:fldCharType="end"/>
      </w:r>
      <w:r w:rsidR="00AB4234" w:rsidRPr="004F6F51">
        <w:t xml:space="preserve"> will leverage this existing network of local roles for local-facing activities and IT systems.</w:t>
      </w:r>
    </w:p>
    <w:p w14:paraId="1B294FB5" w14:textId="77777777" w:rsidR="007B7156" w:rsidRPr="004F6F51" w:rsidRDefault="007B7156" w:rsidP="008A27AE"/>
    <w:p w14:paraId="46E15C02" w14:textId="7F429DCB" w:rsidR="00812FA0" w:rsidRPr="004F6F51" w:rsidRDefault="00812FA0" w:rsidP="00812FA0">
      <w:pPr>
        <w:pStyle w:val="TableCaption"/>
      </w:pPr>
      <w:bookmarkStart w:id="567" w:name="Figure_local_roles"/>
      <w:r w:rsidRPr="004F6F51">
        <w:t xml:space="preserve">Figure </w:t>
      </w:r>
      <w:r w:rsidR="00A82CC7">
        <w:rPr>
          <w:noProof/>
        </w:rPr>
        <w:fldChar w:fldCharType="begin"/>
      </w:r>
      <w:r w:rsidR="00A82CC7">
        <w:rPr>
          <w:noProof/>
        </w:rPr>
        <w:instrText xml:space="preserve"> SEQ Figure \* MERGEFORMAT </w:instrText>
      </w:r>
      <w:r w:rsidR="00A82CC7">
        <w:rPr>
          <w:noProof/>
        </w:rPr>
        <w:fldChar w:fldCharType="separate"/>
      </w:r>
      <w:r w:rsidR="002209F2">
        <w:rPr>
          <w:noProof/>
        </w:rPr>
        <w:t>1</w:t>
      </w:r>
      <w:r w:rsidR="00A82CC7">
        <w:rPr>
          <w:noProof/>
        </w:rPr>
        <w:fldChar w:fldCharType="end"/>
      </w:r>
      <w:bookmarkEnd w:id="567"/>
      <w:r w:rsidRPr="004F6F51">
        <w:t>. Existing local roles in the state assessment system.</w:t>
      </w:r>
    </w:p>
    <w:p w14:paraId="3D13CD8A" w14:textId="783C755D" w:rsidR="00B342EC" w:rsidRPr="004F6F51" w:rsidRDefault="006C0336" w:rsidP="008A27AE">
      <w:r w:rsidRPr="004F6F51">
        <w:rPr>
          <w:noProof/>
        </w:rPr>
        <w:drawing>
          <wp:inline distT="0" distB="0" distL="0" distR="0" wp14:anchorId="1F4BCBB7" wp14:editId="39D2F00A">
            <wp:extent cx="6634655" cy="417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5"/>
                    <a:stretch>
                      <a:fillRect/>
                    </a:stretch>
                  </pic:blipFill>
                  <pic:spPr>
                    <a:xfrm>
                      <a:off x="0" y="0"/>
                      <a:ext cx="6634655" cy="4174670"/>
                    </a:xfrm>
                    <a:prstGeom prst="rect">
                      <a:avLst/>
                    </a:prstGeom>
                  </pic:spPr>
                </pic:pic>
              </a:graphicData>
            </a:graphic>
          </wp:inline>
        </w:drawing>
      </w:r>
    </w:p>
    <w:p w14:paraId="22230F4A" w14:textId="77777777" w:rsidR="00903196" w:rsidRPr="004F6F51" w:rsidRDefault="00903196" w:rsidP="00903196">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5F683526" w14:textId="77777777" w:rsidTr="000E11E0">
        <w:trPr>
          <w:cantSplit/>
          <w:tblHeader/>
        </w:trPr>
        <w:tc>
          <w:tcPr>
            <w:tcW w:w="5000" w:type="pct"/>
            <w:shd w:val="clear" w:color="auto" w:fill="7F7F7F" w:themeFill="text1" w:themeFillTint="80"/>
          </w:tcPr>
          <w:p w14:paraId="360E588F" w14:textId="7C8C9291"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146E0801" w14:textId="77777777" w:rsidTr="000E11E0">
        <w:trPr>
          <w:cantSplit/>
          <w:tblHeader/>
        </w:trPr>
        <w:tc>
          <w:tcPr>
            <w:tcW w:w="5000" w:type="pct"/>
            <w:shd w:val="clear" w:color="auto" w:fill="FFF2CC" w:themeFill="accent4" w:themeFillTint="33"/>
          </w:tcPr>
          <w:p w14:paraId="3BCBCC6B" w14:textId="7777777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groups A</w:t>
            </w:r>
            <w:r>
              <w:rPr>
                <w:rStyle w:val="TableContents"/>
                <w:i/>
                <w:sz w:val="22"/>
                <w:szCs w:val="24"/>
              </w:rPr>
              <w:t xml:space="preserve">6 and </w:t>
            </w:r>
            <w:r w:rsidRPr="002E577C">
              <w:rPr>
                <w:rStyle w:val="TableContents"/>
                <w:i/>
                <w:sz w:val="22"/>
                <w:szCs w:val="24"/>
              </w:rPr>
              <w:t>D2</w:t>
            </w:r>
          </w:p>
        </w:tc>
      </w:tr>
      <w:tr w:rsidR="00903196" w:rsidRPr="004F6F51" w14:paraId="17233238" w14:textId="77777777" w:rsidTr="000E11E0">
        <w:tc>
          <w:tcPr>
            <w:tcW w:w="5000" w:type="pct"/>
          </w:tcPr>
          <w:p w14:paraId="5C35CDC0" w14:textId="77777777" w:rsidR="00903196" w:rsidRPr="004F6F51" w:rsidRDefault="00903196" w:rsidP="000E11E0">
            <w:pPr>
              <w:rPr>
                <w:sz w:val="22"/>
                <w:szCs w:val="22"/>
              </w:rPr>
            </w:pPr>
          </w:p>
        </w:tc>
      </w:tr>
    </w:tbl>
    <w:p w14:paraId="3C4A3E4C" w14:textId="77777777" w:rsidR="00903196" w:rsidRPr="004F6F51" w:rsidRDefault="00903196" w:rsidP="00903196"/>
    <w:p w14:paraId="736F433C" w14:textId="77777777" w:rsidR="00B342EC" w:rsidRPr="004F6F51" w:rsidRDefault="00292C4C" w:rsidP="00B342EC">
      <w:pPr>
        <w:pStyle w:val="Heading3"/>
        <w:rPr>
          <w:rFonts w:cs="Times New Roman"/>
        </w:rPr>
      </w:pPr>
      <w:bookmarkStart w:id="568" w:name="_Toc10202592"/>
      <w:r w:rsidRPr="004F6F51">
        <w:rPr>
          <w:rFonts w:cs="Times New Roman"/>
        </w:rPr>
        <w:t xml:space="preserve">Manuals for </w:t>
      </w:r>
      <w:r w:rsidR="008B51E3" w:rsidRPr="004F6F51">
        <w:rPr>
          <w:rFonts w:cs="Times New Roman"/>
        </w:rPr>
        <w:t>district and school staff</w:t>
      </w:r>
      <w:bookmarkEnd w:id="564"/>
      <w:bookmarkEnd w:id="568"/>
    </w:p>
    <w:p w14:paraId="769F94A1" w14:textId="7490082D" w:rsidR="00C70825" w:rsidRPr="004F6F51" w:rsidRDefault="00292C4C" w:rsidP="002C7AB1">
      <w:pPr>
        <w:pStyle w:val="Heading4"/>
      </w:pPr>
      <w:r w:rsidRPr="004F6F51">
        <w:t xml:space="preserve">Structuring </w:t>
      </w:r>
      <w:r w:rsidR="008B51E3" w:rsidRPr="004F6F51">
        <w:t>multiple manuals for optimal utility</w:t>
      </w:r>
    </w:p>
    <w:p w14:paraId="5602395D" w14:textId="549693BE" w:rsidR="006A4BB6" w:rsidRPr="004F6F51" w:rsidRDefault="00292C4C" w:rsidP="002C7AB1">
      <w:r w:rsidRPr="004F6F51">
        <w:t>Propose a structure for separate stakeholder manuals to address all of the following:</w:t>
      </w:r>
    </w:p>
    <w:p w14:paraId="2E5F993A" w14:textId="77777777" w:rsidR="0035578B" w:rsidRPr="004F6F51" w:rsidRDefault="00292C4C" w:rsidP="006A4BB6">
      <w:pPr>
        <w:pStyle w:val="bullet1"/>
      </w:pPr>
      <w:r w:rsidRPr="004F6F51">
        <w:t>Early preparation (e.g., IT infrastructure, IEP designations, registration, requesting accessibility features)</w:t>
      </w:r>
    </w:p>
    <w:p w14:paraId="248603E3" w14:textId="77777777" w:rsidR="00292C4C" w:rsidRPr="004F6F51" w:rsidRDefault="00292C4C" w:rsidP="006A4BB6">
      <w:pPr>
        <w:pStyle w:val="bullet1"/>
      </w:pPr>
      <w:r w:rsidRPr="004F6F51">
        <w:t>Near term preparation (e.g., IT preparations, preparing the testing environment)</w:t>
      </w:r>
    </w:p>
    <w:p w14:paraId="444FEFAF" w14:textId="77777777" w:rsidR="00292C4C" w:rsidRPr="004F6F51" w:rsidRDefault="00292C4C" w:rsidP="006A4BB6">
      <w:pPr>
        <w:pStyle w:val="bullet1"/>
      </w:pPr>
      <w:r w:rsidRPr="004F6F51">
        <w:t>Test security (e.g., chain of custody, security agreements, monitoring administration, reporting violations)</w:t>
      </w:r>
    </w:p>
    <w:p w14:paraId="49AAECB5" w14:textId="77777777" w:rsidR="00292C4C" w:rsidRPr="004F6F51" w:rsidRDefault="00292C4C" w:rsidP="006A4BB6">
      <w:pPr>
        <w:pStyle w:val="bullet1"/>
      </w:pPr>
      <w:r w:rsidRPr="004F6F51">
        <w:t>Assessment integrity (e.g., appropriate and inappropriate behavior before, during, and after testing)</w:t>
      </w:r>
    </w:p>
    <w:p w14:paraId="3D47B751" w14:textId="77777777" w:rsidR="00292C4C" w:rsidRPr="004F6F51" w:rsidRDefault="00292C4C" w:rsidP="006A4BB6">
      <w:pPr>
        <w:pStyle w:val="bullet1"/>
      </w:pPr>
      <w:r w:rsidRPr="004F6F51">
        <w:t>Test administration (e.g., IT management, progress monitoring, error reporting)</w:t>
      </w:r>
    </w:p>
    <w:p w14:paraId="035076EC" w14:textId="77777777" w:rsidR="00292C4C" w:rsidRPr="004F6F51" w:rsidRDefault="00292C4C" w:rsidP="006A4BB6">
      <w:pPr>
        <w:pStyle w:val="bullet1"/>
      </w:pPr>
      <w:r w:rsidRPr="004F6F51">
        <w:t>Help desk and FAQs</w:t>
      </w:r>
    </w:p>
    <w:p w14:paraId="40EEDCB4" w14:textId="77777777" w:rsidR="00292C4C" w:rsidRPr="004F6F51" w:rsidRDefault="00292C4C" w:rsidP="006A4BB6">
      <w:pPr>
        <w:pStyle w:val="bullet1"/>
      </w:pPr>
      <w:r w:rsidRPr="004F6F51">
        <w:t>Crisis management</w:t>
      </w:r>
    </w:p>
    <w:p w14:paraId="2695BC3D" w14:textId="77777777" w:rsidR="00C70825" w:rsidRPr="004F6F51" w:rsidRDefault="00C70825" w:rsidP="002C7AB1"/>
    <w:p w14:paraId="59632848" w14:textId="77777777" w:rsidR="00292C4C" w:rsidRPr="004F6F51" w:rsidRDefault="00292C4C" w:rsidP="002C7AB1">
      <w:r w:rsidRPr="004F6F51">
        <w:t>Be sure that the proposed structure attends to the following:</w:t>
      </w:r>
    </w:p>
    <w:p w14:paraId="4C0D2DDE" w14:textId="1B71A171" w:rsidR="006A4BB6" w:rsidRPr="004F6F51" w:rsidRDefault="00B342EC" w:rsidP="00E07226">
      <w:pPr>
        <w:numPr>
          <w:ilvl w:val="0"/>
          <w:numId w:val="13"/>
        </w:numPr>
      </w:pPr>
      <w:r w:rsidRPr="004F6F51">
        <w:lastRenderedPageBreak/>
        <w:t xml:space="preserve">All local roles defined in section </w:t>
      </w:r>
      <w:r w:rsidR="006916D8" w:rsidRPr="004F6F51">
        <w:fldChar w:fldCharType="begin"/>
      </w:r>
      <w:r w:rsidR="006916D8" w:rsidRPr="004F6F51">
        <w:instrText xml:space="preserve"> REF _Ref7457931 \r </w:instrText>
      </w:r>
      <w:r w:rsidR="00722F1E" w:rsidRPr="004F6F51">
        <w:instrText xml:space="preserve"> \* MERGEFORMAT </w:instrText>
      </w:r>
      <w:r w:rsidR="006916D8" w:rsidRPr="004F6F51">
        <w:fldChar w:fldCharType="separate"/>
      </w:r>
      <w:r w:rsidR="002209F2">
        <w:t>IV.V.1</w:t>
      </w:r>
      <w:r w:rsidR="006916D8" w:rsidRPr="004F6F51">
        <w:fldChar w:fldCharType="end"/>
      </w:r>
    </w:p>
    <w:p w14:paraId="30A58414" w14:textId="77777777" w:rsidR="00292C4C" w:rsidRPr="004F6F51" w:rsidRDefault="00292C4C" w:rsidP="00E07226">
      <w:pPr>
        <w:numPr>
          <w:ilvl w:val="0"/>
          <w:numId w:val="13"/>
        </w:numPr>
      </w:pPr>
      <w:r w:rsidRPr="004F6F51">
        <w:t>Ease of use and intuitiveness for each local role</w:t>
      </w:r>
    </w:p>
    <w:p w14:paraId="58C8B25B" w14:textId="77777777" w:rsidR="00292C4C" w:rsidRPr="004F6F51" w:rsidRDefault="00292C4C" w:rsidP="00E07226">
      <w:pPr>
        <w:numPr>
          <w:ilvl w:val="0"/>
          <w:numId w:val="13"/>
        </w:numPr>
      </w:pPr>
      <w:r w:rsidRPr="004F6F51">
        <w:t>Calling attention to critical issues</w:t>
      </w:r>
    </w:p>
    <w:p w14:paraId="266F24A7" w14:textId="77777777" w:rsidR="00292C4C" w:rsidRPr="004F6F51" w:rsidRDefault="00292C4C" w:rsidP="00E07226">
      <w:pPr>
        <w:numPr>
          <w:ilvl w:val="0"/>
          <w:numId w:val="13"/>
        </w:numPr>
      </w:pPr>
      <w:r w:rsidRPr="004F6F51">
        <w:t>Minimizing clutter not applicable to each role</w:t>
      </w:r>
    </w:p>
    <w:p w14:paraId="10DDDB1C" w14:textId="77777777" w:rsidR="00292C4C" w:rsidRPr="004F6F51" w:rsidRDefault="00292C4C" w:rsidP="00E07226">
      <w:pPr>
        <w:numPr>
          <w:ilvl w:val="0"/>
          <w:numId w:val="13"/>
        </w:numPr>
      </w:pPr>
      <w:r w:rsidRPr="004F6F51">
        <w:t>Maximizing consistency across all assessments</w:t>
      </w:r>
    </w:p>
    <w:p w14:paraId="2A2B7CBE" w14:textId="77777777" w:rsidR="006A4BB6" w:rsidRPr="004F6F51" w:rsidRDefault="006A4BB6" w:rsidP="006A4BB6"/>
    <w:p w14:paraId="615D4802" w14:textId="77777777" w:rsidR="00292C4C" w:rsidRPr="004F6F51" w:rsidRDefault="00292C4C" w:rsidP="006A4BB6">
      <w:r w:rsidRPr="004F6F51">
        <w:t>Provide a rationale for how the proposed structure optimizes the utility of the manuals.</w:t>
      </w:r>
    </w:p>
    <w:p w14:paraId="0744CD0B" w14:textId="77777777" w:rsidR="00903196" w:rsidRPr="004F6F51" w:rsidRDefault="00903196" w:rsidP="00903196">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041FDB2D" w14:textId="77777777" w:rsidTr="000E11E0">
        <w:trPr>
          <w:cantSplit/>
          <w:tblHeader/>
        </w:trPr>
        <w:tc>
          <w:tcPr>
            <w:tcW w:w="5000" w:type="pct"/>
            <w:shd w:val="clear" w:color="auto" w:fill="7F7F7F" w:themeFill="text1" w:themeFillTint="80"/>
          </w:tcPr>
          <w:p w14:paraId="757AD3E4" w14:textId="71E80A98"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7A69B3AF" w14:textId="77777777" w:rsidTr="000E11E0">
        <w:trPr>
          <w:cantSplit/>
          <w:tblHeader/>
        </w:trPr>
        <w:tc>
          <w:tcPr>
            <w:tcW w:w="5000" w:type="pct"/>
            <w:shd w:val="clear" w:color="auto" w:fill="FFF2CC" w:themeFill="accent4" w:themeFillTint="33"/>
          </w:tcPr>
          <w:p w14:paraId="5527FEE0" w14:textId="09C3DC89"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groups A</w:t>
            </w:r>
            <w:r>
              <w:rPr>
                <w:rStyle w:val="TableContents"/>
                <w:i/>
                <w:sz w:val="22"/>
                <w:szCs w:val="24"/>
              </w:rPr>
              <w:t xml:space="preserve">6, A8, </w:t>
            </w:r>
            <w:r w:rsidRPr="002E577C">
              <w:rPr>
                <w:rStyle w:val="TableContents"/>
                <w:i/>
                <w:sz w:val="22"/>
                <w:szCs w:val="24"/>
              </w:rPr>
              <w:t>D2</w:t>
            </w:r>
            <w:r>
              <w:rPr>
                <w:rStyle w:val="TableContents"/>
                <w:i/>
                <w:sz w:val="22"/>
                <w:szCs w:val="24"/>
              </w:rPr>
              <w:t>, and D4</w:t>
            </w:r>
          </w:p>
        </w:tc>
      </w:tr>
      <w:tr w:rsidR="00903196" w:rsidRPr="004F6F51" w14:paraId="7CC2F285" w14:textId="77777777" w:rsidTr="000E11E0">
        <w:tc>
          <w:tcPr>
            <w:tcW w:w="5000" w:type="pct"/>
          </w:tcPr>
          <w:p w14:paraId="441F3862" w14:textId="77777777" w:rsidR="00903196" w:rsidRPr="004F6F51" w:rsidRDefault="00903196" w:rsidP="000E11E0">
            <w:pPr>
              <w:rPr>
                <w:sz w:val="22"/>
                <w:szCs w:val="22"/>
              </w:rPr>
            </w:pPr>
          </w:p>
        </w:tc>
      </w:tr>
    </w:tbl>
    <w:p w14:paraId="5DDEE03C" w14:textId="77777777" w:rsidR="00903196" w:rsidRPr="004F6F51" w:rsidRDefault="00903196" w:rsidP="00903196"/>
    <w:p w14:paraId="2F95F472" w14:textId="0BC47540" w:rsidR="00C70825" w:rsidRPr="004F6F51" w:rsidRDefault="00292C4C" w:rsidP="002C7AB1">
      <w:pPr>
        <w:pStyle w:val="Heading4"/>
      </w:pPr>
      <w:r w:rsidRPr="004F6F51">
        <w:t xml:space="preserve">Individual </w:t>
      </w:r>
      <w:r w:rsidR="008B51E3" w:rsidRPr="004F6F51">
        <w:t>manual contents and organization</w:t>
      </w:r>
    </w:p>
    <w:p w14:paraId="26CF847E" w14:textId="77777777" w:rsidR="00292C4C" w:rsidRPr="004F6F51" w:rsidRDefault="00292C4C" w:rsidP="002C7AB1">
      <w:r w:rsidRPr="004F6F51">
        <w:t>For each proposed manual, provide a proposed outline of the contents, with annotations as necessary to explain the intention of specific sections. Identify how the proposed outline maximizes the utility of the manual for the intended audience.</w:t>
      </w:r>
    </w:p>
    <w:p w14:paraId="412EFD82" w14:textId="77777777" w:rsidR="00903196" w:rsidRPr="004F6F51" w:rsidRDefault="00903196" w:rsidP="00903196">
      <w:pPr>
        <w:pStyle w:val="bullet1"/>
        <w:numPr>
          <w:ilvl w:val="0"/>
          <w:numId w:val="0"/>
        </w:numPr>
      </w:pPr>
      <w:bookmarkStart w:id="569" w:name="_Toc526155418"/>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648CDEAC" w14:textId="77777777" w:rsidTr="000E11E0">
        <w:trPr>
          <w:cantSplit/>
          <w:tblHeader/>
        </w:trPr>
        <w:tc>
          <w:tcPr>
            <w:tcW w:w="5000" w:type="pct"/>
            <w:shd w:val="clear" w:color="auto" w:fill="7F7F7F" w:themeFill="text1" w:themeFillTint="80"/>
          </w:tcPr>
          <w:p w14:paraId="42C04110" w14:textId="3D5BDB11"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4C5B420B" w14:textId="77777777" w:rsidTr="000E11E0">
        <w:trPr>
          <w:cantSplit/>
          <w:tblHeader/>
        </w:trPr>
        <w:tc>
          <w:tcPr>
            <w:tcW w:w="5000" w:type="pct"/>
            <w:shd w:val="clear" w:color="auto" w:fill="FFF2CC" w:themeFill="accent4" w:themeFillTint="33"/>
          </w:tcPr>
          <w:p w14:paraId="0B4760DA" w14:textId="7777777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groups A</w:t>
            </w:r>
            <w:r>
              <w:rPr>
                <w:rStyle w:val="TableContents"/>
                <w:i/>
                <w:sz w:val="22"/>
                <w:szCs w:val="24"/>
              </w:rPr>
              <w:t xml:space="preserve">6, A8, </w:t>
            </w:r>
            <w:r w:rsidRPr="002E577C">
              <w:rPr>
                <w:rStyle w:val="TableContents"/>
                <w:i/>
                <w:sz w:val="22"/>
                <w:szCs w:val="24"/>
              </w:rPr>
              <w:t>D2</w:t>
            </w:r>
            <w:r>
              <w:rPr>
                <w:rStyle w:val="TableContents"/>
                <w:i/>
                <w:sz w:val="22"/>
                <w:szCs w:val="24"/>
              </w:rPr>
              <w:t>, and D4</w:t>
            </w:r>
          </w:p>
        </w:tc>
      </w:tr>
      <w:tr w:rsidR="00903196" w:rsidRPr="004F6F51" w14:paraId="27725B01" w14:textId="77777777" w:rsidTr="000E11E0">
        <w:tc>
          <w:tcPr>
            <w:tcW w:w="5000" w:type="pct"/>
          </w:tcPr>
          <w:p w14:paraId="64017856" w14:textId="77777777" w:rsidR="00903196" w:rsidRPr="004F6F51" w:rsidRDefault="00903196" w:rsidP="000E11E0">
            <w:pPr>
              <w:rPr>
                <w:sz w:val="22"/>
                <w:szCs w:val="22"/>
              </w:rPr>
            </w:pPr>
          </w:p>
        </w:tc>
      </w:tr>
    </w:tbl>
    <w:p w14:paraId="6919EE15" w14:textId="77777777" w:rsidR="00903196" w:rsidRPr="004F6F51" w:rsidRDefault="00903196" w:rsidP="00903196"/>
    <w:p w14:paraId="3ED3A890" w14:textId="00200B06" w:rsidR="00C70825" w:rsidRPr="004F6F51" w:rsidRDefault="00292C4C" w:rsidP="002C7AB1">
      <w:pPr>
        <w:pStyle w:val="Heading3"/>
        <w:rPr>
          <w:rFonts w:cs="Times New Roman"/>
        </w:rPr>
      </w:pPr>
      <w:bookmarkStart w:id="570" w:name="_Toc10202593"/>
      <w:r w:rsidRPr="004F6F51">
        <w:rPr>
          <w:rFonts w:cs="Times New Roman"/>
        </w:rPr>
        <w:t xml:space="preserve">Training for </w:t>
      </w:r>
      <w:r w:rsidR="008B51E3" w:rsidRPr="004F6F51">
        <w:rPr>
          <w:rFonts w:cs="Times New Roman"/>
        </w:rPr>
        <w:t>district and school staff</w:t>
      </w:r>
      <w:bookmarkEnd w:id="569"/>
      <w:bookmarkEnd w:id="570"/>
    </w:p>
    <w:p w14:paraId="04B95CB2" w14:textId="77777777" w:rsidR="005F15BD" w:rsidRPr="004F6F51" w:rsidRDefault="005F15BD" w:rsidP="005F15BD">
      <w:pPr>
        <w:pStyle w:val="bullet1"/>
        <w:numPr>
          <w:ilvl w:val="0"/>
          <w:numId w:val="0"/>
        </w:numPr>
        <w:rPr>
          <w:rStyle w:val="apple-converted-space"/>
        </w:rPr>
      </w:pPr>
      <w:r w:rsidRPr="004F6F51">
        <w:t>Training materials for the most recent test administration cycle can be found at the following URLs:</w:t>
      </w:r>
    </w:p>
    <w:p w14:paraId="0191F235" w14:textId="27707BA4" w:rsidR="005F15BD" w:rsidRPr="004F6F51" w:rsidRDefault="00AA3E05" w:rsidP="005F15BD">
      <w:pPr>
        <w:pStyle w:val="bullet1"/>
      </w:pPr>
      <w:hyperlink r:id="rId56" w:history="1">
        <w:r w:rsidR="005F15BD" w:rsidRPr="004F6F51">
          <w:rPr>
            <w:rStyle w:val="Hyperlink"/>
            <w:color w:val="954F72"/>
          </w:rPr>
          <w:t>https://webnew.ped.state.nm.us/bureaus/assessment-3/district-test-coordinator/</w:t>
        </w:r>
      </w:hyperlink>
    </w:p>
    <w:p w14:paraId="31246DD4" w14:textId="2144165A" w:rsidR="005F15BD" w:rsidRPr="004F6F51" w:rsidRDefault="00AA3E05" w:rsidP="005F15BD">
      <w:pPr>
        <w:pStyle w:val="bullet1"/>
      </w:pPr>
      <w:hyperlink r:id="rId57" w:history="1">
        <w:r w:rsidR="005F15BD" w:rsidRPr="004F6F51">
          <w:rPr>
            <w:rStyle w:val="Hyperlink"/>
            <w:color w:val="954F72"/>
          </w:rPr>
          <w:t>https://webnew.ped.state.nm.us/bureaus/assessment-3/spring2019mathela/</w:t>
        </w:r>
      </w:hyperlink>
    </w:p>
    <w:p w14:paraId="23DE4769" w14:textId="235F3153" w:rsidR="005F15BD" w:rsidRPr="004F6F51" w:rsidRDefault="005F15BD" w:rsidP="005F15BD">
      <w:pPr>
        <w:rPr>
          <w:color w:val="000000"/>
        </w:rPr>
      </w:pPr>
    </w:p>
    <w:p w14:paraId="6B2E488F" w14:textId="39F1DA73" w:rsidR="005F15BD" w:rsidRPr="004F6F51" w:rsidRDefault="005F15BD" w:rsidP="005F15BD">
      <w:pPr>
        <w:rPr>
          <w:color w:val="000000"/>
        </w:rPr>
      </w:pPr>
      <w:r w:rsidRPr="004F6F51">
        <w:rPr>
          <w:color w:val="000000"/>
        </w:rPr>
        <w:t xml:space="preserve">In the first year of a potential new system, the </w:t>
      </w:r>
      <w:r w:rsidRPr="004F6F51">
        <w:rPr>
          <w:color w:val="000000"/>
        </w:rPr>
        <w:fldChar w:fldCharType="begin"/>
      </w:r>
      <w:r w:rsidRPr="004F6F51">
        <w:rPr>
          <w:color w:val="000000"/>
        </w:rPr>
        <w:instrText xml:space="preserve"> REF SEA_acronym \h </w:instrText>
      </w:r>
      <w:r w:rsidRPr="004F6F51">
        <w:rPr>
          <w:color w:val="000000"/>
        </w:rPr>
      </w:r>
      <w:r w:rsidRPr="004F6F51">
        <w:rPr>
          <w:color w:val="000000"/>
        </w:rPr>
        <w:fldChar w:fldCharType="separate"/>
      </w:r>
      <w:r w:rsidR="002209F2" w:rsidRPr="004F6F51">
        <w:rPr>
          <w:szCs w:val="22"/>
        </w:rPr>
        <w:t>PED</w:t>
      </w:r>
      <w:r w:rsidRPr="004F6F51">
        <w:rPr>
          <w:color w:val="000000"/>
        </w:rPr>
        <w:fldChar w:fldCharType="end"/>
      </w:r>
      <w:r w:rsidRPr="004F6F51">
        <w:rPr>
          <w:color w:val="000000"/>
        </w:rPr>
        <w:t xml:space="preserve"> requires the following:</w:t>
      </w:r>
    </w:p>
    <w:p w14:paraId="69A28823" w14:textId="0C991014" w:rsidR="005F15BD" w:rsidRPr="004F6F51" w:rsidRDefault="005F15BD" w:rsidP="005F15BD">
      <w:pPr>
        <w:pStyle w:val="bullet1"/>
      </w:pPr>
      <w:r w:rsidRPr="004F6F51">
        <w:t xml:space="preserve">Up to </w:t>
      </w:r>
      <w:r w:rsidR="000425EC">
        <w:t>8</w:t>
      </w:r>
      <w:r w:rsidRPr="004F6F51">
        <w:t xml:space="preserve"> </w:t>
      </w:r>
      <w:r w:rsidR="000425EC">
        <w:t xml:space="preserve">face-to-face </w:t>
      </w:r>
      <w:r w:rsidRPr="004F6F51">
        <w:t>workshops addressing</w:t>
      </w:r>
      <w:r w:rsidR="000425EC">
        <w:t xml:space="preserve"> pre-administration and</w:t>
      </w:r>
      <w:r w:rsidRPr="004F6F51">
        <w:t xml:space="preserve"> data interpretation and </w:t>
      </w:r>
      <w:r w:rsidR="0003356F">
        <w:t xml:space="preserve">use. These workshops may include </w:t>
      </w:r>
      <w:r w:rsidR="00B61ACF">
        <w:t>semi</w:t>
      </w:r>
      <w:r w:rsidR="0003356F">
        <w:t>-annual district test coordinator trainings</w:t>
      </w:r>
      <w:r w:rsidR="00B61ACF">
        <w:t>. For face-to-face workshops outside of the scheduled test coordinator trainings sponsored by PED, the vendor will be responsible for all logistics.</w:t>
      </w:r>
    </w:p>
    <w:p w14:paraId="190F0C72" w14:textId="0E78B2A7" w:rsidR="005F15BD" w:rsidRPr="004F6F51" w:rsidRDefault="005F15BD" w:rsidP="005F15BD">
      <w:pPr>
        <w:pStyle w:val="bullet1"/>
      </w:pPr>
      <w:r w:rsidRPr="004F6F51">
        <w:t>Pre-administration live webinar workshops</w:t>
      </w:r>
      <w:r w:rsidR="0003356F">
        <w:t xml:space="preserve"> prior to administration windows</w:t>
      </w:r>
      <w:r w:rsidRPr="004F6F51">
        <w:t>, with recording and hosting for later streaming as needed</w:t>
      </w:r>
      <w:r w:rsidR="00E94BDD">
        <w:t>.</w:t>
      </w:r>
    </w:p>
    <w:p w14:paraId="715D4388" w14:textId="104FCF51" w:rsidR="005F15BD" w:rsidRPr="004F6F51" w:rsidRDefault="005F15BD" w:rsidP="005F15BD">
      <w:pPr>
        <w:pStyle w:val="bullet1"/>
        <w:numPr>
          <w:ilvl w:val="0"/>
          <w:numId w:val="0"/>
        </w:numPr>
      </w:pPr>
    </w:p>
    <w:p w14:paraId="2312E4DF" w14:textId="71FB3FC3" w:rsidR="006A4BB6" w:rsidRPr="004F6F51" w:rsidRDefault="005F15BD" w:rsidP="002C7AB1">
      <w:pPr>
        <w:rPr>
          <w:color w:val="000000"/>
        </w:rPr>
      </w:pPr>
      <w:r w:rsidRPr="004F6F51">
        <w:rPr>
          <w:color w:val="000000"/>
        </w:rPr>
        <w:t xml:space="preserve">The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Pr="004F6F51">
        <w:t xml:space="preserve"> </w:t>
      </w:r>
      <w:r w:rsidRPr="004F6F51">
        <w:rPr>
          <w:color w:val="000000"/>
        </w:rPr>
        <w:t xml:space="preserve">must work with the </w:t>
      </w:r>
      <w:r w:rsidRPr="004F6F51">
        <w:rPr>
          <w:color w:val="000000"/>
        </w:rPr>
        <w:fldChar w:fldCharType="begin"/>
      </w:r>
      <w:r w:rsidRPr="004F6F51">
        <w:rPr>
          <w:color w:val="000000"/>
        </w:rPr>
        <w:instrText xml:space="preserve"> REF SEA_acronym \h </w:instrText>
      </w:r>
      <w:r w:rsidRPr="004F6F51">
        <w:rPr>
          <w:color w:val="000000"/>
        </w:rPr>
      </w:r>
      <w:r w:rsidRPr="004F6F51">
        <w:rPr>
          <w:color w:val="000000"/>
        </w:rPr>
        <w:fldChar w:fldCharType="separate"/>
      </w:r>
      <w:r w:rsidR="002209F2" w:rsidRPr="004F6F51">
        <w:rPr>
          <w:szCs w:val="22"/>
        </w:rPr>
        <w:t>PED</w:t>
      </w:r>
      <w:r w:rsidRPr="004F6F51">
        <w:rPr>
          <w:color w:val="000000"/>
        </w:rPr>
        <w:fldChar w:fldCharType="end"/>
      </w:r>
      <w:r w:rsidRPr="004F6F51">
        <w:rPr>
          <w:color w:val="000000"/>
        </w:rPr>
        <w:t xml:space="preserve"> to develop plans and materials for onsite training and must work with the </w:t>
      </w:r>
      <w:r w:rsidRPr="004F6F51">
        <w:rPr>
          <w:color w:val="000000"/>
        </w:rPr>
        <w:fldChar w:fldCharType="begin"/>
      </w:r>
      <w:r w:rsidRPr="004F6F51">
        <w:rPr>
          <w:color w:val="000000"/>
        </w:rPr>
        <w:instrText xml:space="preserve"> REF SEA_acronym \h </w:instrText>
      </w:r>
      <w:r w:rsidRPr="004F6F51">
        <w:rPr>
          <w:color w:val="000000"/>
        </w:rPr>
      </w:r>
      <w:r w:rsidRPr="004F6F51">
        <w:rPr>
          <w:color w:val="000000"/>
        </w:rPr>
        <w:fldChar w:fldCharType="separate"/>
      </w:r>
      <w:r w:rsidR="002209F2" w:rsidRPr="004F6F51">
        <w:rPr>
          <w:szCs w:val="22"/>
        </w:rPr>
        <w:t>PED</w:t>
      </w:r>
      <w:r w:rsidRPr="004F6F51">
        <w:rPr>
          <w:color w:val="000000"/>
        </w:rPr>
        <w:fldChar w:fldCharType="end"/>
      </w:r>
      <w:r w:rsidRPr="004F6F51">
        <w:rPr>
          <w:color w:val="000000"/>
        </w:rPr>
        <w:t xml:space="preserve"> to facilitate webinars. Propose sample agendas and provide sample materials f</w:t>
      </w:r>
      <w:r w:rsidR="00E94BDD">
        <w:rPr>
          <w:color w:val="000000"/>
        </w:rPr>
        <w:t>or the required training events.</w:t>
      </w:r>
    </w:p>
    <w:p w14:paraId="05A9ADFF" w14:textId="77777777" w:rsidR="00903196" w:rsidRPr="004F6F51" w:rsidRDefault="00903196" w:rsidP="00903196">
      <w:pPr>
        <w:pStyle w:val="bullet1"/>
        <w:numPr>
          <w:ilvl w:val="0"/>
          <w:numId w:val="0"/>
        </w:numPr>
      </w:pPr>
      <w:bookmarkStart w:id="571" w:name="_Toc526155419"/>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566EB37F" w14:textId="77777777" w:rsidTr="000E11E0">
        <w:trPr>
          <w:cantSplit/>
          <w:tblHeader/>
        </w:trPr>
        <w:tc>
          <w:tcPr>
            <w:tcW w:w="5000" w:type="pct"/>
            <w:shd w:val="clear" w:color="auto" w:fill="7F7F7F" w:themeFill="text1" w:themeFillTint="80"/>
          </w:tcPr>
          <w:p w14:paraId="5984CB0E" w14:textId="029CFC6C"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58B3E8A9" w14:textId="77777777" w:rsidTr="000E11E0">
        <w:trPr>
          <w:cantSplit/>
          <w:tblHeader/>
        </w:trPr>
        <w:tc>
          <w:tcPr>
            <w:tcW w:w="5000" w:type="pct"/>
            <w:shd w:val="clear" w:color="auto" w:fill="FFF2CC" w:themeFill="accent4" w:themeFillTint="33"/>
          </w:tcPr>
          <w:p w14:paraId="6FE9000D" w14:textId="08346E5C"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groups A</w:t>
            </w:r>
            <w:r>
              <w:rPr>
                <w:rStyle w:val="TableContents"/>
                <w:i/>
                <w:sz w:val="22"/>
                <w:szCs w:val="24"/>
              </w:rPr>
              <w:t xml:space="preserve">6, A8, </w:t>
            </w:r>
            <w:r w:rsidRPr="002E577C">
              <w:rPr>
                <w:rStyle w:val="TableContents"/>
                <w:i/>
                <w:sz w:val="22"/>
                <w:szCs w:val="24"/>
              </w:rPr>
              <w:t>D2</w:t>
            </w:r>
            <w:r>
              <w:rPr>
                <w:rStyle w:val="TableContents"/>
                <w:i/>
                <w:sz w:val="22"/>
                <w:szCs w:val="24"/>
              </w:rPr>
              <w:t>, D4, G1, G2, G3, and D9</w:t>
            </w:r>
          </w:p>
        </w:tc>
      </w:tr>
      <w:tr w:rsidR="00903196" w:rsidRPr="004F6F51" w14:paraId="31A156AD" w14:textId="77777777" w:rsidTr="000E11E0">
        <w:tc>
          <w:tcPr>
            <w:tcW w:w="5000" w:type="pct"/>
          </w:tcPr>
          <w:p w14:paraId="08F171A4" w14:textId="77777777" w:rsidR="00903196" w:rsidRPr="004F6F51" w:rsidRDefault="00903196" w:rsidP="000E11E0">
            <w:pPr>
              <w:rPr>
                <w:sz w:val="22"/>
                <w:szCs w:val="22"/>
              </w:rPr>
            </w:pPr>
          </w:p>
        </w:tc>
      </w:tr>
    </w:tbl>
    <w:p w14:paraId="15870A3C" w14:textId="77777777" w:rsidR="00903196" w:rsidRPr="004F6F51" w:rsidRDefault="00903196" w:rsidP="00903196"/>
    <w:p w14:paraId="16215876" w14:textId="282C20D9" w:rsidR="00C70825" w:rsidRPr="004F6F51" w:rsidRDefault="00292C4C" w:rsidP="002C7AB1">
      <w:pPr>
        <w:pStyle w:val="Heading4"/>
      </w:pPr>
      <w:r w:rsidRPr="004F6F51">
        <w:t xml:space="preserve">Relevant </w:t>
      </w:r>
      <w:r w:rsidR="008B51E3" w:rsidRPr="004F6F51">
        <w:t>experience and qualifications</w:t>
      </w:r>
      <w:bookmarkEnd w:id="571"/>
    </w:p>
    <w:p w14:paraId="184B63B6" w14:textId="13AF6314" w:rsidR="00292C4C" w:rsidRPr="004F6F51" w:rsidRDefault="00292C4C" w:rsidP="002C7AB1">
      <w:r w:rsidRPr="004F6F51">
        <w:t xml:space="preserve">Provide specific evidence of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’s experience and qualifications relevant to the scope and complexity of the requirements for preparation for test administration described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The response may refer to </w:t>
      </w:r>
      <w:r w:rsidRPr="004F6F51">
        <w:lastRenderedPageBreak/>
        <w:t>broader responses on experience and qualifications if the broader response provides sufficient evidence specific to this requirement.</w:t>
      </w:r>
    </w:p>
    <w:p w14:paraId="4CC248D8" w14:textId="77777777" w:rsidR="00903196" w:rsidRPr="004F6F51" w:rsidRDefault="00903196" w:rsidP="00903196">
      <w:pPr>
        <w:pStyle w:val="bullet1"/>
        <w:numPr>
          <w:ilvl w:val="0"/>
          <w:numId w:val="0"/>
        </w:numPr>
      </w:pPr>
      <w:bookmarkStart w:id="572" w:name="_Ref526153242"/>
      <w:bookmarkStart w:id="573" w:name="_Toc526155420"/>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1DBEFA68" w14:textId="77777777" w:rsidTr="000E11E0">
        <w:trPr>
          <w:cantSplit/>
          <w:tblHeader/>
        </w:trPr>
        <w:tc>
          <w:tcPr>
            <w:tcW w:w="5000" w:type="pct"/>
            <w:shd w:val="clear" w:color="auto" w:fill="7F7F7F" w:themeFill="text1" w:themeFillTint="80"/>
          </w:tcPr>
          <w:p w14:paraId="54716866" w14:textId="69A39BF9"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08F0AB0C" w14:textId="77777777" w:rsidTr="000E11E0">
        <w:trPr>
          <w:cantSplit/>
          <w:tblHeader/>
        </w:trPr>
        <w:tc>
          <w:tcPr>
            <w:tcW w:w="5000" w:type="pct"/>
            <w:shd w:val="clear" w:color="auto" w:fill="FFF2CC" w:themeFill="accent4" w:themeFillTint="33"/>
          </w:tcPr>
          <w:p w14:paraId="42992A18" w14:textId="7777777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groups A</w:t>
            </w:r>
            <w:r>
              <w:rPr>
                <w:rStyle w:val="TableContents"/>
                <w:i/>
                <w:sz w:val="22"/>
                <w:szCs w:val="24"/>
              </w:rPr>
              <w:t xml:space="preserve">6, A8, </w:t>
            </w:r>
            <w:r w:rsidRPr="002E577C">
              <w:rPr>
                <w:rStyle w:val="TableContents"/>
                <w:i/>
                <w:sz w:val="22"/>
                <w:szCs w:val="24"/>
              </w:rPr>
              <w:t>D2</w:t>
            </w:r>
            <w:r>
              <w:rPr>
                <w:rStyle w:val="TableContents"/>
                <w:i/>
                <w:sz w:val="22"/>
                <w:szCs w:val="24"/>
              </w:rPr>
              <w:t>, D4, G1, G2, G3, and D9</w:t>
            </w:r>
          </w:p>
        </w:tc>
      </w:tr>
      <w:tr w:rsidR="00903196" w:rsidRPr="004F6F51" w14:paraId="5CE25C09" w14:textId="77777777" w:rsidTr="000E11E0">
        <w:tc>
          <w:tcPr>
            <w:tcW w:w="5000" w:type="pct"/>
          </w:tcPr>
          <w:p w14:paraId="13DE940C" w14:textId="77777777" w:rsidR="00903196" w:rsidRPr="004F6F51" w:rsidRDefault="00903196" w:rsidP="000E11E0">
            <w:pPr>
              <w:rPr>
                <w:sz w:val="22"/>
                <w:szCs w:val="22"/>
              </w:rPr>
            </w:pPr>
          </w:p>
        </w:tc>
      </w:tr>
    </w:tbl>
    <w:p w14:paraId="72F1B0A4" w14:textId="77777777" w:rsidR="00903196" w:rsidRPr="004F6F51" w:rsidRDefault="00903196" w:rsidP="00903196"/>
    <w:p w14:paraId="42182A72" w14:textId="77777777" w:rsidR="00292C4C" w:rsidRPr="004F6F51" w:rsidRDefault="00292C4C" w:rsidP="00EA1C2C">
      <w:pPr>
        <w:pStyle w:val="Heading2"/>
        <w:rPr>
          <w:rFonts w:cs="Times New Roman"/>
        </w:rPr>
      </w:pPr>
      <w:bookmarkStart w:id="574" w:name="_Toc10202594"/>
      <w:r w:rsidRPr="004F6F51">
        <w:rPr>
          <w:rFonts w:cs="Times New Roman"/>
        </w:rPr>
        <w:t xml:space="preserve">Test </w:t>
      </w:r>
      <w:r w:rsidR="008B51E3" w:rsidRPr="004F6F51">
        <w:rPr>
          <w:rFonts w:cs="Times New Roman"/>
        </w:rPr>
        <w:t>administration</w:t>
      </w:r>
      <w:bookmarkEnd w:id="572"/>
      <w:bookmarkEnd w:id="573"/>
      <w:bookmarkEnd w:id="574"/>
    </w:p>
    <w:p w14:paraId="798ACF59" w14:textId="73C0142E" w:rsidR="00CD6C9C" w:rsidRPr="004F6F51" w:rsidRDefault="00FE6397" w:rsidP="00CD6C9C">
      <w:pPr>
        <w:pStyle w:val="Heading3"/>
        <w:rPr>
          <w:rFonts w:cs="Times New Roman"/>
        </w:rPr>
      </w:pPr>
      <w:bookmarkStart w:id="575" w:name="_Toc10202595"/>
      <w:bookmarkStart w:id="576" w:name="_Ref526153216"/>
      <w:bookmarkStart w:id="577" w:name="_Toc526155423"/>
      <w:r w:rsidRPr="004F6F51">
        <w:rPr>
          <w:rFonts w:cs="Times New Roman"/>
        </w:rPr>
        <w:t>Documentation</w:t>
      </w:r>
      <w:bookmarkEnd w:id="575"/>
    </w:p>
    <w:p w14:paraId="5D4192F9" w14:textId="235E6D37" w:rsidR="00CD6C9C" w:rsidRPr="004F6F51" w:rsidRDefault="00CD6C9C" w:rsidP="00CD6C9C">
      <w:r w:rsidRPr="004F6F51">
        <w:t xml:space="preserve">The documentation requirements described in section </w:t>
      </w:r>
      <w:r w:rsidRPr="004F6F51">
        <w:fldChar w:fldCharType="begin"/>
      </w:r>
      <w:r w:rsidRPr="004F6F51">
        <w:instrText xml:space="preserve"> REF _Ref8147556 \r</w:instrText>
      </w:r>
      <w:r w:rsidR="0033659F" w:rsidRPr="004F6F51">
        <w:instrText xml:space="preserve"> </w:instrText>
      </w:r>
      <w:r w:rsidR="00722F1E" w:rsidRPr="004F6F51">
        <w:instrText xml:space="preserve"> \* MERGEFORMAT </w:instrText>
      </w:r>
      <w:r w:rsidRPr="004F6F51">
        <w:fldChar w:fldCharType="separate"/>
      </w:r>
      <w:r w:rsidR="002209F2">
        <w:t>IV.I</w:t>
      </w:r>
      <w:r w:rsidRPr="004F6F51">
        <w:fldChar w:fldCharType="end"/>
      </w:r>
      <w:r w:rsidRPr="004F6F51">
        <w:t xml:space="preserve"> must be complied with for all activities and deliverables described this section. Confirm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commitment to complying with documentation requirements.</w:t>
      </w:r>
    </w:p>
    <w:p w14:paraId="3D126895" w14:textId="77777777" w:rsidR="00903196" w:rsidRPr="004F6F51" w:rsidRDefault="00903196" w:rsidP="00903196">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51088698" w14:textId="77777777" w:rsidTr="000E11E0">
        <w:trPr>
          <w:cantSplit/>
          <w:tblHeader/>
        </w:trPr>
        <w:tc>
          <w:tcPr>
            <w:tcW w:w="5000" w:type="pct"/>
            <w:shd w:val="clear" w:color="auto" w:fill="7F7F7F" w:themeFill="text1" w:themeFillTint="80"/>
          </w:tcPr>
          <w:p w14:paraId="0642F047" w14:textId="464F00E0"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2665FA09" w14:textId="77777777" w:rsidTr="000E11E0">
        <w:trPr>
          <w:cantSplit/>
          <w:tblHeader/>
        </w:trPr>
        <w:tc>
          <w:tcPr>
            <w:tcW w:w="5000" w:type="pct"/>
            <w:shd w:val="clear" w:color="auto" w:fill="FFF2CC" w:themeFill="accent4" w:themeFillTint="33"/>
          </w:tcPr>
          <w:p w14:paraId="4F2054E7" w14:textId="7777777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groups A</w:t>
            </w:r>
            <w:r>
              <w:rPr>
                <w:rStyle w:val="TableContents"/>
                <w:i/>
                <w:sz w:val="22"/>
                <w:szCs w:val="24"/>
              </w:rPr>
              <w:t xml:space="preserve">6, A8, </w:t>
            </w:r>
            <w:r w:rsidRPr="002E577C">
              <w:rPr>
                <w:rStyle w:val="TableContents"/>
                <w:i/>
                <w:sz w:val="22"/>
                <w:szCs w:val="24"/>
              </w:rPr>
              <w:t>D2</w:t>
            </w:r>
            <w:r>
              <w:rPr>
                <w:rStyle w:val="TableContents"/>
                <w:i/>
                <w:sz w:val="22"/>
                <w:szCs w:val="24"/>
              </w:rPr>
              <w:t>, D4, G1, G2, G3, and D9</w:t>
            </w:r>
          </w:p>
        </w:tc>
      </w:tr>
      <w:tr w:rsidR="00903196" w:rsidRPr="004F6F51" w14:paraId="7E2FEEB5" w14:textId="77777777" w:rsidTr="000E11E0">
        <w:tc>
          <w:tcPr>
            <w:tcW w:w="5000" w:type="pct"/>
          </w:tcPr>
          <w:p w14:paraId="3135F620" w14:textId="77777777" w:rsidR="00903196" w:rsidRPr="004F6F51" w:rsidRDefault="00903196" w:rsidP="000E11E0">
            <w:pPr>
              <w:rPr>
                <w:sz w:val="22"/>
                <w:szCs w:val="22"/>
              </w:rPr>
            </w:pPr>
          </w:p>
        </w:tc>
      </w:tr>
    </w:tbl>
    <w:p w14:paraId="0FE581BB" w14:textId="77777777" w:rsidR="00903196" w:rsidRPr="004F6F51" w:rsidRDefault="00903196" w:rsidP="00903196"/>
    <w:p w14:paraId="053BD14A" w14:textId="462F0478" w:rsidR="00C70825" w:rsidRPr="004F6F51" w:rsidRDefault="00292C4C" w:rsidP="002C7AB1">
      <w:pPr>
        <w:pStyle w:val="Heading3"/>
        <w:rPr>
          <w:rFonts w:cs="Times New Roman"/>
        </w:rPr>
      </w:pPr>
      <w:bookmarkStart w:id="578" w:name="_Toc10202596"/>
      <w:r w:rsidRPr="004F6F51">
        <w:rPr>
          <w:rFonts w:cs="Times New Roman"/>
        </w:rPr>
        <w:t xml:space="preserve">Test </w:t>
      </w:r>
      <w:r w:rsidR="008B51E3" w:rsidRPr="004F6F51">
        <w:rPr>
          <w:rFonts w:cs="Times New Roman"/>
        </w:rPr>
        <w:t>administration platform</w:t>
      </w:r>
      <w:bookmarkEnd w:id="576"/>
      <w:bookmarkEnd w:id="577"/>
      <w:bookmarkEnd w:id="578"/>
    </w:p>
    <w:p w14:paraId="2C2D968E" w14:textId="14CB590F" w:rsidR="00671719" w:rsidRPr="004F6F51" w:rsidRDefault="00292C4C" w:rsidP="002C7AB1">
      <w:r w:rsidRPr="004F6F51">
        <w:t>Describe in detail the proposed test administration solutions, including at a minimum the following:</w:t>
      </w:r>
    </w:p>
    <w:p w14:paraId="6BF59D8D" w14:textId="25B6831E" w:rsidR="00292C4C" w:rsidRPr="004F6F51" w:rsidRDefault="00292C4C" w:rsidP="008A27AE">
      <w:pPr>
        <w:pStyle w:val="bullet1"/>
      </w:pPr>
      <w:r w:rsidRPr="004F6F51">
        <w:t>Components of the platform, including such components as database servers, web servers, application servers, local caching servers, software update managers, secure browsers, web or local client applications for test administration management, test administration monitoring, test administration to students, rendering engines, etc.</w:t>
      </w:r>
      <w:r w:rsidR="00FC4D99">
        <w:t>;</w:t>
      </w:r>
    </w:p>
    <w:p w14:paraId="48AA0D81" w14:textId="289BE761" w:rsidR="0035578B" w:rsidRPr="004F6F51" w:rsidRDefault="00292C4C" w:rsidP="008A27AE">
      <w:pPr>
        <w:pStyle w:val="bullet1"/>
      </w:pPr>
      <w:r w:rsidRPr="004F6F51">
        <w:t>Technical specifications for each component of the proposed solution(s) that provide sufficient detail for the State’s IT group to conduct a thorough an</w:t>
      </w:r>
      <w:r w:rsidR="00FC4D99">
        <w:t>d detailed technical evaluation;</w:t>
      </w:r>
    </w:p>
    <w:p w14:paraId="3ED4DB44" w14:textId="00084218" w:rsidR="00292C4C" w:rsidRPr="004F6F51" w:rsidRDefault="00292C4C" w:rsidP="008A27AE">
      <w:pPr>
        <w:pStyle w:val="bullet1"/>
      </w:pPr>
      <w:r w:rsidRPr="004F6F51">
        <w:t>Key features, including those addressing single sign on, auditing, notifications, progress monitoring, test security monitoring, data security and integrity monitoring, test security protection, data security and integrity protection, disaster prevention, disaster recover, redundancy, load testing, etc.</w:t>
      </w:r>
      <w:r w:rsidR="00FC4D99">
        <w:t>;</w:t>
      </w:r>
    </w:p>
    <w:p w14:paraId="06EC8B89" w14:textId="0E204F30" w:rsidR="00292C4C" w:rsidRPr="004F6F51" w:rsidRDefault="00292C4C" w:rsidP="008A27AE">
      <w:pPr>
        <w:pStyle w:val="bullet1"/>
      </w:pPr>
      <w:r w:rsidRPr="004F6F51">
        <w:t>Rendering similarity across device types, manufacturers, operating systems, operating system versions, form factors, s</w:t>
      </w:r>
      <w:r w:rsidR="00FC4D99">
        <w:t>creen sizes, and input modality;</w:t>
      </w:r>
    </w:p>
    <w:p w14:paraId="3BB1B35A" w14:textId="088AA674" w:rsidR="00292C4C" w:rsidRPr="004F6F51" w:rsidRDefault="00292C4C" w:rsidP="008A27AE">
      <w:pPr>
        <w:pStyle w:val="bullet1"/>
      </w:pPr>
      <w:r w:rsidRPr="004F6F51">
        <w:t>Number of simultaneous users for which the system is guaranteed to perform as intended</w:t>
      </w:r>
      <w:r w:rsidR="00FC4D99">
        <w:t>;</w:t>
      </w:r>
    </w:p>
    <w:p w14:paraId="2B3A6075" w14:textId="7543CA81" w:rsidR="00292C4C" w:rsidRPr="004F6F51" w:rsidRDefault="00292C4C" w:rsidP="008A27AE">
      <w:pPr>
        <w:pStyle w:val="bullet1"/>
      </w:pPr>
      <w:r w:rsidRPr="004F6F51">
        <w:t>System requirements for all components of the platform used on any district or sc</w:t>
      </w:r>
      <w:r w:rsidR="00FC4D99">
        <w:t>hool employee or student device;</w:t>
      </w:r>
    </w:p>
    <w:p w14:paraId="79933D65" w14:textId="44BCB052" w:rsidR="00292C4C" w:rsidRPr="004F6F51" w:rsidRDefault="00292C4C" w:rsidP="008A27AE">
      <w:pPr>
        <w:pStyle w:val="bullet1"/>
      </w:pPr>
      <w:r w:rsidRPr="004F6F51">
        <w:t>Connectivity and per-user bandwidth requirements for all components of the platform used on any local educator or student device</w:t>
      </w:r>
      <w:r w:rsidR="00FC4D99">
        <w:t>;</w:t>
      </w:r>
    </w:p>
    <w:p w14:paraId="20A7442E" w14:textId="47187BEF" w:rsidR="00292C4C" w:rsidRPr="004F6F51" w:rsidRDefault="00292C4C" w:rsidP="008A27AE">
      <w:pPr>
        <w:pStyle w:val="bullet1"/>
      </w:pPr>
      <w:r w:rsidRPr="004F6F51">
        <w:t>Telemetry (process) data captured and available to use on a timely basis for test scoring, troubleshooting, and forensic analysis</w:t>
      </w:r>
      <w:r w:rsidR="00FC4D99">
        <w:t>;</w:t>
      </w:r>
    </w:p>
    <w:p w14:paraId="4BEF4F2F" w14:textId="437BC325" w:rsidR="00292C4C" w:rsidRPr="004F6F51" w:rsidRDefault="00292C4C" w:rsidP="008A27AE">
      <w:pPr>
        <w:pStyle w:val="bullet1"/>
      </w:pPr>
      <w:r w:rsidRPr="004F6F51">
        <w:t xml:space="preserve">Automated analyses and reports for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FC4D99">
        <w:t>, and district and school staff; and</w:t>
      </w:r>
    </w:p>
    <w:p w14:paraId="36BD99F0" w14:textId="7CD3FAA7" w:rsidR="008F5CF7" w:rsidRPr="004F6F51" w:rsidRDefault="008F5CF7" w:rsidP="008F5CF7">
      <w:pPr>
        <w:pStyle w:val="bullet1"/>
      </w:pPr>
      <w:r w:rsidRPr="004F6F51">
        <w:t>Provisions for incorporating paper-based backup test forms for the state summative assessments to address localized deficiencies in connectivit</w:t>
      </w:r>
      <w:r w:rsidR="00FC4D99">
        <w:t>y and/or device infrastructure.</w:t>
      </w:r>
    </w:p>
    <w:p w14:paraId="1B9EA282" w14:textId="77777777" w:rsidR="00903196" w:rsidRPr="004F6F51" w:rsidRDefault="00903196" w:rsidP="00E52C23">
      <w:pPr>
        <w:pStyle w:val="bullet1"/>
        <w:numPr>
          <w:ilvl w:val="0"/>
          <w:numId w:val="0"/>
        </w:numPr>
        <w:ind w:left="720"/>
      </w:pPr>
      <w:bookmarkStart w:id="579" w:name="_Ref525250497"/>
      <w:bookmarkStart w:id="580" w:name="_Ref526153233"/>
      <w:bookmarkStart w:id="581" w:name="_Toc526155424"/>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6A911381" w14:textId="77777777" w:rsidTr="000E11E0">
        <w:trPr>
          <w:cantSplit/>
          <w:tblHeader/>
        </w:trPr>
        <w:tc>
          <w:tcPr>
            <w:tcW w:w="5000" w:type="pct"/>
            <w:shd w:val="clear" w:color="auto" w:fill="7F7F7F" w:themeFill="text1" w:themeFillTint="80"/>
          </w:tcPr>
          <w:p w14:paraId="2FCD1AFC" w14:textId="455399B8"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35137897" w14:textId="77777777" w:rsidTr="000E11E0">
        <w:trPr>
          <w:cantSplit/>
          <w:tblHeader/>
        </w:trPr>
        <w:tc>
          <w:tcPr>
            <w:tcW w:w="5000" w:type="pct"/>
            <w:shd w:val="clear" w:color="auto" w:fill="FFF2CC" w:themeFill="accent4" w:themeFillTint="33"/>
          </w:tcPr>
          <w:p w14:paraId="5AA63386" w14:textId="7777777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groups A</w:t>
            </w:r>
            <w:r>
              <w:rPr>
                <w:rStyle w:val="TableContents"/>
                <w:i/>
                <w:sz w:val="22"/>
                <w:szCs w:val="24"/>
              </w:rPr>
              <w:t xml:space="preserve">6, A8, </w:t>
            </w:r>
            <w:r w:rsidRPr="002E577C">
              <w:rPr>
                <w:rStyle w:val="TableContents"/>
                <w:i/>
                <w:sz w:val="22"/>
                <w:szCs w:val="24"/>
              </w:rPr>
              <w:t>D2</w:t>
            </w:r>
            <w:r>
              <w:rPr>
                <w:rStyle w:val="TableContents"/>
                <w:i/>
                <w:sz w:val="22"/>
                <w:szCs w:val="24"/>
              </w:rPr>
              <w:t>, D4, G1, G2, G3, and D9</w:t>
            </w:r>
          </w:p>
        </w:tc>
      </w:tr>
      <w:tr w:rsidR="00903196" w:rsidRPr="004F6F51" w14:paraId="5060F8D1" w14:textId="77777777" w:rsidTr="000E11E0">
        <w:tc>
          <w:tcPr>
            <w:tcW w:w="5000" w:type="pct"/>
          </w:tcPr>
          <w:p w14:paraId="47061BB0" w14:textId="77777777" w:rsidR="00903196" w:rsidRPr="004F6F51" w:rsidRDefault="00903196" w:rsidP="000E11E0">
            <w:pPr>
              <w:rPr>
                <w:sz w:val="22"/>
                <w:szCs w:val="22"/>
              </w:rPr>
            </w:pPr>
          </w:p>
        </w:tc>
      </w:tr>
    </w:tbl>
    <w:p w14:paraId="33364783" w14:textId="77777777" w:rsidR="00903196" w:rsidRPr="004F6F51" w:rsidRDefault="00903196" w:rsidP="00903196">
      <w:pPr>
        <w:pStyle w:val="bullet1"/>
        <w:numPr>
          <w:ilvl w:val="0"/>
          <w:numId w:val="0"/>
        </w:numPr>
      </w:pPr>
    </w:p>
    <w:p w14:paraId="0B9AFB35" w14:textId="1435D9D8" w:rsidR="00C70825" w:rsidRPr="004F6F51" w:rsidRDefault="00C70825" w:rsidP="002C7AB1">
      <w:pPr>
        <w:pStyle w:val="Heading3"/>
        <w:rPr>
          <w:rFonts w:cs="Times New Roman"/>
        </w:rPr>
      </w:pPr>
      <w:bookmarkStart w:id="582" w:name="_Toc10202597"/>
      <w:r w:rsidRPr="004F6F51">
        <w:rPr>
          <w:rFonts w:cs="Times New Roman"/>
        </w:rPr>
        <w:lastRenderedPageBreak/>
        <w:t>I</w:t>
      </w:r>
      <w:r w:rsidR="00292C4C" w:rsidRPr="004F6F51">
        <w:rPr>
          <w:rFonts w:cs="Times New Roman"/>
        </w:rPr>
        <w:t>rregularitie</w:t>
      </w:r>
      <w:bookmarkEnd w:id="579"/>
      <w:bookmarkEnd w:id="580"/>
      <w:bookmarkEnd w:id="581"/>
      <w:r w:rsidR="00F7703B" w:rsidRPr="004F6F51">
        <w:rPr>
          <w:rFonts w:cs="Times New Roman"/>
        </w:rPr>
        <w:t>s</w:t>
      </w:r>
      <w:bookmarkEnd w:id="582"/>
    </w:p>
    <w:p w14:paraId="4D3DCE9A" w14:textId="01163A6B" w:rsidR="00292C4C" w:rsidRPr="004F6F51" w:rsidRDefault="00292C4C" w:rsidP="00D726DB">
      <w:r w:rsidRPr="004F6F51">
        <w:t xml:space="preserve">Basic training materials on test security from the most recent test administration cycle can be found on slides </w:t>
      </w:r>
      <w:r w:rsidR="0004144A" w:rsidRPr="004F6F51">
        <w:t>24-31</w:t>
      </w:r>
      <w:r w:rsidRPr="004F6F51">
        <w:t xml:space="preserve"> of a PowerPoint presentation found at </w:t>
      </w:r>
      <w:r w:rsidR="0004144A" w:rsidRPr="004F6F51">
        <w:t>https://webnew.ped.state.nm.us/bureaus/assessment-3/district-test-coordinator</w:t>
      </w:r>
      <w:r w:rsidRPr="004F6F51">
        <w:t xml:space="preserve">.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classifie</w:t>
      </w:r>
      <w:r w:rsidR="006C0336" w:rsidRPr="004F6F51">
        <w:t>s</w:t>
      </w:r>
      <w:r w:rsidR="00D726DB" w:rsidRPr="004F6F51">
        <w:t xml:space="preserve"> </w:t>
      </w:r>
      <w:r w:rsidR="006C0336" w:rsidRPr="004F6F51">
        <w:t>irregularities</w:t>
      </w:r>
      <w:r w:rsidRPr="004F6F51">
        <w:t xml:space="preserve"> as follows:</w:t>
      </w:r>
    </w:p>
    <w:p w14:paraId="572BD1CB" w14:textId="77777777" w:rsidR="00C70825" w:rsidRPr="004F6F51" w:rsidRDefault="00C70825" w:rsidP="002C7AB1">
      <w:pPr>
        <w:rPr>
          <w:b/>
        </w:rPr>
      </w:pPr>
    </w:p>
    <w:p w14:paraId="2423043F" w14:textId="25391A94" w:rsidR="00F85C59" w:rsidRPr="004F6F51" w:rsidRDefault="00292C4C" w:rsidP="002C7AB1">
      <w:pPr>
        <w:rPr>
          <w:b/>
        </w:rPr>
      </w:pPr>
      <w:r w:rsidRPr="004F6F51">
        <w:rPr>
          <w:b/>
        </w:rPr>
        <w:t xml:space="preserve">Irregularities Associated with both </w:t>
      </w:r>
      <w:r w:rsidR="001A47F8">
        <w:rPr>
          <w:b/>
        </w:rPr>
        <w:t>Computer Based Administration (C</w:t>
      </w:r>
      <w:r w:rsidRPr="004F6F51">
        <w:rPr>
          <w:b/>
        </w:rPr>
        <w:t>BA</w:t>
      </w:r>
      <w:r w:rsidR="001A47F8">
        <w:rPr>
          <w:b/>
        </w:rPr>
        <w:t>)</w:t>
      </w:r>
      <w:r w:rsidRPr="004F6F51">
        <w:rPr>
          <w:b/>
        </w:rPr>
        <w:t xml:space="preserve"> and </w:t>
      </w:r>
      <w:r w:rsidR="001A47F8">
        <w:rPr>
          <w:b/>
        </w:rPr>
        <w:t>Paper Based Administration (</w:t>
      </w:r>
      <w:r w:rsidRPr="004F6F51">
        <w:rPr>
          <w:b/>
        </w:rPr>
        <w:t>PBA</w:t>
      </w:r>
      <w:r w:rsidR="001A47F8">
        <w:rPr>
          <w:b/>
        </w:rPr>
        <w:t>) could include:</w:t>
      </w:r>
    </w:p>
    <w:p w14:paraId="6E66AC71" w14:textId="6B43C3F7" w:rsidR="00292C4C" w:rsidRPr="004F6F51" w:rsidRDefault="00292C4C" w:rsidP="00E07226">
      <w:pPr>
        <w:numPr>
          <w:ilvl w:val="0"/>
          <w:numId w:val="14"/>
        </w:numPr>
      </w:pPr>
      <w:r w:rsidRPr="004F6F51">
        <w:t>Physical interruptions (e.g., power outage, tornado warning, snow day, fire alarm)</w:t>
      </w:r>
      <w:r w:rsidR="00FC4D99">
        <w:t>;</w:t>
      </w:r>
    </w:p>
    <w:p w14:paraId="73F256CB" w14:textId="21C1B8C5" w:rsidR="00292C4C" w:rsidRPr="004F6F51" w:rsidRDefault="00292C4C" w:rsidP="00E07226">
      <w:pPr>
        <w:numPr>
          <w:ilvl w:val="0"/>
          <w:numId w:val="14"/>
        </w:numPr>
      </w:pPr>
      <w:r w:rsidRPr="004F6F51">
        <w:t>Psychological interruptions (e.g., traumatic events)</w:t>
      </w:r>
      <w:r w:rsidR="00FC4D99">
        <w:t>;</w:t>
      </w:r>
    </w:p>
    <w:p w14:paraId="32F8B1BE" w14:textId="1FDA0F8C" w:rsidR="00292C4C" w:rsidRPr="004F6F51" w:rsidRDefault="00292C4C" w:rsidP="00E07226">
      <w:pPr>
        <w:numPr>
          <w:ilvl w:val="0"/>
          <w:numId w:val="14"/>
        </w:numPr>
      </w:pPr>
      <w:r w:rsidRPr="004F6F51">
        <w:t>Misadministration (e.g., inadvertent or intentional failure to follow instructions)</w:t>
      </w:r>
      <w:r w:rsidR="00FC4D99">
        <w:t>;</w:t>
      </w:r>
    </w:p>
    <w:p w14:paraId="09C79394" w14:textId="0B932742" w:rsidR="00292C4C" w:rsidRPr="004F6F51" w:rsidRDefault="00292C4C" w:rsidP="00E07226">
      <w:pPr>
        <w:numPr>
          <w:ilvl w:val="0"/>
          <w:numId w:val="14"/>
        </w:numPr>
      </w:pPr>
      <w:r w:rsidRPr="004F6F51">
        <w:t>Prohibited behavior (e.g., inappropriate behavior that may result in voiding scores)</w:t>
      </w:r>
      <w:r w:rsidR="00FC4D99">
        <w:t>;</w:t>
      </w:r>
    </w:p>
    <w:p w14:paraId="4875482B" w14:textId="2755C7B3" w:rsidR="00292C4C" w:rsidRPr="004F6F51" w:rsidRDefault="00292C4C" w:rsidP="00E07226">
      <w:pPr>
        <w:numPr>
          <w:ilvl w:val="0"/>
          <w:numId w:val="14"/>
        </w:numPr>
      </w:pPr>
      <w:r w:rsidRPr="004F6F51">
        <w:t>Prohibited devices (i.e., electronic devices capable of communication with other devices)</w:t>
      </w:r>
      <w:r w:rsidR="00FC4D99">
        <w:t>;</w:t>
      </w:r>
    </w:p>
    <w:p w14:paraId="565E6453" w14:textId="20DAE4C3" w:rsidR="00292C4C" w:rsidRPr="004F6F51" w:rsidRDefault="00292C4C" w:rsidP="00E07226">
      <w:pPr>
        <w:numPr>
          <w:ilvl w:val="0"/>
          <w:numId w:val="14"/>
        </w:numPr>
      </w:pPr>
      <w:r w:rsidRPr="004F6F51">
        <w:t>Prohibited materials (e.g., construct-relevant materials on the walls or whiteboard)</w:t>
      </w:r>
      <w:r w:rsidR="00FC4D99">
        <w:t>; and</w:t>
      </w:r>
    </w:p>
    <w:p w14:paraId="7E3BA1A9" w14:textId="0886D24D" w:rsidR="00292C4C" w:rsidRPr="004F6F51" w:rsidRDefault="00292C4C" w:rsidP="00E07226">
      <w:pPr>
        <w:numPr>
          <w:ilvl w:val="0"/>
          <w:numId w:val="14"/>
        </w:numPr>
      </w:pPr>
      <w:r w:rsidRPr="004F6F51">
        <w:t>Prohibited persons (e.g., persons without a formal role in state testing)</w:t>
      </w:r>
      <w:r w:rsidR="00FC4D99">
        <w:t>.</w:t>
      </w:r>
    </w:p>
    <w:p w14:paraId="50B5C49C" w14:textId="77777777" w:rsidR="00C70825" w:rsidRPr="004F6F51" w:rsidRDefault="00C70825" w:rsidP="002C7AB1">
      <w:pPr>
        <w:rPr>
          <w:b/>
        </w:rPr>
      </w:pPr>
    </w:p>
    <w:p w14:paraId="22BDFB5F" w14:textId="6CB93CFC" w:rsidR="00F85C59" w:rsidRPr="004F6F51" w:rsidRDefault="00292C4C" w:rsidP="002C7AB1">
      <w:pPr>
        <w:rPr>
          <w:b/>
        </w:rPr>
      </w:pPr>
      <w:r w:rsidRPr="004F6F51">
        <w:rPr>
          <w:b/>
        </w:rPr>
        <w:t>Irregularities Unique to PBA</w:t>
      </w:r>
      <w:r w:rsidR="001A47F8">
        <w:rPr>
          <w:b/>
        </w:rPr>
        <w:t xml:space="preserve"> could include:</w:t>
      </w:r>
    </w:p>
    <w:p w14:paraId="6D612009" w14:textId="373E960F" w:rsidR="00292C4C" w:rsidRPr="004F6F51" w:rsidRDefault="00292C4C" w:rsidP="00E07226">
      <w:pPr>
        <w:numPr>
          <w:ilvl w:val="0"/>
          <w:numId w:val="15"/>
        </w:numPr>
      </w:pPr>
      <w:r w:rsidRPr="004F6F51">
        <w:t>Spoiled answer documents</w:t>
      </w:r>
      <w:r w:rsidR="00FC4D99">
        <w:t>; and</w:t>
      </w:r>
    </w:p>
    <w:p w14:paraId="4216DFC6" w14:textId="770F9F3A" w:rsidR="00292C4C" w:rsidRPr="004F6F51" w:rsidRDefault="00292C4C" w:rsidP="00E07226">
      <w:pPr>
        <w:numPr>
          <w:ilvl w:val="0"/>
          <w:numId w:val="15"/>
        </w:numPr>
      </w:pPr>
      <w:r w:rsidRPr="004F6F51">
        <w:t>Special handling</w:t>
      </w:r>
      <w:r w:rsidR="00FC4D99">
        <w:t>.</w:t>
      </w:r>
    </w:p>
    <w:p w14:paraId="029374FE" w14:textId="77777777" w:rsidR="00C70825" w:rsidRPr="004F6F51" w:rsidRDefault="00C70825" w:rsidP="002C7AB1">
      <w:pPr>
        <w:rPr>
          <w:b/>
        </w:rPr>
      </w:pPr>
    </w:p>
    <w:p w14:paraId="73022D6A" w14:textId="1965894F" w:rsidR="00F85C59" w:rsidRPr="004F6F51" w:rsidRDefault="00292C4C" w:rsidP="002C7AB1">
      <w:pPr>
        <w:rPr>
          <w:b/>
        </w:rPr>
      </w:pPr>
      <w:r w:rsidRPr="004F6F51">
        <w:rPr>
          <w:b/>
        </w:rPr>
        <w:t xml:space="preserve">Irregularities unique to </w:t>
      </w:r>
      <w:r w:rsidR="001A47F8">
        <w:rPr>
          <w:b/>
        </w:rPr>
        <w:t>C</w:t>
      </w:r>
      <w:r w:rsidRPr="004F6F51">
        <w:rPr>
          <w:b/>
        </w:rPr>
        <w:t>BA</w:t>
      </w:r>
      <w:r w:rsidR="001A47F8">
        <w:rPr>
          <w:b/>
        </w:rPr>
        <w:t xml:space="preserve"> could include:</w:t>
      </w:r>
    </w:p>
    <w:p w14:paraId="359530EC" w14:textId="13071385" w:rsidR="00292C4C" w:rsidRPr="004F6F51" w:rsidRDefault="00FF0BE2" w:rsidP="00E07226">
      <w:pPr>
        <w:numPr>
          <w:ilvl w:val="0"/>
          <w:numId w:val="16"/>
        </w:numPr>
      </w:pPr>
      <w:r w:rsidRPr="004F6F51">
        <w:fldChar w:fldCharType="begin"/>
      </w:r>
      <w:r w:rsidR="0033659F" w:rsidRPr="004F6F51">
        <w:instrText xml:space="preserve"> REF contractor </w:instrText>
      </w:r>
      <w:r w:rsidR="00722F1E" w:rsidRPr="004F6F51">
        <w:instrText xml:space="preserve"> \* MERGEFORMAT </w:instrText>
      </w:r>
      <w:r w:rsidRPr="004F6F51">
        <w:fldChar w:fldCharType="separate"/>
      </w:r>
      <w:r w:rsidR="002209F2" w:rsidRPr="002209F2">
        <w:t>Contractor</w:t>
      </w:r>
      <w:r w:rsidRPr="004F6F51">
        <w:fldChar w:fldCharType="end"/>
      </w:r>
      <w:r w:rsidR="00292C4C" w:rsidRPr="004F6F51">
        <w:t xml:space="preserve"> system failure</w:t>
      </w:r>
      <w:r w:rsidR="00FC4D99">
        <w:t>;</w:t>
      </w:r>
    </w:p>
    <w:p w14:paraId="3782997D" w14:textId="0A9068DC" w:rsidR="00292C4C" w:rsidRPr="004F6F51" w:rsidRDefault="00FF0BE2" w:rsidP="00E07226">
      <w:pPr>
        <w:numPr>
          <w:ilvl w:val="0"/>
          <w:numId w:val="16"/>
        </w:numPr>
      </w:pPr>
      <w:r w:rsidRPr="004F6F51">
        <w:fldChar w:fldCharType="begin"/>
      </w:r>
      <w:r w:rsidR="0033659F" w:rsidRPr="004F6F51">
        <w:instrText xml:space="preserve"> REF contractor </w:instrText>
      </w:r>
      <w:r w:rsidR="00722F1E" w:rsidRPr="004F6F51">
        <w:instrText xml:space="preserve"> \* MERGEFORMAT </w:instrText>
      </w:r>
      <w:r w:rsidRPr="004F6F51">
        <w:fldChar w:fldCharType="separate"/>
      </w:r>
      <w:r w:rsidR="002209F2" w:rsidRPr="002209F2">
        <w:t>Contractor</w:t>
      </w:r>
      <w:r w:rsidRPr="004F6F51">
        <w:fldChar w:fldCharType="end"/>
      </w:r>
      <w:r w:rsidR="00292C4C" w:rsidRPr="004F6F51">
        <w:t xml:space="preserve"> system slowdown</w:t>
      </w:r>
      <w:r w:rsidR="00FC4D99">
        <w:t>;</w:t>
      </w:r>
    </w:p>
    <w:p w14:paraId="28471C64" w14:textId="41AA63AC" w:rsidR="00292C4C" w:rsidRPr="004F6F51" w:rsidRDefault="00FF0BE2" w:rsidP="00E07226">
      <w:pPr>
        <w:numPr>
          <w:ilvl w:val="0"/>
          <w:numId w:val="16"/>
        </w:numPr>
      </w:pPr>
      <w:r w:rsidRPr="004F6F51">
        <w:fldChar w:fldCharType="begin"/>
      </w:r>
      <w:r w:rsidR="0033659F" w:rsidRPr="004F6F51">
        <w:instrText xml:space="preserve"> REF contractor </w:instrText>
      </w:r>
      <w:r w:rsidR="00722F1E" w:rsidRPr="004F6F51">
        <w:instrText xml:space="preserve"> \* MERGEFORMAT </w:instrText>
      </w:r>
      <w:r w:rsidRPr="004F6F51">
        <w:fldChar w:fldCharType="separate"/>
      </w:r>
      <w:r w:rsidR="002209F2" w:rsidRPr="002209F2">
        <w:t>Contractor</w:t>
      </w:r>
      <w:r w:rsidRPr="004F6F51">
        <w:fldChar w:fldCharType="end"/>
      </w:r>
      <w:r w:rsidR="00292C4C" w:rsidRPr="004F6F51">
        <w:t xml:space="preserve"> system intrusions</w:t>
      </w:r>
      <w:r w:rsidR="00FC4D99">
        <w:t>;</w:t>
      </w:r>
    </w:p>
    <w:p w14:paraId="4B18E2D9" w14:textId="56C6C539" w:rsidR="00292C4C" w:rsidRPr="004F6F51" w:rsidRDefault="00292C4C" w:rsidP="00E07226">
      <w:pPr>
        <w:numPr>
          <w:ilvl w:val="0"/>
          <w:numId w:val="16"/>
        </w:numPr>
      </w:pPr>
      <w:r w:rsidRPr="004F6F51">
        <w:t>Client system failure</w:t>
      </w:r>
      <w:r w:rsidR="00FC4D99">
        <w:t>;</w:t>
      </w:r>
    </w:p>
    <w:p w14:paraId="14C3735B" w14:textId="22891099" w:rsidR="00292C4C" w:rsidRPr="004F6F51" w:rsidRDefault="00292C4C" w:rsidP="00E07226">
      <w:pPr>
        <w:numPr>
          <w:ilvl w:val="0"/>
          <w:numId w:val="16"/>
        </w:numPr>
      </w:pPr>
      <w:r w:rsidRPr="004F6F51">
        <w:t>Client system slowdown</w:t>
      </w:r>
      <w:r w:rsidR="00FC4D99">
        <w:t>; and</w:t>
      </w:r>
    </w:p>
    <w:p w14:paraId="292D1957" w14:textId="7F4E7ED7" w:rsidR="00292C4C" w:rsidRPr="004F6F51" w:rsidRDefault="00292C4C" w:rsidP="00E07226">
      <w:pPr>
        <w:numPr>
          <w:ilvl w:val="0"/>
          <w:numId w:val="16"/>
        </w:numPr>
      </w:pPr>
      <w:r w:rsidRPr="004F6F51">
        <w:t>Client system intrusions</w:t>
      </w:r>
      <w:r w:rsidR="00FC4D99">
        <w:t>.</w:t>
      </w:r>
    </w:p>
    <w:p w14:paraId="31AEFE21" w14:textId="77777777" w:rsidR="00903196" w:rsidRPr="004F6F51" w:rsidRDefault="00903196" w:rsidP="00903196">
      <w:pPr>
        <w:pStyle w:val="bullet1"/>
        <w:numPr>
          <w:ilvl w:val="0"/>
          <w:numId w:val="0"/>
        </w:numPr>
        <w:ind w:left="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47B14638" w14:textId="77777777" w:rsidTr="000E11E0">
        <w:trPr>
          <w:cantSplit/>
          <w:tblHeader/>
        </w:trPr>
        <w:tc>
          <w:tcPr>
            <w:tcW w:w="5000" w:type="pct"/>
            <w:shd w:val="clear" w:color="auto" w:fill="7F7F7F" w:themeFill="text1" w:themeFillTint="80"/>
          </w:tcPr>
          <w:p w14:paraId="2157FDD3" w14:textId="2F3D18A4"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7BF78E99" w14:textId="77777777" w:rsidTr="000E11E0">
        <w:trPr>
          <w:cantSplit/>
          <w:tblHeader/>
        </w:trPr>
        <w:tc>
          <w:tcPr>
            <w:tcW w:w="5000" w:type="pct"/>
            <w:shd w:val="clear" w:color="auto" w:fill="FFF2CC" w:themeFill="accent4" w:themeFillTint="33"/>
          </w:tcPr>
          <w:p w14:paraId="76DF9F84" w14:textId="7777777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A8 and D4</w:t>
            </w:r>
          </w:p>
        </w:tc>
      </w:tr>
      <w:tr w:rsidR="00903196" w:rsidRPr="004F6F51" w14:paraId="586F3E32" w14:textId="77777777" w:rsidTr="000E11E0">
        <w:tc>
          <w:tcPr>
            <w:tcW w:w="5000" w:type="pct"/>
          </w:tcPr>
          <w:p w14:paraId="63268954" w14:textId="77777777" w:rsidR="00903196" w:rsidRPr="004F6F51" w:rsidRDefault="00903196" w:rsidP="000E11E0">
            <w:pPr>
              <w:rPr>
                <w:sz w:val="22"/>
                <w:szCs w:val="22"/>
              </w:rPr>
            </w:pPr>
          </w:p>
        </w:tc>
      </w:tr>
    </w:tbl>
    <w:p w14:paraId="3EB1E678" w14:textId="77777777" w:rsidR="00903196" w:rsidRPr="004F6F51" w:rsidRDefault="00903196" w:rsidP="00903196">
      <w:pPr>
        <w:pStyle w:val="bullet1"/>
        <w:numPr>
          <w:ilvl w:val="0"/>
          <w:numId w:val="0"/>
        </w:numPr>
        <w:ind w:left="720" w:hanging="360"/>
      </w:pPr>
    </w:p>
    <w:p w14:paraId="6E5B4BEB" w14:textId="2DBD8FF1" w:rsidR="00C70825" w:rsidRPr="004F6F51" w:rsidRDefault="00292C4C" w:rsidP="002C7AB1">
      <w:pPr>
        <w:pStyle w:val="Heading4"/>
      </w:pPr>
      <w:r w:rsidRPr="004F6F51">
        <w:t>Monitoring for irregularities</w:t>
      </w:r>
    </w:p>
    <w:p w14:paraId="23904627" w14:textId="6EA7CBDD" w:rsidR="00F85C59" w:rsidRPr="004F6F51" w:rsidRDefault="00292C4C" w:rsidP="002C7AB1">
      <w:r w:rsidRPr="004F6F51">
        <w:t>Describe in detail the proposed approach to monitoring for irregularities. Include all of the following:</w:t>
      </w:r>
    </w:p>
    <w:p w14:paraId="70E011D8" w14:textId="01650654" w:rsidR="00292C4C" w:rsidRPr="004F6F51" w:rsidRDefault="00292C4C" w:rsidP="008A27AE">
      <w:pPr>
        <w:pStyle w:val="bullet1"/>
      </w:pPr>
      <w:r w:rsidRPr="004F6F51">
        <w:t>Structures for reporting misadministration (with associ</w:t>
      </w:r>
      <w:r w:rsidR="00595A58">
        <w:t>ated protocols for routing)</w:t>
      </w:r>
      <w:r w:rsidR="00FC4D99">
        <w:t>;</w:t>
      </w:r>
    </w:p>
    <w:p w14:paraId="5F1976D7" w14:textId="1BB080B0" w:rsidR="00292C4C" w:rsidRPr="004F6F51" w:rsidRDefault="00292C4C" w:rsidP="008A27AE">
      <w:pPr>
        <w:pStyle w:val="bullet1"/>
      </w:pPr>
      <w:r w:rsidRPr="004F6F51">
        <w:t>A dedicated, closely monitored phone number, online survey, or email address for self-reports</w:t>
      </w:r>
      <w:r w:rsidR="00FC4D99">
        <w:t>;</w:t>
      </w:r>
    </w:p>
    <w:p w14:paraId="6EF0FB2E" w14:textId="5D458DF1" w:rsidR="00292C4C" w:rsidRPr="004F6F51" w:rsidRDefault="00292C4C" w:rsidP="008A27AE">
      <w:pPr>
        <w:pStyle w:val="bullet1"/>
      </w:pPr>
      <w:r w:rsidRPr="004F6F51">
        <w:t>A dedicated, closely monitored phone number, online survey, or email address for whistleblower reports</w:t>
      </w:r>
      <w:r w:rsidR="00FC4D99">
        <w:t>;</w:t>
      </w:r>
    </w:p>
    <w:p w14:paraId="2DE11530" w14:textId="5063501F" w:rsidR="00292C4C" w:rsidRPr="004F6F51" w:rsidRDefault="00292C4C" w:rsidP="008A27AE">
      <w:pPr>
        <w:pStyle w:val="bullet1"/>
      </w:pPr>
      <w:r w:rsidRPr="004F6F51">
        <w:t>Automated web and social media searches for secure content</w:t>
      </w:r>
      <w:r w:rsidR="00FC4D99">
        <w:t>;</w:t>
      </w:r>
    </w:p>
    <w:p w14:paraId="2EF6A77C" w14:textId="0D059745" w:rsidR="00292C4C" w:rsidRPr="004F6F51" w:rsidRDefault="00292C4C" w:rsidP="008A27AE">
      <w:pPr>
        <w:pStyle w:val="bullet1"/>
      </w:pPr>
      <w:r w:rsidRPr="004F6F51">
        <w:t>Forensic analyses based on telemetry data</w:t>
      </w:r>
      <w:r w:rsidR="00FC4D99">
        <w:t>;</w:t>
      </w:r>
    </w:p>
    <w:p w14:paraId="4783F9BE" w14:textId="263A4FF4" w:rsidR="00292C4C" w:rsidRPr="004F6F51" w:rsidRDefault="00292C4C" w:rsidP="008A27AE">
      <w:pPr>
        <w:pStyle w:val="bullet1"/>
      </w:pPr>
      <w:r w:rsidRPr="004F6F51">
        <w:t xml:space="preserve">Automated analyses that notify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or local staff of potential irregularities</w:t>
      </w:r>
      <w:r w:rsidR="00FC4D99">
        <w:t>; and</w:t>
      </w:r>
    </w:p>
    <w:p w14:paraId="2D10C29E" w14:textId="6439305E" w:rsidR="00292C4C" w:rsidRPr="004F6F51" w:rsidRDefault="00292C4C" w:rsidP="008A27AE">
      <w:pPr>
        <w:pStyle w:val="bullet1"/>
      </w:pPr>
      <w:r w:rsidRPr="004F6F51">
        <w:t>System malfunctions</w:t>
      </w:r>
      <w:r w:rsidR="00FC4D99">
        <w:t>.</w:t>
      </w:r>
    </w:p>
    <w:p w14:paraId="3D820A49" w14:textId="77777777" w:rsidR="00903196" w:rsidRPr="004F6F51" w:rsidRDefault="00903196" w:rsidP="00903196">
      <w:pPr>
        <w:pStyle w:val="bullet1"/>
        <w:numPr>
          <w:ilvl w:val="0"/>
          <w:numId w:val="0"/>
        </w:numPr>
        <w:ind w:left="720" w:hanging="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3E8727F7" w14:textId="77777777" w:rsidTr="000E11E0">
        <w:trPr>
          <w:cantSplit/>
          <w:tblHeader/>
        </w:trPr>
        <w:tc>
          <w:tcPr>
            <w:tcW w:w="5000" w:type="pct"/>
            <w:shd w:val="clear" w:color="auto" w:fill="7F7F7F" w:themeFill="text1" w:themeFillTint="80"/>
          </w:tcPr>
          <w:p w14:paraId="40D17520" w14:textId="7FC8E268"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58A0E11F" w14:textId="77777777" w:rsidTr="000E11E0">
        <w:trPr>
          <w:cantSplit/>
          <w:tblHeader/>
        </w:trPr>
        <w:tc>
          <w:tcPr>
            <w:tcW w:w="5000" w:type="pct"/>
            <w:shd w:val="clear" w:color="auto" w:fill="FFF2CC" w:themeFill="accent4" w:themeFillTint="33"/>
          </w:tcPr>
          <w:p w14:paraId="6214F250" w14:textId="77EA4012"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A8 and D4</w:t>
            </w:r>
          </w:p>
        </w:tc>
      </w:tr>
      <w:tr w:rsidR="00903196" w:rsidRPr="004F6F51" w14:paraId="44156A3B" w14:textId="77777777" w:rsidTr="000E11E0">
        <w:tc>
          <w:tcPr>
            <w:tcW w:w="5000" w:type="pct"/>
          </w:tcPr>
          <w:p w14:paraId="2EE937FB" w14:textId="77777777" w:rsidR="00903196" w:rsidRPr="004F6F51" w:rsidRDefault="00903196" w:rsidP="000E11E0">
            <w:pPr>
              <w:rPr>
                <w:sz w:val="22"/>
                <w:szCs w:val="22"/>
              </w:rPr>
            </w:pPr>
          </w:p>
        </w:tc>
      </w:tr>
    </w:tbl>
    <w:p w14:paraId="04992F4E" w14:textId="77777777" w:rsidR="00903196" w:rsidRPr="004F6F51" w:rsidRDefault="00903196" w:rsidP="00903196">
      <w:pPr>
        <w:pStyle w:val="bullet1"/>
        <w:numPr>
          <w:ilvl w:val="0"/>
          <w:numId w:val="0"/>
        </w:numPr>
        <w:ind w:left="720" w:hanging="360"/>
      </w:pPr>
    </w:p>
    <w:p w14:paraId="3A55D3BD" w14:textId="713A4B12" w:rsidR="00C70825" w:rsidRPr="004F6F51" w:rsidRDefault="00292C4C" w:rsidP="002C7AB1">
      <w:pPr>
        <w:pStyle w:val="Heading4"/>
      </w:pPr>
      <w:r w:rsidRPr="004F6F51">
        <w:lastRenderedPageBreak/>
        <w:t>Responding to irregularities</w:t>
      </w:r>
    </w:p>
    <w:p w14:paraId="09A8BEDC" w14:textId="77777777" w:rsidR="00B342EC" w:rsidRPr="004F6F51" w:rsidRDefault="00292C4C" w:rsidP="002C7AB1">
      <w:r w:rsidRPr="004F6F51">
        <w:t>Describe in detail the proposed approach to responding to potential irregularities based on each of the monitoring approaches described in the previous section. To prioritize prevention where possible, specifically address the following:</w:t>
      </w:r>
    </w:p>
    <w:p w14:paraId="29AEBAC4" w14:textId="312D4C25" w:rsidR="00292C4C" w:rsidRPr="004F6F51" w:rsidRDefault="00292C4C" w:rsidP="008A27AE">
      <w:pPr>
        <w:pStyle w:val="bullet1"/>
      </w:pPr>
      <w:r w:rsidRPr="004F6F51">
        <w:t>Communicating with affected stakeholder in as close to real time as possible to avoid an information</w:t>
      </w:r>
      <w:r w:rsidR="00FC4D99">
        <w:t>;</w:t>
      </w:r>
      <w:r w:rsidRPr="004F6F51">
        <w:t xml:space="preserve"> blackout that may cause unnecessary anxiety or even additional damage</w:t>
      </w:r>
      <w:r w:rsidR="00FC4D99">
        <w:t>;</w:t>
      </w:r>
    </w:p>
    <w:p w14:paraId="2F3FB790" w14:textId="31CF04E1" w:rsidR="00292C4C" w:rsidRPr="004F6F51" w:rsidRDefault="00292C4C" w:rsidP="008A27AE">
      <w:pPr>
        <w:pStyle w:val="bullet1"/>
      </w:pPr>
      <w:r w:rsidRPr="004F6F51">
        <w:t>Containing any potentially damaging effects</w:t>
      </w:r>
      <w:r w:rsidR="00FC4D99">
        <w:t>; and</w:t>
      </w:r>
    </w:p>
    <w:p w14:paraId="3A71D84B" w14:textId="6DFAFE1F" w:rsidR="00292C4C" w:rsidRPr="004F6F51" w:rsidRDefault="00292C4C" w:rsidP="008A27AE">
      <w:pPr>
        <w:pStyle w:val="bullet1"/>
      </w:pPr>
      <w:r w:rsidRPr="004F6F51">
        <w:t>Ameliorating potentially damaging effects (e.g., if prohibited behavior is identified before the window is closed, there may be an opportunity to avoid canceled scores)</w:t>
      </w:r>
      <w:r w:rsidR="00FC4D99">
        <w:t>.</w:t>
      </w:r>
    </w:p>
    <w:p w14:paraId="49E36F6C" w14:textId="77777777" w:rsidR="00903196" w:rsidRPr="004F6F51" w:rsidRDefault="00903196" w:rsidP="00903196">
      <w:pPr>
        <w:pStyle w:val="bullet1"/>
        <w:numPr>
          <w:ilvl w:val="0"/>
          <w:numId w:val="0"/>
        </w:numPr>
        <w:ind w:left="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0099C089" w14:textId="77777777" w:rsidTr="000E11E0">
        <w:trPr>
          <w:cantSplit/>
          <w:tblHeader/>
        </w:trPr>
        <w:tc>
          <w:tcPr>
            <w:tcW w:w="5000" w:type="pct"/>
            <w:shd w:val="clear" w:color="auto" w:fill="7F7F7F" w:themeFill="text1" w:themeFillTint="80"/>
          </w:tcPr>
          <w:p w14:paraId="3536564E" w14:textId="0B41E03D"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21E0C05D" w14:textId="77777777" w:rsidTr="000E11E0">
        <w:trPr>
          <w:cantSplit/>
          <w:tblHeader/>
        </w:trPr>
        <w:tc>
          <w:tcPr>
            <w:tcW w:w="5000" w:type="pct"/>
            <w:shd w:val="clear" w:color="auto" w:fill="FFF2CC" w:themeFill="accent4" w:themeFillTint="33"/>
          </w:tcPr>
          <w:p w14:paraId="257C0536" w14:textId="7777777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A8 and D4</w:t>
            </w:r>
          </w:p>
        </w:tc>
      </w:tr>
      <w:tr w:rsidR="00903196" w:rsidRPr="004F6F51" w14:paraId="2F2E42F3" w14:textId="77777777" w:rsidTr="000E11E0">
        <w:tc>
          <w:tcPr>
            <w:tcW w:w="5000" w:type="pct"/>
          </w:tcPr>
          <w:p w14:paraId="4640634C" w14:textId="77777777" w:rsidR="00903196" w:rsidRPr="004F6F51" w:rsidRDefault="00903196" w:rsidP="000E11E0">
            <w:pPr>
              <w:rPr>
                <w:sz w:val="22"/>
                <w:szCs w:val="22"/>
              </w:rPr>
            </w:pPr>
          </w:p>
        </w:tc>
      </w:tr>
    </w:tbl>
    <w:p w14:paraId="1CCB2877" w14:textId="77777777" w:rsidR="00903196" w:rsidRPr="004F6F51" w:rsidRDefault="00903196" w:rsidP="00903196">
      <w:pPr>
        <w:pStyle w:val="bullet1"/>
        <w:numPr>
          <w:ilvl w:val="0"/>
          <w:numId w:val="0"/>
        </w:numPr>
        <w:ind w:left="720" w:hanging="360"/>
      </w:pPr>
    </w:p>
    <w:p w14:paraId="5A1F5BC7" w14:textId="567E7789" w:rsidR="009A5498" w:rsidRPr="004F6F51" w:rsidRDefault="009A5498" w:rsidP="002C7AB1">
      <w:r w:rsidRPr="004F6F51">
        <w:t xml:space="preserve">In addition, </w:t>
      </w:r>
      <w:r w:rsidRPr="004F6F51">
        <w:fldChar w:fldCharType="begin"/>
      </w:r>
      <w:r w:rsidRPr="004F6F51">
        <w:instrText xml:space="preserve"> REF SEA_acronym \h </w:instrText>
      </w:r>
      <w:r w:rsidRPr="004F6F51">
        <w:fldChar w:fldCharType="separate"/>
      </w:r>
      <w:r w:rsidR="002209F2" w:rsidRPr="004F6F51">
        <w:rPr>
          <w:szCs w:val="22"/>
        </w:rPr>
        <w:t>PED</w:t>
      </w:r>
      <w:r w:rsidRPr="004F6F51">
        <w:fldChar w:fldCharType="end"/>
      </w:r>
      <w:r w:rsidRPr="004F6F51">
        <w:t xml:space="preserve"> has an existing irregularities process as follows:</w:t>
      </w:r>
    </w:p>
    <w:p w14:paraId="1D74CB5D" w14:textId="19471B20" w:rsidR="009A5498" w:rsidRPr="004F6F51" w:rsidRDefault="009A5498" w:rsidP="009A5498">
      <w:pPr>
        <w:pStyle w:val="bullet1"/>
      </w:pPr>
      <w:r w:rsidRPr="004F6F51">
        <w:t>If a testing irregularity occurs, the Test Administrator (TA) or other person with knowledge of the irregularity reports it immediately to th</w:t>
      </w:r>
      <w:r w:rsidR="00FC4D99">
        <w:t>e School Test Coordinator (STC);</w:t>
      </w:r>
    </w:p>
    <w:p w14:paraId="2E9D57DF" w14:textId="67236762" w:rsidR="009A5498" w:rsidRPr="004F6F51" w:rsidRDefault="009A5498" w:rsidP="009A5498">
      <w:pPr>
        <w:pStyle w:val="bullet1"/>
      </w:pPr>
      <w:r w:rsidRPr="004F6F51">
        <w:t xml:space="preserve">The STC reports the irregularity to the school principal and </w:t>
      </w:r>
      <w:r w:rsidR="00FC4D99">
        <w:t>District Test Coordinator (DTC);</w:t>
      </w:r>
    </w:p>
    <w:p w14:paraId="45EEBE40" w14:textId="62B13FC5" w:rsidR="009A5498" w:rsidRPr="004F6F51" w:rsidRDefault="009A5498" w:rsidP="009A5498">
      <w:pPr>
        <w:pStyle w:val="bullet1"/>
      </w:pPr>
      <w:r w:rsidRPr="004F6F51">
        <w:t xml:space="preserve">Within three days, the DTC notifies the </w:t>
      </w:r>
      <w:r w:rsidRPr="004F6F51">
        <w:fldChar w:fldCharType="begin"/>
      </w:r>
      <w:r w:rsidRPr="004F6F51">
        <w:instrText xml:space="preserve"> REF SEA_acronym \h </w:instrText>
      </w:r>
      <w:r w:rsidRPr="004F6F51">
        <w:fldChar w:fldCharType="separate"/>
      </w:r>
      <w:r w:rsidR="002209F2" w:rsidRPr="004F6F51">
        <w:rPr>
          <w:szCs w:val="22"/>
        </w:rPr>
        <w:t>PED</w:t>
      </w:r>
      <w:r w:rsidRPr="004F6F51">
        <w:fldChar w:fldCharType="end"/>
      </w:r>
      <w:r w:rsidRPr="004F6F51">
        <w:t xml:space="preserve"> Assessment Bureau by phone or email. The DTC conducts an investigation to determine whether the incident is impactful or non-impactful, and whether a stude</w:t>
      </w:r>
      <w:r w:rsidR="00FC4D99">
        <w:t>nt test needs to be invalidated;</w:t>
      </w:r>
    </w:p>
    <w:p w14:paraId="77A47B04" w14:textId="585BD7ED" w:rsidR="009A5498" w:rsidRPr="004F6F51" w:rsidRDefault="009A5498" w:rsidP="009A5498">
      <w:pPr>
        <w:pStyle w:val="bullet1"/>
      </w:pPr>
      <w:r w:rsidRPr="004F6F51">
        <w:t xml:space="preserve">The DTC completes a </w:t>
      </w:r>
      <w:r w:rsidRPr="004F6F51">
        <w:fldChar w:fldCharType="begin"/>
      </w:r>
      <w:r w:rsidRPr="004F6F51">
        <w:instrText xml:space="preserve"> REF SEA_acronym \h </w:instrText>
      </w:r>
      <w:r w:rsidRPr="004F6F51">
        <w:fldChar w:fldCharType="separate"/>
      </w:r>
      <w:r w:rsidR="002209F2" w:rsidRPr="004F6F51">
        <w:rPr>
          <w:szCs w:val="22"/>
        </w:rPr>
        <w:t>PED</w:t>
      </w:r>
      <w:r w:rsidRPr="004F6F51">
        <w:fldChar w:fldCharType="end"/>
      </w:r>
      <w:r w:rsidRPr="004F6F51">
        <w:t xml:space="preserve"> Test Irregularity Reporting Form that includes a recommendation as to whether the test should be invalidated, and what action should be taken. The DTC emails the form to ped.assessment@state.nm.us </w:t>
      </w:r>
      <w:r w:rsidR="005A6142">
        <w:t xml:space="preserve">or submits through the online portal </w:t>
      </w:r>
      <w:r w:rsidRPr="004F6F51">
        <w:t xml:space="preserve">within </w:t>
      </w:r>
      <w:r w:rsidRPr="004F6F51">
        <w:rPr>
          <w:bCs/>
        </w:rPr>
        <w:t>ten</w:t>
      </w:r>
      <w:r w:rsidR="00FC4D99">
        <w:t xml:space="preserve"> days of the incident; and</w:t>
      </w:r>
    </w:p>
    <w:p w14:paraId="162AD917" w14:textId="77777777" w:rsidR="009A5498" w:rsidRPr="004F6F51" w:rsidRDefault="009A5498" w:rsidP="009A5498">
      <w:pPr>
        <w:pStyle w:val="bullet1"/>
      </w:pPr>
      <w:r w:rsidRPr="004F6F51">
        <w:t xml:space="preserve">PED staff decide whether to accept the DTC recommendation, and may investigate further if warranted. </w:t>
      </w:r>
    </w:p>
    <w:p w14:paraId="1561DC8F" w14:textId="77777777" w:rsidR="009A5498" w:rsidRPr="004F6F51" w:rsidRDefault="009A5498" w:rsidP="009A5498">
      <w:pPr>
        <w:pStyle w:val="bullet1"/>
        <w:numPr>
          <w:ilvl w:val="0"/>
          <w:numId w:val="0"/>
        </w:numPr>
        <w:ind w:left="720" w:hanging="360"/>
      </w:pPr>
    </w:p>
    <w:p w14:paraId="440D9036" w14:textId="25BB357D" w:rsidR="009A5498" w:rsidRPr="004F6F51" w:rsidRDefault="009A5498" w:rsidP="009A5498">
      <w:pPr>
        <w:pStyle w:val="bullet1"/>
        <w:numPr>
          <w:ilvl w:val="0"/>
          <w:numId w:val="0"/>
        </w:numPr>
      </w:pPr>
      <w:r w:rsidRPr="004F6F51">
        <w:t xml:space="preserve">Student reprimands are handled at the local level. TA reprimands may be handled at the local level. Depending on the severity, </w:t>
      </w:r>
      <w:r w:rsidRPr="004F6F51">
        <w:fldChar w:fldCharType="begin"/>
      </w:r>
      <w:r w:rsidRPr="004F6F51">
        <w:instrText xml:space="preserve"> REF SEA_acronym \h </w:instrText>
      </w:r>
      <w:r w:rsidRPr="004F6F51">
        <w:fldChar w:fldCharType="separate"/>
      </w:r>
      <w:r w:rsidR="002209F2" w:rsidRPr="004F6F51">
        <w:rPr>
          <w:szCs w:val="22"/>
        </w:rPr>
        <w:t>PED</w:t>
      </w:r>
      <w:r w:rsidRPr="004F6F51">
        <w:fldChar w:fldCharType="end"/>
      </w:r>
      <w:r w:rsidRPr="004F6F51">
        <w:t xml:space="preserve"> may refer the irregularity for investigation and possible action by the Licensure Bureau.</w:t>
      </w:r>
    </w:p>
    <w:p w14:paraId="013B76CF" w14:textId="61499ADF" w:rsidR="009A5498" w:rsidRPr="004F6F51" w:rsidRDefault="009A5498" w:rsidP="009A5498">
      <w:pPr>
        <w:pStyle w:val="bullet1"/>
        <w:numPr>
          <w:ilvl w:val="0"/>
          <w:numId w:val="0"/>
        </w:numPr>
      </w:pPr>
    </w:p>
    <w:p w14:paraId="5FC73547" w14:textId="4DA172A3" w:rsidR="009A5498" w:rsidRPr="004F6F51" w:rsidRDefault="009A5498" w:rsidP="009A5498">
      <w:pPr>
        <w:pStyle w:val="bullet1"/>
        <w:numPr>
          <w:ilvl w:val="0"/>
          <w:numId w:val="0"/>
        </w:numPr>
      </w:pPr>
      <w:r w:rsidRPr="004F6F51">
        <w:t xml:space="preserve">Describe how the </w:t>
      </w:r>
      <w:r w:rsidRPr="004F6F51">
        <w:fldChar w:fldCharType="begin"/>
      </w:r>
      <w:r w:rsidRPr="004F6F51">
        <w:instrText xml:space="preserve"> REF Bidder_label \h </w:instrText>
      </w:r>
      <w:r w:rsidRPr="004F6F51">
        <w:fldChar w:fldCharType="separate"/>
      </w:r>
      <w:r w:rsidR="002209F2" w:rsidRPr="004F6F51">
        <w:rPr>
          <w:szCs w:val="22"/>
        </w:rPr>
        <w:t>Offeror</w:t>
      </w:r>
      <w:r w:rsidRPr="004F6F51">
        <w:fldChar w:fldCharType="end"/>
      </w:r>
      <w:r w:rsidRPr="004F6F51">
        <w:t xml:space="preserve">’s proposal complements the existing </w:t>
      </w:r>
      <w:r w:rsidRPr="004F6F51">
        <w:fldChar w:fldCharType="begin"/>
      </w:r>
      <w:r w:rsidRPr="004F6F51">
        <w:instrText xml:space="preserve"> REF SEA_acronym \h </w:instrText>
      </w:r>
      <w:r w:rsidRPr="004F6F51">
        <w:fldChar w:fldCharType="separate"/>
      </w:r>
      <w:r w:rsidR="002209F2" w:rsidRPr="004F6F51">
        <w:rPr>
          <w:szCs w:val="22"/>
        </w:rPr>
        <w:t>PED</w:t>
      </w:r>
      <w:r w:rsidRPr="004F6F51">
        <w:fldChar w:fldCharType="end"/>
      </w:r>
      <w:r w:rsidRPr="004F6F51">
        <w:t xml:space="preserve"> process. Include how the existing </w:t>
      </w:r>
      <w:r w:rsidRPr="004F6F51">
        <w:fldChar w:fldCharType="begin"/>
      </w:r>
      <w:r w:rsidRPr="004F6F51">
        <w:instrText xml:space="preserve"> REF SEA_acronym \h </w:instrText>
      </w:r>
      <w:r w:rsidRPr="004F6F51">
        <w:fldChar w:fldCharType="separate"/>
      </w:r>
      <w:r w:rsidR="002209F2" w:rsidRPr="004F6F51">
        <w:rPr>
          <w:szCs w:val="22"/>
        </w:rPr>
        <w:t>PED</w:t>
      </w:r>
      <w:r w:rsidRPr="004F6F51">
        <w:fldChar w:fldCharType="end"/>
      </w:r>
      <w:r w:rsidRPr="004F6F51">
        <w:t xml:space="preserve"> </w:t>
      </w:r>
      <w:r w:rsidR="005A6142">
        <w:t xml:space="preserve">process </w:t>
      </w:r>
      <w:r w:rsidRPr="004F6F51">
        <w:t xml:space="preserve">could be improved by the </w:t>
      </w:r>
      <w:r w:rsidRPr="004F6F51">
        <w:fldChar w:fldCharType="begin"/>
      </w:r>
      <w:r w:rsidRPr="004F6F51">
        <w:instrText xml:space="preserve"> REF Bidder_label \h </w:instrText>
      </w:r>
      <w:r w:rsidRPr="004F6F51">
        <w:fldChar w:fldCharType="separate"/>
      </w:r>
      <w:r w:rsidR="002209F2" w:rsidRPr="004F6F51">
        <w:rPr>
          <w:szCs w:val="22"/>
        </w:rPr>
        <w:t>Offeror</w:t>
      </w:r>
      <w:r w:rsidRPr="004F6F51">
        <w:fldChar w:fldCharType="end"/>
      </w:r>
      <w:r w:rsidRPr="004F6F51">
        <w:t>’s proposal if applicable.</w:t>
      </w:r>
    </w:p>
    <w:p w14:paraId="51D05837" w14:textId="77777777" w:rsidR="00903196" w:rsidRPr="004F6F51" w:rsidRDefault="00903196" w:rsidP="00903196">
      <w:pPr>
        <w:pStyle w:val="bullet1"/>
        <w:numPr>
          <w:ilvl w:val="0"/>
          <w:numId w:val="0"/>
        </w:numPr>
        <w:ind w:left="720" w:hanging="360"/>
      </w:pPr>
      <w:bookmarkStart w:id="583" w:name="_Ref526153227"/>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4A118E59" w14:textId="77777777" w:rsidTr="000E11E0">
        <w:trPr>
          <w:cantSplit/>
          <w:tblHeader/>
        </w:trPr>
        <w:tc>
          <w:tcPr>
            <w:tcW w:w="5000" w:type="pct"/>
            <w:shd w:val="clear" w:color="auto" w:fill="7F7F7F" w:themeFill="text1" w:themeFillTint="80"/>
          </w:tcPr>
          <w:p w14:paraId="40D51849" w14:textId="224060A1"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6578019D" w14:textId="77777777" w:rsidTr="000E11E0">
        <w:trPr>
          <w:cantSplit/>
          <w:tblHeader/>
        </w:trPr>
        <w:tc>
          <w:tcPr>
            <w:tcW w:w="5000" w:type="pct"/>
            <w:shd w:val="clear" w:color="auto" w:fill="FFF2CC" w:themeFill="accent4" w:themeFillTint="33"/>
          </w:tcPr>
          <w:p w14:paraId="1E8EC067" w14:textId="7777777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A8 and D4</w:t>
            </w:r>
          </w:p>
        </w:tc>
      </w:tr>
      <w:tr w:rsidR="00903196" w:rsidRPr="004F6F51" w14:paraId="62195AD8" w14:textId="77777777" w:rsidTr="000E11E0">
        <w:tc>
          <w:tcPr>
            <w:tcW w:w="5000" w:type="pct"/>
          </w:tcPr>
          <w:p w14:paraId="47E2C7D7" w14:textId="77777777" w:rsidR="00903196" w:rsidRPr="004F6F51" w:rsidRDefault="00903196" w:rsidP="000E11E0">
            <w:pPr>
              <w:rPr>
                <w:sz w:val="22"/>
                <w:szCs w:val="22"/>
              </w:rPr>
            </w:pPr>
          </w:p>
        </w:tc>
      </w:tr>
    </w:tbl>
    <w:p w14:paraId="01BF0536" w14:textId="77777777" w:rsidR="00903196" w:rsidRPr="004F6F51" w:rsidRDefault="00903196" w:rsidP="00903196">
      <w:pPr>
        <w:pStyle w:val="bullet1"/>
        <w:numPr>
          <w:ilvl w:val="0"/>
          <w:numId w:val="0"/>
        </w:numPr>
        <w:ind w:left="720" w:hanging="360"/>
      </w:pPr>
    </w:p>
    <w:p w14:paraId="2A505584" w14:textId="3D1D6B47" w:rsidR="00C70825" w:rsidRPr="004F6F51" w:rsidRDefault="00292C4C" w:rsidP="002C7AB1">
      <w:pPr>
        <w:pStyle w:val="Heading4"/>
      </w:pPr>
      <w:r w:rsidRPr="004F6F51">
        <w:t>Disaster planning and recovery</w:t>
      </w:r>
      <w:bookmarkEnd w:id="583"/>
    </w:p>
    <w:p w14:paraId="66ED7D9F" w14:textId="77777777" w:rsidR="00292C4C" w:rsidRPr="004F6F51" w:rsidRDefault="00292C4C" w:rsidP="002C7AB1">
      <w:r w:rsidRPr="004F6F51">
        <w:t>At some point, a large enough number of irregularities or an irregularity affecting enough stakeholders becomes a disaster.</w:t>
      </w:r>
    </w:p>
    <w:p w14:paraId="3FF92057" w14:textId="77777777" w:rsidR="00C70825" w:rsidRPr="004F6F51" w:rsidRDefault="00C70825" w:rsidP="002C7AB1"/>
    <w:p w14:paraId="54BEC393" w14:textId="757B1F44" w:rsidR="00C70825" w:rsidRPr="004F6F51" w:rsidRDefault="00292C4C" w:rsidP="002C7AB1">
      <w:pPr>
        <w:pStyle w:val="Heading5"/>
      </w:pPr>
      <w:r w:rsidRPr="004F6F51">
        <w:t>Defining disaster</w:t>
      </w:r>
    </w:p>
    <w:p w14:paraId="3561B6F8" w14:textId="72616F05" w:rsidR="00292C4C" w:rsidRPr="004F6F51" w:rsidRDefault="00292C4C" w:rsidP="002C7AB1">
      <w:r w:rsidRPr="004F6F51">
        <w:t xml:space="preserve">Describe the proposed approach to defining a disaster for the various classes of irregularities described at the start of section </w:t>
      </w:r>
      <w:r w:rsidR="005A6142">
        <w:t>IV.W.3</w:t>
      </w:r>
      <w:r w:rsidRPr="004F6F51">
        <w:t>.</w:t>
      </w:r>
    </w:p>
    <w:p w14:paraId="791716F0" w14:textId="77777777" w:rsidR="00903196" w:rsidRPr="004F6F51" w:rsidRDefault="00903196" w:rsidP="00903196">
      <w:pPr>
        <w:pStyle w:val="bullet1"/>
        <w:numPr>
          <w:ilvl w:val="0"/>
          <w:numId w:val="0"/>
        </w:numPr>
        <w:ind w:left="720" w:hanging="36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45B7B410" w14:textId="77777777" w:rsidTr="000E11E0">
        <w:trPr>
          <w:cantSplit/>
          <w:tblHeader/>
        </w:trPr>
        <w:tc>
          <w:tcPr>
            <w:tcW w:w="5000" w:type="pct"/>
            <w:shd w:val="clear" w:color="auto" w:fill="7F7F7F" w:themeFill="text1" w:themeFillTint="80"/>
          </w:tcPr>
          <w:p w14:paraId="05D7DFF7" w14:textId="028CC644" w:rsidR="00903196" w:rsidRPr="004F6F51" w:rsidRDefault="00903196" w:rsidP="000E11E0">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5B8BF674" w14:textId="77777777" w:rsidTr="000E11E0">
        <w:trPr>
          <w:cantSplit/>
          <w:tblHeader/>
        </w:trPr>
        <w:tc>
          <w:tcPr>
            <w:tcW w:w="5000" w:type="pct"/>
            <w:shd w:val="clear" w:color="auto" w:fill="FFF2CC" w:themeFill="accent4" w:themeFillTint="33"/>
          </w:tcPr>
          <w:p w14:paraId="33839F88" w14:textId="7777777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A8 and D4</w:t>
            </w:r>
          </w:p>
        </w:tc>
      </w:tr>
      <w:tr w:rsidR="00903196" w:rsidRPr="004F6F51" w14:paraId="30D9AAB6" w14:textId="77777777" w:rsidTr="000E11E0">
        <w:tc>
          <w:tcPr>
            <w:tcW w:w="5000" w:type="pct"/>
          </w:tcPr>
          <w:p w14:paraId="237A9603" w14:textId="77777777" w:rsidR="00903196" w:rsidRPr="004F6F51" w:rsidRDefault="00903196" w:rsidP="000E11E0">
            <w:pPr>
              <w:rPr>
                <w:sz w:val="22"/>
                <w:szCs w:val="22"/>
              </w:rPr>
            </w:pPr>
          </w:p>
        </w:tc>
      </w:tr>
    </w:tbl>
    <w:p w14:paraId="2976D5BF" w14:textId="77777777" w:rsidR="00903196" w:rsidRPr="004F6F51" w:rsidRDefault="00903196" w:rsidP="00903196">
      <w:pPr>
        <w:pStyle w:val="bullet1"/>
        <w:numPr>
          <w:ilvl w:val="0"/>
          <w:numId w:val="0"/>
        </w:numPr>
        <w:ind w:left="720" w:hanging="360"/>
      </w:pPr>
    </w:p>
    <w:p w14:paraId="5B77684F" w14:textId="685E4365" w:rsidR="00C70825" w:rsidRPr="004F6F51" w:rsidRDefault="00292C4C" w:rsidP="002C7AB1">
      <w:pPr>
        <w:pStyle w:val="Heading5"/>
      </w:pPr>
      <w:r w:rsidRPr="004F6F51">
        <w:t>Planning for disaster containment</w:t>
      </w:r>
    </w:p>
    <w:p w14:paraId="2F6B84AA" w14:textId="034C763A" w:rsidR="00C70825" w:rsidRPr="004F6F51" w:rsidRDefault="00292C4C" w:rsidP="002C7AB1">
      <w:r w:rsidRPr="004F6F51">
        <w:t>In order to contain the effects of a disaster, it is important to have a plan in place for a rapid response. Propose a plan for disaster containment, with specifics as necessary for different classes of disaster. The plan should include at least the following:</w:t>
      </w:r>
    </w:p>
    <w:p w14:paraId="4ACD4B0B" w14:textId="6B9F4D72" w:rsidR="00292C4C" w:rsidRPr="004F6F51" w:rsidRDefault="00292C4C" w:rsidP="008A27AE">
      <w:pPr>
        <w:pStyle w:val="bullet1"/>
      </w:pPr>
      <w:r w:rsidRPr="004F6F51">
        <w:t xml:space="preserve">Immediate notification and emergency convening of the Executive Management Council and any additional key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and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staff</w:t>
      </w:r>
      <w:r w:rsidR="00FC4D99">
        <w:t>;</w:t>
      </w:r>
    </w:p>
    <w:p w14:paraId="40C4C44E" w14:textId="2B0DB7AF" w:rsidR="00292C4C" w:rsidRPr="004F6F51" w:rsidRDefault="00292C4C" w:rsidP="008A27AE">
      <w:pPr>
        <w:pStyle w:val="bullet1"/>
      </w:pPr>
      <w:r w:rsidRPr="004F6F51">
        <w:t xml:space="preserve">Bringing all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hands on deck to prioritize diagnosing the cause, ending the disaster, and resuming normal operations</w:t>
      </w:r>
      <w:r w:rsidR="00FC4D99">
        <w:t>;</w:t>
      </w:r>
    </w:p>
    <w:p w14:paraId="57ABBFF9" w14:textId="67D18354" w:rsidR="00292C4C" w:rsidRPr="004F6F51" w:rsidRDefault="00292C4C" w:rsidP="008A27AE">
      <w:pPr>
        <w:pStyle w:val="bullet1"/>
      </w:pPr>
      <w:r w:rsidRPr="004F6F51">
        <w:t xml:space="preserve">Rapid communication with school and district staff to avoid a communication blackout and unnecessary anxiety, indicating that an issue has been identified, what the issue is (if known), what the stakeholders should do, and that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and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will keep the stakehol</w:t>
      </w:r>
      <w:r w:rsidR="00FC4D99">
        <w:t>ders updated as they learn more;</w:t>
      </w:r>
    </w:p>
    <w:p w14:paraId="72F092EA" w14:textId="12144858" w:rsidR="00292C4C" w:rsidRPr="004F6F51" w:rsidRDefault="00292C4C" w:rsidP="008A27AE">
      <w:pPr>
        <w:pStyle w:val="bullet1"/>
      </w:pPr>
      <w:r w:rsidRPr="004F6F51">
        <w:t xml:space="preserve">Periodic convenings of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staff to provide updates</w:t>
      </w:r>
      <w:r w:rsidR="00FC4D99">
        <w:t>; and</w:t>
      </w:r>
    </w:p>
    <w:p w14:paraId="12410496" w14:textId="345F5F50" w:rsidR="00292C4C" w:rsidRPr="004F6F51" w:rsidRDefault="00292C4C" w:rsidP="008A27AE">
      <w:pPr>
        <w:pStyle w:val="bullet1"/>
      </w:pPr>
      <w:r w:rsidRPr="004F6F51">
        <w:t>Periodic update communications with affected school and district staff</w:t>
      </w:r>
      <w:r w:rsidR="00FC4D99">
        <w:t>.</w:t>
      </w:r>
    </w:p>
    <w:p w14:paraId="3EC47712" w14:textId="77777777" w:rsidR="00903196" w:rsidRPr="004F6F51" w:rsidRDefault="00903196" w:rsidP="00903196">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5CF03709" w14:textId="77777777" w:rsidTr="000E11E0">
        <w:trPr>
          <w:cantSplit/>
          <w:tblHeader/>
        </w:trPr>
        <w:tc>
          <w:tcPr>
            <w:tcW w:w="5000" w:type="pct"/>
            <w:shd w:val="clear" w:color="auto" w:fill="7F7F7F" w:themeFill="text1" w:themeFillTint="80"/>
          </w:tcPr>
          <w:p w14:paraId="1218CFFF" w14:textId="668033FD"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68A7EFD0" w14:textId="77777777" w:rsidTr="000E11E0">
        <w:trPr>
          <w:cantSplit/>
          <w:tblHeader/>
        </w:trPr>
        <w:tc>
          <w:tcPr>
            <w:tcW w:w="5000" w:type="pct"/>
            <w:shd w:val="clear" w:color="auto" w:fill="FFF2CC" w:themeFill="accent4" w:themeFillTint="33"/>
          </w:tcPr>
          <w:p w14:paraId="067C4677" w14:textId="7777777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A8 and D4</w:t>
            </w:r>
          </w:p>
        </w:tc>
      </w:tr>
      <w:tr w:rsidR="00903196" w:rsidRPr="004F6F51" w14:paraId="7B95D40B" w14:textId="77777777" w:rsidTr="000E11E0">
        <w:tc>
          <w:tcPr>
            <w:tcW w:w="5000" w:type="pct"/>
          </w:tcPr>
          <w:p w14:paraId="0DA7DB54" w14:textId="77777777" w:rsidR="00903196" w:rsidRPr="004F6F51" w:rsidRDefault="00903196" w:rsidP="000E11E0">
            <w:pPr>
              <w:rPr>
                <w:sz w:val="22"/>
                <w:szCs w:val="22"/>
              </w:rPr>
            </w:pPr>
          </w:p>
        </w:tc>
      </w:tr>
    </w:tbl>
    <w:p w14:paraId="3DF4A27B" w14:textId="77777777" w:rsidR="00903196" w:rsidRPr="004F6F51" w:rsidRDefault="00903196" w:rsidP="00903196">
      <w:pPr>
        <w:pStyle w:val="bullet1"/>
        <w:numPr>
          <w:ilvl w:val="0"/>
          <w:numId w:val="0"/>
        </w:numPr>
        <w:ind w:left="720" w:hanging="360"/>
      </w:pPr>
    </w:p>
    <w:p w14:paraId="592BB4B7" w14:textId="56D9664A" w:rsidR="00C70825" w:rsidRPr="004F6F51" w:rsidRDefault="00292C4C" w:rsidP="002C7AB1">
      <w:pPr>
        <w:pStyle w:val="Heading5"/>
      </w:pPr>
      <w:r w:rsidRPr="004F6F51">
        <w:t>Planning for disaster recovery</w:t>
      </w:r>
    </w:p>
    <w:p w14:paraId="09C555C3" w14:textId="437DF568" w:rsidR="00C70825" w:rsidRPr="004F6F51" w:rsidRDefault="00292C4C" w:rsidP="002C7AB1">
      <w:r w:rsidRPr="004F6F51">
        <w:t xml:space="preserve">Containing a disaster (stopping the disaster and resuming normal operations) is by itself insufficient. It is also necessary to plan for disaster recovery (or to the degree possible, to ameliorate the impact for affected students, schools, districts, and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Propose a plan for disaster recovery that addresses all of the following:</w:t>
      </w:r>
    </w:p>
    <w:p w14:paraId="7277CDC3" w14:textId="49D85D46" w:rsidR="00292C4C" w:rsidRPr="004F6F51" w:rsidRDefault="00292C4C" w:rsidP="008A27AE">
      <w:pPr>
        <w:pStyle w:val="bullet1"/>
      </w:pPr>
      <w:r w:rsidRPr="004F6F51">
        <w:t>Advance identification of potential possibilities for ameliorating the effects of various classes of disaster</w:t>
      </w:r>
      <w:r w:rsidR="00FC4D99">
        <w:t>;</w:t>
      </w:r>
    </w:p>
    <w:p w14:paraId="791DAD52" w14:textId="0E6912D2" w:rsidR="00292C4C" w:rsidRPr="004F6F51" w:rsidRDefault="00292C4C" w:rsidP="008A27AE">
      <w:pPr>
        <w:pStyle w:val="bullet1"/>
      </w:pPr>
      <w:r w:rsidRPr="004F6F51">
        <w:t xml:space="preserve">A rapid convening of the Executive Management Council and any additional key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and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staff to review potential possibilities for amelioration for reasonableness, developing a plan to evaluate reasonable possibilities for feasibility, and reconvening to de</w:t>
      </w:r>
      <w:r w:rsidR="00FC4D99">
        <w:t>termine the actions to be taken;</w:t>
      </w:r>
    </w:p>
    <w:p w14:paraId="028F09D2" w14:textId="16A846D5" w:rsidR="00292C4C" w:rsidRPr="004F6F51" w:rsidRDefault="00292C4C" w:rsidP="008A27AE">
      <w:pPr>
        <w:pStyle w:val="bullet1"/>
      </w:pPr>
      <w:r w:rsidRPr="004F6F51">
        <w:t>Ongoing communication with the affected school and district staff to apprise them of s</w:t>
      </w:r>
      <w:r w:rsidR="00FC4D99">
        <w:t>teps being taken as appropriate; and</w:t>
      </w:r>
    </w:p>
    <w:p w14:paraId="44786779" w14:textId="77777777" w:rsidR="00292C4C" w:rsidRPr="004F6F51" w:rsidRDefault="00292C4C" w:rsidP="008A27AE">
      <w:pPr>
        <w:pStyle w:val="bullet1"/>
      </w:pPr>
      <w:r w:rsidRPr="004F6F51">
        <w:t>When actions to be taken have been determined, communicating those steps, choices affected schools and districts have, and the implications of those choices.</w:t>
      </w:r>
    </w:p>
    <w:p w14:paraId="094121DD" w14:textId="77777777" w:rsidR="00903196" w:rsidRPr="004F6F51" w:rsidRDefault="00903196" w:rsidP="00903196">
      <w:pPr>
        <w:pStyle w:val="bullet1"/>
        <w:numPr>
          <w:ilvl w:val="0"/>
          <w:numId w:val="0"/>
        </w:numPr>
      </w:pPr>
      <w:bookmarkStart w:id="584" w:name="_Toc526155425"/>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42ECE2A3" w14:textId="77777777" w:rsidTr="000E11E0">
        <w:trPr>
          <w:cantSplit/>
          <w:tblHeader/>
        </w:trPr>
        <w:tc>
          <w:tcPr>
            <w:tcW w:w="5000" w:type="pct"/>
            <w:shd w:val="clear" w:color="auto" w:fill="7F7F7F" w:themeFill="text1" w:themeFillTint="80"/>
          </w:tcPr>
          <w:p w14:paraId="22BCE012" w14:textId="7D4AB367"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0DFAFC40" w14:textId="77777777" w:rsidTr="000E11E0">
        <w:trPr>
          <w:cantSplit/>
          <w:tblHeader/>
        </w:trPr>
        <w:tc>
          <w:tcPr>
            <w:tcW w:w="5000" w:type="pct"/>
            <w:shd w:val="clear" w:color="auto" w:fill="FFF2CC" w:themeFill="accent4" w:themeFillTint="33"/>
          </w:tcPr>
          <w:p w14:paraId="14BF67BA" w14:textId="7777777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A8 and D4</w:t>
            </w:r>
          </w:p>
        </w:tc>
      </w:tr>
      <w:tr w:rsidR="00903196" w:rsidRPr="004F6F51" w14:paraId="0DCEF2EC" w14:textId="77777777" w:rsidTr="000E11E0">
        <w:tc>
          <w:tcPr>
            <w:tcW w:w="5000" w:type="pct"/>
          </w:tcPr>
          <w:p w14:paraId="70ABE722" w14:textId="77777777" w:rsidR="00903196" w:rsidRPr="004F6F51" w:rsidRDefault="00903196" w:rsidP="000E11E0">
            <w:pPr>
              <w:rPr>
                <w:sz w:val="22"/>
                <w:szCs w:val="22"/>
              </w:rPr>
            </w:pPr>
          </w:p>
        </w:tc>
      </w:tr>
    </w:tbl>
    <w:p w14:paraId="574A0D0B" w14:textId="77777777" w:rsidR="00903196" w:rsidRPr="004F6F51" w:rsidRDefault="00903196" w:rsidP="00903196">
      <w:pPr>
        <w:pStyle w:val="bullet1"/>
        <w:numPr>
          <w:ilvl w:val="0"/>
          <w:numId w:val="0"/>
        </w:numPr>
      </w:pPr>
    </w:p>
    <w:p w14:paraId="59F6302D" w14:textId="5B6D3D2A" w:rsidR="00C70825" w:rsidRPr="004F6F51" w:rsidRDefault="00292C4C" w:rsidP="002C7AB1">
      <w:pPr>
        <w:pStyle w:val="Heading3"/>
        <w:rPr>
          <w:rFonts w:cs="Times New Roman"/>
        </w:rPr>
      </w:pPr>
      <w:bookmarkStart w:id="585" w:name="_Toc10202598"/>
      <w:r w:rsidRPr="004F6F51">
        <w:rPr>
          <w:rFonts w:cs="Times New Roman"/>
        </w:rPr>
        <w:t xml:space="preserve">Relevant </w:t>
      </w:r>
      <w:r w:rsidR="008B51E3" w:rsidRPr="004F6F51">
        <w:rPr>
          <w:rFonts w:cs="Times New Roman"/>
        </w:rPr>
        <w:t>experience and qualifications</w:t>
      </w:r>
      <w:bookmarkEnd w:id="584"/>
      <w:bookmarkEnd w:id="585"/>
    </w:p>
    <w:p w14:paraId="54A318D2" w14:textId="720D8BF2" w:rsidR="00292C4C" w:rsidRPr="004F6F51" w:rsidRDefault="00292C4C" w:rsidP="002C7AB1">
      <w:r w:rsidRPr="004F6F51">
        <w:t xml:space="preserve">Provide specific evidence of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’s experience and qualifications relevant to the scope and complexity of the requirements for test administration described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The response may refer to broader responses on experience and qualifications if the broader response provides sufficient evidence specific to this requirement.</w:t>
      </w:r>
    </w:p>
    <w:p w14:paraId="0FFC0E67"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39406193" w14:textId="77777777" w:rsidTr="000E11E0">
        <w:trPr>
          <w:cantSplit/>
          <w:tblHeader/>
        </w:trPr>
        <w:tc>
          <w:tcPr>
            <w:tcW w:w="5000" w:type="pct"/>
            <w:shd w:val="clear" w:color="auto" w:fill="7F7F7F" w:themeFill="text1" w:themeFillTint="80"/>
          </w:tcPr>
          <w:bookmarkStart w:id="586" w:name="_Ref526153077"/>
          <w:bookmarkStart w:id="587" w:name="_Toc526155426"/>
          <w:p w14:paraId="38B2AA69" w14:textId="1AF1C047" w:rsidR="00903196" w:rsidRPr="004F6F51" w:rsidRDefault="00903196" w:rsidP="000E11E0">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7E879FBC" w14:textId="77777777" w:rsidTr="000E11E0">
        <w:trPr>
          <w:cantSplit/>
          <w:tblHeader/>
        </w:trPr>
        <w:tc>
          <w:tcPr>
            <w:tcW w:w="5000" w:type="pct"/>
            <w:shd w:val="clear" w:color="auto" w:fill="FFF2CC" w:themeFill="accent4" w:themeFillTint="33"/>
          </w:tcPr>
          <w:p w14:paraId="75EC1FA9" w14:textId="7777777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A8 and D4</w:t>
            </w:r>
          </w:p>
        </w:tc>
      </w:tr>
      <w:tr w:rsidR="00903196" w:rsidRPr="004F6F51" w14:paraId="2F31169C" w14:textId="77777777" w:rsidTr="000E11E0">
        <w:tc>
          <w:tcPr>
            <w:tcW w:w="5000" w:type="pct"/>
          </w:tcPr>
          <w:p w14:paraId="3407ED8D" w14:textId="77777777" w:rsidR="00903196" w:rsidRPr="004F6F51" w:rsidRDefault="00903196" w:rsidP="000E11E0">
            <w:pPr>
              <w:rPr>
                <w:sz w:val="22"/>
                <w:szCs w:val="22"/>
              </w:rPr>
            </w:pPr>
          </w:p>
        </w:tc>
      </w:tr>
    </w:tbl>
    <w:p w14:paraId="093D3717" w14:textId="77777777" w:rsidR="00903196" w:rsidRPr="004F6F51" w:rsidRDefault="00903196" w:rsidP="00903196">
      <w:pPr>
        <w:pStyle w:val="bullet1"/>
        <w:numPr>
          <w:ilvl w:val="0"/>
          <w:numId w:val="0"/>
        </w:numPr>
      </w:pPr>
    </w:p>
    <w:p w14:paraId="7A6E9E58" w14:textId="77777777" w:rsidR="00292C4C" w:rsidRPr="004F6F51" w:rsidRDefault="00292C4C" w:rsidP="008A27AE">
      <w:pPr>
        <w:pStyle w:val="Heading2"/>
        <w:rPr>
          <w:rFonts w:cs="Times New Roman"/>
        </w:rPr>
      </w:pPr>
      <w:bookmarkStart w:id="588" w:name="_Toc10202599"/>
      <w:r w:rsidRPr="004F6F51">
        <w:rPr>
          <w:rFonts w:cs="Times New Roman"/>
        </w:rPr>
        <w:t>Scoring</w:t>
      </w:r>
      <w:bookmarkEnd w:id="586"/>
      <w:bookmarkEnd w:id="587"/>
      <w:bookmarkEnd w:id="588"/>
    </w:p>
    <w:p w14:paraId="03878FB3" w14:textId="5710A103" w:rsidR="00CD6C9C" w:rsidRPr="004F6F51" w:rsidRDefault="00FE6397" w:rsidP="00CD6C9C">
      <w:pPr>
        <w:pStyle w:val="Heading3"/>
        <w:rPr>
          <w:rFonts w:cs="Times New Roman"/>
        </w:rPr>
      </w:pPr>
      <w:bookmarkStart w:id="589" w:name="_Toc526155427"/>
      <w:bookmarkStart w:id="590" w:name="_Toc10202600"/>
      <w:r w:rsidRPr="004F6F51">
        <w:rPr>
          <w:rFonts w:cs="Times New Roman"/>
        </w:rPr>
        <w:t>Documentation</w:t>
      </w:r>
      <w:bookmarkEnd w:id="589"/>
      <w:bookmarkEnd w:id="590"/>
    </w:p>
    <w:p w14:paraId="02A075D6" w14:textId="5C593A5B" w:rsidR="00CD6C9C" w:rsidRPr="004F6F51" w:rsidRDefault="00CD6C9C" w:rsidP="00CD6C9C">
      <w:r w:rsidRPr="004F6F51">
        <w:t xml:space="preserve">The documentation requirements described in section </w:t>
      </w:r>
      <w:r w:rsidRPr="004F6F51">
        <w:fldChar w:fldCharType="begin"/>
      </w:r>
      <w:r w:rsidRPr="004F6F51">
        <w:instrText xml:space="preserve"> REF _Ref8147556 \r</w:instrText>
      </w:r>
      <w:r w:rsidR="0033659F" w:rsidRPr="004F6F51">
        <w:instrText xml:space="preserve"> </w:instrText>
      </w:r>
      <w:r w:rsidR="00722F1E" w:rsidRPr="004F6F51">
        <w:instrText xml:space="preserve"> \* MERGEFORMAT </w:instrText>
      </w:r>
      <w:r w:rsidRPr="004F6F51">
        <w:fldChar w:fldCharType="separate"/>
      </w:r>
      <w:r w:rsidR="002209F2">
        <w:t>IV.I</w:t>
      </w:r>
      <w:r w:rsidRPr="004F6F51">
        <w:fldChar w:fldCharType="end"/>
      </w:r>
      <w:r w:rsidRPr="004F6F51">
        <w:t xml:space="preserve"> must be complied with for all activities and deliverables described this section. Confirm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commitment to complying with documentation requirements.</w:t>
      </w:r>
    </w:p>
    <w:p w14:paraId="60D54D5E" w14:textId="77777777" w:rsidR="00CD6C9C" w:rsidRPr="004F6F51" w:rsidRDefault="00CD6C9C" w:rsidP="00CD6C9C"/>
    <w:p w14:paraId="5C24677A" w14:textId="77777777" w:rsidR="00903196" w:rsidRPr="004F6F51" w:rsidRDefault="00903196" w:rsidP="0090319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28EE0E76" w14:textId="77777777" w:rsidTr="000E11E0">
        <w:trPr>
          <w:cantSplit/>
          <w:tblHeader/>
        </w:trPr>
        <w:tc>
          <w:tcPr>
            <w:tcW w:w="5000" w:type="pct"/>
            <w:shd w:val="clear" w:color="auto" w:fill="7F7F7F" w:themeFill="text1" w:themeFillTint="80"/>
          </w:tcPr>
          <w:p w14:paraId="7BA2A056" w14:textId="076E52E5"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4FC2F90D" w14:textId="77777777" w:rsidTr="000E11E0">
        <w:trPr>
          <w:cantSplit/>
          <w:tblHeader/>
        </w:trPr>
        <w:tc>
          <w:tcPr>
            <w:tcW w:w="5000" w:type="pct"/>
            <w:shd w:val="clear" w:color="auto" w:fill="FFF2CC" w:themeFill="accent4" w:themeFillTint="33"/>
          </w:tcPr>
          <w:p w14:paraId="4FAD8B39" w14:textId="79B877DC"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7A3C486A" w14:textId="77777777" w:rsidTr="000E11E0">
        <w:tc>
          <w:tcPr>
            <w:tcW w:w="5000" w:type="pct"/>
          </w:tcPr>
          <w:p w14:paraId="05D93E6B" w14:textId="77777777" w:rsidR="00903196" w:rsidRPr="004F6F51" w:rsidRDefault="00903196" w:rsidP="000E11E0">
            <w:pPr>
              <w:rPr>
                <w:sz w:val="22"/>
                <w:szCs w:val="22"/>
              </w:rPr>
            </w:pPr>
          </w:p>
        </w:tc>
      </w:tr>
    </w:tbl>
    <w:p w14:paraId="75B2F787" w14:textId="77777777" w:rsidR="00903196" w:rsidRPr="004F6F51" w:rsidRDefault="00903196" w:rsidP="00903196">
      <w:pPr>
        <w:pStyle w:val="bullet1"/>
        <w:numPr>
          <w:ilvl w:val="0"/>
          <w:numId w:val="0"/>
        </w:numPr>
      </w:pPr>
    </w:p>
    <w:p w14:paraId="3E188AF5" w14:textId="69887557" w:rsidR="00C70825" w:rsidRPr="004F6F51" w:rsidRDefault="00292C4C" w:rsidP="002C7AB1">
      <w:pPr>
        <w:pStyle w:val="Heading3"/>
        <w:rPr>
          <w:rFonts w:cs="Times New Roman"/>
        </w:rPr>
      </w:pPr>
      <w:bookmarkStart w:id="591" w:name="_Toc10202601"/>
      <w:r w:rsidRPr="004F6F51">
        <w:rPr>
          <w:rFonts w:cs="Times New Roman"/>
        </w:rPr>
        <w:t>Rule-based automated scoring</w:t>
      </w:r>
      <w:bookmarkEnd w:id="591"/>
    </w:p>
    <w:p w14:paraId="2D72919B" w14:textId="330A7D52" w:rsidR="00C70825" w:rsidRPr="004F6F51" w:rsidRDefault="00292C4C" w:rsidP="002C7AB1">
      <w:r w:rsidRPr="004F6F51">
        <w:t xml:space="preserve">Describe in detail all rule-based systematic automated scoring, ranging from simple rules (e.g., 0 if the student selected an incorrect response, 1 if the student selected the correct response) to moderately complex rules (e.g., 0 if the student selected anything but the right combination of responses, 1 if the student selected the right combination of responses) to the complex (e.g., tree-based scoring rules with large numbers of potential branches). </w:t>
      </w:r>
      <w:r w:rsidR="002D5B12" w:rsidRPr="004F6F51">
        <w:t>Rule-</w:t>
      </w:r>
      <w:r w:rsidRPr="004F6F51">
        <w:t>based scoring could apply in any of the following situations:</w:t>
      </w:r>
    </w:p>
    <w:p w14:paraId="1F48BD41" w14:textId="50B21BC4" w:rsidR="00292C4C" w:rsidRPr="004F6F51" w:rsidRDefault="00292C4C" w:rsidP="00990D69">
      <w:pPr>
        <w:pStyle w:val="bullet1"/>
      </w:pPr>
      <w:r w:rsidRPr="004F6F51">
        <w:t>Selected response items (via image capture for</w:t>
      </w:r>
      <w:r w:rsidR="00990D69" w:rsidRPr="004F6F51">
        <w:t xml:space="preserve"> a very small number of paper-ba</w:t>
      </w:r>
      <w:r w:rsidR="00C45A38" w:rsidRPr="004F6F51">
        <w:t>s</w:t>
      </w:r>
      <w:r w:rsidR="00990D69" w:rsidRPr="004F6F51">
        <w:t>ed assessment</w:t>
      </w:r>
      <w:r w:rsidRPr="004F6F51">
        <w:t xml:space="preserve">, via student response selection data for </w:t>
      </w:r>
      <w:r w:rsidR="00C45A38" w:rsidRPr="004F6F51">
        <w:t>the vast majority of students who will take digitally-based assessment</w:t>
      </w:r>
      <w:r w:rsidRPr="004F6F51">
        <w:t>)</w:t>
      </w:r>
      <w:r w:rsidR="00FC4D99">
        <w:t>;</w:t>
      </w:r>
    </w:p>
    <w:p w14:paraId="44912734" w14:textId="5BE0057E" w:rsidR="00292C4C" w:rsidRPr="004F6F51" w:rsidRDefault="00292C4C" w:rsidP="008A27AE">
      <w:pPr>
        <w:pStyle w:val="bullet1"/>
      </w:pPr>
      <w:r w:rsidRPr="004F6F51">
        <w:t>One-word free-response items with a small set of correct responses</w:t>
      </w:r>
      <w:r w:rsidR="00FC4D99">
        <w:t>; and</w:t>
      </w:r>
    </w:p>
    <w:p w14:paraId="0F99BF66" w14:textId="3C3FA411" w:rsidR="00292C4C" w:rsidRPr="004F6F51" w:rsidRDefault="00292C4C" w:rsidP="008A27AE">
      <w:pPr>
        <w:pStyle w:val="bullet1"/>
      </w:pPr>
      <w:r w:rsidRPr="004F6F51">
        <w:t>Technology enhanced items (e.g., with specific interactions assigned specific scores, with specific combinations of interactions assigned specific scores, with logic-tree-based scoring rules)</w:t>
      </w:r>
      <w:r w:rsidR="00FC4D99">
        <w:t>.</w:t>
      </w:r>
    </w:p>
    <w:p w14:paraId="185066CD" w14:textId="77777777" w:rsidR="00C70825" w:rsidRPr="004F6F51" w:rsidRDefault="00C70825" w:rsidP="002C7AB1"/>
    <w:p w14:paraId="7A9D160C" w14:textId="34769027" w:rsidR="00DF410D" w:rsidRPr="004F6F51" w:rsidRDefault="00292C4C" w:rsidP="002C7AB1">
      <w:r w:rsidRPr="004F6F51">
        <w:t>For each item type scored automatically using rule-based scoring, address all of the following:</w:t>
      </w:r>
    </w:p>
    <w:p w14:paraId="7763BCEC" w14:textId="7085EC3A" w:rsidR="00292C4C" w:rsidRPr="004F6F51" w:rsidRDefault="00292C4C" w:rsidP="00C45A38">
      <w:pPr>
        <w:pStyle w:val="bullet1"/>
      </w:pPr>
      <w:r w:rsidRPr="004F6F51">
        <w:t>Procedures for developing scoring rules</w:t>
      </w:r>
      <w:r w:rsidR="00FC4D99">
        <w:t>;</w:t>
      </w:r>
    </w:p>
    <w:p w14:paraId="48539F99" w14:textId="5CC454EB" w:rsidR="00292C4C" w:rsidRPr="004F6F51" w:rsidRDefault="00292C4C" w:rsidP="00C45A38">
      <w:pPr>
        <w:pStyle w:val="bullet1"/>
      </w:pPr>
      <w:r w:rsidRPr="004F6F51">
        <w:t>Human readable documentation of each unique set of scoring rules</w:t>
      </w:r>
      <w:r w:rsidR="00FC4D99">
        <w:t>;</w:t>
      </w:r>
    </w:p>
    <w:p w14:paraId="4B1E7FC8" w14:textId="72FAB248" w:rsidR="00292C4C" w:rsidRPr="004F6F51" w:rsidRDefault="00292C4C" w:rsidP="00C45A38">
      <w:pPr>
        <w:pStyle w:val="bullet1"/>
      </w:pPr>
      <w:r w:rsidRPr="004F6F51">
        <w:t>Procedures for testing scoring rules (including attempts to “break” the scoring process with ambiguous, anomalous, unexpected, or out-of-bounds data)</w:t>
      </w:r>
      <w:r w:rsidR="00FC4D99">
        <w:t>;</w:t>
      </w:r>
    </w:p>
    <w:p w14:paraId="6C18F545" w14:textId="1696581D" w:rsidR="00292C4C" w:rsidRPr="004F6F51" w:rsidRDefault="00292C4C" w:rsidP="00C45A38">
      <w:pPr>
        <w:pStyle w:val="bullet1"/>
      </w:pPr>
      <w:r w:rsidRPr="004F6F51">
        <w:t>Procedures for data capture, including relevant telemetry data and recording a final response</w:t>
      </w:r>
      <w:r w:rsidR="00FC4D99">
        <w:t>;</w:t>
      </w:r>
    </w:p>
    <w:p w14:paraId="14863B33" w14:textId="20BF1000" w:rsidR="00292C4C" w:rsidRPr="004F6F51" w:rsidRDefault="00292C4C" w:rsidP="00C45A38">
      <w:pPr>
        <w:pStyle w:val="bullet1"/>
      </w:pPr>
      <w:r w:rsidRPr="004F6F51">
        <w:t>Procedures and criteria for identifying ambiguous, anomalous, unexpected, or out-of-bounds data</w:t>
      </w:r>
      <w:r w:rsidR="00FC4D99">
        <w:t>;</w:t>
      </w:r>
    </w:p>
    <w:p w14:paraId="7C99D2FD" w14:textId="0B0418BD" w:rsidR="00292C4C" w:rsidRPr="004F6F51" w:rsidRDefault="00292C4C" w:rsidP="00C45A38">
      <w:pPr>
        <w:pStyle w:val="bullet1"/>
      </w:pPr>
      <w:r w:rsidRPr="004F6F51">
        <w:t>Procedures for human review of ambiguous, anomalous, unexpected, or out-of-bounds data</w:t>
      </w:r>
      <w:r w:rsidR="00FC4D99">
        <w:t>; and</w:t>
      </w:r>
    </w:p>
    <w:p w14:paraId="34402E58" w14:textId="3735C81A" w:rsidR="00292C4C" w:rsidRDefault="00292C4C" w:rsidP="00C45A38">
      <w:pPr>
        <w:pStyle w:val="bullet1"/>
      </w:pPr>
      <w:r w:rsidRPr="004F6F51">
        <w:t>Other quality control, user acceptance testing, and quality assurance procedures and criteria</w:t>
      </w:r>
      <w:r w:rsidR="00FC4D99">
        <w:t>.</w:t>
      </w:r>
    </w:p>
    <w:p w14:paraId="7A714793" w14:textId="77777777" w:rsidR="00332EA0" w:rsidRDefault="00332EA0" w:rsidP="00332EA0">
      <w:pPr>
        <w:pStyle w:val="bullet1"/>
        <w:numPr>
          <w:ilvl w:val="0"/>
          <w:numId w:val="0"/>
        </w:numPr>
      </w:pPr>
    </w:p>
    <w:p w14:paraId="113D55C3" w14:textId="79F2CC5B" w:rsidR="00332EA0" w:rsidRPr="004F6F51" w:rsidRDefault="00332EA0" w:rsidP="00332EA0">
      <w:pPr>
        <w:pStyle w:val="bullet1"/>
        <w:numPr>
          <w:ilvl w:val="0"/>
          <w:numId w:val="0"/>
        </w:numPr>
      </w:pPr>
      <w:r>
        <w:t>The Offeror shall propose a process for rescoring tests in the event that PED or LEA raises significant concerns about the accuracy of results. </w:t>
      </w:r>
      <w:r w:rsidR="009366A2">
        <w:t>If rescoring is required due to an error made by the Contractor, the Contractor will bear 100% of costs for rescoring. Offeror</w:t>
      </w:r>
      <w:r w:rsidR="0091145B">
        <w:t>’s</w:t>
      </w:r>
      <w:r w:rsidR="009366A2">
        <w:t xml:space="preserve"> response should include </w:t>
      </w:r>
      <w:r w:rsidR="0091145B">
        <w:t xml:space="preserve">quality assurance </w:t>
      </w:r>
      <w:r w:rsidR="009366A2">
        <w:t xml:space="preserve">processes </w:t>
      </w:r>
      <w:r w:rsidR="0091145B">
        <w:t>for</w:t>
      </w:r>
      <w:r w:rsidR="009366A2">
        <w:t xml:space="preserve"> accurate scoring.</w:t>
      </w:r>
    </w:p>
    <w:p w14:paraId="6FB24030" w14:textId="77777777" w:rsidR="00903196" w:rsidRPr="004F6F51" w:rsidRDefault="00903196" w:rsidP="00FC4D99">
      <w:pPr>
        <w:pStyle w:val="bullet1"/>
        <w:numPr>
          <w:ilvl w:val="0"/>
          <w:numId w:val="0"/>
        </w:numPr>
        <w:ind w:left="720"/>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7D62AD68" w14:textId="77777777" w:rsidTr="000E11E0">
        <w:trPr>
          <w:cantSplit/>
          <w:tblHeader/>
        </w:trPr>
        <w:tc>
          <w:tcPr>
            <w:tcW w:w="5000" w:type="pct"/>
            <w:shd w:val="clear" w:color="auto" w:fill="7F7F7F" w:themeFill="text1" w:themeFillTint="80"/>
          </w:tcPr>
          <w:p w14:paraId="2455747D" w14:textId="5E370F21"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1266E567" w14:textId="77777777" w:rsidTr="000E11E0">
        <w:trPr>
          <w:cantSplit/>
          <w:tblHeader/>
        </w:trPr>
        <w:tc>
          <w:tcPr>
            <w:tcW w:w="5000" w:type="pct"/>
            <w:shd w:val="clear" w:color="auto" w:fill="FFF2CC" w:themeFill="accent4" w:themeFillTint="33"/>
          </w:tcPr>
          <w:p w14:paraId="4DA3725B" w14:textId="56879857"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67315FA5" w14:textId="77777777" w:rsidTr="000E11E0">
        <w:tc>
          <w:tcPr>
            <w:tcW w:w="5000" w:type="pct"/>
          </w:tcPr>
          <w:p w14:paraId="107B59D1" w14:textId="77777777" w:rsidR="00903196" w:rsidRPr="004F6F51" w:rsidRDefault="00903196" w:rsidP="000E11E0">
            <w:pPr>
              <w:rPr>
                <w:sz w:val="22"/>
                <w:szCs w:val="22"/>
              </w:rPr>
            </w:pPr>
          </w:p>
        </w:tc>
      </w:tr>
    </w:tbl>
    <w:p w14:paraId="6C2F2A09" w14:textId="77777777" w:rsidR="00903196" w:rsidRPr="004F6F51" w:rsidRDefault="00903196" w:rsidP="00FC4D99">
      <w:pPr>
        <w:pStyle w:val="bullet1"/>
        <w:numPr>
          <w:ilvl w:val="0"/>
          <w:numId w:val="0"/>
        </w:numPr>
        <w:ind w:left="720"/>
      </w:pPr>
    </w:p>
    <w:p w14:paraId="093EC3F7" w14:textId="77777777" w:rsidR="00292C4C" w:rsidRPr="004F6F51" w:rsidRDefault="00292C4C" w:rsidP="00FE6397">
      <w:pPr>
        <w:pStyle w:val="Heading3"/>
        <w:rPr>
          <w:rFonts w:cs="Times New Roman"/>
        </w:rPr>
      </w:pPr>
      <w:bookmarkStart w:id="592" w:name="_Toc10202602"/>
      <w:r w:rsidRPr="004F6F51">
        <w:rPr>
          <w:rFonts w:cs="Times New Roman"/>
        </w:rPr>
        <w:t>Handscoring</w:t>
      </w:r>
      <w:bookmarkEnd w:id="592"/>
    </w:p>
    <w:p w14:paraId="719803EA" w14:textId="121DDB3B" w:rsidR="00C70825" w:rsidRPr="004F6F51" w:rsidRDefault="00292C4C" w:rsidP="002C7AB1">
      <w:pPr>
        <w:pStyle w:val="Heading4"/>
      </w:pPr>
      <w:r w:rsidRPr="004F6F51">
        <w:t>Rangefinding (and anchor/training paper selection)</w:t>
      </w:r>
    </w:p>
    <w:p w14:paraId="6FDB2CC7" w14:textId="77777777" w:rsidR="00292C4C" w:rsidRPr="004F6F51" w:rsidRDefault="00292C4C" w:rsidP="002C7AB1">
      <w:r w:rsidRPr="004F6F51">
        <w:t>Describe in detail the intended outcomes of rangefinding and steps in the process used to achieve those outcomes. Include at a minimum identification of rangefinding papers, anchor papers, validity papers, and (if appropriate) a corpus of human-rated papers for training “artificial intelligence” scoring engines.</w:t>
      </w:r>
    </w:p>
    <w:p w14:paraId="28EAA98D" w14:textId="77777777" w:rsidR="00903196" w:rsidRPr="004F6F51" w:rsidRDefault="00903196" w:rsidP="0090319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73BC24E0" w14:textId="77777777" w:rsidTr="000E11E0">
        <w:trPr>
          <w:cantSplit/>
          <w:tblHeader/>
        </w:trPr>
        <w:tc>
          <w:tcPr>
            <w:tcW w:w="5000" w:type="pct"/>
            <w:shd w:val="clear" w:color="auto" w:fill="7F7F7F" w:themeFill="text1" w:themeFillTint="80"/>
          </w:tcPr>
          <w:p w14:paraId="4D7745C3" w14:textId="0C5337E0"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041CA4E5" w14:textId="77777777" w:rsidTr="000E11E0">
        <w:trPr>
          <w:cantSplit/>
          <w:tblHeader/>
        </w:trPr>
        <w:tc>
          <w:tcPr>
            <w:tcW w:w="5000" w:type="pct"/>
            <w:shd w:val="clear" w:color="auto" w:fill="FFF2CC" w:themeFill="accent4" w:themeFillTint="33"/>
          </w:tcPr>
          <w:p w14:paraId="13DF99D1" w14:textId="4291ABCC"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32A2BB70" w14:textId="77777777" w:rsidTr="000E11E0">
        <w:tc>
          <w:tcPr>
            <w:tcW w:w="5000" w:type="pct"/>
          </w:tcPr>
          <w:p w14:paraId="59EEA0FC" w14:textId="77777777" w:rsidR="00903196" w:rsidRPr="004F6F51" w:rsidRDefault="00903196" w:rsidP="000E11E0">
            <w:pPr>
              <w:rPr>
                <w:sz w:val="22"/>
                <w:szCs w:val="22"/>
              </w:rPr>
            </w:pPr>
          </w:p>
        </w:tc>
      </w:tr>
    </w:tbl>
    <w:p w14:paraId="27FD9400" w14:textId="77777777" w:rsidR="00903196" w:rsidRPr="004F6F51" w:rsidRDefault="00903196" w:rsidP="00903196">
      <w:pPr>
        <w:pStyle w:val="bullet1"/>
        <w:numPr>
          <w:ilvl w:val="0"/>
          <w:numId w:val="0"/>
        </w:numPr>
      </w:pPr>
    </w:p>
    <w:p w14:paraId="14759B0E" w14:textId="77777777" w:rsidR="00292C4C" w:rsidRPr="004F6F51" w:rsidRDefault="00292C4C" w:rsidP="002C7AB1">
      <w:r w:rsidRPr="004F6F51">
        <w:t>Describe in detail the qualifications for rangefinding facilitators and training they receive in facilitating rangefinding workshops</w:t>
      </w:r>
    </w:p>
    <w:p w14:paraId="6AEDE1ED" w14:textId="77777777" w:rsidR="00903196" w:rsidRPr="004F6F51" w:rsidRDefault="00903196" w:rsidP="0090319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1FEB72E6" w14:textId="77777777" w:rsidTr="000E11E0">
        <w:trPr>
          <w:cantSplit/>
          <w:tblHeader/>
        </w:trPr>
        <w:tc>
          <w:tcPr>
            <w:tcW w:w="5000" w:type="pct"/>
            <w:shd w:val="clear" w:color="auto" w:fill="7F7F7F" w:themeFill="text1" w:themeFillTint="80"/>
          </w:tcPr>
          <w:p w14:paraId="43013217" w14:textId="07044280"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712B10F1" w14:textId="77777777" w:rsidTr="000E11E0">
        <w:trPr>
          <w:cantSplit/>
          <w:tblHeader/>
        </w:trPr>
        <w:tc>
          <w:tcPr>
            <w:tcW w:w="5000" w:type="pct"/>
            <w:shd w:val="clear" w:color="auto" w:fill="FFF2CC" w:themeFill="accent4" w:themeFillTint="33"/>
          </w:tcPr>
          <w:p w14:paraId="26A3B387" w14:textId="4FAB4721"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57B8E748" w14:textId="77777777" w:rsidTr="000E11E0">
        <w:tc>
          <w:tcPr>
            <w:tcW w:w="5000" w:type="pct"/>
          </w:tcPr>
          <w:p w14:paraId="1C35D1A8" w14:textId="77777777" w:rsidR="00903196" w:rsidRPr="004F6F51" w:rsidRDefault="00903196" w:rsidP="000E11E0">
            <w:pPr>
              <w:rPr>
                <w:sz w:val="22"/>
                <w:szCs w:val="22"/>
              </w:rPr>
            </w:pPr>
          </w:p>
        </w:tc>
      </w:tr>
    </w:tbl>
    <w:p w14:paraId="6B8D9968" w14:textId="77777777" w:rsidR="00903196" w:rsidRPr="004F6F51" w:rsidRDefault="00903196" w:rsidP="00903196">
      <w:pPr>
        <w:pStyle w:val="bullet1"/>
        <w:numPr>
          <w:ilvl w:val="0"/>
          <w:numId w:val="0"/>
        </w:numPr>
      </w:pPr>
    </w:p>
    <w:p w14:paraId="28367D6F" w14:textId="047918DD" w:rsidR="00292C4C" w:rsidRPr="004F6F51" w:rsidRDefault="00292C4C" w:rsidP="002C7AB1">
      <w:r w:rsidRPr="004F6F51">
        <w:t xml:space="preserve">Describe in detail the population from which rangefinders will be selected (e.g., certified teachers in the content area and grade level, persons with at least a bachelor’s degree in the content area, </w:t>
      </w:r>
      <w:r w:rsidR="009D4230">
        <w:t>etc.)</w:t>
      </w:r>
      <w:r w:rsidRPr="004F6F51">
        <w:t xml:space="preserve"> Give a rationale for the selection of that population.</w:t>
      </w:r>
    </w:p>
    <w:p w14:paraId="2247AAA3" w14:textId="77777777" w:rsidR="00903196" w:rsidRPr="004F6F51" w:rsidRDefault="00903196" w:rsidP="00903196"/>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27913F47" w14:textId="77777777" w:rsidTr="000E11E0">
        <w:trPr>
          <w:cantSplit/>
          <w:tblHeader/>
        </w:trPr>
        <w:tc>
          <w:tcPr>
            <w:tcW w:w="5000" w:type="pct"/>
            <w:shd w:val="clear" w:color="auto" w:fill="7F7F7F" w:themeFill="text1" w:themeFillTint="80"/>
          </w:tcPr>
          <w:p w14:paraId="326A0010" w14:textId="1413DC9C"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3C16C08B" w14:textId="77777777" w:rsidTr="000E11E0">
        <w:trPr>
          <w:cantSplit/>
          <w:tblHeader/>
        </w:trPr>
        <w:tc>
          <w:tcPr>
            <w:tcW w:w="5000" w:type="pct"/>
            <w:shd w:val="clear" w:color="auto" w:fill="FFF2CC" w:themeFill="accent4" w:themeFillTint="33"/>
          </w:tcPr>
          <w:p w14:paraId="0A355BFD" w14:textId="12348BF4"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2DC14232" w14:textId="77777777" w:rsidTr="000E11E0">
        <w:tc>
          <w:tcPr>
            <w:tcW w:w="5000" w:type="pct"/>
          </w:tcPr>
          <w:p w14:paraId="4FE560D9" w14:textId="77777777" w:rsidR="00903196" w:rsidRPr="004F6F51" w:rsidRDefault="00903196" w:rsidP="000E11E0">
            <w:pPr>
              <w:rPr>
                <w:sz w:val="22"/>
                <w:szCs w:val="22"/>
              </w:rPr>
            </w:pPr>
          </w:p>
        </w:tc>
      </w:tr>
    </w:tbl>
    <w:p w14:paraId="6A153813" w14:textId="77777777" w:rsidR="00903196" w:rsidRPr="004F6F51" w:rsidRDefault="00903196" w:rsidP="00903196">
      <w:pPr>
        <w:pStyle w:val="bullet1"/>
        <w:numPr>
          <w:ilvl w:val="0"/>
          <w:numId w:val="0"/>
        </w:numPr>
      </w:pPr>
    </w:p>
    <w:p w14:paraId="063321B4" w14:textId="49CD7BC2" w:rsidR="00C70825" w:rsidRPr="004F6F51" w:rsidRDefault="00292C4C" w:rsidP="002C7AB1">
      <w:r w:rsidRPr="004F6F51">
        <w:t xml:space="preserve">Describe in detail the specific qualifications for rangefinders. Include whether committees will be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staff (acceptable) or will be a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committee composed of jointly selected members (preferred). Address all of the following</w:t>
      </w:r>
    </w:p>
    <w:p w14:paraId="72A0A0A6" w14:textId="254A6530" w:rsidR="00292C4C" w:rsidRPr="004F6F51" w:rsidRDefault="00292C4C" w:rsidP="00DF410D">
      <w:pPr>
        <w:pStyle w:val="bullet1"/>
      </w:pPr>
      <w:r w:rsidRPr="004F6F51">
        <w:t>Proposed approach to achieving appropriate diversity in the committee composition</w:t>
      </w:r>
      <w:r w:rsidR="00FC4D99">
        <w:t>;</w:t>
      </w:r>
    </w:p>
    <w:p w14:paraId="173FEB3B" w14:textId="3218B0D0" w:rsidR="00292C4C" w:rsidRPr="004F6F51" w:rsidRDefault="00292C4C" w:rsidP="00DF410D">
      <w:pPr>
        <w:pStyle w:val="bullet1"/>
      </w:pPr>
      <w:r w:rsidRPr="004F6F51">
        <w:t>Proposed approach to identifying potential item writers</w:t>
      </w:r>
      <w:r w:rsidR="00FC4D99">
        <w:t>;</w:t>
      </w:r>
    </w:p>
    <w:p w14:paraId="0A2FF1B5" w14:textId="7843F540" w:rsidR="00292C4C" w:rsidRPr="004F6F51" w:rsidRDefault="00292C4C" w:rsidP="00DF410D">
      <w:pPr>
        <w:pStyle w:val="bullet1"/>
      </w:pPr>
      <w:r w:rsidRPr="004F6F51">
        <w:t>Proposed approach to recruiting potential committee members</w:t>
      </w:r>
      <w:r w:rsidR="00FC4D99">
        <w:t>;</w:t>
      </w:r>
    </w:p>
    <w:p w14:paraId="6C5853DD" w14:textId="62248259" w:rsidR="00292C4C" w:rsidRPr="004F6F51" w:rsidRDefault="00292C4C" w:rsidP="00DF410D">
      <w:pPr>
        <w:pStyle w:val="bullet1"/>
      </w:pPr>
      <w:r w:rsidRPr="004F6F51">
        <w:t>Proposed approach to vetting and deciding whether to invite potential committee members</w:t>
      </w:r>
      <w:r w:rsidR="00FC4D99">
        <w:t>; and</w:t>
      </w:r>
    </w:p>
    <w:p w14:paraId="13963E72" w14:textId="2DA971F7" w:rsidR="00292C4C" w:rsidRPr="004F6F51" w:rsidRDefault="00292C4C" w:rsidP="00DF410D">
      <w:pPr>
        <w:pStyle w:val="bullet1"/>
      </w:pPr>
      <w:r w:rsidRPr="004F6F51">
        <w:t>Proposed approach to maintaining the committee membership</w:t>
      </w:r>
      <w:r w:rsidR="00FC4D99">
        <w:t>.</w:t>
      </w:r>
    </w:p>
    <w:p w14:paraId="05E66A51" w14:textId="77777777" w:rsidR="00292C4C" w:rsidRPr="004F6F51" w:rsidRDefault="00292C4C"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7BC148CB" w14:textId="77777777" w:rsidTr="000E11E0">
        <w:trPr>
          <w:cantSplit/>
          <w:tblHeader/>
        </w:trPr>
        <w:tc>
          <w:tcPr>
            <w:tcW w:w="5000" w:type="pct"/>
            <w:shd w:val="clear" w:color="auto" w:fill="7F7F7F" w:themeFill="text1" w:themeFillTint="80"/>
          </w:tcPr>
          <w:p w14:paraId="086A9420" w14:textId="21CB5B98"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7E69DE20" w14:textId="77777777" w:rsidTr="000E11E0">
        <w:trPr>
          <w:cantSplit/>
          <w:tblHeader/>
        </w:trPr>
        <w:tc>
          <w:tcPr>
            <w:tcW w:w="5000" w:type="pct"/>
            <w:shd w:val="clear" w:color="auto" w:fill="FFF2CC" w:themeFill="accent4" w:themeFillTint="33"/>
          </w:tcPr>
          <w:p w14:paraId="4112844A" w14:textId="17CF5D7C"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1FA850E7" w14:textId="77777777" w:rsidTr="000E11E0">
        <w:tc>
          <w:tcPr>
            <w:tcW w:w="5000" w:type="pct"/>
          </w:tcPr>
          <w:p w14:paraId="3E7B6A43" w14:textId="77777777" w:rsidR="00903196" w:rsidRPr="004F6F51" w:rsidRDefault="00903196" w:rsidP="000E11E0">
            <w:pPr>
              <w:rPr>
                <w:sz w:val="22"/>
                <w:szCs w:val="22"/>
              </w:rPr>
            </w:pPr>
          </w:p>
        </w:tc>
      </w:tr>
    </w:tbl>
    <w:p w14:paraId="1734691D" w14:textId="77777777" w:rsidR="00903196" w:rsidRPr="004F6F51" w:rsidRDefault="00903196" w:rsidP="00903196">
      <w:pPr>
        <w:pStyle w:val="bullet1"/>
        <w:numPr>
          <w:ilvl w:val="0"/>
          <w:numId w:val="0"/>
        </w:numPr>
      </w:pPr>
    </w:p>
    <w:p w14:paraId="751B6F22" w14:textId="77777777" w:rsidR="00292C4C" w:rsidRPr="004F6F51" w:rsidRDefault="00292C4C" w:rsidP="002C7AB1">
      <w:r w:rsidRPr="004F6F51">
        <w:t>Describe in detail the approach to training rangefinders, including sample training materials and criteria for acceptable performance.</w:t>
      </w:r>
    </w:p>
    <w:p w14:paraId="3883638A"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3B8C30EA" w14:textId="77777777" w:rsidTr="000E11E0">
        <w:trPr>
          <w:cantSplit/>
          <w:tblHeader/>
        </w:trPr>
        <w:tc>
          <w:tcPr>
            <w:tcW w:w="5000" w:type="pct"/>
            <w:shd w:val="clear" w:color="auto" w:fill="7F7F7F" w:themeFill="text1" w:themeFillTint="80"/>
          </w:tcPr>
          <w:p w14:paraId="50B1440B" w14:textId="31C3DE7C"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271E1C2A" w14:textId="77777777" w:rsidTr="000E11E0">
        <w:trPr>
          <w:cantSplit/>
          <w:tblHeader/>
        </w:trPr>
        <w:tc>
          <w:tcPr>
            <w:tcW w:w="5000" w:type="pct"/>
            <w:shd w:val="clear" w:color="auto" w:fill="FFF2CC" w:themeFill="accent4" w:themeFillTint="33"/>
          </w:tcPr>
          <w:p w14:paraId="0C3D4F76" w14:textId="4A27EB00"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19E4EB05" w14:textId="77777777" w:rsidTr="000E11E0">
        <w:tc>
          <w:tcPr>
            <w:tcW w:w="5000" w:type="pct"/>
          </w:tcPr>
          <w:p w14:paraId="492B36DF" w14:textId="77777777" w:rsidR="00903196" w:rsidRPr="004F6F51" w:rsidRDefault="00903196" w:rsidP="000E11E0">
            <w:pPr>
              <w:rPr>
                <w:sz w:val="22"/>
                <w:szCs w:val="22"/>
              </w:rPr>
            </w:pPr>
          </w:p>
        </w:tc>
      </w:tr>
    </w:tbl>
    <w:p w14:paraId="7E18E8C4" w14:textId="77777777" w:rsidR="00903196" w:rsidRPr="004F6F51" w:rsidRDefault="00903196" w:rsidP="00903196">
      <w:pPr>
        <w:pStyle w:val="bullet1"/>
        <w:numPr>
          <w:ilvl w:val="0"/>
          <w:numId w:val="0"/>
        </w:numPr>
      </w:pPr>
    </w:p>
    <w:p w14:paraId="305B8B49" w14:textId="4F483E2D" w:rsidR="00C70825" w:rsidRPr="004F6F51" w:rsidRDefault="00292C4C" w:rsidP="002C7AB1">
      <w:r w:rsidRPr="004F6F51">
        <w:t>Provide a detailed proposal for hosting rangefinding workshops. Include all of the following:</w:t>
      </w:r>
    </w:p>
    <w:p w14:paraId="42FB2C5D" w14:textId="5885DE35" w:rsidR="00292C4C" w:rsidRPr="004F6F51" w:rsidRDefault="00292C4C" w:rsidP="00DF410D">
      <w:pPr>
        <w:pStyle w:val="bullet1"/>
      </w:pPr>
      <w:r w:rsidRPr="004F6F51">
        <w:t>Providing feedback to rangefinders</w:t>
      </w:r>
      <w:r w:rsidR="00FC4D99">
        <w:t>;</w:t>
      </w:r>
    </w:p>
    <w:p w14:paraId="38E1B225" w14:textId="22AA6A0D" w:rsidR="00292C4C" w:rsidRPr="004F6F51" w:rsidRDefault="00292C4C" w:rsidP="00DF410D">
      <w:pPr>
        <w:pStyle w:val="bullet1"/>
      </w:pPr>
      <w:r w:rsidRPr="004F6F51">
        <w:t>Deliberately developing a cadre of master rangefinders</w:t>
      </w:r>
      <w:r w:rsidR="00FC4D99">
        <w:t>;</w:t>
      </w:r>
    </w:p>
    <w:p w14:paraId="457BFE6C" w14:textId="61B47D68" w:rsidR="00292C4C" w:rsidRPr="004F6F51" w:rsidRDefault="00292C4C" w:rsidP="00DF410D">
      <w:pPr>
        <w:pStyle w:val="bullet1"/>
      </w:pPr>
      <w:r w:rsidRPr="004F6F51">
        <w:t xml:space="preserve">Hosting the workshops, including all logistical needs and all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and rangefinder expenses</w:t>
      </w:r>
      <w:r w:rsidR="00FC4D99">
        <w:t>;</w:t>
      </w:r>
    </w:p>
    <w:p w14:paraId="40DC4BED" w14:textId="3E332EFF" w:rsidR="00292C4C" w:rsidRPr="004F6F51" w:rsidRDefault="00292C4C" w:rsidP="00DF410D">
      <w:pPr>
        <w:pStyle w:val="bullet1"/>
      </w:pPr>
      <w:r w:rsidRPr="004F6F51">
        <w:t>A proposed agenda for a rangefinding workshop</w:t>
      </w:r>
      <w:r w:rsidR="00FC4D99">
        <w:t>; and</w:t>
      </w:r>
    </w:p>
    <w:p w14:paraId="5E59A301" w14:textId="4C9EBE15" w:rsidR="00292C4C" w:rsidRPr="004F6F51" w:rsidRDefault="00292C4C" w:rsidP="00DF410D">
      <w:pPr>
        <w:pStyle w:val="bullet1"/>
      </w:pPr>
      <w:r w:rsidRPr="004F6F51">
        <w:t>Identifying and dismissing poorly-performing rangefinders</w:t>
      </w:r>
      <w:r w:rsidR="00FC4D99">
        <w:t>.</w:t>
      </w:r>
    </w:p>
    <w:p w14:paraId="2FCF4A63" w14:textId="77777777" w:rsidR="00292C4C" w:rsidRPr="004F6F51" w:rsidRDefault="00292C4C"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271D6169" w14:textId="77777777" w:rsidTr="000E11E0">
        <w:trPr>
          <w:cantSplit/>
          <w:tblHeader/>
        </w:trPr>
        <w:tc>
          <w:tcPr>
            <w:tcW w:w="5000" w:type="pct"/>
            <w:shd w:val="clear" w:color="auto" w:fill="7F7F7F" w:themeFill="text1" w:themeFillTint="80"/>
          </w:tcPr>
          <w:p w14:paraId="6638ABA2" w14:textId="6D396559"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75A65EA4" w14:textId="77777777" w:rsidTr="000E11E0">
        <w:trPr>
          <w:cantSplit/>
          <w:tblHeader/>
        </w:trPr>
        <w:tc>
          <w:tcPr>
            <w:tcW w:w="5000" w:type="pct"/>
            <w:shd w:val="clear" w:color="auto" w:fill="FFF2CC" w:themeFill="accent4" w:themeFillTint="33"/>
          </w:tcPr>
          <w:p w14:paraId="2D2EC0C7" w14:textId="609C027B"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61301966" w14:textId="77777777" w:rsidTr="000E11E0">
        <w:tc>
          <w:tcPr>
            <w:tcW w:w="5000" w:type="pct"/>
          </w:tcPr>
          <w:p w14:paraId="0A89BD4E" w14:textId="77777777" w:rsidR="00903196" w:rsidRPr="004F6F51" w:rsidRDefault="00903196" w:rsidP="000E11E0">
            <w:pPr>
              <w:rPr>
                <w:sz w:val="22"/>
                <w:szCs w:val="22"/>
              </w:rPr>
            </w:pPr>
          </w:p>
        </w:tc>
      </w:tr>
    </w:tbl>
    <w:p w14:paraId="0D4B4383" w14:textId="77777777" w:rsidR="00903196" w:rsidRPr="004F6F51" w:rsidRDefault="00903196" w:rsidP="00903196">
      <w:pPr>
        <w:pStyle w:val="bullet1"/>
        <w:numPr>
          <w:ilvl w:val="0"/>
          <w:numId w:val="0"/>
        </w:numPr>
      </w:pPr>
    </w:p>
    <w:p w14:paraId="35A5AD10" w14:textId="1BB6ECF5" w:rsidR="00C70825" w:rsidRPr="004F6F51" w:rsidRDefault="00292C4C" w:rsidP="002C7AB1">
      <w:pPr>
        <w:pStyle w:val="Heading4"/>
      </w:pPr>
      <w:r w:rsidRPr="004F6F51">
        <w:t>Operational handscoring</w:t>
      </w:r>
    </w:p>
    <w:p w14:paraId="2FED083E" w14:textId="77777777" w:rsidR="00292C4C" w:rsidRPr="004F6F51" w:rsidRDefault="00292C4C" w:rsidP="002C7AB1">
      <w:r w:rsidRPr="004F6F51">
        <w:t>Describe the proposed qualifications for handscoring supervisors.</w:t>
      </w:r>
    </w:p>
    <w:p w14:paraId="33620CAA"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28BC79DA" w14:textId="77777777" w:rsidTr="000E11E0">
        <w:trPr>
          <w:cantSplit/>
          <w:tblHeader/>
        </w:trPr>
        <w:tc>
          <w:tcPr>
            <w:tcW w:w="5000" w:type="pct"/>
            <w:shd w:val="clear" w:color="auto" w:fill="7F7F7F" w:themeFill="text1" w:themeFillTint="80"/>
          </w:tcPr>
          <w:p w14:paraId="2943CA81" w14:textId="461B44FB"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211EE58D" w14:textId="77777777" w:rsidTr="000E11E0">
        <w:trPr>
          <w:cantSplit/>
          <w:tblHeader/>
        </w:trPr>
        <w:tc>
          <w:tcPr>
            <w:tcW w:w="5000" w:type="pct"/>
            <w:shd w:val="clear" w:color="auto" w:fill="FFF2CC" w:themeFill="accent4" w:themeFillTint="33"/>
          </w:tcPr>
          <w:p w14:paraId="619B6281" w14:textId="201A20DF"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2B5E461C" w14:textId="77777777" w:rsidTr="000E11E0">
        <w:tc>
          <w:tcPr>
            <w:tcW w:w="5000" w:type="pct"/>
          </w:tcPr>
          <w:p w14:paraId="39592146" w14:textId="77777777" w:rsidR="00903196" w:rsidRPr="004F6F51" w:rsidRDefault="00903196" w:rsidP="000E11E0">
            <w:pPr>
              <w:rPr>
                <w:sz w:val="22"/>
                <w:szCs w:val="22"/>
              </w:rPr>
            </w:pPr>
          </w:p>
        </w:tc>
      </w:tr>
    </w:tbl>
    <w:p w14:paraId="5AB4652E" w14:textId="77777777" w:rsidR="00903196" w:rsidRPr="004F6F51" w:rsidRDefault="00903196" w:rsidP="00903196">
      <w:pPr>
        <w:pStyle w:val="bullet1"/>
        <w:numPr>
          <w:ilvl w:val="0"/>
          <w:numId w:val="0"/>
        </w:numPr>
      </w:pPr>
    </w:p>
    <w:p w14:paraId="4F15CDF2" w14:textId="77777777" w:rsidR="00292C4C" w:rsidRPr="004F6F51" w:rsidRDefault="00292C4C" w:rsidP="002C7AB1">
      <w:r w:rsidRPr="004F6F51">
        <w:t>Describe the proposed role of handscoring supervisors.</w:t>
      </w:r>
    </w:p>
    <w:p w14:paraId="128A97BB"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21F93F92" w14:textId="77777777" w:rsidTr="000E11E0">
        <w:trPr>
          <w:cantSplit/>
          <w:tblHeader/>
        </w:trPr>
        <w:tc>
          <w:tcPr>
            <w:tcW w:w="5000" w:type="pct"/>
            <w:shd w:val="clear" w:color="auto" w:fill="7F7F7F" w:themeFill="text1" w:themeFillTint="80"/>
          </w:tcPr>
          <w:p w14:paraId="3A9FDD4A" w14:textId="059353F9"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499BB799" w14:textId="77777777" w:rsidTr="000E11E0">
        <w:trPr>
          <w:cantSplit/>
          <w:tblHeader/>
        </w:trPr>
        <w:tc>
          <w:tcPr>
            <w:tcW w:w="5000" w:type="pct"/>
            <w:shd w:val="clear" w:color="auto" w:fill="FFF2CC" w:themeFill="accent4" w:themeFillTint="33"/>
          </w:tcPr>
          <w:p w14:paraId="720875CA" w14:textId="33DEB768"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13AA5C63" w14:textId="77777777" w:rsidTr="000E11E0">
        <w:tc>
          <w:tcPr>
            <w:tcW w:w="5000" w:type="pct"/>
          </w:tcPr>
          <w:p w14:paraId="75DF541A" w14:textId="77777777" w:rsidR="00903196" w:rsidRPr="004F6F51" w:rsidRDefault="00903196" w:rsidP="000E11E0">
            <w:pPr>
              <w:rPr>
                <w:sz w:val="22"/>
                <w:szCs w:val="22"/>
              </w:rPr>
            </w:pPr>
          </w:p>
        </w:tc>
      </w:tr>
    </w:tbl>
    <w:p w14:paraId="09A70E05" w14:textId="77777777" w:rsidR="00903196" w:rsidRPr="004F6F51" w:rsidRDefault="00903196" w:rsidP="00903196">
      <w:pPr>
        <w:pStyle w:val="bullet1"/>
        <w:numPr>
          <w:ilvl w:val="0"/>
          <w:numId w:val="0"/>
        </w:numPr>
      </w:pPr>
    </w:p>
    <w:p w14:paraId="742B5319" w14:textId="7ACAF7F6" w:rsidR="00292C4C" w:rsidRPr="004F6F51" w:rsidRDefault="00292C4C" w:rsidP="002C7AB1">
      <w:r w:rsidRPr="004F6F51">
        <w:t>Describe in detail the population from which handscorers will be selected (e.g., certified teachers in the content area and grade level, persons with at least a bachelor’s degr</w:t>
      </w:r>
      <w:r w:rsidR="00731310">
        <w:t>ee in the content area, etc.</w:t>
      </w:r>
      <w:r w:rsidRPr="004F6F51">
        <w:t>). Give a rationale for the selection of that population.</w:t>
      </w:r>
    </w:p>
    <w:p w14:paraId="3D1FE263"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2B1717FC" w14:textId="77777777" w:rsidTr="000E11E0">
        <w:trPr>
          <w:cantSplit/>
          <w:tblHeader/>
        </w:trPr>
        <w:tc>
          <w:tcPr>
            <w:tcW w:w="5000" w:type="pct"/>
            <w:shd w:val="clear" w:color="auto" w:fill="7F7F7F" w:themeFill="text1" w:themeFillTint="80"/>
          </w:tcPr>
          <w:p w14:paraId="481A1150" w14:textId="6D7766CD"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06D802F2" w14:textId="77777777" w:rsidTr="000E11E0">
        <w:trPr>
          <w:cantSplit/>
          <w:tblHeader/>
        </w:trPr>
        <w:tc>
          <w:tcPr>
            <w:tcW w:w="5000" w:type="pct"/>
            <w:shd w:val="clear" w:color="auto" w:fill="FFF2CC" w:themeFill="accent4" w:themeFillTint="33"/>
          </w:tcPr>
          <w:p w14:paraId="2FFFE3EF" w14:textId="5CEBA76F"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1971E62E" w14:textId="77777777" w:rsidTr="000E11E0">
        <w:tc>
          <w:tcPr>
            <w:tcW w:w="5000" w:type="pct"/>
          </w:tcPr>
          <w:p w14:paraId="27F5BD74" w14:textId="77777777" w:rsidR="00903196" w:rsidRPr="004F6F51" w:rsidRDefault="00903196" w:rsidP="000E11E0">
            <w:pPr>
              <w:rPr>
                <w:sz w:val="22"/>
                <w:szCs w:val="22"/>
              </w:rPr>
            </w:pPr>
          </w:p>
        </w:tc>
      </w:tr>
    </w:tbl>
    <w:p w14:paraId="419840C9" w14:textId="77777777" w:rsidR="00903196" w:rsidRPr="004F6F51" w:rsidRDefault="00903196" w:rsidP="00903196">
      <w:pPr>
        <w:pStyle w:val="bullet1"/>
        <w:numPr>
          <w:ilvl w:val="0"/>
          <w:numId w:val="0"/>
        </w:numPr>
      </w:pPr>
    </w:p>
    <w:p w14:paraId="4704388C" w14:textId="19CBEBF9" w:rsidR="00C70825" w:rsidRPr="004F6F51" w:rsidRDefault="00292C4C" w:rsidP="002C7AB1">
      <w:r w:rsidRPr="004F6F51">
        <w:t xml:space="preserve">Describe in detail the specific qualification for handscorers. Include whether handscorers will be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staff or will be a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committee composed of jointly selected members. Address all of the following:</w:t>
      </w:r>
    </w:p>
    <w:p w14:paraId="07FA2FC6" w14:textId="00EF167B" w:rsidR="0035578B" w:rsidRPr="004F6F51" w:rsidRDefault="00292C4C" w:rsidP="00DF410D">
      <w:pPr>
        <w:pStyle w:val="bullet1"/>
      </w:pPr>
      <w:r w:rsidRPr="004F6F51">
        <w:t>Proposed approach to identifying potential handscorers</w:t>
      </w:r>
      <w:r w:rsidR="00FC4D99">
        <w:t>;</w:t>
      </w:r>
    </w:p>
    <w:p w14:paraId="24077B66" w14:textId="6F3E20E8" w:rsidR="00292C4C" w:rsidRPr="004F6F51" w:rsidRDefault="00292C4C" w:rsidP="00DF410D">
      <w:pPr>
        <w:pStyle w:val="bullet1"/>
      </w:pPr>
      <w:r w:rsidRPr="004F6F51">
        <w:t>Proposed approach to recruiting potential handscorers</w:t>
      </w:r>
      <w:r w:rsidR="00FC4D99">
        <w:t>;</w:t>
      </w:r>
    </w:p>
    <w:p w14:paraId="4E15C1EF" w14:textId="3D815546" w:rsidR="00292C4C" w:rsidRPr="004F6F51" w:rsidRDefault="00292C4C" w:rsidP="00DF410D">
      <w:pPr>
        <w:pStyle w:val="bullet1"/>
      </w:pPr>
      <w:r w:rsidRPr="004F6F51">
        <w:t>Proposed approach to vetting and deciding whether to invite potential handscorers</w:t>
      </w:r>
      <w:r w:rsidR="00FC4D99">
        <w:t>; and</w:t>
      </w:r>
    </w:p>
    <w:p w14:paraId="33BDCB69" w14:textId="25B14083" w:rsidR="00292C4C" w:rsidRPr="004F6F51" w:rsidRDefault="00292C4C" w:rsidP="00DF410D">
      <w:pPr>
        <w:pStyle w:val="bullet1"/>
      </w:pPr>
      <w:r w:rsidRPr="004F6F51">
        <w:t>Proposed approach to maintaining the necessary cadre of handscorers</w:t>
      </w:r>
      <w:r w:rsidR="00FC4D99">
        <w:t>.</w:t>
      </w:r>
    </w:p>
    <w:p w14:paraId="13314FF7" w14:textId="77777777" w:rsidR="00292C4C" w:rsidRPr="004F6F51" w:rsidRDefault="00292C4C"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73F373E0" w14:textId="77777777" w:rsidTr="000E11E0">
        <w:trPr>
          <w:cantSplit/>
          <w:tblHeader/>
        </w:trPr>
        <w:tc>
          <w:tcPr>
            <w:tcW w:w="5000" w:type="pct"/>
            <w:shd w:val="clear" w:color="auto" w:fill="7F7F7F" w:themeFill="text1" w:themeFillTint="80"/>
          </w:tcPr>
          <w:p w14:paraId="485EB285" w14:textId="375B3B75"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776C39D6" w14:textId="77777777" w:rsidTr="000E11E0">
        <w:trPr>
          <w:cantSplit/>
          <w:tblHeader/>
        </w:trPr>
        <w:tc>
          <w:tcPr>
            <w:tcW w:w="5000" w:type="pct"/>
            <w:shd w:val="clear" w:color="auto" w:fill="FFF2CC" w:themeFill="accent4" w:themeFillTint="33"/>
          </w:tcPr>
          <w:p w14:paraId="5DB1573A" w14:textId="5D711FB5"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5CBC5CBB" w14:textId="77777777" w:rsidTr="000E11E0">
        <w:tc>
          <w:tcPr>
            <w:tcW w:w="5000" w:type="pct"/>
          </w:tcPr>
          <w:p w14:paraId="0DF3CAEB" w14:textId="77777777" w:rsidR="00903196" w:rsidRPr="004F6F51" w:rsidRDefault="00903196" w:rsidP="000E11E0">
            <w:pPr>
              <w:rPr>
                <w:sz w:val="22"/>
                <w:szCs w:val="22"/>
              </w:rPr>
            </w:pPr>
          </w:p>
        </w:tc>
      </w:tr>
    </w:tbl>
    <w:p w14:paraId="413E5716" w14:textId="77777777" w:rsidR="00903196" w:rsidRPr="004F6F51" w:rsidRDefault="00903196" w:rsidP="00903196">
      <w:pPr>
        <w:pStyle w:val="bullet1"/>
        <w:numPr>
          <w:ilvl w:val="0"/>
          <w:numId w:val="0"/>
        </w:numPr>
      </w:pPr>
    </w:p>
    <w:p w14:paraId="612ECA81" w14:textId="77777777" w:rsidR="00292C4C" w:rsidRPr="004F6F51" w:rsidRDefault="00292C4C" w:rsidP="002C7AB1">
      <w:r w:rsidRPr="004F6F51">
        <w:lastRenderedPageBreak/>
        <w:t>Describe in detail the approach to training handscorers, including a training agenda, sample training materials, and criteria for certifying a potential handscorer as a qualified handscorer.</w:t>
      </w:r>
    </w:p>
    <w:p w14:paraId="5B1BA83A"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494BDE24" w14:textId="77777777" w:rsidTr="000E11E0">
        <w:trPr>
          <w:cantSplit/>
          <w:tblHeader/>
        </w:trPr>
        <w:tc>
          <w:tcPr>
            <w:tcW w:w="5000" w:type="pct"/>
            <w:shd w:val="clear" w:color="auto" w:fill="7F7F7F" w:themeFill="text1" w:themeFillTint="80"/>
          </w:tcPr>
          <w:p w14:paraId="75CCB515" w14:textId="6BECDB82"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55DDEFAA" w14:textId="77777777" w:rsidTr="000E11E0">
        <w:trPr>
          <w:cantSplit/>
          <w:tblHeader/>
        </w:trPr>
        <w:tc>
          <w:tcPr>
            <w:tcW w:w="5000" w:type="pct"/>
            <w:shd w:val="clear" w:color="auto" w:fill="FFF2CC" w:themeFill="accent4" w:themeFillTint="33"/>
          </w:tcPr>
          <w:p w14:paraId="7E95DA20" w14:textId="6C9AEAA3"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40BBEEBC" w14:textId="77777777" w:rsidTr="000E11E0">
        <w:tc>
          <w:tcPr>
            <w:tcW w:w="5000" w:type="pct"/>
          </w:tcPr>
          <w:p w14:paraId="3E403848" w14:textId="77777777" w:rsidR="00903196" w:rsidRPr="004F6F51" w:rsidRDefault="00903196" w:rsidP="000E11E0">
            <w:pPr>
              <w:rPr>
                <w:sz w:val="22"/>
                <w:szCs w:val="22"/>
              </w:rPr>
            </w:pPr>
          </w:p>
        </w:tc>
      </w:tr>
    </w:tbl>
    <w:p w14:paraId="04C26E34" w14:textId="77777777" w:rsidR="00903196" w:rsidRPr="004F6F51" w:rsidRDefault="00903196" w:rsidP="00903196">
      <w:pPr>
        <w:pStyle w:val="bullet1"/>
        <w:numPr>
          <w:ilvl w:val="0"/>
          <w:numId w:val="0"/>
        </w:numPr>
      </w:pPr>
    </w:p>
    <w:p w14:paraId="1AAD526F" w14:textId="501141A3" w:rsidR="00C70825" w:rsidRPr="004F6F51" w:rsidRDefault="00292C4C" w:rsidP="002C7AB1">
      <w:r w:rsidRPr="004F6F51">
        <w:t xml:space="preserve">Provide a detailed proposal for implementing handscoring activities. Include </w:t>
      </w:r>
      <w:r w:rsidR="00903196" w:rsidRPr="004F6F51">
        <w:t>all</w:t>
      </w:r>
      <w:r w:rsidRPr="004F6F51">
        <w:t xml:space="preserve"> the following:</w:t>
      </w:r>
    </w:p>
    <w:p w14:paraId="064030E3" w14:textId="1C04B284" w:rsidR="00292C4C" w:rsidRPr="004F6F51" w:rsidRDefault="00292C4C" w:rsidP="00DF410D">
      <w:pPr>
        <w:pStyle w:val="bullet1"/>
      </w:pPr>
      <w:r w:rsidRPr="004F6F51">
        <w:t>Providing feedback to handscorers</w:t>
      </w:r>
      <w:r w:rsidR="00FC4D99">
        <w:t>;</w:t>
      </w:r>
    </w:p>
    <w:p w14:paraId="67A02FA8" w14:textId="7B412C05" w:rsidR="00292C4C" w:rsidRPr="004F6F51" w:rsidRDefault="00292C4C" w:rsidP="00DF410D">
      <w:pPr>
        <w:pStyle w:val="bullet1"/>
      </w:pPr>
      <w:r w:rsidRPr="004F6F51">
        <w:t>Monitoring handscorer performance</w:t>
      </w:r>
      <w:r w:rsidR="00FC4D99">
        <w:t>;</w:t>
      </w:r>
    </w:p>
    <w:p w14:paraId="07512CE8" w14:textId="0E42B341" w:rsidR="00292C4C" w:rsidRPr="004F6F51" w:rsidRDefault="00292C4C" w:rsidP="00DF410D">
      <w:pPr>
        <w:pStyle w:val="bullet1"/>
      </w:pPr>
      <w:r w:rsidRPr="004F6F51">
        <w:t>Monitoring reliability (e.g., interrater reliability)</w:t>
      </w:r>
      <w:r w:rsidR="00FC4D99">
        <w:t>;</w:t>
      </w:r>
    </w:p>
    <w:p w14:paraId="503470D6" w14:textId="2FE38CC5" w:rsidR="00292C4C" w:rsidRPr="004F6F51" w:rsidRDefault="00292C4C" w:rsidP="00DF410D">
      <w:pPr>
        <w:pStyle w:val="bullet1"/>
      </w:pPr>
      <w:r w:rsidRPr="004F6F51">
        <w:t>Monitoring accuracy/validity (e.g., using randomly seeded anchor papers)</w:t>
      </w:r>
      <w:r w:rsidR="00FC4D99">
        <w:t>;</w:t>
      </w:r>
    </w:p>
    <w:p w14:paraId="06D99032" w14:textId="479C3855" w:rsidR="00292C4C" w:rsidRPr="004F6F51" w:rsidRDefault="00292C4C" w:rsidP="00DF410D">
      <w:pPr>
        <w:pStyle w:val="bullet1"/>
      </w:pPr>
      <w:r w:rsidRPr="004F6F51">
        <w:t>Monitoring rater drift</w:t>
      </w:r>
      <w:r w:rsidR="00FC4D99">
        <w:t>;</w:t>
      </w:r>
    </w:p>
    <w:p w14:paraId="637D8875" w14:textId="4F29FBC1" w:rsidR="00292C4C" w:rsidRPr="004F6F51" w:rsidRDefault="00292C4C" w:rsidP="00DF410D">
      <w:pPr>
        <w:pStyle w:val="bullet1"/>
      </w:pPr>
      <w:r w:rsidRPr="004F6F51">
        <w:t>Deliberately developing a cadre of master handscorers</w:t>
      </w:r>
      <w:r w:rsidR="00FC4D99">
        <w:t>;</w:t>
      </w:r>
    </w:p>
    <w:p w14:paraId="61E8D67B" w14:textId="18AC0404" w:rsidR="00292C4C" w:rsidRPr="004F6F51" w:rsidRDefault="00292C4C" w:rsidP="00DF410D">
      <w:pPr>
        <w:pStyle w:val="bullet1"/>
      </w:pPr>
      <w:r w:rsidRPr="004F6F51">
        <w:t>Assuming the cost for all activities associated with handscoring</w:t>
      </w:r>
      <w:r w:rsidR="00FC4D99">
        <w:t>;</w:t>
      </w:r>
    </w:p>
    <w:p w14:paraId="3C790EB1" w14:textId="1A22CC52" w:rsidR="00292C4C" w:rsidRPr="004F6F51" w:rsidRDefault="00292C4C" w:rsidP="00DF410D">
      <w:pPr>
        <w:pStyle w:val="bullet1"/>
      </w:pPr>
      <w:r w:rsidRPr="004F6F51">
        <w:t>Criteria for identifying poorly performing handscorers</w:t>
      </w:r>
      <w:r w:rsidR="00FC4D99">
        <w:t>;</w:t>
      </w:r>
    </w:p>
    <w:p w14:paraId="0B356642" w14:textId="4405287A" w:rsidR="00292C4C" w:rsidRPr="004F6F51" w:rsidRDefault="00292C4C" w:rsidP="00DF410D">
      <w:pPr>
        <w:pStyle w:val="bullet1"/>
      </w:pPr>
      <w:r w:rsidRPr="004F6F51">
        <w:t>Procedures and criteria for retraining or dismissing poorly-performing handscorers</w:t>
      </w:r>
      <w:r w:rsidR="00FC4D99">
        <w:t>;</w:t>
      </w:r>
    </w:p>
    <w:p w14:paraId="1AA0B02B" w14:textId="14EE9D20" w:rsidR="00292C4C" w:rsidRPr="004F6F51" w:rsidRDefault="00292C4C" w:rsidP="00DF410D">
      <w:pPr>
        <w:pStyle w:val="bullet1"/>
      </w:pPr>
      <w:r w:rsidRPr="004F6F51">
        <w:t>Provisions for rescoring papers scored by poorly performing handscorers</w:t>
      </w:r>
      <w:r w:rsidR="00FC4D99">
        <w:t>;</w:t>
      </w:r>
    </w:p>
    <w:p w14:paraId="21933252" w14:textId="210E8F12" w:rsidR="00292C4C" w:rsidRPr="004F6F51" w:rsidRDefault="00292C4C" w:rsidP="00DF410D">
      <w:pPr>
        <w:pStyle w:val="bullet1"/>
      </w:pPr>
      <w:r w:rsidRPr="004F6F51">
        <w:t>Requirements for sampling papers for additional reads to monitor reliability</w:t>
      </w:r>
      <w:r w:rsidR="00FC4D99">
        <w:t>;</w:t>
      </w:r>
    </w:p>
    <w:p w14:paraId="26FE3F52" w14:textId="46937317" w:rsidR="00292C4C" w:rsidRPr="004F6F51" w:rsidRDefault="00292C4C" w:rsidP="00DF410D">
      <w:pPr>
        <w:pStyle w:val="bullet1"/>
      </w:pPr>
      <w:r w:rsidRPr="004F6F51">
        <w:t>Procedures to route difficult-to-score responses to handscoring supervisors</w:t>
      </w:r>
      <w:r w:rsidR="00FC4D99">
        <w:t>;</w:t>
      </w:r>
    </w:p>
    <w:p w14:paraId="02CFE3DE" w14:textId="21B3131F" w:rsidR="00292C4C" w:rsidRPr="004F6F51" w:rsidRDefault="00292C4C" w:rsidP="00DF410D">
      <w:pPr>
        <w:pStyle w:val="bullet1"/>
      </w:pPr>
      <w:r w:rsidRPr="004F6F51">
        <w:t>Procedures to route alert papers to handscoring supervisors for handling (e.g., threats of violence to self or others, disclosure of criminal activity, disclosure of abuse or assault)</w:t>
      </w:r>
      <w:r w:rsidR="00FC4D99">
        <w:t>;</w:t>
      </w:r>
    </w:p>
    <w:p w14:paraId="7C655C2A" w14:textId="5EA21F3D" w:rsidR="00292C4C" w:rsidRPr="004F6F51" w:rsidRDefault="00292C4C" w:rsidP="00DF410D">
      <w:pPr>
        <w:pStyle w:val="bullet1"/>
      </w:pPr>
      <w:r w:rsidRPr="004F6F51">
        <w:t>Definitions of condition codes</w:t>
      </w:r>
      <w:r w:rsidR="00FC4D99">
        <w:t>; and</w:t>
      </w:r>
    </w:p>
    <w:p w14:paraId="578DB104" w14:textId="0C955B61" w:rsidR="00292C4C" w:rsidRPr="004F6F51" w:rsidRDefault="00292C4C" w:rsidP="00DF410D">
      <w:pPr>
        <w:pStyle w:val="bullet1"/>
      </w:pPr>
      <w:r w:rsidRPr="004F6F51">
        <w:t>Providing daily, weekly, and cumulative reports on handscoring</w:t>
      </w:r>
      <w:r w:rsidR="00FC4D99">
        <w:t>.</w:t>
      </w:r>
    </w:p>
    <w:p w14:paraId="71CCDDA9" w14:textId="77777777" w:rsidR="00292C4C" w:rsidRPr="004F6F51" w:rsidRDefault="00292C4C"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1CCBDACF" w14:textId="77777777" w:rsidTr="000E11E0">
        <w:trPr>
          <w:cantSplit/>
          <w:tblHeader/>
        </w:trPr>
        <w:tc>
          <w:tcPr>
            <w:tcW w:w="5000" w:type="pct"/>
            <w:shd w:val="clear" w:color="auto" w:fill="7F7F7F" w:themeFill="text1" w:themeFillTint="80"/>
          </w:tcPr>
          <w:p w14:paraId="410FF8E2" w14:textId="65022052"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3A10B83E" w14:textId="77777777" w:rsidTr="000E11E0">
        <w:trPr>
          <w:cantSplit/>
          <w:tblHeader/>
        </w:trPr>
        <w:tc>
          <w:tcPr>
            <w:tcW w:w="5000" w:type="pct"/>
            <w:shd w:val="clear" w:color="auto" w:fill="FFF2CC" w:themeFill="accent4" w:themeFillTint="33"/>
          </w:tcPr>
          <w:p w14:paraId="5395EF78" w14:textId="3B92C3BB"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731D05F4" w14:textId="77777777" w:rsidTr="000E11E0">
        <w:tc>
          <w:tcPr>
            <w:tcW w:w="5000" w:type="pct"/>
          </w:tcPr>
          <w:p w14:paraId="2E7900B6" w14:textId="77777777" w:rsidR="00903196" w:rsidRPr="004F6F51" w:rsidRDefault="00903196" w:rsidP="000E11E0">
            <w:pPr>
              <w:rPr>
                <w:sz w:val="22"/>
                <w:szCs w:val="22"/>
              </w:rPr>
            </w:pPr>
          </w:p>
        </w:tc>
      </w:tr>
    </w:tbl>
    <w:p w14:paraId="3B7A588D" w14:textId="77777777" w:rsidR="00903196" w:rsidRPr="004F6F51" w:rsidRDefault="00903196" w:rsidP="00903196">
      <w:pPr>
        <w:pStyle w:val="bullet1"/>
        <w:numPr>
          <w:ilvl w:val="0"/>
          <w:numId w:val="0"/>
        </w:numPr>
      </w:pPr>
    </w:p>
    <w:p w14:paraId="0860683B" w14:textId="1F4479D5" w:rsidR="00C70825" w:rsidRPr="004F6F51" w:rsidRDefault="00292C4C" w:rsidP="002C7AB1">
      <w:pPr>
        <w:pStyle w:val="Heading3"/>
        <w:rPr>
          <w:rFonts w:cs="Times New Roman"/>
        </w:rPr>
      </w:pPr>
      <w:bookmarkStart w:id="593" w:name="_Toc10202603"/>
      <w:r w:rsidRPr="004F6F51">
        <w:rPr>
          <w:rFonts w:cs="Times New Roman"/>
        </w:rPr>
        <w:t>Artificial intelligence scoring</w:t>
      </w:r>
      <w:bookmarkEnd w:id="593"/>
    </w:p>
    <w:p w14:paraId="758B5CA6" w14:textId="77777777" w:rsidR="00292C4C" w:rsidRPr="004F6F51" w:rsidRDefault="00292C4C" w:rsidP="002C7AB1">
      <w:r w:rsidRPr="004F6F51">
        <w:t xml:space="preserve">What is often called artificial intelligence scoring is not actually based on artificial intelligence but is instead based on training a scoring engine using a large corpus of human-scores responses. The artificial intelligence task is then to analyze various characteristics of student responses in the training corpus and to as nearly as possible associate those characteristics with the various attainable scores in the same way as human raters. The distinction is an important one because a scoring </w:t>
      </w:r>
      <w:r w:rsidR="00DF410D" w:rsidRPr="004F6F51">
        <w:t xml:space="preserve">model </w:t>
      </w:r>
      <w:r w:rsidRPr="004F6F51">
        <w:t xml:space="preserve">trained in such a way can be inspected to identify on what basis scores are being assigned, and how the various characteristics of responses are weighted in assigning scores. This creates the ability, for example, to validate the automated scoring </w:t>
      </w:r>
      <w:r w:rsidR="00B342EC" w:rsidRPr="004F6F51">
        <w:t>based on</w:t>
      </w:r>
      <w:r w:rsidRPr="004F6F51">
        <w:t xml:space="preserve"> theoretical relationships between response characteristics and good writing.</w:t>
      </w:r>
    </w:p>
    <w:p w14:paraId="7E6E3580" w14:textId="77777777" w:rsidR="00C70825" w:rsidRPr="004F6F51" w:rsidRDefault="00C70825" w:rsidP="002C7AB1"/>
    <w:p w14:paraId="35CD3671" w14:textId="470E0F1B" w:rsidR="00C70825" w:rsidRPr="004F6F51" w:rsidRDefault="00292C4C" w:rsidP="002C7AB1">
      <w:r w:rsidRPr="004F6F51">
        <w:t xml:space="preserve">Automated scoring based on </w:t>
      </w:r>
      <w:r w:rsidR="006E7645" w:rsidRPr="004F6F51">
        <w:t>approaches such as</w:t>
      </w:r>
      <w:r w:rsidRPr="004F6F51">
        <w:t xml:space="preserve"> deep learning </w:t>
      </w:r>
      <w:r w:rsidR="006E7645" w:rsidRPr="004F6F51">
        <w:t>that more approximate artificial intelligence</w:t>
      </w:r>
      <w:r w:rsidRPr="004F6F51">
        <w:t xml:space="preserve"> generally does not allow for clarity regarding the basis on which scores are assigned, and therefore should not be proposed unless there is a way to clearly establish the basis for scoring and the weights being used in scoring.</w:t>
      </w:r>
      <w:r w:rsidR="00B15922" w:rsidRPr="004F6F51">
        <w:t xml:space="preserve"> </w:t>
      </w:r>
      <w:r w:rsidRPr="004F6F51">
        <w:t>For any artificial intelligence scoring, describe in detail the proposed approach. Include at a minimum all of the following:</w:t>
      </w:r>
    </w:p>
    <w:p w14:paraId="1CAE5549" w14:textId="58DF4126" w:rsidR="00292C4C" w:rsidRPr="004F6F51" w:rsidRDefault="00292C4C" w:rsidP="00DF410D">
      <w:pPr>
        <w:pStyle w:val="bullet1"/>
      </w:pPr>
      <w:r w:rsidRPr="004F6F51">
        <w:t xml:space="preserve">A thorough description of the procedures/analyses used in scoring with </w:t>
      </w:r>
      <w:r w:rsidR="00B342EC" w:rsidRPr="004F6F51">
        <w:t>enough</w:t>
      </w:r>
      <w:r w:rsidRPr="004F6F51">
        <w:t xml:space="preserve"> specificity to allow a competent analyst to replicate the process to a strict level of tolerance</w:t>
      </w:r>
      <w:r w:rsidR="00FC4D99">
        <w:t>;</w:t>
      </w:r>
    </w:p>
    <w:p w14:paraId="670A88E4" w14:textId="77777777" w:rsidR="00292C4C" w:rsidRPr="004F6F51" w:rsidRDefault="00292C4C" w:rsidP="00DF410D">
      <w:pPr>
        <w:pStyle w:val="bullet1"/>
      </w:pPr>
      <w:r w:rsidRPr="004F6F51">
        <w:lastRenderedPageBreak/>
        <w:t>Scoring engine training procedures and/or scoring rule development procedures, including routing for human scoring any papers that fall into these exceptional categories:</w:t>
      </w:r>
    </w:p>
    <w:p w14:paraId="1A327596" w14:textId="07D32F64" w:rsidR="00292C4C" w:rsidRPr="004F6F51" w:rsidRDefault="00292C4C" w:rsidP="00FC4D99">
      <w:pPr>
        <w:pStyle w:val="bullet1"/>
        <w:tabs>
          <w:tab w:val="clear" w:pos="720"/>
          <w:tab w:val="num" w:pos="1080"/>
        </w:tabs>
        <w:ind w:left="1080"/>
      </w:pPr>
      <w:r w:rsidRPr="004F6F51">
        <w:t>Hard-to-score papers (e.g., highly creative papers, difficult to read handwriting, poor spelling)</w:t>
      </w:r>
      <w:r w:rsidR="00FC4D99">
        <w:t>;</w:t>
      </w:r>
    </w:p>
    <w:p w14:paraId="1CD5BE68" w14:textId="4BCDC7F9" w:rsidR="00292C4C" w:rsidRPr="004F6F51" w:rsidRDefault="00292C4C" w:rsidP="00FC4D99">
      <w:pPr>
        <w:pStyle w:val="bullet1"/>
        <w:tabs>
          <w:tab w:val="clear" w:pos="720"/>
          <w:tab w:val="num" w:pos="1080"/>
        </w:tabs>
        <w:ind w:left="1080"/>
      </w:pPr>
      <w:r w:rsidRPr="004F6F51">
        <w:t>Assigning condition for aberrant responses (e.g., off-topic but well written, written in a foreign language)</w:t>
      </w:r>
      <w:r w:rsidR="00FC4D99">
        <w:t>;</w:t>
      </w:r>
    </w:p>
    <w:p w14:paraId="4EF65720" w14:textId="078E7DF3" w:rsidR="00292C4C" w:rsidRPr="004F6F51" w:rsidRDefault="00292C4C" w:rsidP="00FC4D99">
      <w:pPr>
        <w:pStyle w:val="bullet1"/>
        <w:tabs>
          <w:tab w:val="clear" w:pos="720"/>
          <w:tab w:val="num" w:pos="1080"/>
        </w:tabs>
        <w:ind w:left="1080"/>
      </w:pPr>
      <w:r w:rsidRPr="004F6F51">
        <w:t>Alert papers (</w:t>
      </w:r>
      <w:r w:rsidR="00E1582B">
        <w:t>i.e</w:t>
      </w:r>
      <w:r w:rsidRPr="004F6F51">
        <w:t>., those that describe danger and/or commission of a serious crime against self or others)</w:t>
      </w:r>
      <w:r w:rsidR="00FC4D99">
        <w:t>;</w:t>
      </w:r>
    </w:p>
    <w:p w14:paraId="5B793B11" w14:textId="59E12112" w:rsidR="00292C4C" w:rsidRPr="004F6F51" w:rsidRDefault="00292C4C" w:rsidP="00DF410D">
      <w:pPr>
        <w:pStyle w:val="bullet1"/>
      </w:pPr>
      <w:r w:rsidRPr="004F6F51">
        <w:t>Scoring engine monitoring procedures, including sampled papers for human read-behind and analysis</w:t>
      </w:r>
      <w:r w:rsidR="00FC4D99">
        <w:t>;</w:t>
      </w:r>
    </w:p>
    <w:p w14:paraId="54DBF036" w14:textId="2CBE979E" w:rsidR="00292C4C" w:rsidRPr="004F6F51" w:rsidRDefault="00292C4C" w:rsidP="00DF410D">
      <w:pPr>
        <w:pStyle w:val="bullet1"/>
      </w:pPr>
      <w:r w:rsidRPr="004F6F51">
        <w:t>Criteria for successful automated scoring</w:t>
      </w:r>
      <w:r w:rsidR="00FC4D99">
        <w:t>;</w:t>
      </w:r>
    </w:p>
    <w:p w14:paraId="149B3D2F" w14:textId="5F7C9E42" w:rsidR="00292C4C" w:rsidRPr="004F6F51" w:rsidRDefault="00292C4C" w:rsidP="00DF410D">
      <w:pPr>
        <w:pStyle w:val="bullet1"/>
      </w:pPr>
      <w:r w:rsidRPr="004F6F51">
        <w:t>Procedures for responding to missed quality criteria</w:t>
      </w:r>
      <w:r w:rsidR="00FC4D99">
        <w:t>; and</w:t>
      </w:r>
    </w:p>
    <w:p w14:paraId="2286E754" w14:textId="4AD03905" w:rsidR="00292C4C" w:rsidRPr="004F6F51" w:rsidRDefault="00292C4C" w:rsidP="00DF410D">
      <w:pPr>
        <w:pStyle w:val="bullet1"/>
      </w:pPr>
      <w:r w:rsidRPr="004F6F51">
        <w:t>Mock or sample daily, weekly, and cumulative quality monitoring reports</w:t>
      </w:r>
      <w:r w:rsidR="00FC4D99">
        <w:t>.</w:t>
      </w:r>
    </w:p>
    <w:p w14:paraId="2C653E49" w14:textId="77777777" w:rsidR="00292C4C" w:rsidRPr="004F6F51" w:rsidRDefault="00292C4C"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2100167E" w14:textId="77777777" w:rsidTr="000E11E0">
        <w:trPr>
          <w:cantSplit/>
          <w:tblHeader/>
        </w:trPr>
        <w:tc>
          <w:tcPr>
            <w:tcW w:w="5000" w:type="pct"/>
            <w:shd w:val="clear" w:color="auto" w:fill="7F7F7F" w:themeFill="text1" w:themeFillTint="80"/>
          </w:tcPr>
          <w:p w14:paraId="36597591" w14:textId="23853034"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09D74619" w14:textId="77777777" w:rsidTr="000E11E0">
        <w:trPr>
          <w:cantSplit/>
          <w:tblHeader/>
        </w:trPr>
        <w:tc>
          <w:tcPr>
            <w:tcW w:w="5000" w:type="pct"/>
            <w:shd w:val="clear" w:color="auto" w:fill="FFF2CC" w:themeFill="accent4" w:themeFillTint="33"/>
          </w:tcPr>
          <w:p w14:paraId="1B6B98F2" w14:textId="274CBBBC"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42B8EB43" w14:textId="77777777" w:rsidTr="000E11E0">
        <w:tc>
          <w:tcPr>
            <w:tcW w:w="5000" w:type="pct"/>
          </w:tcPr>
          <w:p w14:paraId="22A8D9D1" w14:textId="77777777" w:rsidR="00903196" w:rsidRPr="004F6F51" w:rsidRDefault="00903196" w:rsidP="000E11E0">
            <w:pPr>
              <w:rPr>
                <w:sz w:val="22"/>
                <w:szCs w:val="22"/>
              </w:rPr>
            </w:pPr>
          </w:p>
        </w:tc>
      </w:tr>
    </w:tbl>
    <w:p w14:paraId="4B2635FE" w14:textId="77777777" w:rsidR="00903196" w:rsidRPr="004F6F51" w:rsidRDefault="00903196" w:rsidP="00903196">
      <w:pPr>
        <w:pStyle w:val="bullet1"/>
        <w:numPr>
          <w:ilvl w:val="0"/>
          <w:numId w:val="0"/>
        </w:numPr>
      </w:pPr>
    </w:p>
    <w:p w14:paraId="30761499" w14:textId="26E7C3C8" w:rsidR="00C70825" w:rsidRPr="004F6F51" w:rsidRDefault="00292C4C" w:rsidP="002C7AB1">
      <w:pPr>
        <w:pStyle w:val="Heading3"/>
        <w:rPr>
          <w:rFonts w:cs="Times New Roman"/>
        </w:rPr>
      </w:pPr>
      <w:bookmarkStart w:id="594" w:name="_Toc10202604"/>
      <w:r w:rsidRPr="004F6F51">
        <w:rPr>
          <w:rFonts w:cs="Times New Roman"/>
        </w:rPr>
        <w:t>Relevant experience and qualifications</w:t>
      </w:r>
      <w:bookmarkEnd w:id="594"/>
    </w:p>
    <w:p w14:paraId="3D01074D" w14:textId="0DC1AEF8" w:rsidR="00292C4C" w:rsidRPr="004F6F51" w:rsidRDefault="00292C4C" w:rsidP="002C7AB1">
      <w:r w:rsidRPr="004F6F51">
        <w:t xml:space="preserve">Provide specific evidence of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’s experience and qualifications relevant to the scope and complexity of the requirements for item scoring described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The response may refer to broader responses on experience and qualifications if the broader response provides </w:t>
      </w:r>
      <w:r w:rsidR="00FE6397" w:rsidRPr="004F6F51">
        <w:t>enough</w:t>
      </w:r>
      <w:r w:rsidRPr="004F6F51">
        <w:t xml:space="preserve"> evidence specific to this requirement.</w:t>
      </w:r>
    </w:p>
    <w:p w14:paraId="6B81E704"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903196" w:rsidRPr="004F6F51" w14:paraId="1DC49850" w14:textId="77777777" w:rsidTr="000E11E0">
        <w:trPr>
          <w:cantSplit/>
          <w:tblHeader/>
        </w:trPr>
        <w:tc>
          <w:tcPr>
            <w:tcW w:w="5000" w:type="pct"/>
            <w:shd w:val="clear" w:color="auto" w:fill="7F7F7F" w:themeFill="text1" w:themeFillTint="80"/>
          </w:tcPr>
          <w:bookmarkStart w:id="595" w:name="_Ref526153995"/>
          <w:bookmarkStart w:id="596" w:name="_Toc526155428"/>
          <w:p w14:paraId="74DB57CF" w14:textId="5EACD72B" w:rsidR="00903196" w:rsidRPr="004F6F51" w:rsidRDefault="00903196"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903196" w:rsidRPr="0025533A" w14:paraId="09C9BC6D" w14:textId="77777777" w:rsidTr="000E11E0">
        <w:trPr>
          <w:cantSplit/>
          <w:tblHeader/>
        </w:trPr>
        <w:tc>
          <w:tcPr>
            <w:tcW w:w="5000" w:type="pct"/>
            <w:shd w:val="clear" w:color="auto" w:fill="FFF2CC" w:themeFill="accent4" w:themeFillTint="33"/>
          </w:tcPr>
          <w:p w14:paraId="1A13EF22" w14:textId="10F82D45" w:rsidR="00903196" w:rsidRPr="0025533A" w:rsidRDefault="00903196"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F and D</w:t>
            </w:r>
            <w:r w:rsidR="000E11E0">
              <w:rPr>
                <w:rStyle w:val="TableContents"/>
                <w:i/>
                <w:sz w:val="22"/>
                <w:szCs w:val="24"/>
              </w:rPr>
              <w:t>6</w:t>
            </w:r>
          </w:p>
        </w:tc>
      </w:tr>
      <w:tr w:rsidR="00903196" w:rsidRPr="004F6F51" w14:paraId="2A362824" w14:textId="77777777" w:rsidTr="000E11E0">
        <w:tc>
          <w:tcPr>
            <w:tcW w:w="5000" w:type="pct"/>
          </w:tcPr>
          <w:p w14:paraId="1B4E699B" w14:textId="77777777" w:rsidR="00903196" w:rsidRPr="004F6F51" w:rsidRDefault="00903196" w:rsidP="000E11E0">
            <w:pPr>
              <w:rPr>
                <w:sz w:val="22"/>
                <w:szCs w:val="22"/>
              </w:rPr>
            </w:pPr>
          </w:p>
        </w:tc>
      </w:tr>
    </w:tbl>
    <w:p w14:paraId="7AAEB5D5" w14:textId="77777777" w:rsidR="00903196" w:rsidRPr="004F6F51" w:rsidRDefault="00903196" w:rsidP="00903196">
      <w:pPr>
        <w:pStyle w:val="bullet1"/>
        <w:numPr>
          <w:ilvl w:val="0"/>
          <w:numId w:val="0"/>
        </w:numPr>
      </w:pPr>
    </w:p>
    <w:p w14:paraId="1FBC4970" w14:textId="77777777" w:rsidR="00292C4C" w:rsidRPr="004F6F51" w:rsidRDefault="00292C4C" w:rsidP="00DF410D">
      <w:pPr>
        <w:pStyle w:val="Heading2"/>
        <w:rPr>
          <w:rFonts w:cs="Times New Roman"/>
        </w:rPr>
      </w:pPr>
      <w:bookmarkStart w:id="597" w:name="_Toc10202605"/>
      <w:r w:rsidRPr="004F6F51">
        <w:rPr>
          <w:rFonts w:cs="Times New Roman"/>
        </w:rPr>
        <w:t>Psychometrics</w:t>
      </w:r>
      <w:bookmarkEnd w:id="595"/>
      <w:bookmarkEnd w:id="596"/>
      <w:bookmarkEnd w:id="597"/>
    </w:p>
    <w:p w14:paraId="155A11A7" w14:textId="45D2B19F" w:rsidR="00B0617E" w:rsidRPr="004F6F51" w:rsidRDefault="00B0617E" w:rsidP="00B0617E">
      <w:bookmarkStart w:id="598" w:name="_Hlk8231722"/>
      <w:r w:rsidRPr="004F6F51">
        <w:t xml:space="preserve">To preserve longitudinal trendlines and interpretations, </w:t>
      </w:r>
      <w:r w:rsidR="00E65412" w:rsidRPr="004F6F51">
        <w:fldChar w:fldCharType="begin"/>
      </w:r>
      <w:r w:rsidR="00E65412" w:rsidRPr="004F6F51">
        <w:instrText xml:space="preserve"> REF SEA_acronym \h </w:instrText>
      </w:r>
      <w:r w:rsidR="00E65412" w:rsidRPr="004F6F51">
        <w:fldChar w:fldCharType="separate"/>
      </w:r>
      <w:r w:rsidR="002209F2" w:rsidRPr="004F6F51">
        <w:rPr>
          <w:szCs w:val="22"/>
        </w:rPr>
        <w:t>PED</w:t>
      </w:r>
      <w:r w:rsidR="00E65412" w:rsidRPr="004F6F51">
        <w:fldChar w:fldCharType="end"/>
      </w:r>
      <w:r w:rsidRPr="004F6F51">
        <w:t>’s intent is to maintain the comparability of outcomes between New Mexico’s current transition assessments in mathematics and ELA (TAMELA) and the new assessments that will be developed under this contract (see</w:t>
      </w:r>
      <w:r w:rsidR="004E37F8">
        <w:t xml:space="preserve"> Table 11</w:t>
      </w:r>
      <w:r w:rsidRPr="004F6F51">
        <w:t xml:space="preserve"> for the assessment transition timeline.) To support this goal, the Offeror is expected to implement operational psychometric processes in a manner as similar as possible to those currently implemented for the TAMELA as described in </w:t>
      </w:r>
      <w:r w:rsidR="004E37F8">
        <w:t xml:space="preserve">the </w:t>
      </w:r>
      <w:r w:rsidRPr="004F6F51">
        <w:t xml:space="preserve">following technical report: </w:t>
      </w:r>
      <w:hyperlink r:id="rId58" w:history="1">
        <w:r w:rsidRPr="004F6F51">
          <w:rPr>
            <w:rStyle w:val="Hyperlink"/>
          </w:rPr>
          <w:t>https://parcc-assessment.org/wp-content/uploads/2018/03/PARCC-2017-Technical-Report-Final-03162018.pdf</w:t>
        </w:r>
      </w:hyperlink>
      <w:r w:rsidRPr="004F6F51">
        <w:t>.</w:t>
      </w:r>
    </w:p>
    <w:p w14:paraId="3B63DD7B" w14:textId="77777777" w:rsidR="00B0617E" w:rsidRPr="004F6F51" w:rsidRDefault="00B0617E" w:rsidP="00B0617E"/>
    <w:p w14:paraId="013478CD" w14:textId="5087996B" w:rsidR="00B0617E" w:rsidRPr="004F6F51" w:rsidRDefault="00B0617E" w:rsidP="00B0617E">
      <w:r w:rsidRPr="004F6F51">
        <w:t>In this section</w:t>
      </w:r>
      <w:r w:rsidR="004E37F8">
        <w:t xml:space="preserve">, we provided references to the </w:t>
      </w:r>
      <w:r w:rsidRPr="004F6F51">
        <w:t xml:space="preserve">technical report that describe the relevant current psychometric models and procedures. In responding to each requirement, the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00E65412" w:rsidRPr="004F6F51">
        <w:t xml:space="preserve"> </w:t>
      </w:r>
      <w:r w:rsidRPr="004F6F51">
        <w:t xml:space="preserve">should demonstrate its understanding of the current TAMELA process by describing its approach to fulfilling each requirement. The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00E65412" w:rsidRPr="004F6F51">
        <w:t xml:space="preserve"> </w:t>
      </w:r>
      <w:r w:rsidRPr="004F6F51">
        <w:t xml:space="preserve">may suggest alternative approaches or modifications to the existing processes. These suggestions should be accompanied with rationale for the changes and explanations for how comparability of assessment outcomes would be maintained. </w:t>
      </w:r>
    </w:p>
    <w:bookmarkEnd w:id="598"/>
    <w:p w14:paraId="550AFE07" w14:textId="77777777" w:rsidR="00B0617E" w:rsidRPr="004F6F51" w:rsidRDefault="00B0617E" w:rsidP="00B0617E"/>
    <w:p w14:paraId="66F76BC4" w14:textId="5BD9A399" w:rsidR="00B0617E" w:rsidRPr="004F6F51" w:rsidRDefault="00B0617E" w:rsidP="00B0617E">
      <w:pPr>
        <w:pStyle w:val="Heading3"/>
        <w:rPr>
          <w:rFonts w:cs="Times New Roman"/>
        </w:rPr>
      </w:pPr>
      <w:bookmarkStart w:id="599" w:name="_Toc8225467"/>
      <w:bookmarkStart w:id="600" w:name="_Toc10202606"/>
      <w:r w:rsidRPr="004F6F51">
        <w:rPr>
          <w:rFonts w:cs="Times New Roman"/>
        </w:rPr>
        <w:t>Documentation</w:t>
      </w:r>
      <w:bookmarkEnd w:id="599"/>
      <w:bookmarkEnd w:id="600"/>
    </w:p>
    <w:p w14:paraId="3CEE338B" w14:textId="426186D8" w:rsidR="00B0617E" w:rsidRPr="004F6F51" w:rsidRDefault="00B0617E" w:rsidP="00B0617E">
      <w:r w:rsidRPr="004F6F51">
        <w:t xml:space="preserve">The documentation requirements described in section </w:t>
      </w:r>
      <w:r w:rsidR="00AA3E05">
        <w:fldChar w:fldCharType="begin"/>
      </w:r>
      <w:r w:rsidR="00AA3E05">
        <w:instrText xml:space="preserve"> REF _Ref8147556 \r  \* MERGEFORMAT </w:instrText>
      </w:r>
      <w:r w:rsidR="00AA3E05">
        <w:fldChar w:fldCharType="separate"/>
      </w:r>
      <w:r w:rsidR="002209F2">
        <w:t>IV.I</w:t>
      </w:r>
      <w:r w:rsidR="00AA3E05">
        <w:fldChar w:fldCharType="end"/>
      </w:r>
      <w:r w:rsidRPr="004F6F51">
        <w:t xml:space="preserve"> must be complied with for all activities and deliverables described </w:t>
      </w:r>
      <w:r w:rsidR="004E37F8">
        <w:t xml:space="preserve">in </w:t>
      </w:r>
      <w:r w:rsidRPr="004F6F51">
        <w:t xml:space="preserve">this section. In particular, the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00E65412" w:rsidRPr="004F6F51">
        <w:t xml:space="preserve"> </w:t>
      </w:r>
      <w:r w:rsidRPr="004F6F51">
        <w:t xml:space="preserve">should generate comprehensive operational psychometric specifications prior to each spring administration for review and approval by the </w:t>
      </w:r>
      <w:r w:rsidR="00E65412" w:rsidRPr="004F6F51">
        <w:fldChar w:fldCharType="begin"/>
      </w:r>
      <w:r w:rsidR="00E65412" w:rsidRPr="004F6F51">
        <w:instrText xml:space="preserve"> REF State_name \h </w:instrText>
      </w:r>
      <w:r w:rsidR="00E65412" w:rsidRPr="004F6F51">
        <w:fldChar w:fldCharType="separate"/>
      </w:r>
      <w:r w:rsidR="002209F2" w:rsidRPr="004F6F51">
        <w:rPr>
          <w:szCs w:val="22"/>
        </w:rPr>
        <w:t>New Mexico</w:t>
      </w:r>
      <w:r w:rsidR="00E65412" w:rsidRPr="004F6F51">
        <w:fldChar w:fldCharType="end"/>
      </w:r>
      <w:r w:rsidRPr="004F6F51">
        <w:t xml:space="preserve"> </w:t>
      </w:r>
      <w:r w:rsidR="00E65412" w:rsidRPr="004F6F51">
        <w:fldChar w:fldCharType="begin"/>
      </w:r>
      <w:r w:rsidR="00E65412" w:rsidRPr="004F6F51">
        <w:instrText xml:space="preserve"> REF SEA_TAC_acronym \h </w:instrText>
      </w:r>
      <w:r w:rsidR="00E65412" w:rsidRPr="004F6F51">
        <w:fldChar w:fldCharType="separate"/>
      </w:r>
      <w:r w:rsidR="002209F2" w:rsidRPr="004F6F51">
        <w:rPr>
          <w:szCs w:val="22"/>
        </w:rPr>
        <w:t>TAC</w:t>
      </w:r>
      <w:r w:rsidR="00E65412" w:rsidRPr="004F6F51">
        <w:fldChar w:fldCharType="end"/>
      </w:r>
      <w:r w:rsidRPr="004F6F51">
        <w:t xml:space="preserve"> and </w:t>
      </w:r>
      <w:r w:rsidR="00E65412" w:rsidRPr="004F6F51">
        <w:fldChar w:fldCharType="begin"/>
      </w:r>
      <w:r w:rsidR="00E65412" w:rsidRPr="004F6F51">
        <w:instrText xml:space="preserve"> REF SEA_acronym \h </w:instrText>
      </w:r>
      <w:r w:rsidR="00E65412" w:rsidRPr="004F6F51">
        <w:fldChar w:fldCharType="separate"/>
      </w:r>
      <w:r w:rsidR="002209F2" w:rsidRPr="004F6F51">
        <w:rPr>
          <w:szCs w:val="22"/>
        </w:rPr>
        <w:t>PED</w:t>
      </w:r>
      <w:r w:rsidR="00E65412" w:rsidRPr="004F6F51">
        <w:fldChar w:fldCharType="end"/>
      </w:r>
      <w:r w:rsidRPr="004F6F51">
        <w:t>.</w:t>
      </w:r>
      <w:r w:rsidR="00945527" w:rsidRPr="004F6F51">
        <w:t xml:space="preserve"> </w:t>
      </w:r>
      <w:r w:rsidRPr="004F6F51">
        <w:t xml:space="preserve">The specifications should be written at a level of detail such that a qualified third-party psychometrician or data analyst can follow the steps in the specifications to independently replicate any of the </w:t>
      </w:r>
      <w:r w:rsidRPr="004F6F51">
        <w:lastRenderedPageBreak/>
        <w:t xml:space="preserve">psychometric procedures and statistical analyses. Confirm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Pr="004F6F51">
        <w:t>’s commitment to complying with documentation requirements.</w:t>
      </w:r>
    </w:p>
    <w:p w14:paraId="193C2035" w14:textId="77777777" w:rsidR="00B0617E" w:rsidRPr="004F6F51" w:rsidRDefault="00B0617E" w:rsidP="00B0617E"/>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6409E616" w14:textId="77777777" w:rsidTr="000E11E0">
        <w:trPr>
          <w:cantSplit/>
          <w:tblHeader/>
        </w:trPr>
        <w:tc>
          <w:tcPr>
            <w:tcW w:w="5000" w:type="pct"/>
            <w:shd w:val="clear" w:color="auto" w:fill="7F7F7F" w:themeFill="text1" w:themeFillTint="80"/>
          </w:tcPr>
          <w:bookmarkStart w:id="601" w:name="_Toc8225468"/>
          <w:p w14:paraId="7C36F961" w14:textId="40C63963"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4E7711DF" w14:textId="77777777" w:rsidTr="000E11E0">
        <w:trPr>
          <w:cantSplit/>
          <w:tblHeader/>
        </w:trPr>
        <w:tc>
          <w:tcPr>
            <w:tcW w:w="5000" w:type="pct"/>
            <w:shd w:val="clear" w:color="auto" w:fill="FFF2CC" w:themeFill="accent4" w:themeFillTint="33"/>
          </w:tcPr>
          <w:p w14:paraId="6ACCD0E7" w14:textId="7B7B4F66"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A10 and D6</w:t>
            </w:r>
          </w:p>
        </w:tc>
      </w:tr>
      <w:tr w:rsidR="000E11E0" w:rsidRPr="004F6F51" w14:paraId="0CE9752E" w14:textId="77777777" w:rsidTr="000E11E0">
        <w:tc>
          <w:tcPr>
            <w:tcW w:w="5000" w:type="pct"/>
          </w:tcPr>
          <w:p w14:paraId="48F57DD7" w14:textId="77777777" w:rsidR="000E11E0" w:rsidRPr="004F6F51" w:rsidRDefault="000E11E0" w:rsidP="000E11E0">
            <w:pPr>
              <w:rPr>
                <w:sz w:val="22"/>
                <w:szCs w:val="22"/>
              </w:rPr>
            </w:pPr>
          </w:p>
        </w:tc>
      </w:tr>
    </w:tbl>
    <w:p w14:paraId="7341118B" w14:textId="77777777" w:rsidR="000E11E0" w:rsidRPr="004F6F51" w:rsidRDefault="000E11E0" w:rsidP="000E11E0">
      <w:pPr>
        <w:pStyle w:val="bullet1"/>
        <w:numPr>
          <w:ilvl w:val="0"/>
          <w:numId w:val="0"/>
        </w:numPr>
      </w:pPr>
    </w:p>
    <w:p w14:paraId="42119B25" w14:textId="7765C047" w:rsidR="00B0617E" w:rsidRPr="004F6F51" w:rsidRDefault="00B0617E" w:rsidP="00B0617E">
      <w:pPr>
        <w:pStyle w:val="Heading3"/>
        <w:rPr>
          <w:rFonts w:cs="Times New Roman"/>
        </w:rPr>
      </w:pPr>
      <w:bookmarkStart w:id="602" w:name="_Toc10202607"/>
      <w:r w:rsidRPr="004F6F51">
        <w:rPr>
          <w:rFonts w:cs="Times New Roman"/>
        </w:rPr>
        <w:t>Psychometric software</w:t>
      </w:r>
      <w:bookmarkEnd w:id="601"/>
      <w:bookmarkEnd w:id="602"/>
    </w:p>
    <w:p w14:paraId="3879BC86" w14:textId="2BFC5CA6" w:rsidR="00B0617E" w:rsidRPr="004F6F51" w:rsidRDefault="00B0617E" w:rsidP="00B0617E">
      <w:r w:rsidRPr="004F6F51">
        <w:t xml:space="preserve">The current psychometric software is described in section 10.3.4 of the technical report. Describe the psychometric software proposed for use to perform the work of this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Pr="004F6F51">
        <w:t xml:space="preserve">. The </w:t>
      </w:r>
      <w:r w:rsidRPr="004F6F51">
        <w:rPr>
          <w:rStyle w:val="TableContents"/>
          <w:rFonts w:cs="Times New Roman"/>
          <w:szCs w:val="24"/>
        </w:rPr>
        <w:fldChar w:fldCharType="begin"/>
      </w:r>
      <w:r w:rsidRPr="004F6F51">
        <w:rPr>
          <w:rStyle w:val="TableContents"/>
          <w:rFonts w:cs="Times New Roman"/>
          <w:szCs w:val="24"/>
        </w:rPr>
        <w:instrText xml:space="preserve">REF SEA_acronym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requires open-source or commercially available software and associated executed code that can be used by a successor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Pr="004F6F51">
        <w:t xml:space="preserve"> to maintain trends across a transition in </w:t>
      </w:r>
      <w:r w:rsidR="00AA3E05">
        <w:fldChar w:fldCharType="begin"/>
      </w:r>
      <w:r w:rsidR="00AA3E05">
        <w:instrText xml:space="preserve"> REF contractor  \* MERGEFORMAT </w:instrText>
      </w:r>
      <w:r w:rsidR="00AA3E05">
        <w:fldChar w:fldCharType="separate"/>
      </w:r>
      <w:r w:rsidR="002209F2" w:rsidRPr="002209F2">
        <w:t>Contractor</w:t>
      </w:r>
      <w:r w:rsidR="00AA3E05">
        <w:fldChar w:fldCharType="end"/>
      </w:r>
      <w:r w:rsidRPr="004F6F51">
        <w:t>s.</w:t>
      </w:r>
    </w:p>
    <w:p w14:paraId="3142319A" w14:textId="77777777" w:rsidR="00B0617E" w:rsidRPr="004F6F51" w:rsidRDefault="00B0617E" w:rsidP="00B0617E"/>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06CD11D0" w14:textId="77777777" w:rsidTr="000E11E0">
        <w:trPr>
          <w:cantSplit/>
          <w:tblHeader/>
        </w:trPr>
        <w:tc>
          <w:tcPr>
            <w:tcW w:w="5000" w:type="pct"/>
            <w:shd w:val="clear" w:color="auto" w:fill="7F7F7F" w:themeFill="text1" w:themeFillTint="80"/>
          </w:tcPr>
          <w:bookmarkStart w:id="603" w:name="_Toc8225469"/>
          <w:p w14:paraId="728C2DFC" w14:textId="2236ABEE"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6A345B75" w14:textId="77777777" w:rsidTr="000E11E0">
        <w:trPr>
          <w:cantSplit/>
          <w:tblHeader/>
        </w:trPr>
        <w:tc>
          <w:tcPr>
            <w:tcW w:w="5000" w:type="pct"/>
            <w:shd w:val="clear" w:color="auto" w:fill="FFF2CC" w:themeFill="accent4" w:themeFillTint="33"/>
          </w:tcPr>
          <w:p w14:paraId="04311662" w14:textId="161D98BA"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A10 and D5</w:t>
            </w:r>
          </w:p>
        </w:tc>
      </w:tr>
      <w:tr w:rsidR="000E11E0" w:rsidRPr="004F6F51" w14:paraId="67EB83C6" w14:textId="77777777" w:rsidTr="000E11E0">
        <w:tc>
          <w:tcPr>
            <w:tcW w:w="5000" w:type="pct"/>
          </w:tcPr>
          <w:p w14:paraId="75A577A2" w14:textId="77777777" w:rsidR="000E11E0" w:rsidRPr="004F6F51" w:rsidRDefault="000E11E0" w:rsidP="000E11E0">
            <w:pPr>
              <w:rPr>
                <w:sz w:val="22"/>
                <w:szCs w:val="22"/>
              </w:rPr>
            </w:pPr>
          </w:p>
        </w:tc>
      </w:tr>
    </w:tbl>
    <w:p w14:paraId="512B41EF" w14:textId="77777777" w:rsidR="000E11E0" w:rsidRPr="004F6F51" w:rsidRDefault="000E11E0" w:rsidP="000E11E0">
      <w:pPr>
        <w:pStyle w:val="bullet1"/>
        <w:numPr>
          <w:ilvl w:val="0"/>
          <w:numId w:val="0"/>
        </w:numPr>
      </w:pPr>
    </w:p>
    <w:p w14:paraId="774A7CED" w14:textId="77777777" w:rsidR="00B0617E" w:rsidRPr="004F6F51" w:rsidRDefault="00B0617E" w:rsidP="00B0617E">
      <w:pPr>
        <w:pStyle w:val="Heading3"/>
        <w:rPr>
          <w:rFonts w:cs="Times New Roman"/>
        </w:rPr>
      </w:pPr>
      <w:bookmarkStart w:id="604" w:name="_Toc10202608"/>
      <w:r w:rsidRPr="004F6F51">
        <w:rPr>
          <w:rFonts w:cs="Times New Roman"/>
        </w:rPr>
        <w:t>Psychometric model</w:t>
      </w:r>
      <w:bookmarkEnd w:id="603"/>
      <w:bookmarkEnd w:id="604"/>
    </w:p>
    <w:p w14:paraId="586941F6" w14:textId="20592C0E" w:rsidR="00B0617E" w:rsidRPr="004F6F51" w:rsidRDefault="00B0617E" w:rsidP="00B0617E">
      <w:pPr>
        <w:pStyle w:val="Heading4"/>
      </w:pPr>
      <w:r w:rsidRPr="004F6F51">
        <w:t>Model selection</w:t>
      </w:r>
    </w:p>
    <w:p w14:paraId="59146D15" w14:textId="10ED29F3" w:rsidR="00B0617E" w:rsidRPr="004F6F51" w:rsidRDefault="00B0617E" w:rsidP="00B0617E">
      <w:r w:rsidRPr="004F6F51">
        <w:t xml:space="preserve">The current psychometric model used for scaling and equating is the two-parameter logistic (2PL)/generalized partial credit (GPC) item response theory (IRT) model, as described in section 10.3.1 of the technical report. Confirm </w:t>
      </w:r>
      <w:r w:rsidR="00AA3E05">
        <w:fldChar w:fldCharType="begin"/>
      </w:r>
      <w:r w:rsidR="00AA3E05">
        <w:instrText xml:space="preserve"> REF bidder_label  \* MERG</w:instrText>
      </w:r>
      <w:r w:rsidR="00AA3E05">
        <w:instrText xml:space="preserve">EFORMAT </w:instrText>
      </w:r>
      <w:r w:rsidR="00AA3E05">
        <w:fldChar w:fldCharType="separate"/>
      </w:r>
      <w:r w:rsidR="002209F2" w:rsidRPr="002209F2">
        <w:t>Offeror</w:t>
      </w:r>
      <w:r w:rsidR="00AA3E05">
        <w:fldChar w:fldCharType="end"/>
      </w:r>
      <w:r w:rsidRPr="004F6F51">
        <w:t xml:space="preserve">’s commitment to continue using this psychometric model. </w:t>
      </w:r>
    </w:p>
    <w:p w14:paraId="7FA99BFC" w14:textId="77777777" w:rsidR="00B0617E" w:rsidRPr="004F6F51" w:rsidRDefault="00B0617E" w:rsidP="00B0617E"/>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5D53BE51" w14:textId="77777777" w:rsidTr="000E11E0">
        <w:trPr>
          <w:cantSplit/>
          <w:tblHeader/>
        </w:trPr>
        <w:tc>
          <w:tcPr>
            <w:tcW w:w="5000" w:type="pct"/>
            <w:shd w:val="clear" w:color="auto" w:fill="7F7F7F" w:themeFill="text1" w:themeFillTint="80"/>
          </w:tcPr>
          <w:p w14:paraId="038D4319" w14:textId="036B6301"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07DB558E" w14:textId="77777777" w:rsidTr="000E11E0">
        <w:trPr>
          <w:cantSplit/>
          <w:tblHeader/>
        </w:trPr>
        <w:tc>
          <w:tcPr>
            <w:tcW w:w="5000" w:type="pct"/>
            <w:shd w:val="clear" w:color="auto" w:fill="FFF2CC" w:themeFill="accent4" w:themeFillTint="33"/>
          </w:tcPr>
          <w:p w14:paraId="70B91804" w14:textId="206256E2"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A10 and D5</w:t>
            </w:r>
          </w:p>
        </w:tc>
      </w:tr>
      <w:tr w:rsidR="000E11E0" w:rsidRPr="004F6F51" w14:paraId="06F913F8" w14:textId="77777777" w:rsidTr="000E11E0">
        <w:tc>
          <w:tcPr>
            <w:tcW w:w="5000" w:type="pct"/>
          </w:tcPr>
          <w:p w14:paraId="046DE50F" w14:textId="77777777" w:rsidR="000E11E0" w:rsidRPr="004F6F51" w:rsidRDefault="000E11E0" w:rsidP="000E11E0">
            <w:pPr>
              <w:rPr>
                <w:sz w:val="22"/>
                <w:szCs w:val="22"/>
              </w:rPr>
            </w:pPr>
          </w:p>
        </w:tc>
      </w:tr>
    </w:tbl>
    <w:p w14:paraId="1C7FC852" w14:textId="77777777" w:rsidR="000E11E0" w:rsidRPr="004F6F51" w:rsidRDefault="000E11E0" w:rsidP="000E11E0">
      <w:pPr>
        <w:pStyle w:val="bullet1"/>
        <w:numPr>
          <w:ilvl w:val="0"/>
          <w:numId w:val="0"/>
        </w:numPr>
      </w:pPr>
    </w:p>
    <w:p w14:paraId="2D2DB98B" w14:textId="53C6138D" w:rsidR="00B0617E" w:rsidRPr="004F6F51" w:rsidRDefault="00B0617E" w:rsidP="00B0617E">
      <w:pPr>
        <w:pStyle w:val="Heading4"/>
      </w:pPr>
      <w:r w:rsidRPr="004F6F51">
        <w:t>Model calibration</w:t>
      </w:r>
    </w:p>
    <w:p w14:paraId="4E33E402" w14:textId="2846D47A" w:rsidR="00B0617E" w:rsidRPr="004F6F51" w:rsidRDefault="00B0617E" w:rsidP="00B0617E">
      <w:r w:rsidRPr="004F6F51">
        <w:t>Sections 10.2 and 10.3 of the technical report include the current procedure for model calibration, including special treatment of the prose constructed response (PCR) tasks on the ELA assessments.</w:t>
      </w:r>
      <w:r w:rsidR="00945527" w:rsidRPr="004F6F51">
        <w:t xml:space="preserve"> </w:t>
      </w:r>
      <w:r w:rsidRPr="004F6F51">
        <w:t>Describe the proposed approach to calibrating an IRT model.</w:t>
      </w:r>
    </w:p>
    <w:p w14:paraId="370C426A" w14:textId="77777777" w:rsidR="00B0617E" w:rsidRPr="004F6F51" w:rsidRDefault="00B0617E" w:rsidP="00B0617E"/>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23677837" w14:textId="77777777" w:rsidTr="000E11E0">
        <w:trPr>
          <w:cantSplit/>
          <w:tblHeader/>
        </w:trPr>
        <w:tc>
          <w:tcPr>
            <w:tcW w:w="5000" w:type="pct"/>
            <w:shd w:val="clear" w:color="auto" w:fill="7F7F7F" w:themeFill="text1" w:themeFillTint="80"/>
          </w:tcPr>
          <w:p w14:paraId="377BCCAA" w14:textId="76C60775"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4937B26E" w14:textId="77777777" w:rsidTr="000E11E0">
        <w:trPr>
          <w:cantSplit/>
          <w:tblHeader/>
        </w:trPr>
        <w:tc>
          <w:tcPr>
            <w:tcW w:w="5000" w:type="pct"/>
            <w:shd w:val="clear" w:color="auto" w:fill="FFF2CC" w:themeFill="accent4" w:themeFillTint="33"/>
          </w:tcPr>
          <w:p w14:paraId="537BA361" w14:textId="16FEFEA7"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A10 and D5</w:t>
            </w:r>
          </w:p>
        </w:tc>
      </w:tr>
      <w:tr w:rsidR="000E11E0" w:rsidRPr="004F6F51" w14:paraId="378DB90B" w14:textId="77777777" w:rsidTr="000E11E0">
        <w:tc>
          <w:tcPr>
            <w:tcW w:w="5000" w:type="pct"/>
          </w:tcPr>
          <w:p w14:paraId="78C4F8E7" w14:textId="77777777" w:rsidR="000E11E0" w:rsidRPr="004F6F51" w:rsidRDefault="000E11E0" w:rsidP="000E11E0">
            <w:pPr>
              <w:rPr>
                <w:sz w:val="22"/>
                <w:szCs w:val="22"/>
              </w:rPr>
            </w:pPr>
          </w:p>
        </w:tc>
      </w:tr>
    </w:tbl>
    <w:p w14:paraId="5300B00A" w14:textId="77777777" w:rsidR="000E11E0" w:rsidRPr="004F6F51" w:rsidRDefault="000E11E0" w:rsidP="000E11E0">
      <w:pPr>
        <w:pStyle w:val="bullet1"/>
        <w:numPr>
          <w:ilvl w:val="0"/>
          <w:numId w:val="0"/>
        </w:numPr>
      </w:pPr>
    </w:p>
    <w:p w14:paraId="5A5E75D1" w14:textId="53A9842F" w:rsidR="00B0617E" w:rsidRPr="004F6F51" w:rsidRDefault="00B0617E" w:rsidP="00B0617E">
      <w:pPr>
        <w:pStyle w:val="Heading4"/>
      </w:pPr>
      <w:r w:rsidRPr="004F6F51">
        <w:t>Quality control analyses</w:t>
      </w:r>
    </w:p>
    <w:p w14:paraId="74DAB60E" w14:textId="42A67940" w:rsidR="00B0617E" w:rsidRPr="004F6F51" w:rsidRDefault="00B0617E" w:rsidP="00B0617E">
      <w:r w:rsidRPr="004F6F51">
        <w:t>Sections 10.2.5, 10.3.5, 10.4 of the technical report include the current quality control analyses and criteria. Describe the proposed approach to evaluating dimensionality, measurement invariance, and model fit, and how they will be used to inform issues such as subscoring and documenting technical quality.</w:t>
      </w:r>
    </w:p>
    <w:p w14:paraId="05871CD8" w14:textId="77777777" w:rsidR="00B0617E" w:rsidRPr="004F6F51" w:rsidRDefault="00B0617E" w:rsidP="00B0617E"/>
    <w:p w14:paraId="2B6A315C" w14:textId="77777777" w:rsidR="00292C4C" w:rsidRPr="004F6F51" w:rsidRDefault="00292C4C" w:rsidP="00AA5916">
      <w:pPr>
        <w:pStyle w:val="Heading3"/>
        <w:rPr>
          <w:rFonts w:cs="Times New Roman"/>
        </w:rPr>
      </w:pPr>
      <w:bookmarkStart w:id="605" w:name="_Toc10202609"/>
      <w:r w:rsidRPr="004F6F51">
        <w:rPr>
          <w:rFonts w:cs="Times New Roman"/>
        </w:rPr>
        <w:t>Item analyses</w:t>
      </w:r>
      <w:bookmarkEnd w:id="605"/>
    </w:p>
    <w:p w14:paraId="6F535C3F" w14:textId="49EEB4E4" w:rsidR="008B51E3" w:rsidRPr="004F6F51" w:rsidRDefault="00292C4C" w:rsidP="002C7AB1">
      <w:pPr>
        <w:pStyle w:val="Heading4"/>
      </w:pPr>
      <w:r w:rsidRPr="004F6F51">
        <w:t>Classical and IRT field test item analyses</w:t>
      </w:r>
    </w:p>
    <w:p w14:paraId="6C06DF42" w14:textId="27CB9E78" w:rsidR="00292C4C" w:rsidRPr="004F6F51" w:rsidRDefault="00292C4C" w:rsidP="002C7AB1">
      <w:r w:rsidRPr="004F6F51">
        <w:t xml:space="preserve">Describe the proposed item analyses to be conducted on </w:t>
      </w:r>
      <w:r w:rsidR="002D5B12" w:rsidRPr="004F6F51">
        <w:t>field-</w:t>
      </w:r>
      <w:r w:rsidRPr="004F6F51">
        <w:t xml:space="preserve">test items in preparation for final committee review. Clearly define each statistic to be calculated, the formula for calculating the statistic, criteria for setting </w:t>
      </w:r>
      <w:r w:rsidRPr="004F6F51">
        <w:lastRenderedPageBreak/>
        <w:t xml:space="preserve">flags for routing to final committee review, and the relevance of each flag to final committee review. See section </w:t>
      </w:r>
      <w:r w:rsidRPr="004F6F51">
        <w:fldChar w:fldCharType="begin"/>
      </w:r>
      <w:r w:rsidRPr="004F6F51">
        <w:instrText xml:space="preserve"> REF _Ref525259675 \r</w:instrText>
      </w:r>
      <w:r w:rsidR="00611504" w:rsidRPr="004F6F51">
        <w:instrText xml:space="preserve"> </w:instrText>
      </w:r>
      <w:r w:rsidR="00722F1E" w:rsidRPr="004F6F51">
        <w:instrText xml:space="preserve"> \* MERGEFORMAT </w:instrText>
      </w:r>
      <w:r w:rsidRPr="004F6F51">
        <w:fldChar w:fldCharType="separate"/>
      </w:r>
      <w:r w:rsidR="002209F2">
        <w:t>IV.S.11.e.i</w:t>
      </w:r>
      <w:r w:rsidRPr="004F6F51">
        <w:fldChar w:fldCharType="end"/>
      </w:r>
      <w:r w:rsidRPr="004F6F51">
        <w:t xml:space="preserve"> for a minimal list of statistics.</w:t>
      </w:r>
    </w:p>
    <w:p w14:paraId="5EAFE946"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1A3433CC" w14:textId="77777777" w:rsidTr="000E11E0">
        <w:trPr>
          <w:cantSplit/>
          <w:tblHeader/>
        </w:trPr>
        <w:tc>
          <w:tcPr>
            <w:tcW w:w="5000" w:type="pct"/>
            <w:shd w:val="clear" w:color="auto" w:fill="7F7F7F" w:themeFill="text1" w:themeFillTint="80"/>
          </w:tcPr>
          <w:p w14:paraId="43C5E6CE" w14:textId="1BCC3C18"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0FD08743" w14:textId="77777777" w:rsidTr="000E11E0">
        <w:trPr>
          <w:cantSplit/>
          <w:tblHeader/>
        </w:trPr>
        <w:tc>
          <w:tcPr>
            <w:tcW w:w="5000" w:type="pct"/>
            <w:shd w:val="clear" w:color="auto" w:fill="FFF2CC" w:themeFill="accent4" w:themeFillTint="33"/>
          </w:tcPr>
          <w:p w14:paraId="5FB3CD1C" w14:textId="664EB862"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A3, B, C, D2, A10 and D5</w:t>
            </w:r>
          </w:p>
        </w:tc>
      </w:tr>
      <w:tr w:rsidR="000E11E0" w:rsidRPr="004F6F51" w14:paraId="6B3D9BF2" w14:textId="77777777" w:rsidTr="000E11E0">
        <w:tc>
          <w:tcPr>
            <w:tcW w:w="5000" w:type="pct"/>
          </w:tcPr>
          <w:p w14:paraId="4DE1D1E2" w14:textId="77777777" w:rsidR="000E11E0" w:rsidRPr="004F6F51" w:rsidRDefault="000E11E0" w:rsidP="000E11E0">
            <w:pPr>
              <w:rPr>
                <w:sz w:val="22"/>
                <w:szCs w:val="22"/>
              </w:rPr>
            </w:pPr>
          </w:p>
        </w:tc>
      </w:tr>
    </w:tbl>
    <w:p w14:paraId="359492BE" w14:textId="77777777" w:rsidR="000E11E0" w:rsidRPr="004F6F51" w:rsidRDefault="000E11E0" w:rsidP="000E11E0">
      <w:pPr>
        <w:pStyle w:val="bullet1"/>
        <w:numPr>
          <w:ilvl w:val="0"/>
          <w:numId w:val="0"/>
        </w:numPr>
      </w:pPr>
    </w:p>
    <w:p w14:paraId="0FCD5076" w14:textId="2E0575B6" w:rsidR="00C70825" w:rsidRPr="004F6F51" w:rsidRDefault="00292C4C" w:rsidP="002C7AB1">
      <w:pPr>
        <w:pStyle w:val="Heading4"/>
      </w:pPr>
      <w:r w:rsidRPr="004F6F51">
        <w:t>Classical and IRT-based operational item analyses</w:t>
      </w:r>
    </w:p>
    <w:p w14:paraId="52947EDB" w14:textId="43CF1E73" w:rsidR="00292C4C" w:rsidRPr="004F6F51" w:rsidRDefault="00292C4C" w:rsidP="002C7AB1">
      <w:r w:rsidRPr="004F6F51">
        <w:t>Describe the proposed item analyses to be conducted on operational items as quality control or quality assurance measures for identifying potential issues such as an incorrect scoring key, a p</w:t>
      </w:r>
      <w:r w:rsidR="00E1582B">
        <w:t>roblem with item rendering, etc</w:t>
      </w:r>
      <w:r w:rsidRPr="004F6F51">
        <w:t>. These would typically consist of reasonableness checks on basic item statistics and/or large inconsistencies with field test data.</w:t>
      </w:r>
    </w:p>
    <w:p w14:paraId="25D3760C"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4E05E7C0" w14:textId="77777777" w:rsidTr="000E11E0">
        <w:trPr>
          <w:cantSplit/>
          <w:tblHeader/>
        </w:trPr>
        <w:tc>
          <w:tcPr>
            <w:tcW w:w="5000" w:type="pct"/>
            <w:shd w:val="clear" w:color="auto" w:fill="7F7F7F" w:themeFill="text1" w:themeFillTint="80"/>
          </w:tcPr>
          <w:p w14:paraId="6ACCCDF4" w14:textId="4ED97510"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1ED88B38" w14:textId="77777777" w:rsidTr="000E11E0">
        <w:trPr>
          <w:cantSplit/>
          <w:tblHeader/>
        </w:trPr>
        <w:tc>
          <w:tcPr>
            <w:tcW w:w="5000" w:type="pct"/>
            <w:shd w:val="clear" w:color="auto" w:fill="FFF2CC" w:themeFill="accent4" w:themeFillTint="33"/>
          </w:tcPr>
          <w:p w14:paraId="53988FFC" w14:textId="46DE1DE9"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A3, B, C, D2, A10 and D5</w:t>
            </w:r>
          </w:p>
        </w:tc>
      </w:tr>
      <w:tr w:rsidR="000E11E0" w:rsidRPr="004F6F51" w14:paraId="60597726" w14:textId="77777777" w:rsidTr="000E11E0">
        <w:tc>
          <w:tcPr>
            <w:tcW w:w="5000" w:type="pct"/>
          </w:tcPr>
          <w:p w14:paraId="7461A08F" w14:textId="77777777" w:rsidR="000E11E0" w:rsidRPr="004F6F51" w:rsidRDefault="000E11E0" w:rsidP="000E11E0">
            <w:pPr>
              <w:rPr>
                <w:sz w:val="22"/>
                <w:szCs w:val="22"/>
              </w:rPr>
            </w:pPr>
          </w:p>
        </w:tc>
      </w:tr>
    </w:tbl>
    <w:p w14:paraId="633CC78B" w14:textId="77777777" w:rsidR="000E11E0" w:rsidRPr="004F6F51" w:rsidRDefault="000E11E0" w:rsidP="000E11E0">
      <w:pPr>
        <w:pStyle w:val="bullet1"/>
        <w:numPr>
          <w:ilvl w:val="0"/>
          <w:numId w:val="0"/>
        </w:numPr>
      </w:pPr>
    </w:p>
    <w:p w14:paraId="71AB7669" w14:textId="1FA1E41C" w:rsidR="00C70825" w:rsidRPr="004F6F51" w:rsidRDefault="00292C4C" w:rsidP="002C7AB1">
      <w:pPr>
        <w:pStyle w:val="Heading4"/>
      </w:pPr>
      <w:r w:rsidRPr="004F6F51">
        <w:t>Test development analyses</w:t>
      </w:r>
    </w:p>
    <w:p w14:paraId="59EA7BC6" w14:textId="77777777" w:rsidR="00292C4C" w:rsidRPr="004F6F51" w:rsidRDefault="00292C4C" w:rsidP="002C7AB1">
      <w:r w:rsidRPr="004F6F51">
        <w:t>Describe the proposed analyses to be conducted in service of test development, such as projected match to target test information curves, CSEM curves, reliability, classification accuracy, and classification consistency.</w:t>
      </w:r>
    </w:p>
    <w:p w14:paraId="139B4ED9"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0788F6D6" w14:textId="77777777" w:rsidTr="000E11E0">
        <w:trPr>
          <w:cantSplit/>
          <w:tblHeader/>
        </w:trPr>
        <w:tc>
          <w:tcPr>
            <w:tcW w:w="5000" w:type="pct"/>
            <w:shd w:val="clear" w:color="auto" w:fill="7F7F7F" w:themeFill="text1" w:themeFillTint="80"/>
          </w:tcPr>
          <w:p w14:paraId="5F20C741" w14:textId="660D68E4"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32DA8037" w14:textId="77777777" w:rsidTr="000E11E0">
        <w:trPr>
          <w:cantSplit/>
          <w:tblHeader/>
        </w:trPr>
        <w:tc>
          <w:tcPr>
            <w:tcW w:w="5000" w:type="pct"/>
            <w:shd w:val="clear" w:color="auto" w:fill="FFF2CC" w:themeFill="accent4" w:themeFillTint="33"/>
          </w:tcPr>
          <w:p w14:paraId="2C722AA3" w14:textId="52DB7CB0"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A3, B, C, D2, A10 and D5</w:t>
            </w:r>
          </w:p>
        </w:tc>
      </w:tr>
      <w:tr w:rsidR="000E11E0" w:rsidRPr="004F6F51" w14:paraId="4D96AFC4" w14:textId="77777777" w:rsidTr="000E11E0">
        <w:tc>
          <w:tcPr>
            <w:tcW w:w="5000" w:type="pct"/>
          </w:tcPr>
          <w:p w14:paraId="03757F06" w14:textId="77777777" w:rsidR="000E11E0" w:rsidRPr="004F6F51" w:rsidRDefault="000E11E0" w:rsidP="000E11E0">
            <w:pPr>
              <w:rPr>
                <w:sz w:val="22"/>
                <w:szCs w:val="22"/>
              </w:rPr>
            </w:pPr>
          </w:p>
        </w:tc>
      </w:tr>
    </w:tbl>
    <w:p w14:paraId="28E1E0F3" w14:textId="77777777" w:rsidR="000E11E0" w:rsidRPr="004F6F51" w:rsidRDefault="000E11E0" w:rsidP="000E11E0">
      <w:pPr>
        <w:pStyle w:val="bullet1"/>
        <w:numPr>
          <w:ilvl w:val="0"/>
          <w:numId w:val="0"/>
        </w:numPr>
      </w:pPr>
    </w:p>
    <w:p w14:paraId="53C35DCE" w14:textId="3FA52A92" w:rsidR="00427543" w:rsidRPr="004F6F51" w:rsidRDefault="00292C4C" w:rsidP="00427543">
      <w:pPr>
        <w:pStyle w:val="Heading4"/>
      </w:pPr>
      <w:r w:rsidRPr="004F6F51">
        <w:t>Operational test form/event analyses</w:t>
      </w:r>
    </w:p>
    <w:p w14:paraId="08F28DF8" w14:textId="77777777" w:rsidR="0035578B" w:rsidRPr="004F6F51" w:rsidRDefault="00292C4C" w:rsidP="002C7AB1">
      <w:r w:rsidRPr="004F6F51">
        <w:t>Describe the proposed approach for analysis of specific test forms (for fixed-form and stage-adaptive testing) or to the collection of test events (for item-adaptive testing) to show actual test information curves, CSEM curves, reliability, classification accuracy, and classification consistency compared to projected values.</w:t>
      </w:r>
    </w:p>
    <w:p w14:paraId="5C3D064F"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21EF08A1" w14:textId="77777777" w:rsidTr="000E11E0">
        <w:trPr>
          <w:cantSplit/>
          <w:tblHeader/>
        </w:trPr>
        <w:tc>
          <w:tcPr>
            <w:tcW w:w="5000" w:type="pct"/>
            <w:shd w:val="clear" w:color="auto" w:fill="7F7F7F" w:themeFill="text1" w:themeFillTint="80"/>
          </w:tcPr>
          <w:p w14:paraId="533B3863" w14:textId="4E8FBF79"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08FD506B" w14:textId="77777777" w:rsidTr="000E11E0">
        <w:trPr>
          <w:cantSplit/>
          <w:tblHeader/>
        </w:trPr>
        <w:tc>
          <w:tcPr>
            <w:tcW w:w="5000" w:type="pct"/>
            <w:shd w:val="clear" w:color="auto" w:fill="FFF2CC" w:themeFill="accent4" w:themeFillTint="33"/>
          </w:tcPr>
          <w:p w14:paraId="6A2ADA15" w14:textId="680B719A"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A10 and D5</w:t>
            </w:r>
          </w:p>
        </w:tc>
      </w:tr>
      <w:tr w:rsidR="000E11E0" w:rsidRPr="004F6F51" w14:paraId="7A46D0EF" w14:textId="77777777" w:rsidTr="000E11E0">
        <w:tc>
          <w:tcPr>
            <w:tcW w:w="5000" w:type="pct"/>
          </w:tcPr>
          <w:p w14:paraId="7902C4DA" w14:textId="77777777" w:rsidR="000E11E0" w:rsidRPr="004F6F51" w:rsidRDefault="000E11E0" w:rsidP="000E11E0">
            <w:pPr>
              <w:rPr>
                <w:sz w:val="22"/>
                <w:szCs w:val="22"/>
              </w:rPr>
            </w:pPr>
          </w:p>
        </w:tc>
      </w:tr>
    </w:tbl>
    <w:p w14:paraId="09CA56D7" w14:textId="77777777" w:rsidR="000E11E0" w:rsidRPr="004F6F51" w:rsidRDefault="000E11E0" w:rsidP="000E11E0">
      <w:pPr>
        <w:pStyle w:val="bullet1"/>
        <w:numPr>
          <w:ilvl w:val="0"/>
          <w:numId w:val="0"/>
        </w:numPr>
      </w:pPr>
    </w:p>
    <w:p w14:paraId="4FA08111" w14:textId="2A71787F" w:rsidR="00C70825" w:rsidRPr="004F6F51" w:rsidRDefault="00292C4C" w:rsidP="002C7AB1">
      <w:pPr>
        <w:pStyle w:val="Heading3"/>
        <w:rPr>
          <w:rFonts w:cs="Times New Roman"/>
        </w:rPr>
      </w:pPr>
      <w:bookmarkStart w:id="606" w:name="_Toc10202610"/>
      <w:r w:rsidRPr="004F6F51">
        <w:rPr>
          <w:rFonts w:cs="Times New Roman"/>
        </w:rPr>
        <w:t xml:space="preserve">Test </w:t>
      </w:r>
      <w:r w:rsidR="008B51E3" w:rsidRPr="004F6F51">
        <w:rPr>
          <w:rFonts w:cs="Times New Roman"/>
        </w:rPr>
        <w:t>scoring</w:t>
      </w:r>
      <w:bookmarkEnd w:id="606"/>
    </w:p>
    <w:p w14:paraId="7FCEB6CC" w14:textId="5E286452" w:rsidR="00C70825" w:rsidRPr="004F6F51" w:rsidRDefault="00292C4C" w:rsidP="002C7AB1">
      <w:r w:rsidRPr="004F6F51">
        <w:t xml:space="preserve">Describe in detail the proposed approach to test scoring, including how </w:t>
      </w:r>
      <w:r w:rsidR="00B342EC" w:rsidRPr="004F6F51">
        <w:t>all</w:t>
      </w:r>
      <w:r w:rsidRPr="004F6F51">
        <w:t xml:space="preserve"> the following will be addressed:</w:t>
      </w:r>
    </w:p>
    <w:p w14:paraId="3847B063" w14:textId="31285600" w:rsidR="00DF410D" w:rsidRPr="004F6F51" w:rsidRDefault="00292C4C" w:rsidP="002C7AB1">
      <w:pPr>
        <w:pStyle w:val="bullet1"/>
      </w:pPr>
      <w:r w:rsidRPr="004F6F51">
        <w:t>Detecting abnormal responses (e.g., inattentive students, poor fit) and reporting on their prevalence</w:t>
      </w:r>
      <w:r w:rsidR="00FC4D99">
        <w:t>;</w:t>
      </w:r>
    </w:p>
    <w:p w14:paraId="31469E9B" w14:textId="73780807" w:rsidR="00292C4C" w:rsidRPr="004F6F51" w:rsidRDefault="00292C4C" w:rsidP="00DF410D">
      <w:pPr>
        <w:pStyle w:val="bullet1"/>
      </w:pPr>
      <w:r w:rsidRPr="004F6F51">
        <w:t>Detecting and dealing with problematic paper answer documents (e.g., use of pen rather than pencil or otherwise spoiled answer document that must be evaluated visually)</w:t>
      </w:r>
      <w:r w:rsidR="00FC4D99">
        <w:t>;</w:t>
      </w:r>
    </w:p>
    <w:p w14:paraId="7D3F7593" w14:textId="5ED8E010" w:rsidR="00292C4C" w:rsidRPr="004F6F51" w:rsidRDefault="00292C4C" w:rsidP="00DF410D">
      <w:pPr>
        <w:pStyle w:val="bullet1"/>
      </w:pPr>
      <w:r w:rsidRPr="004F6F51">
        <w:t>For item-adaptive assessment: dynamic achievement estimation</w:t>
      </w:r>
      <w:r w:rsidR="00FC4D99">
        <w:t>;</w:t>
      </w:r>
    </w:p>
    <w:p w14:paraId="068E7D5F" w14:textId="4118B8D4" w:rsidR="00292C4C" w:rsidRPr="004F6F51" w:rsidRDefault="00292C4C" w:rsidP="00DF410D">
      <w:pPr>
        <w:pStyle w:val="bullet1"/>
      </w:pPr>
      <w:r w:rsidRPr="004F6F51">
        <w:t>For multi-stage assessment: end-of-stage achievement estimation</w:t>
      </w:r>
      <w:r w:rsidR="00FC4D99">
        <w:t>;</w:t>
      </w:r>
    </w:p>
    <w:p w14:paraId="236C4775" w14:textId="6C776FE2" w:rsidR="00292C4C" w:rsidRPr="004F6F51" w:rsidRDefault="00292C4C" w:rsidP="00DF410D">
      <w:pPr>
        <w:pStyle w:val="bullet1"/>
      </w:pPr>
      <w:r w:rsidRPr="004F6F51">
        <w:t>Final achievement estimation</w:t>
      </w:r>
      <w:r w:rsidR="00FC4D99">
        <w:t>;</w:t>
      </w:r>
    </w:p>
    <w:p w14:paraId="0BFE11D9" w14:textId="3D0C2D42" w:rsidR="00292C4C" w:rsidRPr="004F6F51" w:rsidRDefault="00292C4C" w:rsidP="00DF410D">
      <w:pPr>
        <w:pStyle w:val="bullet1"/>
      </w:pPr>
      <w:r w:rsidRPr="004F6F51">
        <w:t>Total scoring</w:t>
      </w:r>
      <w:r w:rsidR="00FC4D99">
        <w:t>; and</w:t>
      </w:r>
    </w:p>
    <w:p w14:paraId="2CFF6A1B" w14:textId="17311612" w:rsidR="00292C4C" w:rsidRPr="004F6F51" w:rsidRDefault="00292C4C" w:rsidP="00DF410D">
      <w:pPr>
        <w:pStyle w:val="bullet1"/>
      </w:pPr>
      <w:r w:rsidRPr="004F6F51">
        <w:t>Subscoring</w:t>
      </w:r>
      <w:r w:rsidR="00FC4D99">
        <w:t>.</w:t>
      </w:r>
    </w:p>
    <w:p w14:paraId="5D965118" w14:textId="77777777" w:rsidR="00292C4C" w:rsidRPr="004F6F51" w:rsidRDefault="00292C4C"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55D13C6E" w14:textId="77777777" w:rsidTr="000E11E0">
        <w:trPr>
          <w:cantSplit/>
          <w:tblHeader/>
        </w:trPr>
        <w:tc>
          <w:tcPr>
            <w:tcW w:w="5000" w:type="pct"/>
            <w:shd w:val="clear" w:color="auto" w:fill="7F7F7F" w:themeFill="text1" w:themeFillTint="80"/>
          </w:tcPr>
          <w:p w14:paraId="1D6F670E" w14:textId="0A0BF7A2" w:rsidR="000E11E0" w:rsidRPr="004F6F51" w:rsidRDefault="000E11E0" w:rsidP="000E11E0">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716F5FD4" w14:textId="77777777" w:rsidTr="000E11E0">
        <w:trPr>
          <w:cantSplit/>
          <w:tblHeader/>
        </w:trPr>
        <w:tc>
          <w:tcPr>
            <w:tcW w:w="5000" w:type="pct"/>
            <w:shd w:val="clear" w:color="auto" w:fill="FFF2CC" w:themeFill="accent4" w:themeFillTint="33"/>
          </w:tcPr>
          <w:p w14:paraId="57083894" w14:textId="3FEE35C2"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A10 and D5</w:t>
            </w:r>
          </w:p>
        </w:tc>
      </w:tr>
      <w:tr w:rsidR="000E11E0" w:rsidRPr="004F6F51" w14:paraId="46544A52" w14:textId="77777777" w:rsidTr="000E11E0">
        <w:tc>
          <w:tcPr>
            <w:tcW w:w="5000" w:type="pct"/>
          </w:tcPr>
          <w:p w14:paraId="58BC2E97" w14:textId="77777777" w:rsidR="000E11E0" w:rsidRPr="004F6F51" w:rsidRDefault="000E11E0" w:rsidP="000E11E0">
            <w:pPr>
              <w:rPr>
                <w:sz w:val="22"/>
                <w:szCs w:val="22"/>
              </w:rPr>
            </w:pPr>
          </w:p>
        </w:tc>
      </w:tr>
    </w:tbl>
    <w:p w14:paraId="2AB4021C" w14:textId="77777777" w:rsidR="000E11E0" w:rsidRPr="004F6F51" w:rsidRDefault="000E11E0" w:rsidP="000E11E0">
      <w:pPr>
        <w:pStyle w:val="bullet1"/>
        <w:numPr>
          <w:ilvl w:val="0"/>
          <w:numId w:val="0"/>
        </w:numPr>
      </w:pPr>
    </w:p>
    <w:p w14:paraId="6D922754" w14:textId="77777777" w:rsidR="00292C4C" w:rsidRPr="004F6F51" w:rsidRDefault="00292C4C" w:rsidP="00AA5916">
      <w:pPr>
        <w:pStyle w:val="Heading3"/>
        <w:rPr>
          <w:rFonts w:cs="Times New Roman"/>
        </w:rPr>
      </w:pPr>
      <w:bookmarkStart w:id="607" w:name="_Toc10202611"/>
      <w:r w:rsidRPr="004F6F51">
        <w:rPr>
          <w:rFonts w:cs="Times New Roman"/>
        </w:rPr>
        <w:t xml:space="preserve">Scaling and </w:t>
      </w:r>
      <w:r w:rsidR="008B51E3" w:rsidRPr="004F6F51">
        <w:rPr>
          <w:rFonts w:cs="Times New Roman"/>
        </w:rPr>
        <w:t>equating</w:t>
      </w:r>
      <w:bookmarkEnd w:id="607"/>
    </w:p>
    <w:p w14:paraId="1AFBC578" w14:textId="77777777" w:rsidR="00292C4C" w:rsidRPr="004F6F51" w:rsidRDefault="00292C4C" w:rsidP="00AA5916">
      <w:pPr>
        <w:pStyle w:val="Heading4"/>
      </w:pPr>
      <w:r w:rsidRPr="004F6F51">
        <w:t xml:space="preserve">Proposed </w:t>
      </w:r>
      <w:r w:rsidR="008B51E3" w:rsidRPr="004F6F51">
        <w:t>approach</w:t>
      </w:r>
    </w:p>
    <w:p w14:paraId="47D33B20" w14:textId="64EEBD22" w:rsidR="00B0617E" w:rsidRPr="004F6F51" w:rsidRDefault="00B0617E" w:rsidP="00B0617E">
      <w:r w:rsidRPr="004F6F51">
        <w:t xml:space="preserve">Sections 10.6, 10.8 and 12.3 of the technical report include the current procedures </w:t>
      </w:r>
      <w:r w:rsidR="004E37F8">
        <w:t xml:space="preserve">for </w:t>
      </w:r>
      <w:r w:rsidRPr="004F6F51">
        <w:t>year-to-year linking and the generation of score conversion tables. Describe in detail the proposed approach to scaling and equating.</w:t>
      </w:r>
    </w:p>
    <w:p w14:paraId="0D900CC0" w14:textId="77777777" w:rsidR="00292C4C" w:rsidRPr="004F6F51" w:rsidRDefault="00292C4C"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50A923CC" w14:textId="77777777" w:rsidTr="000E11E0">
        <w:trPr>
          <w:cantSplit/>
          <w:tblHeader/>
        </w:trPr>
        <w:tc>
          <w:tcPr>
            <w:tcW w:w="5000" w:type="pct"/>
            <w:shd w:val="clear" w:color="auto" w:fill="7F7F7F" w:themeFill="text1" w:themeFillTint="80"/>
          </w:tcPr>
          <w:p w14:paraId="64C76636" w14:textId="1302CA8E"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3BD01DB6" w14:textId="77777777" w:rsidTr="000E11E0">
        <w:trPr>
          <w:cantSplit/>
          <w:tblHeader/>
        </w:trPr>
        <w:tc>
          <w:tcPr>
            <w:tcW w:w="5000" w:type="pct"/>
            <w:shd w:val="clear" w:color="auto" w:fill="FFF2CC" w:themeFill="accent4" w:themeFillTint="33"/>
          </w:tcPr>
          <w:p w14:paraId="03CF1E75" w14:textId="4DEE7DCD"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A10 and D5</w:t>
            </w:r>
          </w:p>
        </w:tc>
      </w:tr>
      <w:tr w:rsidR="000E11E0" w:rsidRPr="004F6F51" w14:paraId="28ECF62F" w14:textId="77777777" w:rsidTr="000E11E0">
        <w:tc>
          <w:tcPr>
            <w:tcW w:w="5000" w:type="pct"/>
          </w:tcPr>
          <w:p w14:paraId="3A10933A" w14:textId="77777777" w:rsidR="000E11E0" w:rsidRPr="004F6F51" w:rsidRDefault="000E11E0" w:rsidP="000E11E0">
            <w:pPr>
              <w:rPr>
                <w:sz w:val="22"/>
                <w:szCs w:val="22"/>
              </w:rPr>
            </w:pPr>
          </w:p>
        </w:tc>
      </w:tr>
    </w:tbl>
    <w:p w14:paraId="25AD21F2" w14:textId="77777777" w:rsidR="000E11E0" w:rsidRPr="004F6F51" w:rsidRDefault="000E11E0" w:rsidP="000E11E0">
      <w:pPr>
        <w:pStyle w:val="bullet1"/>
        <w:numPr>
          <w:ilvl w:val="0"/>
          <w:numId w:val="0"/>
        </w:numPr>
      </w:pPr>
    </w:p>
    <w:p w14:paraId="7FFF6807" w14:textId="77777777" w:rsidR="00FF6F77" w:rsidRPr="004F6F51" w:rsidRDefault="00FF6F77" w:rsidP="00FF6F77">
      <w:r w:rsidRPr="004F6F51">
        <w:t>In addition, propose an approach to evaluating mode comparability (i.e., paper and pencil vs. computer-based assessment) when there are enough students in both groups to perform the study (including the threshold for adequate group size and criteria for recommending a mode adjustment).</w:t>
      </w:r>
    </w:p>
    <w:p w14:paraId="0446E0F6" w14:textId="77777777" w:rsidR="00FF6F77" w:rsidRPr="004F6F51" w:rsidRDefault="00FF6F77" w:rsidP="00FF6F77"/>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7684CB3F" w14:textId="77777777" w:rsidTr="000E11E0">
        <w:trPr>
          <w:cantSplit/>
          <w:tblHeader/>
        </w:trPr>
        <w:tc>
          <w:tcPr>
            <w:tcW w:w="5000" w:type="pct"/>
            <w:shd w:val="clear" w:color="auto" w:fill="7F7F7F" w:themeFill="text1" w:themeFillTint="80"/>
          </w:tcPr>
          <w:p w14:paraId="628A8107" w14:textId="29E2F1B7"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5350BD6A" w14:textId="77777777" w:rsidTr="000E11E0">
        <w:trPr>
          <w:cantSplit/>
          <w:tblHeader/>
        </w:trPr>
        <w:tc>
          <w:tcPr>
            <w:tcW w:w="5000" w:type="pct"/>
            <w:shd w:val="clear" w:color="auto" w:fill="FFF2CC" w:themeFill="accent4" w:themeFillTint="33"/>
          </w:tcPr>
          <w:p w14:paraId="5F762AB1" w14:textId="79BCDFBA"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A10 and D5</w:t>
            </w:r>
          </w:p>
        </w:tc>
      </w:tr>
      <w:tr w:rsidR="000E11E0" w:rsidRPr="004F6F51" w14:paraId="40D2FF57" w14:textId="77777777" w:rsidTr="000E11E0">
        <w:tc>
          <w:tcPr>
            <w:tcW w:w="5000" w:type="pct"/>
          </w:tcPr>
          <w:p w14:paraId="5B7F61AD" w14:textId="77777777" w:rsidR="000E11E0" w:rsidRPr="004F6F51" w:rsidRDefault="000E11E0" w:rsidP="000E11E0">
            <w:pPr>
              <w:rPr>
                <w:sz w:val="22"/>
                <w:szCs w:val="22"/>
              </w:rPr>
            </w:pPr>
          </w:p>
        </w:tc>
      </w:tr>
    </w:tbl>
    <w:p w14:paraId="799A901B" w14:textId="77777777" w:rsidR="000E11E0" w:rsidRPr="004F6F51" w:rsidRDefault="000E11E0" w:rsidP="000E11E0">
      <w:pPr>
        <w:pStyle w:val="bullet1"/>
        <w:numPr>
          <w:ilvl w:val="0"/>
          <w:numId w:val="0"/>
        </w:numPr>
      </w:pPr>
    </w:p>
    <w:p w14:paraId="4DD6DDE3" w14:textId="77777777" w:rsidR="00FF6F77" w:rsidRPr="004F6F51" w:rsidRDefault="00FF6F77" w:rsidP="00FF6F77">
      <w:r w:rsidRPr="004F6F51">
        <w:t>Finally, propose an approach to minimizing mode effects in developing paper-based test forms</w:t>
      </w:r>
      <w:r w:rsidR="00A669E4" w:rsidRPr="004F6F51">
        <w:t xml:space="preserve"> (including steps taken in item development)</w:t>
      </w:r>
      <w:r w:rsidRPr="004F6F51">
        <w:t xml:space="preserve"> to avoid the likelihood of mode effects when there are insufficient numbers in both groups to perform a stable comparability study and any necessary adjustment for mode.</w:t>
      </w:r>
    </w:p>
    <w:p w14:paraId="470B2CD9" w14:textId="77777777" w:rsidR="00FF6F77" w:rsidRPr="004F6F51" w:rsidRDefault="00FF6F77" w:rsidP="00FF6F77"/>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1026E06A" w14:textId="77777777" w:rsidTr="000E11E0">
        <w:trPr>
          <w:cantSplit/>
          <w:tblHeader/>
        </w:trPr>
        <w:tc>
          <w:tcPr>
            <w:tcW w:w="5000" w:type="pct"/>
            <w:shd w:val="clear" w:color="auto" w:fill="7F7F7F" w:themeFill="text1" w:themeFillTint="80"/>
          </w:tcPr>
          <w:p w14:paraId="40A835DB" w14:textId="5B21CCF8"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33034874" w14:textId="77777777" w:rsidTr="000E11E0">
        <w:trPr>
          <w:cantSplit/>
          <w:tblHeader/>
        </w:trPr>
        <w:tc>
          <w:tcPr>
            <w:tcW w:w="5000" w:type="pct"/>
            <w:shd w:val="clear" w:color="auto" w:fill="FFF2CC" w:themeFill="accent4" w:themeFillTint="33"/>
          </w:tcPr>
          <w:p w14:paraId="3E7BEB6B" w14:textId="716D5347"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A3, B, C, D2, A10 and D5</w:t>
            </w:r>
          </w:p>
        </w:tc>
      </w:tr>
      <w:tr w:rsidR="000E11E0" w:rsidRPr="004F6F51" w14:paraId="2471BCEF" w14:textId="77777777" w:rsidTr="000E11E0">
        <w:tc>
          <w:tcPr>
            <w:tcW w:w="5000" w:type="pct"/>
          </w:tcPr>
          <w:p w14:paraId="1FFF6927" w14:textId="77777777" w:rsidR="000E11E0" w:rsidRPr="004F6F51" w:rsidRDefault="000E11E0" w:rsidP="000E11E0">
            <w:pPr>
              <w:rPr>
                <w:sz w:val="22"/>
                <w:szCs w:val="22"/>
              </w:rPr>
            </w:pPr>
          </w:p>
        </w:tc>
      </w:tr>
    </w:tbl>
    <w:p w14:paraId="3A69E668" w14:textId="77777777" w:rsidR="000E11E0" w:rsidRPr="004F6F51" w:rsidRDefault="000E11E0" w:rsidP="000E11E0">
      <w:pPr>
        <w:pStyle w:val="bullet1"/>
        <w:numPr>
          <w:ilvl w:val="0"/>
          <w:numId w:val="0"/>
        </w:numPr>
      </w:pPr>
    </w:p>
    <w:p w14:paraId="64C9DF01" w14:textId="65572518" w:rsidR="00C70825" w:rsidRPr="004F6F51" w:rsidRDefault="00292C4C" w:rsidP="002C7AB1">
      <w:pPr>
        <w:pStyle w:val="Heading4"/>
      </w:pPr>
      <w:r w:rsidRPr="004F6F51">
        <w:t>Linking to Lexiles and Quantiles</w:t>
      </w:r>
    </w:p>
    <w:p w14:paraId="2F7D09B9" w14:textId="77777777" w:rsidR="00292C4C" w:rsidRPr="004F6F51" w:rsidRDefault="009B7227" w:rsidP="002C7AB1">
      <w:r w:rsidRPr="004F6F51">
        <w:t xml:space="preserve">It is desirable to </w:t>
      </w:r>
      <w:r w:rsidR="00292C4C" w:rsidRPr="004F6F51">
        <w:t xml:space="preserve">link the ELA score scale to Lexiles and the mathematics score scale to Quantiles. </w:t>
      </w:r>
      <w:r w:rsidRPr="004F6F51">
        <w:t xml:space="preserve">Provide a cost option in the cost proposal workbook for linking to the </w:t>
      </w:r>
      <w:r w:rsidR="00292C4C" w:rsidRPr="004F6F51">
        <w:t xml:space="preserve">Lexile and Quantile </w:t>
      </w:r>
      <w:r w:rsidRPr="004F6F51">
        <w:t>scales and for incorporating them into score reports</w:t>
      </w:r>
      <w:r w:rsidR="00292C4C" w:rsidRPr="004F6F51">
        <w:t xml:space="preserve">. </w:t>
      </w:r>
      <w:r w:rsidRPr="004F6F51">
        <w:t>Provide here a</w:t>
      </w:r>
      <w:r w:rsidR="00292C4C" w:rsidRPr="004F6F51">
        <w:t xml:space="preserve"> proposal for accomplishing this </w:t>
      </w:r>
      <w:r w:rsidR="00BD78B2" w:rsidRPr="004F6F51">
        <w:t>desirable</w:t>
      </w:r>
      <w:r w:rsidRPr="004F6F51">
        <w:t xml:space="preserve"> option</w:t>
      </w:r>
      <w:r w:rsidR="00292C4C" w:rsidRPr="004F6F51">
        <w:t>.</w:t>
      </w:r>
    </w:p>
    <w:p w14:paraId="4C6EA782" w14:textId="77777777" w:rsidR="000E11E0" w:rsidRPr="004F6F51" w:rsidRDefault="000E11E0" w:rsidP="000E11E0"/>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0EC0C78D" w14:textId="77777777" w:rsidTr="000E11E0">
        <w:trPr>
          <w:cantSplit/>
          <w:tblHeader/>
        </w:trPr>
        <w:tc>
          <w:tcPr>
            <w:tcW w:w="5000" w:type="pct"/>
            <w:shd w:val="clear" w:color="auto" w:fill="7F7F7F" w:themeFill="text1" w:themeFillTint="80"/>
          </w:tcPr>
          <w:p w14:paraId="4C1CFA72" w14:textId="670F809A"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5D7304B9" w14:textId="77777777" w:rsidTr="000E11E0">
        <w:trPr>
          <w:cantSplit/>
          <w:tblHeader/>
        </w:trPr>
        <w:tc>
          <w:tcPr>
            <w:tcW w:w="5000" w:type="pct"/>
            <w:shd w:val="clear" w:color="auto" w:fill="FFF2CC" w:themeFill="accent4" w:themeFillTint="33"/>
          </w:tcPr>
          <w:p w14:paraId="14B4216D" w14:textId="24526A41"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A10 and D5</w:t>
            </w:r>
          </w:p>
        </w:tc>
      </w:tr>
      <w:tr w:rsidR="000E11E0" w:rsidRPr="004F6F51" w14:paraId="46D9E6C3" w14:textId="77777777" w:rsidTr="000E11E0">
        <w:tc>
          <w:tcPr>
            <w:tcW w:w="5000" w:type="pct"/>
          </w:tcPr>
          <w:p w14:paraId="20891AE7" w14:textId="77777777" w:rsidR="000E11E0" w:rsidRPr="004F6F51" w:rsidRDefault="000E11E0" w:rsidP="000E11E0">
            <w:pPr>
              <w:rPr>
                <w:sz w:val="22"/>
                <w:szCs w:val="22"/>
              </w:rPr>
            </w:pPr>
          </w:p>
        </w:tc>
      </w:tr>
    </w:tbl>
    <w:p w14:paraId="30768E53" w14:textId="77777777" w:rsidR="000E11E0" w:rsidRPr="004F6F51" w:rsidRDefault="000E11E0" w:rsidP="000E11E0">
      <w:pPr>
        <w:pStyle w:val="bullet1"/>
        <w:numPr>
          <w:ilvl w:val="0"/>
          <w:numId w:val="0"/>
        </w:numPr>
      </w:pPr>
    </w:p>
    <w:p w14:paraId="7703C089" w14:textId="6D7DE65D" w:rsidR="00C70825" w:rsidRPr="004F6F51" w:rsidRDefault="00292C4C" w:rsidP="002C7AB1">
      <w:pPr>
        <w:pStyle w:val="Heading3"/>
        <w:rPr>
          <w:rFonts w:cs="Times New Roman"/>
        </w:rPr>
      </w:pPr>
      <w:bookmarkStart w:id="608" w:name="_Toc10202612"/>
      <w:r w:rsidRPr="004F6F51">
        <w:rPr>
          <w:rFonts w:cs="Times New Roman"/>
        </w:rPr>
        <w:t>Quality control via replication</w:t>
      </w:r>
      <w:bookmarkEnd w:id="608"/>
    </w:p>
    <w:p w14:paraId="664736C6" w14:textId="11FB67D0" w:rsidR="00C70825" w:rsidRPr="004F6F51" w:rsidRDefault="00292C4C" w:rsidP="002C7AB1">
      <w:r w:rsidRPr="004F6F51">
        <w:t>A powerful way to avoid an error in scaling and equating is via independent replication of equating. There are four levels of independent replication in common use, ranging from useless and inexpensive (1) to high quality and costly (4), as follows:</w:t>
      </w:r>
    </w:p>
    <w:p w14:paraId="550D2857" w14:textId="512862E4" w:rsidR="00292C4C" w:rsidRPr="004F6F51" w:rsidRDefault="00292C4C" w:rsidP="00E07226">
      <w:pPr>
        <w:numPr>
          <w:ilvl w:val="0"/>
          <w:numId w:val="17"/>
        </w:numPr>
      </w:pPr>
      <w:r w:rsidRPr="004F6F51">
        <w:t>Two analysts in the same company use the same code to run the same analyses on different machines</w:t>
      </w:r>
      <w:r w:rsidR="00FC4D99">
        <w:t>;</w:t>
      </w:r>
    </w:p>
    <w:p w14:paraId="74D16659" w14:textId="1566A111" w:rsidR="00292C4C" w:rsidRPr="004F6F51" w:rsidRDefault="00292C4C" w:rsidP="00E07226">
      <w:pPr>
        <w:numPr>
          <w:ilvl w:val="0"/>
          <w:numId w:val="17"/>
        </w:numPr>
      </w:pPr>
      <w:r w:rsidRPr="004F6F51">
        <w:t>Two analysts from the same company write their own code using the same program to run the same analyses on different machines</w:t>
      </w:r>
      <w:r w:rsidR="00FC4D99">
        <w:t>;</w:t>
      </w:r>
    </w:p>
    <w:p w14:paraId="20504EE2" w14:textId="1D3DD3A8" w:rsidR="00292C4C" w:rsidRPr="004F6F51" w:rsidRDefault="00292C4C" w:rsidP="00E07226">
      <w:pPr>
        <w:numPr>
          <w:ilvl w:val="0"/>
          <w:numId w:val="17"/>
        </w:numPr>
      </w:pPr>
      <w:r w:rsidRPr="004F6F51">
        <w:lastRenderedPageBreak/>
        <w:t>Two analysts from the same company write their own code using different programs to run the same analyses on different machines</w:t>
      </w:r>
      <w:r w:rsidR="00FC4D99">
        <w:t>; and</w:t>
      </w:r>
    </w:p>
    <w:p w14:paraId="43EEF2F7" w14:textId="67ED9CA2" w:rsidR="00292C4C" w:rsidRPr="004F6F51" w:rsidRDefault="00292C4C" w:rsidP="00E07226">
      <w:pPr>
        <w:numPr>
          <w:ilvl w:val="0"/>
          <w:numId w:val="17"/>
        </w:numPr>
      </w:pPr>
      <w:r w:rsidRPr="004F6F51">
        <w:t>Two analyses from different companies write their own code using different programs to run the same analyses on different machines</w:t>
      </w:r>
      <w:r w:rsidR="00FC4D99">
        <w:t>.</w:t>
      </w:r>
    </w:p>
    <w:p w14:paraId="40EBD6C8" w14:textId="77777777" w:rsidR="00C70825" w:rsidRPr="004F6F51" w:rsidRDefault="00C70825" w:rsidP="002C7AB1"/>
    <w:p w14:paraId="329B8375" w14:textId="126EDC7E" w:rsidR="00292C4C" w:rsidRPr="004F6F51" w:rsidRDefault="001C4C62" w:rsidP="002C7AB1">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00AA5916" w:rsidRPr="004F6F51">
        <w:t xml:space="preserve"> desires analyses at the third level, but requests </w:t>
      </w:r>
      <w:r w:rsidR="00187A3A" w:rsidRPr="004F6F51">
        <w:t>cost</w:t>
      </w:r>
      <w:r w:rsidR="00AA5916" w:rsidRPr="004F6F51">
        <w:t xml:space="preserve"> </w:t>
      </w:r>
      <w:r w:rsidR="00187A3A" w:rsidRPr="004F6F51">
        <w:t>proposals</w:t>
      </w:r>
      <w:r w:rsidR="00AA5916" w:rsidRPr="004F6F51">
        <w:t xml:space="preserve"> for </w:t>
      </w:r>
      <w:r w:rsidR="00187A3A" w:rsidRPr="004F6F51">
        <w:t>all</w:t>
      </w:r>
      <w:r w:rsidR="00AA5916" w:rsidRPr="004F6F51">
        <w:t xml:space="preserve"> levels.</w:t>
      </w:r>
      <w:r w:rsidR="00D948F7" w:rsidRPr="004F6F51">
        <w:t xml:space="preserve"> </w:t>
      </w:r>
      <w:r w:rsidR="00292C4C" w:rsidRPr="004F6F51">
        <w:t>Describe the proposed approach to quality control via replication with a justification and the method to be used to safeguard independence.</w:t>
      </w:r>
    </w:p>
    <w:p w14:paraId="130F0050" w14:textId="77777777" w:rsidR="00AA5916" w:rsidRPr="004F6F51" w:rsidRDefault="00AA5916" w:rsidP="002C7AB1"/>
    <w:p w14:paraId="4F3EC491" w14:textId="77777777" w:rsidR="000E11E0" w:rsidRPr="004F6F51" w:rsidRDefault="000E11E0" w:rsidP="000E11E0"/>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65678D52" w14:textId="77777777" w:rsidTr="000E11E0">
        <w:trPr>
          <w:cantSplit/>
          <w:tblHeader/>
        </w:trPr>
        <w:tc>
          <w:tcPr>
            <w:tcW w:w="5000" w:type="pct"/>
            <w:shd w:val="clear" w:color="auto" w:fill="7F7F7F" w:themeFill="text1" w:themeFillTint="80"/>
          </w:tcPr>
          <w:p w14:paraId="3607D448" w14:textId="65CC10D8"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73947603" w14:textId="77777777" w:rsidTr="000E11E0">
        <w:trPr>
          <w:cantSplit/>
          <w:tblHeader/>
        </w:trPr>
        <w:tc>
          <w:tcPr>
            <w:tcW w:w="5000" w:type="pct"/>
            <w:shd w:val="clear" w:color="auto" w:fill="FFF2CC" w:themeFill="accent4" w:themeFillTint="33"/>
          </w:tcPr>
          <w:p w14:paraId="50A56159" w14:textId="3CF4087F"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A10 and D5</w:t>
            </w:r>
          </w:p>
        </w:tc>
      </w:tr>
      <w:tr w:rsidR="000E11E0" w:rsidRPr="004F6F51" w14:paraId="4E408F85" w14:textId="77777777" w:rsidTr="000E11E0">
        <w:tc>
          <w:tcPr>
            <w:tcW w:w="5000" w:type="pct"/>
          </w:tcPr>
          <w:p w14:paraId="21803366" w14:textId="77777777" w:rsidR="000E11E0" w:rsidRPr="004F6F51" w:rsidRDefault="000E11E0" w:rsidP="000E11E0">
            <w:pPr>
              <w:rPr>
                <w:sz w:val="22"/>
                <w:szCs w:val="22"/>
              </w:rPr>
            </w:pPr>
          </w:p>
        </w:tc>
      </w:tr>
    </w:tbl>
    <w:p w14:paraId="1DCEB563" w14:textId="77777777" w:rsidR="000E11E0" w:rsidRPr="004F6F51" w:rsidRDefault="000E11E0" w:rsidP="000E11E0">
      <w:pPr>
        <w:pStyle w:val="bullet1"/>
        <w:numPr>
          <w:ilvl w:val="0"/>
          <w:numId w:val="0"/>
        </w:numPr>
      </w:pPr>
    </w:p>
    <w:p w14:paraId="11CE9B7A" w14:textId="53375B49" w:rsidR="00C70825" w:rsidRPr="004F6F51" w:rsidRDefault="00292C4C" w:rsidP="002C7AB1">
      <w:pPr>
        <w:pStyle w:val="Heading3"/>
        <w:rPr>
          <w:rFonts w:cs="Times New Roman"/>
        </w:rPr>
      </w:pPr>
      <w:bookmarkStart w:id="609" w:name="_Toc10202613"/>
      <w:r w:rsidRPr="004F6F51">
        <w:rPr>
          <w:rFonts w:cs="Times New Roman"/>
        </w:rPr>
        <w:t>Relevant experience and qualifications</w:t>
      </w:r>
      <w:bookmarkEnd w:id="609"/>
    </w:p>
    <w:p w14:paraId="3E2F4FF7" w14:textId="4C7C2F45" w:rsidR="00292C4C" w:rsidRPr="004F6F51" w:rsidRDefault="00292C4C" w:rsidP="002C7AB1">
      <w:r w:rsidRPr="004F6F51">
        <w:t xml:space="preserve">Provide specific evidence of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’s experience and qualifications relevant to the scope and complexity of the requirements for psychometrics described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The response may refer to broader responses on experience and qualifications if the broader response provides sufficient evidence specific to this requirement.</w:t>
      </w:r>
    </w:p>
    <w:p w14:paraId="117203C6" w14:textId="77777777" w:rsidR="000E11E0" w:rsidRPr="004F6F51" w:rsidRDefault="000E11E0" w:rsidP="000E11E0">
      <w:bookmarkStart w:id="610" w:name="_Toc526155429"/>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5D9E793D" w14:textId="77777777" w:rsidTr="000E11E0">
        <w:trPr>
          <w:cantSplit/>
          <w:tblHeader/>
        </w:trPr>
        <w:tc>
          <w:tcPr>
            <w:tcW w:w="5000" w:type="pct"/>
            <w:shd w:val="clear" w:color="auto" w:fill="7F7F7F" w:themeFill="text1" w:themeFillTint="80"/>
          </w:tcPr>
          <w:p w14:paraId="5E076AF1" w14:textId="0BFC6187"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7FEFDC9B" w14:textId="77777777" w:rsidTr="000E11E0">
        <w:trPr>
          <w:cantSplit/>
          <w:tblHeader/>
        </w:trPr>
        <w:tc>
          <w:tcPr>
            <w:tcW w:w="5000" w:type="pct"/>
            <w:shd w:val="clear" w:color="auto" w:fill="FFF2CC" w:themeFill="accent4" w:themeFillTint="33"/>
          </w:tcPr>
          <w:p w14:paraId="239E0343" w14:textId="30729930"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A10 and D5</w:t>
            </w:r>
          </w:p>
        </w:tc>
      </w:tr>
      <w:tr w:rsidR="000E11E0" w:rsidRPr="004F6F51" w14:paraId="02CAF6C1" w14:textId="77777777" w:rsidTr="000E11E0">
        <w:tc>
          <w:tcPr>
            <w:tcW w:w="5000" w:type="pct"/>
          </w:tcPr>
          <w:p w14:paraId="2FEF1A26" w14:textId="77777777" w:rsidR="000E11E0" w:rsidRPr="004F6F51" w:rsidRDefault="000E11E0" w:rsidP="000E11E0">
            <w:pPr>
              <w:rPr>
                <w:sz w:val="22"/>
                <w:szCs w:val="22"/>
              </w:rPr>
            </w:pPr>
          </w:p>
        </w:tc>
      </w:tr>
    </w:tbl>
    <w:p w14:paraId="3F690083" w14:textId="77777777" w:rsidR="000E11E0" w:rsidRPr="004F6F51" w:rsidRDefault="000E11E0" w:rsidP="000E11E0">
      <w:pPr>
        <w:pStyle w:val="bullet1"/>
        <w:numPr>
          <w:ilvl w:val="0"/>
          <w:numId w:val="0"/>
        </w:numPr>
      </w:pPr>
    </w:p>
    <w:p w14:paraId="591FDFD5" w14:textId="77777777" w:rsidR="00292C4C" w:rsidRPr="004F6F51" w:rsidRDefault="00292C4C" w:rsidP="00AA5916">
      <w:pPr>
        <w:pStyle w:val="Heading2"/>
        <w:rPr>
          <w:rFonts w:cs="Times New Roman"/>
        </w:rPr>
      </w:pPr>
      <w:bookmarkStart w:id="611" w:name="_Toc10202614"/>
      <w:r w:rsidRPr="004F6F51">
        <w:rPr>
          <w:rFonts w:cs="Times New Roman"/>
        </w:rPr>
        <w:t xml:space="preserve">Standard </w:t>
      </w:r>
      <w:r w:rsidR="008B51E3" w:rsidRPr="004F6F51">
        <w:rPr>
          <w:rFonts w:cs="Times New Roman"/>
        </w:rPr>
        <w:t>s</w:t>
      </w:r>
      <w:r w:rsidRPr="004F6F51">
        <w:rPr>
          <w:rFonts w:cs="Times New Roman"/>
        </w:rPr>
        <w:t>etting</w:t>
      </w:r>
      <w:bookmarkEnd w:id="610"/>
      <w:bookmarkEnd w:id="611"/>
    </w:p>
    <w:p w14:paraId="05A11718" w14:textId="6EC36766" w:rsidR="00CD6C9C" w:rsidRPr="004F6F51" w:rsidRDefault="00967646" w:rsidP="00CD6C9C">
      <w:pPr>
        <w:pStyle w:val="Heading3"/>
        <w:rPr>
          <w:rFonts w:cs="Times New Roman"/>
        </w:rPr>
      </w:pPr>
      <w:bookmarkStart w:id="612" w:name="_Toc10202615"/>
      <w:r w:rsidRPr="004F6F51">
        <w:rPr>
          <w:rFonts w:cs="Times New Roman"/>
        </w:rPr>
        <w:t>Documentation</w:t>
      </w:r>
      <w:bookmarkEnd w:id="612"/>
    </w:p>
    <w:p w14:paraId="0FFF99EF" w14:textId="1EA3ED05" w:rsidR="00CD6C9C" w:rsidRPr="004F6F51" w:rsidRDefault="00CD6C9C" w:rsidP="00CD6C9C">
      <w:r w:rsidRPr="004F6F51">
        <w:t xml:space="preserve">The documentation requirements described in </w:t>
      </w:r>
      <w:r w:rsidR="004E37F8">
        <w:t>S</w:t>
      </w:r>
      <w:r w:rsidRPr="004F6F51">
        <w:t xml:space="preserve">ection </w:t>
      </w:r>
      <w:r w:rsidRPr="004F6F51">
        <w:fldChar w:fldCharType="begin"/>
      </w:r>
      <w:r w:rsidRPr="004F6F51">
        <w:instrText xml:space="preserve"> REF _Ref8147556 \r</w:instrText>
      </w:r>
      <w:r w:rsidR="0033659F" w:rsidRPr="004F6F51">
        <w:instrText xml:space="preserve"> </w:instrText>
      </w:r>
      <w:r w:rsidR="00722F1E" w:rsidRPr="004F6F51">
        <w:instrText xml:space="preserve"> \* MERGEFORMAT </w:instrText>
      </w:r>
      <w:r w:rsidRPr="004F6F51">
        <w:fldChar w:fldCharType="separate"/>
      </w:r>
      <w:r w:rsidR="002209F2">
        <w:t>IV.I</w:t>
      </w:r>
      <w:r w:rsidRPr="004F6F51">
        <w:fldChar w:fldCharType="end"/>
      </w:r>
      <w:r w:rsidRPr="004F6F51">
        <w:t xml:space="preserve"> must be complied with for all activities and deliverables described this section. Confirm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commitment to complying with documentation requirements.</w:t>
      </w:r>
    </w:p>
    <w:p w14:paraId="5BC131BA" w14:textId="77777777" w:rsidR="00CD6C9C" w:rsidRPr="004F6F51" w:rsidRDefault="00CD6C9C" w:rsidP="00CD6C9C"/>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0E11E0" w:rsidRPr="004F6F51" w14:paraId="0E8E38E9" w14:textId="77777777" w:rsidTr="000E11E0">
        <w:trPr>
          <w:cantSplit/>
          <w:tblHeader/>
        </w:trPr>
        <w:tc>
          <w:tcPr>
            <w:tcW w:w="5000" w:type="pct"/>
            <w:shd w:val="clear" w:color="auto" w:fill="7F7F7F" w:themeFill="text1" w:themeFillTint="80"/>
          </w:tcPr>
          <w:p w14:paraId="16D899BA" w14:textId="50D500C2" w:rsidR="000E11E0" w:rsidRPr="004F6F51" w:rsidRDefault="000E11E0" w:rsidP="000E11E0">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0E11E0" w:rsidRPr="0025533A" w14:paraId="3FD9EBB2" w14:textId="77777777" w:rsidTr="000E11E0">
        <w:trPr>
          <w:cantSplit/>
          <w:tblHeader/>
        </w:trPr>
        <w:tc>
          <w:tcPr>
            <w:tcW w:w="5000" w:type="pct"/>
            <w:shd w:val="clear" w:color="auto" w:fill="FFF2CC" w:themeFill="accent4" w:themeFillTint="33"/>
          </w:tcPr>
          <w:p w14:paraId="0129E8F0" w14:textId="25A26911" w:rsidR="000E11E0" w:rsidRPr="0025533A" w:rsidRDefault="000E11E0" w:rsidP="000E11E0">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H and D</w:t>
            </w:r>
            <w:r w:rsidR="003C4217">
              <w:rPr>
                <w:rStyle w:val="TableContents"/>
                <w:i/>
                <w:sz w:val="22"/>
                <w:szCs w:val="24"/>
              </w:rPr>
              <w:t>8</w:t>
            </w:r>
          </w:p>
        </w:tc>
      </w:tr>
      <w:tr w:rsidR="000E11E0" w:rsidRPr="004F6F51" w14:paraId="2F5D29FC" w14:textId="77777777" w:rsidTr="000E11E0">
        <w:tc>
          <w:tcPr>
            <w:tcW w:w="5000" w:type="pct"/>
          </w:tcPr>
          <w:p w14:paraId="2633E176" w14:textId="77777777" w:rsidR="000E11E0" w:rsidRPr="004F6F51" w:rsidRDefault="000E11E0" w:rsidP="000E11E0">
            <w:pPr>
              <w:rPr>
                <w:sz w:val="22"/>
                <w:szCs w:val="22"/>
              </w:rPr>
            </w:pPr>
          </w:p>
        </w:tc>
      </w:tr>
    </w:tbl>
    <w:p w14:paraId="24207247" w14:textId="0704A490" w:rsidR="000E11E0" w:rsidRDefault="000E11E0" w:rsidP="000E11E0">
      <w:pPr>
        <w:pStyle w:val="bullet1"/>
        <w:numPr>
          <w:ilvl w:val="0"/>
          <w:numId w:val="0"/>
        </w:numPr>
      </w:pPr>
    </w:p>
    <w:p w14:paraId="5829DC50" w14:textId="2F38713D" w:rsidR="001578E8" w:rsidRPr="001578E8" w:rsidRDefault="001578E8" w:rsidP="000E11E0">
      <w:pPr>
        <w:pStyle w:val="bullet1"/>
        <w:numPr>
          <w:ilvl w:val="0"/>
          <w:numId w:val="0"/>
        </w:numPr>
        <w:rPr>
          <w:u w:val="single"/>
        </w:rPr>
      </w:pPr>
      <w:r w:rsidRPr="001578E8">
        <w:rPr>
          <w:u w:val="single"/>
        </w:rPr>
        <w:t>In all responses addressing standard setting beyond this point, be sure to address setting standards on summative assessment and interim assessment, and how they may differ.</w:t>
      </w:r>
    </w:p>
    <w:p w14:paraId="695261E5" w14:textId="77777777" w:rsidR="001578E8" w:rsidRPr="004F6F51" w:rsidRDefault="001578E8" w:rsidP="000E11E0">
      <w:pPr>
        <w:pStyle w:val="bullet1"/>
        <w:numPr>
          <w:ilvl w:val="0"/>
          <w:numId w:val="0"/>
        </w:numPr>
      </w:pPr>
    </w:p>
    <w:p w14:paraId="090C38A8" w14:textId="595A034C" w:rsidR="00C70825" w:rsidRPr="004F6F51" w:rsidRDefault="00292C4C" w:rsidP="002C7AB1">
      <w:pPr>
        <w:pStyle w:val="Heading3"/>
        <w:rPr>
          <w:rFonts w:cs="Times New Roman"/>
        </w:rPr>
      </w:pPr>
      <w:bookmarkStart w:id="613" w:name="_Toc10202616"/>
      <w:r w:rsidRPr="004F6F51">
        <w:rPr>
          <w:rFonts w:cs="Times New Roman"/>
        </w:rPr>
        <w:t>Foundations</w:t>
      </w:r>
      <w:bookmarkEnd w:id="613"/>
    </w:p>
    <w:p w14:paraId="0162CA43" w14:textId="6D3D5AF7" w:rsidR="00C70825" w:rsidRPr="004F6F51" w:rsidRDefault="00292C4C" w:rsidP="002C7AB1">
      <w:r w:rsidRPr="004F6F51">
        <w:t xml:space="preserve">It will be necessary to </w:t>
      </w:r>
      <w:r w:rsidR="009B7227" w:rsidRPr="004F6F51">
        <w:t xml:space="preserve">either </w:t>
      </w:r>
      <w:r w:rsidRPr="004F6F51">
        <w:t xml:space="preserve">set </w:t>
      </w:r>
      <w:r w:rsidR="009B7227" w:rsidRPr="004F6F51">
        <w:t xml:space="preserve">and/or validate </w:t>
      </w:r>
      <w:r w:rsidRPr="004F6F51">
        <w:t xml:space="preserve">standards on at least the general </w:t>
      </w:r>
      <w:r w:rsidR="00C70825" w:rsidRPr="004F6F51">
        <w:t>ELA and math</w:t>
      </w:r>
      <w:r w:rsidR="00273D79" w:rsidRPr="004F6F51">
        <w:t>ematics</w:t>
      </w:r>
      <w:r w:rsidR="00C70825" w:rsidRPr="004F6F51">
        <w:t xml:space="preserve"> </w:t>
      </w:r>
      <w:r w:rsidRPr="004F6F51">
        <w:t>assessments</w:t>
      </w:r>
      <w:r w:rsidR="009B7227" w:rsidRPr="004F6F51">
        <w:t xml:space="preserve"> as the summative assessments evolve beyond a traditional state assessment system</w:t>
      </w:r>
      <w:r w:rsidRPr="004F6F51">
        <w:t>. Describe the proposed approach to standard setting, addressing all of the following:</w:t>
      </w:r>
    </w:p>
    <w:p w14:paraId="45F61A6C" w14:textId="219EF36E" w:rsidR="00292C4C" w:rsidRPr="004F6F51" w:rsidRDefault="00292C4C" w:rsidP="00E07226">
      <w:pPr>
        <w:numPr>
          <w:ilvl w:val="0"/>
          <w:numId w:val="18"/>
        </w:numPr>
      </w:pPr>
      <w:r w:rsidRPr="004F6F51">
        <w:t>Proposed method and associated justification (or the process for selecting a method)</w:t>
      </w:r>
      <w:r w:rsidR="00FC4D99">
        <w:t>;</w:t>
      </w:r>
    </w:p>
    <w:p w14:paraId="0D606FEA" w14:textId="69ED911C" w:rsidR="00292C4C" w:rsidRPr="004F6F51" w:rsidRDefault="00292C4C" w:rsidP="00E07226">
      <w:pPr>
        <w:numPr>
          <w:ilvl w:val="0"/>
          <w:numId w:val="18"/>
        </w:numPr>
      </w:pPr>
      <w:r w:rsidRPr="004F6F51">
        <w:t>Achieving a manageable cognitive load for panelists</w:t>
      </w:r>
      <w:r w:rsidR="00FC4D99">
        <w:t>;</w:t>
      </w:r>
    </w:p>
    <w:p w14:paraId="47B2184F" w14:textId="59E4CA51" w:rsidR="00292C4C" w:rsidRPr="004F6F51" w:rsidRDefault="00292C4C" w:rsidP="00E07226">
      <w:pPr>
        <w:numPr>
          <w:ilvl w:val="0"/>
          <w:numId w:val="18"/>
        </w:numPr>
      </w:pPr>
      <w:r w:rsidRPr="004F6F51">
        <w:t>Approach to integration of policymakers throughout the process to avoid a standard setting activity that results in cut scores that are rejected, considerably modified, or that policymakers accept but are unhappy with</w:t>
      </w:r>
      <w:r w:rsidR="00FC4D99">
        <w:t>;</w:t>
      </w:r>
    </w:p>
    <w:p w14:paraId="165B604D" w14:textId="39327BE3" w:rsidR="00292C4C" w:rsidRPr="004F6F51" w:rsidRDefault="00292C4C" w:rsidP="00E07226">
      <w:pPr>
        <w:numPr>
          <w:ilvl w:val="0"/>
          <w:numId w:val="18"/>
        </w:numPr>
      </w:pPr>
      <w:r w:rsidRPr="004F6F51">
        <w:t>Approach to panelist recruitment and selection</w:t>
      </w:r>
      <w:r w:rsidR="00FC4D99">
        <w:t>;</w:t>
      </w:r>
    </w:p>
    <w:p w14:paraId="4A8A1608" w14:textId="60C793F9" w:rsidR="00292C4C" w:rsidRPr="004F6F51" w:rsidRDefault="00292C4C" w:rsidP="00E07226">
      <w:pPr>
        <w:numPr>
          <w:ilvl w:val="0"/>
          <w:numId w:val="18"/>
        </w:numPr>
      </w:pPr>
      <w:r w:rsidRPr="004F6F51">
        <w:lastRenderedPageBreak/>
        <w:t>Approach to panelist training</w:t>
      </w:r>
      <w:r w:rsidR="00FC4D99">
        <w:t>;</w:t>
      </w:r>
    </w:p>
    <w:p w14:paraId="2E7C0341" w14:textId="63848F7F" w:rsidR="00292C4C" w:rsidRPr="004F6F51" w:rsidRDefault="00292C4C" w:rsidP="00E07226">
      <w:pPr>
        <w:numPr>
          <w:ilvl w:val="0"/>
          <w:numId w:val="18"/>
        </w:numPr>
      </w:pPr>
      <w:r w:rsidRPr="004F6F51">
        <w:t>Approach to integration of external benchmarks</w:t>
      </w:r>
      <w:r w:rsidR="00FC4D99">
        <w:t>;</w:t>
      </w:r>
    </w:p>
    <w:p w14:paraId="66959FFD" w14:textId="6F81E562" w:rsidR="00292C4C" w:rsidRPr="004F6F51" w:rsidRDefault="00292C4C" w:rsidP="00E07226">
      <w:pPr>
        <w:numPr>
          <w:ilvl w:val="0"/>
          <w:numId w:val="18"/>
        </w:numPr>
      </w:pPr>
      <w:r w:rsidRPr="004F6F51">
        <w:t>Approach to considering and addressing potential conflicts of interest of all participants in the process</w:t>
      </w:r>
      <w:r w:rsidR="00FC4D99">
        <w:t>; and</w:t>
      </w:r>
    </w:p>
    <w:p w14:paraId="1527A2C6" w14:textId="6549D02B" w:rsidR="00292C4C" w:rsidRPr="004F6F51" w:rsidRDefault="00292C4C" w:rsidP="00E07226">
      <w:pPr>
        <w:numPr>
          <w:ilvl w:val="0"/>
          <w:numId w:val="18"/>
        </w:numPr>
      </w:pPr>
      <w:r w:rsidRPr="004F6F51">
        <w:t>Approach to vertical articulation</w:t>
      </w:r>
      <w:r w:rsidR="00FC4D99">
        <w:t>.</w:t>
      </w:r>
    </w:p>
    <w:p w14:paraId="2C9C550E" w14:textId="77777777" w:rsidR="00292C4C" w:rsidRPr="004F6F51" w:rsidRDefault="00292C4C" w:rsidP="002C7AB1">
      <w:bookmarkStart w:id="614" w:name="_Hlk7183213"/>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6A51A0F4" w14:textId="77777777" w:rsidTr="00FD3079">
        <w:trPr>
          <w:cantSplit/>
          <w:tblHeader/>
        </w:trPr>
        <w:tc>
          <w:tcPr>
            <w:tcW w:w="5000" w:type="pct"/>
            <w:shd w:val="clear" w:color="auto" w:fill="7F7F7F" w:themeFill="text1" w:themeFillTint="80"/>
          </w:tcPr>
          <w:bookmarkEnd w:id="614"/>
          <w:p w14:paraId="5A9D945D" w14:textId="70DC1525"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72C2974A" w14:textId="77777777" w:rsidTr="00FD3079">
        <w:trPr>
          <w:cantSplit/>
          <w:tblHeader/>
        </w:trPr>
        <w:tc>
          <w:tcPr>
            <w:tcW w:w="5000" w:type="pct"/>
            <w:shd w:val="clear" w:color="auto" w:fill="FFF2CC" w:themeFill="accent4" w:themeFillTint="33"/>
          </w:tcPr>
          <w:p w14:paraId="5898A36E"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H and D8</w:t>
            </w:r>
          </w:p>
        </w:tc>
      </w:tr>
      <w:tr w:rsidR="001578E8" w:rsidRPr="004F6F51" w14:paraId="6EFD5BAC" w14:textId="77777777" w:rsidTr="00FD3079">
        <w:tc>
          <w:tcPr>
            <w:tcW w:w="5000" w:type="pct"/>
          </w:tcPr>
          <w:p w14:paraId="2E32D40A" w14:textId="77777777" w:rsidR="001578E8" w:rsidRPr="004F6F51" w:rsidRDefault="001578E8" w:rsidP="00FD3079">
            <w:pPr>
              <w:rPr>
                <w:sz w:val="22"/>
                <w:szCs w:val="22"/>
              </w:rPr>
            </w:pPr>
          </w:p>
        </w:tc>
      </w:tr>
    </w:tbl>
    <w:p w14:paraId="08B2BFBD" w14:textId="77777777" w:rsidR="001578E8" w:rsidRPr="004F6F51" w:rsidRDefault="001578E8" w:rsidP="001578E8">
      <w:pPr>
        <w:pStyle w:val="bullet1"/>
        <w:numPr>
          <w:ilvl w:val="0"/>
          <w:numId w:val="0"/>
        </w:numPr>
      </w:pPr>
    </w:p>
    <w:p w14:paraId="04813800" w14:textId="09DAE9EC" w:rsidR="009B7227" w:rsidRPr="004F6F51" w:rsidRDefault="00292C4C" w:rsidP="009B7227">
      <w:pPr>
        <w:pStyle w:val="Heading3"/>
        <w:rPr>
          <w:rFonts w:cs="Times New Roman"/>
        </w:rPr>
      </w:pPr>
      <w:bookmarkStart w:id="615" w:name="_Toc10202617"/>
      <w:r w:rsidRPr="004F6F51">
        <w:rPr>
          <w:rFonts w:cs="Times New Roman"/>
        </w:rPr>
        <w:t xml:space="preserve">Standard </w:t>
      </w:r>
      <w:r w:rsidR="008B51E3" w:rsidRPr="004F6F51">
        <w:rPr>
          <w:rFonts w:cs="Times New Roman"/>
        </w:rPr>
        <w:t>setting vs. standards validation vs. projection of standards onto a new scale</w:t>
      </w:r>
      <w:bookmarkEnd w:id="615"/>
    </w:p>
    <w:p w14:paraId="08A81E2B" w14:textId="01D24DEF" w:rsidR="009B7227" w:rsidRPr="004F6F51" w:rsidRDefault="009B7227" w:rsidP="009B7227">
      <w:r w:rsidRPr="004F6F51">
        <w:t xml:space="preserve">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requires some method of maintaining trends from the existing assessment and through the evolution of the assessment to a more authentic system of assessment. There are three options for maintaining such trends:</w:t>
      </w:r>
    </w:p>
    <w:p w14:paraId="349A1630" w14:textId="5BC3ED4B" w:rsidR="009B7227" w:rsidRPr="004F6F51" w:rsidRDefault="009B7227" w:rsidP="00E07226">
      <w:pPr>
        <w:pStyle w:val="ListParagraph"/>
        <w:numPr>
          <w:ilvl w:val="0"/>
          <w:numId w:val="23"/>
        </w:numPr>
      </w:pPr>
      <w:r w:rsidRPr="004F6F51">
        <w:t>Successfully validating existing cut scores as the assessment evolves and maintaining both the scale and the cut scores going forward</w:t>
      </w:r>
      <w:r w:rsidR="00FC4D99">
        <w:t>;</w:t>
      </w:r>
    </w:p>
    <w:p w14:paraId="1651FC9E" w14:textId="067330C3" w:rsidR="009B7227" w:rsidRPr="004F6F51" w:rsidRDefault="009B7227" w:rsidP="00E07226">
      <w:pPr>
        <w:pStyle w:val="ListParagraph"/>
        <w:numPr>
          <w:ilvl w:val="0"/>
          <w:numId w:val="23"/>
        </w:numPr>
      </w:pPr>
      <w:bookmarkStart w:id="616" w:name="_Hlk7182907"/>
      <w:r w:rsidRPr="004F6F51">
        <w:t>Identifying issues with changes in the meaning of the scale that are not reasonable to ignore and resetting the standards and either</w:t>
      </w:r>
      <w:r w:rsidR="00FC4D99">
        <w:t>;</w:t>
      </w:r>
    </w:p>
    <w:p w14:paraId="6254F052" w14:textId="1FA9452A" w:rsidR="009B7227" w:rsidRPr="004F6F51" w:rsidRDefault="009B7227" w:rsidP="00E07226">
      <w:pPr>
        <w:pStyle w:val="ListParagraph"/>
        <w:numPr>
          <w:ilvl w:val="1"/>
          <w:numId w:val="23"/>
        </w:numPr>
      </w:pPr>
      <w:r w:rsidRPr="004F6F51">
        <w:t xml:space="preserve">Maintaining the same scale and providing trend reports using the old data with new standards projected onto previous years’ results to have a </w:t>
      </w:r>
      <w:r w:rsidR="00E65412" w:rsidRPr="004F6F51">
        <w:t>forward-looking</w:t>
      </w:r>
      <w:r w:rsidRPr="004F6F51">
        <w:t xml:space="preserve"> trend</w:t>
      </w:r>
      <w:bookmarkEnd w:id="616"/>
      <w:r w:rsidR="00FC4D99">
        <w:t>;</w:t>
      </w:r>
    </w:p>
    <w:p w14:paraId="6F945918" w14:textId="3BCF2DDB" w:rsidR="009B7227" w:rsidRPr="004F6F51" w:rsidRDefault="009B7227" w:rsidP="00E07226">
      <w:pPr>
        <w:pStyle w:val="ListParagraph"/>
        <w:numPr>
          <w:ilvl w:val="1"/>
          <w:numId w:val="23"/>
        </w:numPr>
      </w:pPr>
      <w:r w:rsidRPr="004F6F51">
        <w:t>Creating a new scale and projecting the new cut scores from the new scale onto previous years’ data and providing new trend reports incorporating prior years</w:t>
      </w:r>
      <w:r w:rsidR="00FC4D99">
        <w:t>;</w:t>
      </w:r>
    </w:p>
    <w:p w14:paraId="292AEFB9" w14:textId="77777777" w:rsidR="009B7227" w:rsidRPr="004F6F51" w:rsidRDefault="009B7227" w:rsidP="009B7227"/>
    <w:p w14:paraId="6F3B4560" w14:textId="451407EE" w:rsidR="009B7227" w:rsidRPr="004F6F51" w:rsidRDefault="009B7227" w:rsidP="009B7227">
      <w:r w:rsidRPr="004F6F51">
        <w:t xml:space="preserve">Provide a proposed plan for analyzing old and new data to identify in what circumstances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would recommend each of these three </w:t>
      </w:r>
      <w:r w:rsidR="00E1582B">
        <w:t>options</w:t>
      </w:r>
      <w:r w:rsidRPr="004F6F51">
        <w:t>.</w:t>
      </w:r>
    </w:p>
    <w:p w14:paraId="4FE1646B" w14:textId="77777777" w:rsidR="009B7227" w:rsidRPr="004F6F51" w:rsidRDefault="009B7227" w:rsidP="009B7227"/>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59BFD1D6" w14:textId="77777777" w:rsidTr="00FD3079">
        <w:trPr>
          <w:cantSplit/>
          <w:tblHeader/>
        </w:trPr>
        <w:tc>
          <w:tcPr>
            <w:tcW w:w="5000" w:type="pct"/>
            <w:shd w:val="clear" w:color="auto" w:fill="7F7F7F" w:themeFill="text1" w:themeFillTint="80"/>
          </w:tcPr>
          <w:bookmarkStart w:id="617" w:name="_Hlk7183250"/>
          <w:p w14:paraId="4C7258A7" w14:textId="6F346ED8"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2CD0B4AD" w14:textId="77777777" w:rsidTr="00FD3079">
        <w:trPr>
          <w:cantSplit/>
          <w:tblHeader/>
        </w:trPr>
        <w:tc>
          <w:tcPr>
            <w:tcW w:w="5000" w:type="pct"/>
            <w:shd w:val="clear" w:color="auto" w:fill="FFF2CC" w:themeFill="accent4" w:themeFillTint="33"/>
          </w:tcPr>
          <w:p w14:paraId="2EE1F069"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H and D8</w:t>
            </w:r>
          </w:p>
        </w:tc>
      </w:tr>
      <w:tr w:rsidR="001578E8" w:rsidRPr="004F6F51" w14:paraId="49657EFD" w14:textId="77777777" w:rsidTr="00FD3079">
        <w:tc>
          <w:tcPr>
            <w:tcW w:w="5000" w:type="pct"/>
          </w:tcPr>
          <w:p w14:paraId="5DB02417" w14:textId="77777777" w:rsidR="001578E8" w:rsidRPr="004F6F51" w:rsidRDefault="001578E8" w:rsidP="00FD3079">
            <w:pPr>
              <w:rPr>
                <w:sz w:val="22"/>
                <w:szCs w:val="22"/>
              </w:rPr>
            </w:pPr>
          </w:p>
        </w:tc>
      </w:tr>
    </w:tbl>
    <w:p w14:paraId="55C59AAF" w14:textId="77777777" w:rsidR="001578E8" w:rsidRPr="004F6F51" w:rsidRDefault="001578E8" w:rsidP="001578E8">
      <w:pPr>
        <w:pStyle w:val="bullet1"/>
        <w:numPr>
          <w:ilvl w:val="0"/>
          <w:numId w:val="0"/>
        </w:numPr>
      </w:pPr>
    </w:p>
    <w:p w14:paraId="69EA82A1" w14:textId="47241733" w:rsidR="00C70825" w:rsidRPr="004F6F51" w:rsidRDefault="00AA5916" w:rsidP="002C7AB1">
      <w:pPr>
        <w:pStyle w:val="Heading3"/>
        <w:rPr>
          <w:rFonts w:cs="Times New Roman"/>
        </w:rPr>
      </w:pPr>
      <w:bookmarkStart w:id="618" w:name="_Toc10202618"/>
      <w:r w:rsidRPr="004F6F51">
        <w:rPr>
          <w:rFonts w:cs="Times New Roman"/>
        </w:rPr>
        <w:t>Standard</w:t>
      </w:r>
      <w:r w:rsidR="009B7227" w:rsidRPr="004F6F51">
        <w:rPr>
          <w:rFonts w:cs="Times New Roman"/>
        </w:rPr>
        <w:t xml:space="preserve"> </w:t>
      </w:r>
      <w:r w:rsidR="008B51E3" w:rsidRPr="004F6F51">
        <w:rPr>
          <w:rFonts w:cs="Times New Roman"/>
        </w:rPr>
        <w:t>setting plan</w:t>
      </w:r>
      <w:bookmarkEnd w:id="618"/>
    </w:p>
    <w:p w14:paraId="3EAA0195" w14:textId="4E9AD312" w:rsidR="00C70825" w:rsidRPr="004F6F51" w:rsidRDefault="00292C4C" w:rsidP="002C7AB1">
      <w:r w:rsidRPr="004F6F51">
        <w:t>Provide a proposed, annotated standard setting project plan incorporating all of the following</w:t>
      </w:r>
      <w:r w:rsidR="009B7227" w:rsidRPr="004F6F51">
        <w:t xml:space="preserve"> for use when setting new standards is </w:t>
      </w:r>
      <w:r w:rsidR="00771104" w:rsidRPr="004F6F51">
        <w:t>appropriate</w:t>
      </w:r>
      <w:r w:rsidRPr="004F6F51">
        <w:t>:</w:t>
      </w:r>
    </w:p>
    <w:p w14:paraId="1B0B91DD" w14:textId="161EFCFC" w:rsidR="00292C4C" w:rsidRPr="004F6F51" w:rsidRDefault="00292C4C" w:rsidP="00AA5916">
      <w:pPr>
        <w:pStyle w:val="bullet1"/>
      </w:pPr>
      <w:r w:rsidRPr="004F6F51">
        <w:t>A timeline for each component of the standard setting plan (components might be advance meeting with specific policymakers, meetings with panelists, follow-up meeting with policymakers)</w:t>
      </w:r>
      <w:r w:rsidR="00FC4D99">
        <w:t>;</w:t>
      </w:r>
    </w:p>
    <w:p w14:paraId="25E791DF" w14:textId="3DDBFB88" w:rsidR="00292C4C" w:rsidRPr="004F6F51" w:rsidRDefault="00292C4C" w:rsidP="00AA5916">
      <w:pPr>
        <w:pStyle w:val="bullet1"/>
      </w:pPr>
      <w:r w:rsidRPr="004F6F51">
        <w:t xml:space="preserve">An outline of the activities for each </w:t>
      </w:r>
      <w:r w:rsidR="00683B0E">
        <w:t>day</w:t>
      </w:r>
      <w:r w:rsidRPr="004F6F51">
        <w:t xml:space="preserve"> and </w:t>
      </w:r>
      <w:r w:rsidR="00683B0E">
        <w:t xml:space="preserve">the </w:t>
      </w:r>
      <w:r w:rsidRPr="004F6F51">
        <w:t>component</w:t>
      </w:r>
      <w:r w:rsidR="00683B0E">
        <w:t>s within each day</w:t>
      </w:r>
      <w:r w:rsidRPr="004F6F51">
        <w:t xml:space="preserve"> of the standard setting activities, incorporating the foundations described above</w:t>
      </w:r>
      <w:r w:rsidR="00FC4D99">
        <w:t>;</w:t>
      </w:r>
    </w:p>
    <w:p w14:paraId="3FD3CF89" w14:textId="57552E34" w:rsidR="00292C4C" w:rsidRPr="004F6F51" w:rsidRDefault="00292C4C" w:rsidP="00AA5916">
      <w:pPr>
        <w:pStyle w:val="bullet1"/>
      </w:pPr>
      <w:r w:rsidRPr="004F6F51">
        <w:t xml:space="preserve">A draft plan approved by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FC4D99">
        <w:rPr>
          <w:rStyle w:val="TableContents"/>
          <w:rFonts w:cs="Times New Roman"/>
          <w:szCs w:val="24"/>
        </w:rPr>
        <w:t>;</w:t>
      </w:r>
    </w:p>
    <w:p w14:paraId="3BCD8519" w14:textId="629159BD" w:rsidR="00292C4C" w:rsidRPr="004F6F51" w:rsidRDefault="00292C4C" w:rsidP="00AA5916">
      <w:pPr>
        <w:pStyle w:val="bullet1"/>
      </w:pPr>
      <w:r w:rsidRPr="004F6F51">
        <w:t xml:space="preserve">A presentation of the draft plan to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’s </w:t>
      </w:r>
      <w:r w:rsidR="00A82CC7">
        <w:rPr>
          <w:szCs w:val="22"/>
        </w:rPr>
        <w:fldChar w:fldCharType="begin"/>
      </w:r>
      <w:r w:rsidR="00A82CC7">
        <w:rPr>
          <w:szCs w:val="22"/>
        </w:rPr>
        <w:instrText xml:space="preserve"> REF SEA_TAC_acronym </w:instrText>
      </w:r>
      <w:r w:rsidR="00A82CC7">
        <w:rPr>
          <w:szCs w:val="22"/>
        </w:rPr>
        <w:fldChar w:fldCharType="separate"/>
      </w:r>
      <w:r w:rsidR="002209F2" w:rsidRPr="004F6F51">
        <w:rPr>
          <w:szCs w:val="22"/>
        </w:rPr>
        <w:t>TAC</w:t>
      </w:r>
      <w:r w:rsidR="00A82CC7">
        <w:rPr>
          <w:szCs w:val="22"/>
        </w:rPr>
        <w:fldChar w:fldCharType="end"/>
      </w:r>
      <w:r w:rsidR="00FC4D99">
        <w:rPr>
          <w:szCs w:val="22"/>
        </w:rPr>
        <w:t>;</w:t>
      </w:r>
    </w:p>
    <w:p w14:paraId="5677F11D" w14:textId="03A9BE46" w:rsidR="00292C4C" w:rsidRPr="004F6F51" w:rsidRDefault="00292C4C" w:rsidP="00AA5916">
      <w:pPr>
        <w:pStyle w:val="bullet1"/>
      </w:pPr>
      <w:r w:rsidRPr="004F6F51">
        <w:t xml:space="preserve">A revision of the draft plan based on </w:t>
      </w:r>
      <w:r w:rsidR="00A82CC7">
        <w:rPr>
          <w:szCs w:val="22"/>
        </w:rPr>
        <w:fldChar w:fldCharType="begin"/>
      </w:r>
      <w:r w:rsidR="00A82CC7">
        <w:rPr>
          <w:szCs w:val="22"/>
        </w:rPr>
        <w:instrText xml:space="preserve"> REF SEA_TAC_acronym </w:instrText>
      </w:r>
      <w:r w:rsidR="00A82CC7">
        <w:rPr>
          <w:szCs w:val="22"/>
        </w:rPr>
        <w:fldChar w:fldCharType="separate"/>
      </w:r>
      <w:r w:rsidR="002209F2" w:rsidRPr="004F6F51">
        <w:rPr>
          <w:szCs w:val="22"/>
        </w:rPr>
        <w:t>TAC</w:t>
      </w:r>
      <w:r w:rsidR="00A82CC7">
        <w:rPr>
          <w:szCs w:val="22"/>
        </w:rPr>
        <w:fldChar w:fldCharType="end"/>
      </w:r>
      <w:r w:rsidR="00E65412" w:rsidRPr="004F6F51">
        <w:t xml:space="preserve"> </w:t>
      </w:r>
      <w:r w:rsidRPr="004F6F51">
        <w:t>feedback</w:t>
      </w:r>
      <w:r w:rsidR="00FC4D99">
        <w:t>;</w:t>
      </w:r>
    </w:p>
    <w:p w14:paraId="5269C7FD" w14:textId="03160FB3" w:rsidR="00292C4C" w:rsidRPr="004F6F51" w:rsidRDefault="00292C4C" w:rsidP="00AA5916">
      <w:pPr>
        <w:pStyle w:val="bullet1"/>
      </w:pPr>
      <w:r w:rsidRPr="004F6F51">
        <w:t>The standard setting workshop</w:t>
      </w:r>
      <w:r w:rsidR="00FC4D99">
        <w:t>;</w:t>
      </w:r>
    </w:p>
    <w:p w14:paraId="3F2A28AD" w14:textId="006506EB" w:rsidR="00292C4C" w:rsidRPr="004F6F51" w:rsidRDefault="00292C4C" w:rsidP="00AA5916">
      <w:pPr>
        <w:pStyle w:val="bullet1"/>
      </w:pPr>
      <w:r w:rsidRPr="004F6F51">
        <w:t>An outline for a comprehensive standard setting report (including evaluations)</w:t>
      </w:r>
      <w:r w:rsidR="00FC4D99">
        <w:t>;</w:t>
      </w:r>
    </w:p>
    <w:p w14:paraId="4F6740AD" w14:textId="3EC72463" w:rsidR="00292C4C" w:rsidRPr="004F6F51" w:rsidRDefault="00292C4C" w:rsidP="00AA5916">
      <w:pPr>
        <w:pStyle w:val="bullet1"/>
      </w:pPr>
      <w:r w:rsidRPr="004F6F51">
        <w:t>An independent standard setting evaluator with full and real-time access to meetings, documents, and data</w:t>
      </w:r>
      <w:r w:rsidR="00FC4D99">
        <w:t>;</w:t>
      </w:r>
    </w:p>
    <w:p w14:paraId="4728FFCB" w14:textId="43681B5D" w:rsidR="00292C4C" w:rsidRPr="004F6F51" w:rsidRDefault="00292C4C" w:rsidP="00AA5916">
      <w:pPr>
        <w:pStyle w:val="bullet1"/>
      </w:pPr>
      <w:r w:rsidRPr="004F6F51">
        <w:t xml:space="preserve">A presentation of the comprehensive report to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’s </w:t>
      </w:r>
      <w:r w:rsidR="00A82CC7">
        <w:rPr>
          <w:szCs w:val="22"/>
        </w:rPr>
        <w:fldChar w:fldCharType="begin"/>
      </w:r>
      <w:r w:rsidR="00A82CC7">
        <w:rPr>
          <w:szCs w:val="22"/>
        </w:rPr>
        <w:instrText xml:space="preserve"> REF SEA_TAC_acronym </w:instrText>
      </w:r>
      <w:r w:rsidR="00A82CC7">
        <w:rPr>
          <w:szCs w:val="22"/>
        </w:rPr>
        <w:fldChar w:fldCharType="separate"/>
      </w:r>
      <w:r w:rsidR="002209F2" w:rsidRPr="004F6F51">
        <w:rPr>
          <w:szCs w:val="22"/>
        </w:rPr>
        <w:t>TAC</w:t>
      </w:r>
      <w:r w:rsidR="00A82CC7">
        <w:rPr>
          <w:szCs w:val="22"/>
        </w:rPr>
        <w:fldChar w:fldCharType="end"/>
      </w:r>
      <w:r w:rsidR="00FC4D99">
        <w:rPr>
          <w:szCs w:val="22"/>
        </w:rPr>
        <w:t>; and</w:t>
      </w:r>
    </w:p>
    <w:p w14:paraId="0AE9EB83" w14:textId="16824ED9" w:rsidR="00292C4C" w:rsidRPr="004F6F51" w:rsidRDefault="00292C4C" w:rsidP="00AA5916">
      <w:pPr>
        <w:pStyle w:val="bullet1"/>
      </w:pPr>
      <w:r w:rsidRPr="004F6F51">
        <w:t xml:space="preserve">A revision of the comprehensive report based on </w:t>
      </w:r>
      <w:r w:rsidR="00A82CC7">
        <w:rPr>
          <w:szCs w:val="22"/>
        </w:rPr>
        <w:fldChar w:fldCharType="begin"/>
      </w:r>
      <w:r w:rsidR="00A82CC7">
        <w:rPr>
          <w:szCs w:val="22"/>
        </w:rPr>
        <w:instrText xml:space="preserve"> REF SEA_TAC_acronym </w:instrText>
      </w:r>
      <w:r w:rsidR="00A82CC7">
        <w:rPr>
          <w:szCs w:val="22"/>
        </w:rPr>
        <w:fldChar w:fldCharType="separate"/>
      </w:r>
      <w:r w:rsidR="002209F2" w:rsidRPr="004F6F51">
        <w:rPr>
          <w:szCs w:val="22"/>
        </w:rPr>
        <w:t>TAC</w:t>
      </w:r>
      <w:r w:rsidR="00A82CC7">
        <w:rPr>
          <w:szCs w:val="22"/>
        </w:rPr>
        <w:fldChar w:fldCharType="end"/>
      </w:r>
      <w:r w:rsidR="00E65412" w:rsidRPr="004F6F51">
        <w:t xml:space="preserve"> </w:t>
      </w:r>
      <w:r w:rsidRPr="004F6F51">
        <w:t xml:space="preserve">and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feedback</w:t>
      </w:r>
      <w:r w:rsidR="00FC4D99">
        <w:t>.</w:t>
      </w:r>
    </w:p>
    <w:p w14:paraId="4AFCAF1F" w14:textId="77777777" w:rsidR="00292C4C" w:rsidRPr="004F6F51" w:rsidRDefault="00292C4C"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130425D8" w14:textId="77777777" w:rsidTr="00FD3079">
        <w:trPr>
          <w:cantSplit/>
          <w:tblHeader/>
        </w:trPr>
        <w:tc>
          <w:tcPr>
            <w:tcW w:w="5000" w:type="pct"/>
            <w:shd w:val="clear" w:color="auto" w:fill="7F7F7F" w:themeFill="text1" w:themeFillTint="80"/>
          </w:tcPr>
          <w:bookmarkStart w:id="619" w:name="_Hlk7183337"/>
          <w:p w14:paraId="4945BA2D" w14:textId="5C6E2C81" w:rsidR="001578E8" w:rsidRPr="004F6F51" w:rsidRDefault="001578E8" w:rsidP="00FD3079">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451B1EE7" w14:textId="77777777" w:rsidTr="00FD3079">
        <w:trPr>
          <w:cantSplit/>
          <w:tblHeader/>
        </w:trPr>
        <w:tc>
          <w:tcPr>
            <w:tcW w:w="5000" w:type="pct"/>
            <w:shd w:val="clear" w:color="auto" w:fill="FFF2CC" w:themeFill="accent4" w:themeFillTint="33"/>
          </w:tcPr>
          <w:p w14:paraId="212C8C9D"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H and D8</w:t>
            </w:r>
          </w:p>
        </w:tc>
      </w:tr>
      <w:tr w:rsidR="001578E8" w:rsidRPr="004F6F51" w14:paraId="3143447C" w14:textId="77777777" w:rsidTr="00FD3079">
        <w:tc>
          <w:tcPr>
            <w:tcW w:w="5000" w:type="pct"/>
          </w:tcPr>
          <w:p w14:paraId="3C7D62C7" w14:textId="77777777" w:rsidR="001578E8" w:rsidRPr="004F6F51" w:rsidRDefault="001578E8" w:rsidP="00FD3079">
            <w:pPr>
              <w:rPr>
                <w:sz w:val="22"/>
                <w:szCs w:val="22"/>
              </w:rPr>
            </w:pPr>
          </w:p>
        </w:tc>
      </w:tr>
    </w:tbl>
    <w:p w14:paraId="7CA71ADD" w14:textId="77777777" w:rsidR="001578E8" w:rsidRPr="004F6F51" w:rsidRDefault="001578E8" w:rsidP="001578E8">
      <w:pPr>
        <w:pStyle w:val="bullet1"/>
        <w:numPr>
          <w:ilvl w:val="0"/>
          <w:numId w:val="0"/>
        </w:numPr>
      </w:pPr>
    </w:p>
    <w:p w14:paraId="63B19CE0" w14:textId="1C959574" w:rsidR="009B7227" w:rsidRPr="004F6F51" w:rsidRDefault="009B7227" w:rsidP="009B7227">
      <w:pPr>
        <w:pStyle w:val="Heading3"/>
        <w:rPr>
          <w:rFonts w:cs="Times New Roman"/>
        </w:rPr>
      </w:pPr>
      <w:bookmarkStart w:id="620" w:name="_Toc10202619"/>
      <w:r w:rsidRPr="004F6F51">
        <w:rPr>
          <w:rFonts w:cs="Times New Roman"/>
        </w:rPr>
        <w:t xml:space="preserve">Standards </w:t>
      </w:r>
      <w:r w:rsidR="008B51E3" w:rsidRPr="004F6F51">
        <w:rPr>
          <w:rFonts w:cs="Times New Roman"/>
        </w:rPr>
        <w:t>validation plan</w:t>
      </w:r>
      <w:bookmarkEnd w:id="620"/>
    </w:p>
    <w:p w14:paraId="2A3CA19A" w14:textId="31934694" w:rsidR="009B7227" w:rsidRPr="004F6F51" w:rsidRDefault="009B7227" w:rsidP="009B7227">
      <w:r w:rsidRPr="004F6F51">
        <w:t xml:space="preserve">Provide a proposed, annotated standards validation project plan incorporating all of the following for use when </w:t>
      </w:r>
      <w:r w:rsidR="00771104" w:rsidRPr="004F6F51">
        <w:t>standards validation</w:t>
      </w:r>
      <w:r w:rsidRPr="004F6F51">
        <w:t xml:space="preserve"> is </w:t>
      </w:r>
      <w:bookmarkStart w:id="621" w:name="_Hlk7183366"/>
      <w:r w:rsidR="00771104" w:rsidRPr="004F6F51">
        <w:t>appropriate</w:t>
      </w:r>
      <w:bookmarkEnd w:id="621"/>
      <w:r w:rsidRPr="004F6F51">
        <w:t>:</w:t>
      </w:r>
    </w:p>
    <w:p w14:paraId="73105667" w14:textId="747EF9D9" w:rsidR="009B7227" w:rsidRPr="004F6F51" w:rsidRDefault="009B7227" w:rsidP="009B7227">
      <w:pPr>
        <w:pStyle w:val="bullet1"/>
      </w:pPr>
      <w:r w:rsidRPr="004F6F51">
        <w:t>A timeline for each component of the plan (components might be advance meeting with specific policymakers, meetings with panelists, follow-up meeting with policymakers)</w:t>
      </w:r>
      <w:r w:rsidR="00FC4D99">
        <w:t>;</w:t>
      </w:r>
    </w:p>
    <w:p w14:paraId="54CF95DE" w14:textId="4643F983" w:rsidR="009B7227" w:rsidRPr="004F6F51" w:rsidRDefault="009B7227" w:rsidP="009B7227">
      <w:pPr>
        <w:pStyle w:val="bullet1"/>
      </w:pPr>
      <w:r w:rsidRPr="004F6F51">
        <w:t xml:space="preserve">An outline of the activities </w:t>
      </w:r>
      <w:r w:rsidR="00683B0E" w:rsidRPr="004F6F51">
        <w:t xml:space="preserve">for each </w:t>
      </w:r>
      <w:r w:rsidR="00683B0E">
        <w:t>day</w:t>
      </w:r>
      <w:r w:rsidR="00683B0E" w:rsidRPr="004F6F51">
        <w:t xml:space="preserve"> and </w:t>
      </w:r>
      <w:r w:rsidR="00683B0E">
        <w:t xml:space="preserve">the </w:t>
      </w:r>
      <w:r w:rsidR="00683B0E" w:rsidRPr="004F6F51">
        <w:t>component</w:t>
      </w:r>
      <w:r w:rsidR="00683B0E">
        <w:t>s within each day</w:t>
      </w:r>
      <w:r w:rsidR="00683B0E" w:rsidRPr="004F6F51">
        <w:t xml:space="preserve"> </w:t>
      </w:r>
      <w:r w:rsidRPr="004F6F51">
        <w:t>of the standards validation activities, incorporating the foundations described above</w:t>
      </w:r>
      <w:r w:rsidR="00FC4D99">
        <w:t>;</w:t>
      </w:r>
    </w:p>
    <w:p w14:paraId="3AB54795" w14:textId="0F162D28" w:rsidR="009B7227" w:rsidRPr="004F6F51" w:rsidRDefault="009B7227" w:rsidP="009B7227">
      <w:pPr>
        <w:pStyle w:val="bullet1"/>
      </w:pPr>
      <w:r w:rsidRPr="004F6F51">
        <w:t xml:space="preserve">A draft plan approved by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FC4D99">
        <w:rPr>
          <w:rStyle w:val="TableContents"/>
          <w:rFonts w:cs="Times New Roman"/>
          <w:szCs w:val="24"/>
        </w:rPr>
        <w:t>;</w:t>
      </w:r>
    </w:p>
    <w:p w14:paraId="5787E21D" w14:textId="24BF24B8" w:rsidR="009B7227" w:rsidRPr="004F6F51" w:rsidRDefault="009B7227" w:rsidP="009B7227">
      <w:pPr>
        <w:pStyle w:val="bullet1"/>
      </w:pPr>
      <w:r w:rsidRPr="004F6F51">
        <w:t xml:space="preserve">A presentation of the draft plan to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’s </w:t>
      </w:r>
      <w:r w:rsidR="00A82CC7">
        <w:rPr>
          <w:szCs w:val="22"/>
        </w:rPr>
        <w:fldChar w:fldCharType="begin"/>
      </w:r>
      <w:r w:rsidR="00A82CC7">
        <w:rPr>
          <w:szCs w:val="22"/>
        </w:rPr>
        <w:instrText xml:space="preserve"> REF SEA_TAC_acronym </w:instrText>
      </w:r>
      <w:r w:rsidR="00A82CC7">
        <w:rPr>
          <w:szCs w:val="22"/>
        </w:rPr>
        <w:fldChar w:fldCharType="separate"/>
      </w:r>
      <w:r w:rsidR="002209F2" w:rsidRPr="004F6F51">
        <w:rPr>
          <w:szCs w:val="22"/>
        </w:rPr>
        <w:t>TAC</w:t>
      </w:r>
      <w:r w:rsidR="00A82CC7">
        <w:rPr>
          <w:szCs w:val="22"/>
        </w:rPr>
        <w:fldChar w:fldCharType="end"/>
      </w:r>
      <w:r w:rsidR="00FC4D99">
        <w:rPr>
          <w:szCs w:val="22"/>
        </w:rPr>
        <w:t>;</w:t>
      </w:r>
    </w:p>
    <w:p w14:paraId="12FA5B37" w14:textId="5A41CB38" w:rsidR="009B7227" w:rsidRPr="004F6F51" w:rsidRDefault="009B7227" w:rsidP="009B7227">
      <w:pPr>
        <w:pStyle w:val="bullet1"/>
      </w:pPr>
      <w:r w:rsidRPr="004F6F51">
        <w:t xml:space="preserve">A revision of the draft plan based on </w:t>
      </w:r>
      <w:r w:rsidR="00A82CC7">
        <w:rPr>
          <w:szCs w:val="22"/>
        </w:rPr>
        <w:fldChar w:fldCharType="begin"/>
      </w:r>
      <w:r w:rsidR="00A82CC7">
        <w:rPr>
          <w:szCs w:val="22"/>
        </w:rPr>
        <w:instrText xml:space="preserve"> REF SEA_TAC_acronym </w:instrText>
      </w:r>
      <w:r w:rsidR="00A82CC7">
        <w:rPr>
          <w:szCs w:val="22"/>
        </w:rPr>
        <w:fldChar w:fldCharType="separate"/>
      </w:r>
      <w:r w:rsidR="002209F2" w:rsidRPr="004F6F51">
        <w:rPr>
          <w:szCs w:val="22"/>
        </w:rPr>
        <w:t>TAC</w:t>
      </w:r>
      <w:r w:rsidR="00A82CC7">
        <w:rPr>
          <w:szCs w:val="22"/>
        </w:rPr>
        <w:fldChar w:fldCharType="end"/>
      </w:r>
      <w:r w:rsidR="00E65412" w:rsidRPr="004F6F51">
        <w:t xml:space="preserve"> </w:t>
      </w:r>
      <w:r w:rsidRPr="004F6F51">
        <w:t>feedback</w:t>
      </w:r>
      <w:r w:rsidR="00FC4D99">
        <w:t>;</w:t>
      </w:r>
    </w:p>
    <w:p w14:paraId="2989F6F1" w14:textId="46A72B76" w:rsidR="009B7227" w:rsidRPr="004F6F51" w:rsidRDefault="009B7227" w:rsidP="009B7227">
      <w:pPr>
        <w:pStyle w:val="bullet1"/>
      </w:pPr>
      <w:r w:rsidRPr="004F6F51">
        <w:t>The standards validation workshop</w:t>
      </w:r>
      <w:r w:rsidR="00FC4D99">
        <w:t>;</w:t>
      </w:r>
    </w:p>
    <w:p w14:paraId="2CD34A9A" w14:textId="163B36FF" w:rsidR="009B7227" w:rsidRPr="004F6F51" w:rsidRDefault="009B7227" w:rsidP="009B7227">
      <w:pPr>
        <w:pStyle w:val="bullet1"/>
      </w:pPr>
      <w:r w:rsidRPr="004F6F51">
        <w:t>An outline for a comprehensive standards validation report (including evaluations)</w:t>
      </w:r>
      <w:r w:rsidR="00FC4D99">
        <w:t>;</w:t>
      </w:r>
    </w:p>
    <w:p w14:paraId="40E1C1A0" w14:textId="78B9820A" w:rsidR="009B7227" w:rsidRPr="004F6F51" w:rsidRDefault="009B7227" w:rsidP="009B7227">
      <w:pPr>
        <w:pStyle w:val="bullet1"/>
      </w:pPr>
      <w:r w:rsidRPr="004F6F51">
        <w:t>An independent standards vali</w:t>
      </w:r>
      <w:r w:rsidR="00771104" w:rsidRPr="004F6F51">
        <w:t>d</w:t>
      </w:r>
      <w:r w:rsidRPr="004F6F51">
        <w:t>ation evaluator with full and real-time access to meetings, documents, and data</w:t>
      </w:r>
      <w:r w:rsidR="00FC4D99">
        <w:t>;</w:t>
      </w:r>
    </w:p>
    <w:p w14:paraId="2FCDDC23" w14:textId="4416CC23" w:rsidR="009B7227" w:rsidRPr="004F6F51" w:rsidRDefault="009B7227" w:rsidP="009B7227">
      <w:pPr>
        <w:pStyle w:val="bullet1"/>
      </w:pPr>
      <w:r w:rsidRPr="004F6F51">
        <w:t xml:space="preserve">A presentation of the comprehensive report to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’s </w:t>
      </w:r>
      <w:r w:rsidR="00A82CC7">
        <w:rPr>
          <w:szCs w:val="22"/>
        </w:rPr>
        <w:fldChar w:fldCharType="begin"/>
      </w:r>
      <w:r w:rsidR="00A82CC7">
        <w:rPr>
          <w:szCs w:val="22"/>
        </w:rPr>
        <w:instrText xml:space="preserve"> REF SEA_TAC_acronym </w:instrText>
      </w:r>
      <w:r w:rsidR="00A82CC7">
        <w:rPr>
          <w:szCs w:val="22"/>
        </w:rPr>
        <w:fldChar w:fldCharType="separate"/>
      </w:r>
      <w:r w:rsidR="002209F2" w:rsidRPr="004F6F51">
        <w:rPr>
          <w:szCs w:val="22"/>
        </w:rPr>
        <w:t>TAC</w:t>
      </w:r>
      <w:r w:rsidR="00A82CC7">
        <w:rPr>
          <w:szCs w:val="22"/>
        </w:rPr>
        <w:fldChar w:fldCharType="end"/>
      </w:r>
      <w:r w:rsidR="00FC4D99">
        <w:rPr>
          <w:szCs w:val="22"/>
        </w:rPr>
        <w:t>; and</w:t>
      </w:r>
    </w:p>
    <w:p w14:paraId="0782E95C" w14:textId="283CE5D3" w:rsidR="009B7227" w:rsidRPr="004F6F51" w:rsidRDefault="009B7227" w:rsidP="009B7227">
      <w:pPr>
        <w:pStyle w:val="bullet1"/>
      </w:pPr>
      <w:r w:rsidRPr="004F6F51">
        <w:t xml:space="preserve">A revision of the comprehensive report based on </w:t>
      </w:r>
      <w:r w:rsidR="00A82CC7">
        <w:rPr>
          <w:szCs w:val="22"/>
        </w:rPr>
        <w:fldChar w:fldCharType="begin"/>
      </w:r>
      <w:r w:rsidR="00A82CC7">
        <w:rPr>
          <w:szCs w:val="22"/>
        </w:rPr>
        <w:instrText xml:space="preserve"> REF SEA_TAC_acronym </w:instrText>
      </w:r>
      <w:r w:rsidR="00A82CC7">
        <w:rPr>
          <w:szCs w:val="22"/>
        </w:rPr>
        <w:fldChar w:fldCharType="separate"/>
      </w:r>
      <w:r w:rsidR="002209F2" w:rsidRPr="004F6F51">
        <w:rPr>
          <w:szCs w:val="22"/>
        </w:rPr>
        <w:t>TAC</w:t>
      </w:r>
      <w:r w:rsidR="00A82CC7">
        <w:rPr>
          <w:szCs w:val="22"/>
        </w:rPr>
        <w:fldChar w:fldCharType="end"/>
      </w:r>
      <w:r w:rsidR="00E65412" w:rsidRPr="004F6F51">
        <w:t xml:space="preserve"> </w:t>
      </w:r>
      <w:r w:rsidRPr="004F6F51">
        <w:t xml:space="preserve">and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feedback</w:t>
      </w:r>
      <w:r w:rsidR="00FC4D99">
        <w:t>.</w:t>
      </w:r>
    </w:p>
    <w:p w14:paraId="443F1C34" w14:textId="77777777" w:rsidR="009B7227" w:rsidRPr="004F6F51" w:rsidRDefault="009B7227" w:rsidP="009B7227"/>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62BD8494" w14:textId="77777777" w:rsidTr="00FD3079">
        <w:trPr>
          <w:cantSplit/>
          <w:tblHeader/>
        </w:trPr>
        <w:tc>
          <w:tcPr>
            <w:tcW w:w="5000" w:type="pct"/>
            <w:shd w:val="clear" w:color="auto" w:fill="7F7F7F" w:themeFill="text1" w:themeFillTint="80"/>
          </w:tcPr>
          <w:bookmarkEnd w:id="617"/>
          <w:bookmarkEnd w:id="619"/>
          <w:p w14:paraId="5CE89C35" w14:textId="135661FC"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19EE3B0A" w14:textId="77777777" w:rsidTr="00FD3079">
        <w:trPr>
          <w:cantSplit/>
          <w:tblHeader/>
        </w:trPr>
        <w:tc>
          <w:tcPr>
            <w:tcW w:w="5000" w:type="pct"/>
            <w:shd w:val="clear" w:color="auto" w:fill="FFF2CC" w:themeFill="accent4" w:themeFillTint="33"/>
          </w:tcPr>
          <w:p w14:paraId="1B940E1D"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H and D8</w:t>
            </w:r>
          </w:p>
        </w:tc>
      </w:tr>
      <w:tr w:rsidR="001578E8" w:rsidRPr="004F6F51" w14:paraId="50049FB6" w14:textId="77777777" w:rsidTr="00FD3079">
        <w:tc>
          <w:tcPr>
            <w:tcW w:w="5000" w:type="pct"/>
          </w:tcPr>
          <w:p w14:paraId="635BB391" w14:textId="77777777" w:rsidR="001578E8" w:rsidRPr="004F6F51" w:rsidRDefault="001578E8" w:rsidP="00FD3079">
            <w:pPr>
              <w:rPr>
                <w:sz w:val="22"/>
                <w:szCs w:val="22"/>
              </w:rPr>
            </w:pPr>
          </w:p>
        </w:tc>
      </w:tr>
    </w:tbl>
    <w:p w14:paraId="5C6FE162" w14:textId="77777777" w:rsidR="001578E8" w:rsidRPr="004F6F51" w:rsidRDefault="001578E8" w:rsidP="001578E8">
      <w:pPr>
        <w:pStyle w:val="bullet1"/>
        <w:numPr>
          <w:ilvl w:val="0"/>
          <w:numId w:val="0"/>
        </w:numPr>
      </w:pPr>
    </w:p>
    <w:p w14:paraId="6EEC991D" w14:textId="568BFEB8" w:rsidR="009B7227" w:rsidRPr="004F6F51" w:rsidRDefault="009B7227" w:rsidP="009B7227">
      <w:pPr>
        <w:pStyle w:val="Heading3"/>
        <w:rPr>
          <w:rFonts w:cs="Times New Roman"/>
        </w:rPr>
      </w:pPr>
      <w:bookmarkStart w:id="622" w:name="_Toc10202620"/>
      <w:r w:rsidRPr="004F6F51">
        <w:rPr>
          <w:rFonts w:cs="Times New Roman"/>
        </w:rPr>
        <w:t xml:space="preserve">Standards </w:t>
      </w:r>
      <w:r w:rsidR="008B51E3" w:rsidRPr="004F6F51">
        <w:rPr>
          <w:rFonts w:cs="Times New Roman"/>
        </w:rPr>
        <w:t>projection plan</w:t>
      </w:r>
      <w:bookmarkEnd w:id="622"/>
    </w:p>
    <w:p w14:paraId="6F33BDEC" w14:textId="5BA25AF6" w:rsidR="009B7227" w:rsidRPr="004F6F51" w:rsidRDefault="009B7227" w:rsidP="009B7227">
      <w:r w:rsidRPr="004F6F51">
        <w:t xml:space="preserve">Provide a proposed, annotated standards validation project plan incorporating all of the following for use when setting </w:t>
      </w:r>
      <w:r w:rsidR="00771104" w:rsidRPr="004F6F51">
        <w:t>standards for developing trend reports projecting new cut scores onto prior data</w:t>
      </w:r>
      <w:r w:rsidRPr="004F6F51">
        <w:t xml:space="preserve"> is required:</w:t>
      </w:r>
    </w:p>
    <w:p w14:paraId="2F09F794" w14:textId="24E80BB1" w:rsidR="009B7227" w:rsidRPr="004F6F51" w:rsidRDefault="009B7227" w:rsidP="009B7227">
      <w:pPr>
        <w:pStyle w:val="bullet1"/>
      </w:pPr>
      <w:r w:rsidRPr="004F6F51">
        <w:t>A timeline for each component of the plan (components might be advance meeting with specific policymakers, meetings with panelists, follow-up meeting with policymakers)</w:t>
      </w:r>
      <w:r w:rsidR="00FC4D99">
        <w:t>;</w:t>
      </w:r>
    </w:p>
    <w:p w14:paraId="2C6BB186" w14:textId="75153E3E" w:rsidR="009B7227" w:rsidRPr="004F6F51" w:rsidRDefault="009B7227" w:rsidP="009B7227">
      <w:pPr>
        <w:pStyle w:val="bullet1"/>
      </w:pPr>
      <w:r w:rsidRPr="004F6F51">
        <w:t xml:space="preserve">An outline of the activities </w:t>
      </w:r>
      <w:r w:rsidR="00683B0E" w:rsidRPr="004F6F51">
        <w:t xml:space="preserve">for each </w:t>
      </w:r>
      <w:r w:rsidR="00683B0E">
        <w:t>day</w:t>
      </w:r>
      <w:r w:rsidR="00683B0E" w:rsidRPr="004F6F51">
        <w:t xml:space="preserve"> and </w:t>
      </w:r>
      <w:r w:rsidR="00683B0E">
        <w:t xml:space="preserve">the </w:t>
      </w:r>
      <w:r w:rsidR="00683B0E" w:rsidRPr="004F6F51">
        <w:t>component</w:t>
      </w:r>
      <w:r w:rsidR="00683B0E">
        <w:t>s within each day</w:t>
      </w:r>
      <w:r w:rsidR="00683B0E" w:rsidRPr="004F6F51">
        <w:t xml:space="preserve"> </w:t>
      </w:r>
      <w:r w:rsidRPr="004F6F51">
        <w:t>of the standards validation activities, incorporating the foundations described above</w:t>
      </w:r>
      <w:r w:rsidR="00FC4D99">
        <w:t>;</w:t>
      </w:r>
    </w:p>
    <w:p w14:paraId="3A862378" w14:textId="0CE15215" w:rsidR="009B7227" w:rsidRPr="004F6F51" w:rsidRDefault="009B7227" w:rsidP="009B7227">
      <w:pPr>
        <w:pStyle w:val="bullet1"/>
      </w:pPr>
      <w:r w:rsidRPr="004F6F51">
        <w:t xml:space="preserve">A draft plan approved by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FC4D99">
        <w:rPr>
          <w:rStyle w:val="TableContents"/>
          <w:rFonts w:cs="Times New Roman"/>
          <w:szCs w:val="24"/>
        </w:rPr>
        <w:t>;</w:t>
      </w:r>
    </w:p>
    <w:p w14:paraId="470B7880" w14:textId="53F83FE8" w:rsidR="009B7227" w:rsidRPr="004F6F51" w:rsidRDefault="009B7227" w:rsidP="009B7227">
      <w:pPr>
        <w:pStyle w:val="bullet1"/>
      </w:pPr>
      <w:r w:rsidRPr="004F6F51">
        <w:t xml:space="preserve">A presentation of the draft plan to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’s </w:t>
      </w:r>
      <w:r w:rsidR="00A82CC7">
        <w:rPr>
          <w:szCs w:val="22"/>
        </w:rPr>
        <w:fldChar w:fldCharType="begin"/>
      </w:r>
      <w:r w:rsidR="00A82CC7">
        <w:rPr>
          <w:szCs w:val="22"/>
        </w:rPr>
        <w:instrText xml:space="preserve"> REF SEA_TAC_acronym </w:instrText>
      </w:r>
      <w:r w:rsidR="00A82CC7">
        <w:rPr>
          <w:szCs w:val="22"/>
        </w:rPr>
        <w:fldChar w:fldCharType="separate"/>
      </w:r>
      <w:r w:rsidR="002209F2" w:rsidRPr="004F6F51">
        <w:rPr>
          <w:szCs w:val="22"/>
        </w:rPr>
        <w:t>TAC</w:t>
      </w:r>
      <w:r w:rsidR="00A82CC7">
        <w:rPr>
          <w:szCs w:val="22"/>
        </w:rPr>
        <w:fldChar w:fldCharType="end"/>
      </w:r>
      <w:r w:rsidR="00FC4D99">
        <w:rPr>
          <w:szCs w:val="22"/>
        </w:rPr>
        <w:t>;</w:t>
      </w:r>
    </w:p>
    <w:p w14:paraId="1E1AB266" w14:textId="1F681F9F" w:rsidR="009B7227" w:rsidRPr="004F6F51" w:rsidRDefault="009B7227" w:rsidP="009B7227">
      <w:pPr>
        <w:pStyle w:val="bullet1"/>
      </w:pPr>
      <w:r w:rsidRPr="004F6F51">
        <w:t xml:space="preserve">A revision of the draft plan based on </w:t>
      </w:r>
      <w:r w:rsidR="00A82CC7">
        <w:rPr>
          <w:szCs w:val="22"/>
        </w:rPr>
        <w:fldChar w:fldCharType="begin"/>
      </w:r>
      <w:r w:rsidR="00A82CC7">
        <w:rPr>
          <w:szCs w:val="22"/>
        </w:rPr>
        <w:instrText xml:space="preserve"> REF SEA_TAC_acronym </w:instrText>
      </w:r>
      <w:r w:rsidR="00A82CC7">
        <w:rPr>
          <w:szCs w:val="22"/>
        </w:rPr>
        <w:fldChar w:fldCharType="separate"/>
      </w:r>
      <w:r w:rsidR="002209F2" w:rsidRPr="004F6F51">
        <w:rPr>
          <w:szCs w:val="22"/>
        </w:rPr>
        <w:t>TAC</w:t>
      </w:r>
      <w:r w:rsidR="00A82CC7">
        <w:rPr>
          <w:szCs w:val="22"/>
        </w:rPr>
        <w:fldChar w:fldCharType="end"/>
      </w:r>
      <w:r w:rsidR="00E65412" w:rsidRPr="004F6F51">
        <w:t xml:space="preserve"> </w:t>
      </w:r>
      <w:r w:rsidRPr="004F6F51">
        <w:t>feedback</w:t>
      </w:r>
      <w:r w:rsidR="00FC4D99">
        <w:t>;</w:t>
      </w:r>
    </w:p>
    <w:p w14:paraId="013ABC1D" w14:textId="37038DFE" w:rsidR="009B7227" w:rsidRPr="004F6F51" w:rsidRDefault="009B7227" w:rsidP="009B7227">
      <w:pPr>
        <w:pStyle w:val="bullet1"/>
      </w:pPr>
      <w:r w:rsidRPr="004F6F51">
        <w:t xml:space="preserve">The standards </w:t>
      </w:r>
      <w:r w:rsidR="00771104" w:rsidRPr="004F6F51">
        <w:t>projection analyses</w:t>
      </w:r>
      <w:r w:rsidR="00FC4D99">
        <w:t>;</w:t>
      </w:r>
    </w:p>
    <w:p w14:paraId="454F5BD5" w14:textId="1E6B0D9C" w:rsidR="009B7227" w:rsidRPr="004F6F51" w:rsidRDefault="009B7227" w:rsidP="009B7227">
      <w:pPr>
        <w:pStyle w:val="bullet1"/>
      </w:pPr>
      <w:r w:rsidRPr="004F6F51">
        <w:t xml:space="preserve">An outline for a comprehensive standards </w:t>
      </w:r>
      <w:r w:rsidR="00771104" w:rsidRPr="004F6F51">
        <w:t>projection</w:t>
      </w:r>
      <w:r w:rsidRPr="004F6F51">
        <w:t xml:space="preserve"> report (including evaluations)</w:t>
      </w:r>
      <w:r w:rsidR="00FC4D99">
        <w:t>;</w:t>
      </w:r>
    </w:p>
    <w:p w14:paraId="1082D62C" w14:textId="0BF5E654" w:rsidR="009B7227" w:rsidRPr="004F6F51" w:rsidRDefault="009B7227" w:rsidP="009B7227">
      <w:pPr>
        <w:pStyle w:val="bullet1"/>
      </w:pPr>
      <w:r w:rsidRPr="004F6F51">
        <w:t xml:space="preserve">An independent standards </w:t>
      </w:r>
      <w:r w:rsidR="00771104" w:rsidRPr="004F6F51">
        <w:t>projection</w:t>
      </w:r>
      <w:r w:rsidRPr="004F6F51">
        <w:t xml:space="preserve"> evaluator with full and real-time access to meetings, documents, and data</w:t>
      </w:r>
      <w:r w:rsidR="00FC4D99">
        <w:t>;</w:t>
      </w:r>
    </w:p>
    <w:p w14:paraId="065F021F" w14:textId="06E458BB" w:rsidR="009B7227" w:rsidRPr="004F6F51" w:rsidRDefault="009B7227" w:rsidP="009B7227">
      <w:pPr>
        <w:pStyle w:val="bullet1"/>
      </w:pPr>
      <w:r w:rsidRPr="004F6F51">
        <w:t xml:space="preserve">A presentation of the comprehensive report to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’s </w:t>
      </w:r>
      <w:r w:rsidR="00A82CC7">
        <w:rPr>
          <w:szCs w:val="22"/>
        </w:rPr>
        <w:fldChar w:fldCharType="begin"/>
      </w:r>
      <w:r w:rsidR="00A82CC7">
        <w:rPr>
          <w:szCs w:val="22"/>
        </w:rPr>
        <w:instrText xml:space="preserve"> REF SEA_TAC_acronym </w:instrText>
      </w:r>
      <w:r w:rsidR="00A82CC7">
        <w:rPr>
          <w:szCs w:val="22"/>
        </w:rPr>
        <w:fldChar w:fldCharType="separate"/>
      </w:r>
      <w:r w:rsidR="002209F2" w:rsidRPr="004F6F51">
        <w:rPr>
          <w:szCs w:val="22"/>
        </w:rPr>
        <w:t>TAC</w:t>
      </w:r>
      <w:r w:rsidR="00A82CC7">
        <w:rPr>
          <w:szCs w:val="22"/>
        </w:rPr>
        <w:fldChar w:fldCharType="end"/>
      </w:r>
      <w:r w:rsidR="00FC4D99">
        <w:rPr>
          <w:szCs w:val="22"/>
        </w:rPr>
        <w:t>; and</w:t>
      </w:r>
    </w:p>
    <w:p w14:paraId="05E11238" w14:textId="223666F9" w:rsidR="009B7227" w:rsidRPr="004F6F51" w:rsidRDefault="009B7227" w:rsidP="009B7227">
      <w:pPr>
        <w:pStyle w:val="bullet1"/>
      </w:pPr>
      <w:r w:rsidRPr="004F6F51">
        <w:t xml:space="preserve">A revision of the comprehensive report based on </w:t>
      </w:r>
      <w:r w:rsidR="00A82CC7">
        <w:rPr>
          <w:szCs w:val="22"/>
        </w:rPr>
        <w:fldChar w:fldCharType="begin"/>
      </w:r>
      <w:r w:rsidR="00A82CC7">
        <w:rPr>
          <w:szCs w:val="22"/>
        </w:rPr>
        <w:instrText xml:space="preserve"> REF SEA_TAC_acronym </w:instrText>
      </w:r>
      <w:r w:rsidR="00A82CC7">
        <w:rPr>
          <w:szCs w:val="22"/>
        </w:rPr>
        <w:fldChar w:fldCharType="separate"/>
      </w:r>
      <w:r w:rsidR="002209F2" w:rsidRPr="004F6F51">
        <w:rPr>
          <w:szCs w:val="22"/>
        </w:rPr>
        <w:t>TAC</w:t>
      </w:r>
      <w:r w:rsidR="00A82CC7">
        <w:rPr>
          <w:szCs w:val="22"/>
        </w:rPr>
        <w:fldChar w:fldCharType="end"/>
      </w:r>
      <w:r w:rsidR="00E65412" w:rsidRPr="004F6F51">
        <w:t xml:space="preserve"> </w:t>
      </w:r>
      <w:r w:rsidRPr="004F6F51">
        <w:t xml:space="preserve">and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feedback</w:t>
      </w:r>
      <w:r w:rsidR="00FC4D99">
        <w:t>.</w:t>
      </w:r>
    </w:p>
    <w:p w14:paraId="26848F3D" w14:textId="77777777" w:rsidR="009B7227" w:rsidRPr="004F6F51" w:rsidRDefault="009B7227" w:rsidP="009B7227"/>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61EB80F7" w14:textId="77777777" w:rsidTr="00FD3079">
        <w:trPr>
          <w:cantSplit/>
          <w:tblHeader/>
        </w:trPr>
        <w:tc>
          <w:tcPr>
            <w:tcW w:w="5000" w:type="pct"/>
            <w:shd w:val="clear" w:color="auto" w:fill="7F7F7F" w:themeFill="text1" w:themeFillTint="80"/>
          </w:tcPr>
          <w:p w14:paraId="54587E20" w14:textId="57907BF9"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27BC7EEE" w14:textId="77777777" w:rsidTr="00FD3079">
        <w:trPr>
          <w:cantSplit/>
          <w:tblHeader/>
        </w:trPr>
        <w:tc>
          <w:tcPr>
            <w:tcW w:w="5000" w:type="pct"/>
            <w:shd w:val="clear" w:color="auto" w:fill="FFF2CC" w:themeFill="accent4" w:themeFillTint="33"/>
          </w:tcPr>
          <w:p w14:paraId="22BF80CA"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H and D8</w:t>
            </w:r>
          </w:p>
        </w:tc>
      </w:tr>
      <w:tr w:rsidR="001578E8" w:rsidRPr="004F6F51" w14:paraId="0A755EC1" w14:textId="77777777" w:rsidTr="00FD3079">
        <w:tc>
          <w:tcPr>
            <w:tcW w:w="5000" w:type="pct"/>
          </w:tcPr>
          <w:p w14:paraId="055E371F" w14:textId="77777777" w:rsidR="001578E8" w:rsidRPr="004F6F51" w:rsidRDefault="001578E8" w:rsidP="00FD3079">
            <w:pPr>
              <w:rPr>
                <w:sz w:val="22"/>
                <w:szCs w:val="22"/>
              </w:rPr>
            </w:pPr>
          </w:p>
        </w:tc>
      </w:tr>
    </w:tbl>
    <w:p w14:paraId="53C0D852" w14:textId="77777777" w:rsidR="001578E8" w:rsidRPr="004F6F51" w:rsidRDefault="001578E8" w:rsidP="001578E8">
      <w:pPr>
        <w:pStyle w:val="bullet1"/>
        <w:numPr>
          <w:ilvl w:val="0"/>
          <w:numId w:val="0"/>
        </w:numPr>
      </w:pPr>
    </w:p>
    <w:p w14:paraId="2CA705FA" w14:textId="01E162A3" w:rsidR="00C70825" w:rsidRPr="004F6F51" w:rsidRDefault="00292C4C" w:rsidP="002C7AB1">
      <w:pPr>
        <w:pStyle w:val="Heading3"/>
        <w:rPr>
          <w:rFonts w:cs="Times New Roman"/>
        </w:rPr>
      </w:pPr>
      <w:bookmarkStart w:id="623" w:name="_Toc10202621"/>
      <w:r w:rsidRPr="004F6F51">
        <w:rPr>
          <w:rFonts w:cs="Times New Roman"/>
        </w:rPr>
        <w:t>External evaluator</w:t>
      </w:r>
      <w:bookmarkEnd w:id="623"/>
    </w:p>
    <w:p w14:paraId="1E9D0AA9" w14:textId="23C43763" w:rsidR="00292C4C" w:rsidRPr="004F6F51" w:rsidRDefault="00292C4C" w:rsidP="002C7AB1">
      <w:r w:rsidRPr="004F6F51">
        <w:t xml:space="preserve">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will identify and separately contract with an external evaluator.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must grant the external evaluator free access to observe all aspects of </w:t>
      </w:r>
      <w:r w:rsidR="00771104" w:rsidRPr="004F6F51">
        <w:t>standard setting, standards validation, and/or standards projection</w:t>
      </w:r>
      <w:r w:rsidRPr="004F6F51">
        <w:t xml:space="preserve">, including being notified of and invited to </w:t>
      </w:r>
      <w:r w:rsidR="00771104" w:rsidRPr="004F6F51">
        <w:t xml:space="preserve">all public meetings, stakeholder meetings, and </w:t>
      </w:r>
      <w:r w:rsidRPr="004F6F51">
        <w:t xml:space="preserve">any ad hoc or planned private meetings among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staff or between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staff and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staff that take place in conjunction with </w:t>
      </w:r>
      <w:r w:rsidR="00771104" w:rsidRPr="004F6F51">
        <w:t>the work</w:t>
      </w:r>
      <w:r w:rsidRPr="004F6F51">
        <w:t xml:space="preserve">.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will be responsible for the external evaluator’s lodging costs and </w:t>
      </w:r>
      <w:r w:rsidR="005053C1">
        <w:t>logistics</w:t>
      </w:r>
      <w:r w:rsidRPr="004F6F51">
        <w:t xml:space="preserve"> and workshop materials made available to panelists and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staff. Indicate commitment to comply with this requirement.</w:t>
      </w:r>
    </w:p>
    <w:p w14:paraId="09AEA9C6"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2FA7B260" w14:textId="77777777" w:rsidTr="00FD3079">
        <w:trPr>
          <w:cantSplit/>
          <w:tblHeader/>
        </w:trPr>
        <w:tc>
          <w:tcPr>
            <w:tcW w:w="5000" w:type="pct"/>
            <w:shd w:val="clear" w:color="auto" w:fill="7F7F7F" w:themeFill="text1" w:themeFillTint="80"/>
          </w:tcPr>
          <w:p w14:paraId="3B4A623E" w14:textId="44FBE975"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04747E64" w14:textId="77777777" w:rsidTr="00FD3079">
        <w:trPr>
          <w:cantSplit/>
          <w:tblHeader/>
        </w:trPr>
        <w:tc>
          <w:tcPr>
            <w:tcW w:w="5000" w:type="pct"/>
            <w:shd w:val="clear" w:color="auto" w:fill="FFF2CC" w:themeFill="accent4" w:themeFillTint="33"/>
          </w:tcPr>
          <w:p w14:paraId="4F72DC26"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H and D8</w:t>
            </w:r>
          </w:p>
        </w:tc>
      </w:tr>
      <w:tr w:rsidR="001578E8" w:rsidRPr="004F6F51" w14:paraId="13778896" w14:textId="77777777" w:rsidTr="00FD3079">
        <w:tc>
          <w:tcPr>
            <w:tcW w:w="5000" w:type="pct"/>
          </w:tcPr>
          <w:p w14:paraId="04217AFA" w14:textId="77777777" w:rsidR="001578E8" w:rsidRPr="004F6F51" w:rsidRDefault="001578E8" w:rsidP="00FD3079">
            <w:pPr>
              <w:rPr>
                <w:sz w:val="22"/>
                <w:szCs w:val="22"/>
              </w:rPr>
            </w:pPr>
          </w:p>
        </w:tc>
      </w:tr>
    </w:tbl>
    <w:p w14:paraId="6BBFAC12" w14:textId="77777777" w:rsidR="001578E8" w:rsidRPr="004F6F51" w:rsidRDefault="001578E8" w:rsidP="001578E8">
      <w:pPr>
        <w:pStyle w:val="bullet1"/>
        <w:numPr>
          <w:ilvl w:val="0"/>
          <w:numId w:val="0"/>
        </w:numPr>
      </w:pPr>
    </w:p>
    <w:p w14:paraId="3BEAB7E1" w14:textId="34C3CEF4" w:rsidR="00292C4C" w:rsidRPr="004F6F51" w:rsidRDefault="00292C4C" w:rsidP="002C7AB1">
      <w:r w:rsidRPr="004F6F51">
        <w:t xml:space="preserve">Once the external evaluator is identified,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must work with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and the external evaluator to identify any meetings, deliberations, and communications on which the external evaluator must be included in preparing for and following up on standard setting workshops.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must provide invitations to meetings in a timely manner and must provide any documentation requested by the external evaluator in a timely manner. Indicate commitment to comply with these requirements and define “timely manner.”</w:t>
      </w:r>
    </w:p>
    <w:p w14:paraId="369CF3C7"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39B31DE9" w14:textId="77777777" w:rsidTr="00FD3079">
        <w:trPr>
          <w:cantSplit/>
          <w:tblHeader/>
        </w:trPr>
        <w:tc>
          <w:tcPr>
            <w:tcW w:w="5000" w:type="pct"/>
            <w:shd w:val="clear" w:color="auto" w:fill="7F7F7F" w:themeFill="text1" w:themeFillTint="80"/>
          </w:tcPr>
          <w:p w14:paraId="26703522" w14:textId="00AC8C48"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40C47266" w14:textId="77777777" w:rsidTr="00FD3079">
        <w:trPr>
          <w:cantSplit/>
          <w:tblHeader/>
        </w:trPr>
        <w:tc>
          <w:tcPr>
            <w:tcW w:w="5000" w:type="pct"/>
            <w:shd w:val="clear" w:color="auto" w:fill="FFF2CC" w:themeFill="accent4" w:themeFillTint="33"/>
          </w:tcPr>
          <w:p w14:paraId="278F5534"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H and D8</w:t>
            </w:r>
          </w:p>
        </w:tc>
      </w:tr>
      <w:tr w:rsidR="001578E8" w:rsidRPr="004F6F51" w14:paraId="116AE3E9" w14:textId="77777777" w:rsidTr="00FD3079">
        <w:tc>
          <w:tcPr>
            <w:tcW w:w="5000" w:type="pct"/>
          </w:tcPr>
          <w:p w14:paraId="4B6589F9" w14:textId="77777777" w:rsidR="001578E8" w:rsidRPr="004F6F51" w:rsidRDefault="001578E8" w:rsidP="00FD3079">
            <w:pPr>
              <w:rPr>
                <w:sz w:val="22"/>
                <w:szCs w:val="22"/>
              </w:rPr>
            </w:pPr>
          </w:p>
        </w:tc>
      </w:tr>
    </w:tbl>
    <w:p w14:paraId="4CB61BF0" w14:textId="77777777" w:rsidR="001578E8" w:rsidRPr="004F6F51" w:rsidRDefault="001578E8" w:rsidP="001578E8">
      <w:pPr>
        <w:pStyle w:val="bullet1"/>
        <w:numPr>
          <w:ilvl w:val="0"/>
          <w:numId w:val="0"/>
        </w:numPr>
      </w:pPr>
    </w:p>
    <w:p w14:paraId="3C6F4C00" w14:textId="3E91A93C" w:rsidR="00AA5916" w:rsidRPr="004F6F51" w:rsidRDefault="00292C4C" w:rsidP="002C7AB1">
      <w:r w:rsidRPr="004F6F51">
        <w:t>The external evaluator’s role will be the following:</w:t>
      </w:r>
    </w:p>
    <w:p w14:paraId="14C36E80" w14:textId="639C8934" w:rsidR="00292C4C" w:rsidRPr="004F6F51" w:rsidRDefault="00292C4C" w:rsidP="00AA5916">
      <w:pPr>
        <w:pStyle w:val="bullet1"/>
      </w:pPr>
      <w:r w:rsidRPr="004F6F51">
        <w:t>Observe preparations for, conduct of, and follow up to standard setting</w:t>
      </w:r>
      <w:r w:rsidR="00771104" w:rsidRPr="004F6F51">
        <w:t>, standards validation, and/or standards projection activities</w:t>
      </w:r>
      <w:r w:rsidR="00E478C8">
        <w:t>;</w:t>
      </w:r>
    </w:p>
    <w:p w14:paraId="2872D774" w14:textId="71D34659" w:rsidR="00292C4C" w:rsidRPr="004F6F51" w:rsidRDefault="00292C4C" w:rsidP="00AA5916">
      <w:pPr>
        <w:pStyle w:val="bullet1"/>
      </w:pPr>
      <w:r w:rsidRPr="004F6F51">
        <w:t xml:space="preserve">Provide feedback on the plan in advance of review by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w:t>
      </w:r>
      <w:r w:rsidR="00A82CC7">
        <w:rPr>
          <w:szCs w:val="22"/>
        </w:rPr>
        <w:fldChar w:fldCharType="begin"/>
      </w:r>
      <w:r w:rsidR="00A82CC7">
        <w:rPr>
          <w:szCs w:val="22"/>
        </w:rPr>
        <w:instrText xml:space="preserve"> REF SEA_TAC_acronym </w:instrText>
      </w:r>
      <w:r w:rsidR="00A82CC7">
        <w:rPr>
          <w:szCs w:val="22"/>
        </w:rPr>
        <w:fldChar w:fldCharType="separate"/>
      </w:r>
      <w:r w:rsidR="002209F2" w:rsidRPr="004F6F51">
        <w:rPr>
          <w:szCs w:val="22"/>
        </w:rPr>
        <w:t>TAC</w:t>
      </w:r>
      <w:r w:rsidR="00A82CC7">
        <w:rPr>
          <w:szCs w:val="22"/>
        </w:rPr>
        <w:fldChar w:fldCharType="end"/>
      </w:r>
      <w:r w:rsidR="00E478C8">
        <w:rPr>
          <w:szCs w:val="22"/>
        </w:rPr>
        <w:t>;</w:t>
      </w:r>
    </w:p>
    <w:p w14:paraId="58C04465" w14:textId="7622EF3A" w:rsidR="00292C4C" w:rsidRPr="004F6F51" w:rsidRDefault="00292C4C" w:rsidP="00AA5916">
      <w:pPr>
        <w:pStyle w:val="bullet1"/>
      </w:pPr>
      <w:r w:rsidRPr="004F6F51">
        <w:t xml:space="preserve">Immediately notify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if an issue of particular concern arises at any stage in the process</w:t>
      </w:r>
      <w:r w:rsidR="00E478C8">
        <w:t>; and</w:t>
      </w:r>
    </w:p>
    <w:p w14:paraId="630CCCED" w14:textId="42130AB5" w:rsidR="00292C4C" w:rsidRPr="004F6F51" w:rsidRDefault="00292C4C" w:rsidP="00AA5916">
      <w:pPr>
        <w:pStyle w:val="bullet1"/>
      </w:pPr>
      <w:r w:rsidRPr="004F6F51">
        <w:t>Provide a written report evaluating the quality of the process</w:t>
      </w:r>
      <w:r w:rsidR="00771104" w:rsidRPr="004F6F51">
        <w:t xml:space="preserve"> and deliverables</w:t>
      </w:r>
      <w:r w:rsidR="00E478C8">
        <w:t>.</w:t>
      </w:r>
    </w:p>
    <w:p w14:paraId="7D1E920F" w14:textId="77777777" w:rsidR="00AA5916" w:rsidRPr="004F6F51" w:rsidRDefault="00AA5916" w:rsidP="00AA5916">
      <w:pPr>
        <w:pStyle w:val="bullet1"/>
        <w:numPr>
          <w:ilvl w:val="0"/>
          <w:numId w:val="0"/>
        </w:numPr>
        <w:ind w:left="720" w:hanging="360"/>
      </w:pPr>
    </w:p>
    <w:p w14:paraId="18D65438" w14:textId="77777777" w:rsidR="00292C4C" w:rsidRPr="004F6F51" w:rsidRDefault="00292C4C" w:rsidP="002C7AB1">
      <w:r w:rsidRPr="004F6F51">
        <w:t>Acknowledge the role of the external evaluator and indicate commitment to facilitate this role without hesitation or limitation.</w:t>
      </w:r>
    </w:p>
    <w:p w14:paraId="7169AB1A"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7A07A015" w14:textId="77777777" w:rsidTr="00FD3079">
        <w:trPr>
          <w:cantSplit/>
          <w:tblHeader/>
        </w:trPr>
        <w:tc>
          <w:tcPr>
            <w:tcW w:w="5000" w:type="pct"/>
            <w:shd w:val="clear" w:color="auto" w:fill="7F7F7F" w:themeFill="text1" w:themeFillTint="80"/>
          </w:tcPr>
          <w:p w14:paraId="1EE95FA9" w14:textId="445B1283"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277814A9" w14:textId="77777777" w:rsidTr="00FD3079">
        <w:trPr>
          <w:cantSplit/>
          <w:tblHeader/>
        </w:trPr>
        <w:tc>
          <w:tcPr>
            <w:tcW w:w="5000" w:type="pct"/>
            <w:shd w:val="clear" w:color="auto" w:fill="FFF2CC" w:themeFill="accent4" w:themeFillTint="33"/>
          </w:tcPr>
          <w:p w14:paraId="11954B57"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H and D8</w:t>
            </w:r>
          </w:p>
        </w:tc>
      </w:tr>
      <w:tr w:rsidR="001578E8" w:rsidRPr="004F6F51" w14:paraId="2F07A680" w14:textId="77777777" w:rsidTr="00FD3079">
        <w:tc>
          <w:tcPr>
            <w:tcW w:w="5000" w:type="pct"/>
          </w:tcPr>
          <w:p w14:paraId="44BD58E2" w14:textId="77777777" w:rsidR="001578E8" w:rsidRPr="004F6F51" w:rsidRDefault="001578E8" w:rsidP="00FD3079">
            <w:pPr>
              <w:rPr>
                <w:sz w:val="22"/>
                <w:szCs w:val="22"/>
              </w:rPr>
            </w:pPr>
          </w:p>
        </w:tc>
      </w:tr>
    </w:tbl>
    <w:p w14:paraId="538B5284" w14:textId="77777777" w:rsidR="001578E8" w:rsidRPr="004F6F51" w:rsidRDefault="001578E8" w:rsidP="001578E8">
      <w:pPr>
        <w:pStyle w:val="bullet1"/>
        <w:numPr>
          <w:ilvl w:val="0"/>
          <w:numId w:val="0"/>
        </w:numPr>
      </w:pPr>
    </w:p>
    <w:p w14:paraId="0E2AA0C8" w14:textId="18452FEC" w:rsidR="00C70825" w:rsidRPr="004F6F51" w:rsidRDefault="00292C4C" w:rsidP="002C7AB1">
      <w:pPr>
        <w:pStyle w:val="Heading3"/>
        <w:rPr>
          <w:rFonts w:cs="Times New Roman"/>
        </w:rPr>
      </w:pPr>
      <w:bookmarkStart w:id="624" w:name="_Toc10202622"/>
      <w:r w:rsidRPr="004F6F51">
        <w:rPr>
          <w:rFonts w:cs="Times New Roman"/>
        </w:rPr>
        <w:t>Relevant experience and qualifications</w:t>
      </w:r>
      <w:bookmarkEnd w:id="624"/>
    </w:p>
    <w:p w14:paraId="1466DFEB" w14:textId="4B4EA27C" w:rsidR="00292C4C" w:rsidRPr="004F6F51" w:rsidRDefault="00292C4C" w:rsidP="002C7AB1">
      <w:r w:rsidRPr="004F6F51">
        <w:t xml:space="preserve">Provide specific evidence of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’s experience and qualifications relevant to the scope and complexity of the requirements for standard setting described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The response may refer to broader responses on experience and qualifications if the broader response provides sufficient evidence specific to this requirement.</w:t>
      </w:r>
    </w:p>
    <w:p w14:paraId="49A8E3E2" w14:textId="77777777" w:rsidR="00C70825" w:rsidRPr="004F6F51" w:rsidRDefault="00C70825"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3127E4FC" w14:textId="77777777" w:rsidTr="00FD3079">
        <w:trPr>
          <w:cantSplit/>
          <w:tblHeader/>
        </w:trPr>
        <w:tc>
          <w:tcPr>
            <w:tcW w:w="5000" w:type="pct"/>
            <w:shd w:val="clear" w:color="auto" w:fill="7F7F7F" w:themeFill="text1" w:themeFillTint="80"/>
          </w:tcPr>
          <w:bookmarkStart w:id="625" w:name="_Ref526151264"/>
          <w:bookmarkStart w:id="626" w:name="_Toc526155430"/>
          <w:p w14:paraId="68DAE8F5" w14:textId="6EFC0C72"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22EC48C2" w14:textId="77777777" w:rsidTr="00FD3079">
        <w:trPr>
          <w:cantSplit/>
          <w:tblHeader/>
        </w:trPr>
        <w:tc>
          <w:tcPr>
            <w:tcW w:w="5000" w:type="pct"/>
            <w:shd w:val="clear" w:color="auto" w:fill="FFF2CC" w:themeFill="accent4" w:themeFillTint="33"/>
          </w:tcPr>
          <w:p w14:paraId="62885330"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H and D8</w:t>
            </w:r>
          </w:p>
        </w:tc>
      </w:tr>
      <w:tr w:rsidR="001578E8" w:rsidRPr="004F6F51" w14:paraId="42E388D2" w14:textId="77777777" w:rsidTr="00FD3079">
        <w:tc>
          <w:tcPr>
            <w:tcW w:w="5000" w:type="pct"/>
          </w:tcPr>
          <w:p w14:paraId="5DAFF8AA" w14:textId="77777777" w:rsidR="001578E8" w:rsidRPr="004F6F51" w:rsidRDefault="001578E8" w:rsidP="00FD3079">
            <w:pPr>
              <w:rPr>
                <w:sz w:val="22"/>
                <w:szCs w:val="22"/>
              </w:rPr>
            </w:pPr>
          </w:p>
        </w:tc>
      </w:tr>
    </w:tbl>
    <w:p w14:paraId="2E04ABD1" w14:textId="77777777" w:rsidR="001578E8" w:rsidRPr="004F6F51" w:rsidRDefault="001578E8" w:rsidP="001578E8">
      <w:pPr>
        <w:pStyle w:val="bullet1"/>
        <w:numPr>
          <w:ilvl w:val="0"/>
          <w:numId w:val="0"/>
        </w:numPr>
      </w:pPr>
    </w:p>
    <w:p w14:paraId="2A87BDE5" w14:textId="77777777" w:rsidR="00967646" w:rsidRPr="004F6F51" w:rsidRDefault="00292C4C" w:rsidP="006573BF">
      <w:pPr>
        <w:pStyle w:val="Heading2"/>
      </w:pPr>
      <w:bookmarkStart w:id="627" w:name="_Toc10202623"/>
      <w:r w:rsidRPr="004F6F51">
        <w:t>Reporting</w:t>
      </w:r>
      <w:bookmarkEnd w:id="625"/>
      <w:bookmarkEnd w:id="626"/>
      <w:bookmarkEnd w:id="627"/>
    </w:p>
    <w:p w14:paraId="19250ECA" w14:textId="51683E3B" w:rsidR="00CD6C9C" w:rsidRPr="001578E8" w:rsidRDefault="00967646" w:rsidP="00CD6C9C">
      <w:pPr>
        <w:pStyle w:val="Heading3"/>
        <w:rPr>
          <w:rFonts w:cs="Times New Roman"/>
        </w:rPr>
      </w:pPr>
      <w:bookmarkStart w:id="628" w:name="_Toc10202624"/>
      <w:r w:rsidRPr="004F6F51">
        <w:rPr>
          <w:rFonts w:cs="Times New Roman"/>
        </w:rPr>
        <w:t>Documentation</w:t>
      </w:r>
      <w:bookmarkEnd w:id="628"/>
    </w:p>
    <w:p w14:paraId="3DB51467" w14:textId="227AE18C" w:rsidR="00CD6C9C" w:rsidRPr="004F6F51" w:rsidRDefault="00CD6C9C" w:rsidP="00CD6C9C">
      <w:r w:rsidRPr="004F6F51">
        <w:t xml:space="preserve">The documentation requirements described in section </w:t>
      </w:r>
      <w:r w:rsidRPr="004F6F51">
        <w:fldChar w:fldCharType="begin"/>
      </w:r>
      <w:r w:rsidRPr="004F6F51">
        <w:instrText xml:space="preserve"> REF _Ref8147556 \r</w:instrText>
      </w:r>
      <w:r w:rsidR="0033659F" w:rsidRPr="004F6F51">
        <w:instrText xml:space="preserve"> </w:instrText>
      </w:r>
      <w:r w:rsidR="00722F1E" w:rsidRPr="004F6F51">
        <w:instrText xml:space="preserve"> \* MERGEFORMAT </w:instrText>
      </w:r>
      <w:r w:rsidRPr="004F6F51">
        <w:fldChar w:fldCharType="separate"/>
      </w:r>
      <w:r w:rsidR="002209F2">
        <w:t>IV.I</w:t>
      </w:r>
      <w:r w:rsidRPr="004F6F51">
        <w:fldChar w:fldCharType="end"/>
      </w:r>
      <w:r w:rsidRPr="004F6F51">
        <w:t xml:space="preserve"> must be complied with for all activities and deliverables described this section. Confirm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commitment to complying with documentation requirements.</w:t>
      </w:r>
    </w:p>
    <w:p w14:paraId="66DC9606" w14:textId="77777777" w:rsidR="00CD6C9C" w:rsidRPr="004F6F51" w:rsidRDefault="00CD6C9C" w:rsidP="00CD6C9C"/>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13B2DB2A" w14:textId="77777777" w:rsidTr="00FD3079">
        <w:trPr>
          <w:cantSplit/>
          <w:tblHeader/>
        </w:trPr>
        <w:tc>
          <w:tcPr>
            <w:tcW w:w="5000" w:type="pct"/>
            <w:shd w:val="clear" w:color="auto" w:fill="7F7F7F" w:themeFill="text1" w:themeFillTint="80"/>
          </w:tcPr>
          <w:bookmarkStart w:id="629" w:name="_Ref8234192"/>
          <w:p w14:paraId="6CF1CF84" w14:textId="63C5CCD4"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2C2DA7F8" w14:textId="77777777" w:rsidTr="00FD3079">
        <w:trPr>
          <w:cantSplit/>
          <w:tblHeader/>
        </w:trPr>
        <w:tc>
          <w:tcPr>
            <w:tcW w:w="5000" w:type="pct"/>
            <w:shd w:val="clear" w:color="auto" w:fill="FFF2CC" w:themeFill="accent4" w:themeFillTint="33"/>
          </w:tcPr>
          <w:p w14:paraId="4F8E966D" w14:textId="00DF0663"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G1, G2, and D7</w:t>
            </w:r>
          </w:p>
        </w:tc>
      </w:tr>
      <w:tr w:rsidR="001578E8" w:rsidRPr="004F6F51" w14:paraId="633937CB" w14:textId="77777777" w:rsidTr="00FD3079">
        <w:tc>
          <w:tcPr>
            <w:tcW w:w="5000" w:type="pct"/>
          </w:tcPr>
          <w:p w14:paraId="6E919CCC" w14:textId="77777777" w:rsidR="001578E8" w:rsidRPr="004F6F51" w:rsidRDefault="001578E8" w:rsidP="00FD3079">
            <w:pPr>
              <w:rPr>
                <w:sz w:val="22"/>
                <w:szCs w:val="22"/>
              </w:rPr>
            </w:pPr>
          </w:p>
        </w:tc>
      </w:tr>
    </w:tbl>
    <w:p w14:paraId="251E3FFD" w14:textId="77777777" w:rsidR="001578E8" w:rsidRPr="004F6F51" w:rsidRDefault="001578E8" w:rsidP="001578E8">
      <w:pPr>
        <w:pStyle w:val="bullet1"/>
        <w:numPr>
          <w:ilvl w:val="0"/>
          <w:numId w:val="0"/>
        </w:numPr>
      </w:pPr>
    </w:p>
    <w:p w14:paraId="193A2656" w14:textId="07D528AD" w:rsidR="00967646" w:rsidRPr="004F6F51" w:rsidRDefault="00967646" w:rsidP="00967646">
      <w:pPr>
        <w:pStyle w:val="Heading3"/>
        <w:rPr>
          <w:rFonts w:cs="Times New Roman"/>
        </w:rPr>
      </w:pPr>
      <w:bookmarkStart w:id="630" w:name="_Toc10202625"/>
      <w:r w:rsidRPr="004F6F51">
        <w:rPr>
          <w:rFonts w:cs="Times New Roman"/>
        </w:rPr>
        <w:t>Audiences for reporting</w:t>
      </w:r>
      <w:bookmarkEnd w:id="629"/>
      <w:bookmarkEnd w:id="630"/>
    </w:p>
    <w:p w14:paraId="55A1A1B2" w14:textId="178619CA" w:rsidR="00AA5916" w:rsidRPr="004F6F51" w:rsidRDefault="00292C4C" w:rsidP="002C7AB1">
      <w:r w:rsidRPr="004F6F51">
        <w:t>There are multiple key audiences for score reports. They include at least the following:</w:t>
      </w:r>
    </w:p>
    <w:p w14:paraId="34C51B1B" w14:textId="6F8E8B2F" w:rsidR="00292C4C" w:rsidRPr="004F6F51" w:rsidRDefault="00292C4C" w:rsidP="00AA5916">
      <w:pPr>
        <w:pStyle w:val="bullet1"/>
      </w:pPr>
      <w:r w:rsidRPr="004F6F51">
        <w:t>Students</w:t>
      </w:r>
      <w:r w:rsidR="00E478C8">
        <w:t>;</w:t>
      </w:r>
    </w:p>
    <w:p w14:paraId="08ADB4CD" w14:textId="4A7E7B37" w:rsidR="00292C4C" w:rsidRPr="004F6F51" w:rsidRDefault="00292C4C" w:rsidP="00AA5916">
      <w:pPr>
        <w:pStyle w:val="bullet1"/>
      </w:pPr>
      <w:r w:rsidRPr="004F6F51">
        <w:t>Parents</w:t>
      </w:r>
      <w:r w:rsidR="00E478C8">
        <w:t>;</w:t>
      </w:r>
    </w:p>
    <w:p w14:paraId="0AFDD5B9" w14:textId="7149D19B" w:rsidR="00292C4C" w:rsidRPr="004F6F51" w:rsidRDefault="00292C4C" w:rsidP="00AA5916">
      <w:pPr>
        <w:pStyle w:val="bullet1"/>
      </w:pPr>
      <w:r w:rsidRPr="004F6F51">
        <w:t>Teachers</w:t>
      </w:r>
      <w:r w:rsidR="00E478C8">
        <w:t>;</w:t>
      </w:r>
    </w:p>
    <w:p w14:paraId="46FCC4FE" w14:textId="37FB2557" w:rsidR="00292C4C" w:rsidRPr="004F6F51" w:rsidRDefault="00292C4C" w:rsidP="00AA5916">
      <w:pPr>
        <w:pStyle w:val="bullet1"/>
      </w:pPr>
      <w:r w:rsidRPr="004F6F51">
        <w:t>School administrators</w:t>
      </w:r>
      <w:r w:rsidR="00E478C8">
        <w:t>;</w:t>
      </w:r>
    </w:p>
    <w:p w14:paraId="6A1E133F" w14:textId="38D4422A" w:rsidR="00292C4C" w:rsidRPr="004F6F51" w:rsidRDefault="00292C4C" w:rsidP="00AA5916">
      <w:pPr>
        <w:pStyle w:val="bullet1"/>
      </w:pPr>
      <w:r w:rsidRPr="004F6F51">
        <w:t>District administrators</w:t>
      </w:r>
      <w:r w:rsidR="00E478C8">
        <w:t>;</w:t>
      </w:r>
    </w:p>
    <w:p w14:paraId="1ED542F6" w14:textId="41FB0AA4" w:rsidR="00292C4C" w:rsidRPr="004F6F51" w:rsidRDefault="00292C4C" w:rsidP="00AA5916">
      <w:pPr>
        <w:pStyle w:val="bullet1"/>
      </w:pPr>
      <w:r w:rsidRPr="004F6F51">
        <w:t>Local policymakers such as school board members, superintendents, mayors and city councils</w:t>
      </w:r>
      <w:r w:rsidR="00E478C8">
        <w:t>;</w:t>
      </w:r>
    </w:p>
    <w:p w14:paraId="7676A07F" w14:textId="1999D7BC" w:rsidR="00292C4C" w:rsidRPr="004F6F51" w:rsidRDefault="00292C4C" w:rsidP="00AA5916">
      <w:pPr>
        <w:pStyle w:val="bullet1"/>
      </w:pPr>
      <w:r w:rsidRPr="004F6F51">
        <w:t xml:space="preserve">State policymakers such as legislators, </w:t>
      </w:r>
      <w:r w:rsidR="00683B0E">
        <w:t xml:space="preserve">Public Education Commission, </w:t>
      </w:r>
      <w:r w:rsidRPr="004F6F51">
        <w:t>Governor, and Secretary of Education</w:t>
      </w:r>
      <w:r w:rsidR="00E478C8">
        <w:t>; and</w:t>
      </w:r>
    </w:p>
    <w:p w14:paraId="3FF80CC4" w14:textId="249EC1B1" w:rsidR="00292C4C" w:rsidRPr="004F6F51" w:rsidRDefault="00292C4C" w:rsidP="00AA5916">
      <w:pPr>
        <w:pStyle w:val="bullet1"/>
      </w:pPr>
      <w:r w:rsidRPr="004F6F51">
        <w:t>The general public</w:t>
      </w:r>
      <w:r w:rsidR="00E478C8">
        <w:t>.</w:t>
      </w:r>
    </w:p>
    <w:p w14:paraId="0C281C4B" w14:textId="5959E030" w:rsidR="00C70825" w:rsidRDefault="00C70825" w:rsidP="002C7AB1"/>
    <w:p w14:paraId="67FA6C40" w14:textId="6D528973" w:rsidR="001578E8" w:rsidRDefault="001578E8" w:rsidP="002C7AB1">
      <w:r>
        <w:t xml:space="preserve">In developing reports, each of these audiences must be thoughtfully considered. However, it is not </w:t>
      </w:r>
      <w:r w:rsidR="0046316C">
        <w:t xml:space="preserve">necessary </w:t>
      </w:r>
      <w:r w:rsidRPr="004F6F51">
        <w:t>to develop a suite of reports for every audience as some needs of various audiences will overlap considerably</w:t>
      </w:r>
      <w:r>
        <w:t>. Acknowledge commitment to comply with this requirement.</w:t>
      </w:r>
    </w:p>
    <w:p w14:paraId="78F3D7A8" w14:textId="77777777" w:rsidR="001578E8" w:rsidRPr="004F6F51" w:rsidRDefault="001578E8" w:rsidP="001578E8"/>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08219F83" w14:textId="77777777" w:rsidTr="00FD3079">
        <w:trPr>
          <w:cantSplit/>
          <w:tblHeader/>
        </w:trPr>
        <w:tc>
          <w:tcPr>
            <w:tcW w:w="5000" w:type="pct"/>
            <w:shd w:val="clear" w:color="auto" w:fill="7F7F7F" w:themeFill="text1" w:themeFillTint="80"/>
          </w:tcPr>
          <w:p w14:paraId="3DA543AA" w14:textId="635736B1"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17A83C30" w14:textId="77777777" w:rsidTr="00FD3079">
        <w:trPr>
          <w:cantSplit/>
          <w:tblHeader/>
        </w:trPr>
        <w:tc>
          <w:tcPr>
            <w:tcW w:w="5000" w:type="pct"/>
            <w:shd w:val="clear" w:color="auto" w:fill="FFF2CC" w:themeFill="accent4" w:themeFillTint="33"/>
          </w:tcPr>
          <w:p w14:paraId="0CF11466"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G1, G2, and D7</w:t>
            </w:r>
          </w:p>
        </w:tc>
      </w:tr>
      <w:tr w:rsidR="001578E8" w:rsidRPr="004F6F51" w14:paraId="7217A1FE" w14:textId="77777777" w:rsidTr="00FD3079">
        <w:tc>
          <w:tcPr>
            <w:tcW w:w="5000" w:type="pct"/>
          </w:tcPr>
          <w:p w14:paraId="2C19BA95" w14:textId="77777777" w:rsidR="001578E8" w:rsidRPr="004F6F51" w:rsidRDefault="001578E8" w:rsidP="00FD3079">
            <w:pPr>
              <w:rPr>
                <w:sz w:val="22"/>
                <w:szCs w:val="22"/>
              </w:rPr>
            </w:pPr>
          </w:p>
        </w:tc>
      </w:tr>
    </w:tbl>
    <w:p w14:paraId="0FAE9280" w14:textId="77777777" w:rsidR="001578E8" w:rsidRPr="004F6F51" w:rsidRDefault="001578E8" w:rsidP="001578E8">
      <w:pPr>
        <w:pStyle w:val="bullet1"/>
        <w:numPr>
          <w:ilvl w:val="0"/>
          <w:numId w:val="0"/>
        </w:numPr>
      </w:pPr>
    </w:p>
    <w:p w14:paraId="6A971DB3" w14:textId="5C297D2F" w:rsidR="001578E8" w:rsidRDefault="001578E8" w:rsidP="002C7AB1">
      <w:pPr>
        <w:pStyle w:val="Heading3"/>
      </w:pPr>
      <w:bookmarkStart w:id="631" w:name="_Toc10202626"/>
      <w:r>
        <w:t>Access to reports for students and parents/guardians</w:t>
      </w:r>
      <w:bookmarkEnd w:id="631"/>
    </w:p>
    <w:p w14:paraId="23646623" w14:textId="23E6DC1E" w:rsidR="00D726DB" w:rsidRPr="004F6F51" w:rsidRDefault="00D726DB" w:rsidP="002C7AB1">
      <w:r w:rsidRPr="004F6F51">
        <w:t>For students and parents who will need to log in with secure credentials to access FERPA-protected information, describe how the platform will address registration and credentials for students and parents.</w:t>
      </w:r>
    </w:p>
    <w:p w14:paraId="6AA88D2E" w14:textId="77777777" w:rsidR="00D726DB" w:rsidRPr="004F6F51" w:rsidRDefault="00D726DB" w:rsidP="00D726DB"/>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09833115" w14:textId="77777777" w:rsidTr="00FD3079">
        <w:trPr>
          <w:cantSplit/>
          <w:tblHeader/>
        </w:trPr>
        <w:tc>
          <w:tcPr>
            <w:tcW w:w="5000" w:type="pct"/>
            <w:shd w:val="clear" w:color="auto" w:fill="7F7F7F" w:themeFill="text1" w:themeFillTint="80"/>
          </w:tcPr>
          <w:bookmarkStart w:id="632" w:name="_Toc526155431"/>
          <w:p w14:paraId="7FC0261D" w14:textId="7B3B3062"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2B62750D" w14:textId="77777777" w:rsidTr="00FD3079">
        <w:trPr>
          <w:cantSplit/>
          <w:tblHeader/>
        </w:trPr>
        <w:tc>
          <w:tcPr>
            <w:tcW w:w="5000" w:type="pct"/>
            <w:shd w:val="clear" w:color="auto" w:fill="FFF2CC" w:themeFill="accent4" w:themeFillTint="33"/>
          </w:tcPr>
          <w:p w14:paraId="08FEA090"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G1, G2, and D7</w:t>
            </w:r>
          </w:p>
        </w:tc>
      </w:tr>
      <w:tr w:rsidR="001578E8" w:rsidRPr="004F6F51" w14:paraId="2D1D6320" w14:textId="77777777" w:rsidTr="00FD3079">
        <w:tc>
          <w:tcPr>
            <w:tcW w:w="5000" w:type="pct"/>
          </w:tcPr>
          <w:p w14:paraId="7B314B29" w14:textId="77777777" w:rsidR="001578E8" w:rsidRPr="004F6F51" w:rsidRDefault="001578E8" w:rsidP="00FD3079">
            <w:pPr>
              <w:rPr>
                <w:sz w:val="22"/>
                <w:szCs w:val="22"/>
              </w:rPr>
            </w:pPr>
          </w:p>
        </w:tc>
      </w:tr>
    </w:tbl>
    <w:p w14:paraId="5B708695" w14:textId="77777777" w:rsidR="001578E8" w:rsidRPr="004F6F51" w:rsidRDefault="001578E8" w:rsidP="001578E8">
      <w:pPr>
        <w:pStyle w:val="bullet1"/>
        <w:numPr>
          <w:ilvl w:val="0"/>
          <w:numId w:val="0"/>
        </w:numPr>
      </w:pPr>
    </w:p>
    <w:p w14:paraId="0C9EF724" w14:textId="26A29E2B" w:rsidR="00C70825" w:rsidRPr="004F6F51" w:rsidRDefault="00292C4C" w:rsidP="002C7AB1">
      <w:pPr>
        <w:pStyle w:val="Heading3"/>
        <w:rPr>
          <w:rFonts w:cs="Times New Roman"/>
        </w:rPr>
      </w:pPr>
      <w:bookmarkStart w:id="633" w:name="_Toc10202627"/>
      <w:r w:rsidRPr="004F6F51">
        <w:rPr>
          <w:rFonts w:cs="Times New Roman"/>
        </w:rPr>
        <w:t>Consideration of audiences</w:t>
      </w:r>
      <w:bookmarkEnd w:id="632"/>
      <w:bookmarkEnd w:id="633"/>
    </w:p>
    <w:p w14:paraId="5FE9E276" w14:textId="656DDE7E" w:rsidR="008F5CF7" w:rsidRPr="004F6F51" w:rsidRDefault="008F5CF7" w:rsidP="008F5CF7">
      <w:r w:rsidRPr="004F6F51">
        <w:t>Describe the proposed approach for consideration of each key audience in developing reports. Incorporate either a proposed set of reports (or an approach to identifying such a set) that addresses needs of the key audiences while minimizing the possibility of misinterpretation.</w:t>
      </w:r>
      <w:r w:rsidR="0033659F" w:rsidRPr="004F6F51">
        <w:t xml:space="preserve"> </w:t>
      </w:r>
      <w:r w:rsidRPr="004F6F51">
        <w:t>Unless it is possible to adequately serve the needs of multiple stakeholder groups with a single report format, each report must be developed with a format and content specific to each audience. At a minimum, the reports should include the following audience considerations:</w:t>
      </w:r>
    </w:p>
    <w:p w14:paraId="2AA1A601" w14:textId="4ADFD343" w:rsidR="008F5CF7" w:rsidRPr="004F6F51" w:rsidRDefault="008F5CF7" w:rsidP="00E07226">
      <w:pPr>
        <w:pStyle w:val="ListParagraph"/>
        <w:numPr>
          <w:ilvl w:val="0"/>
          <w:numId w:val="25"/>
        </w:numPr>
      </w:pPr>
      <w:r w:rsidRPr="004F6F51">
        <w:lastRenderedPageBreak/>
        <w:t>Student-level reports should provide students and their parents with a clear indication of the students’ performance with re</w:t>
      </w:r>
      <w:r w:rsidR="00273D79" w:rsidRPr="004F6F51">
        <w:t>spect</w:t>
      </w:r>
      <w:r w:rsidRPr="004F6F51">
        <w:t xml:space="preserve"> to meeting expectations (i.e., criterion-referenced interpretations) and </w:t>
      </w:r>
      <w:r w:rsidR="00273D79" w:rsidRPr="004F6F51">
        <w:t>relative to</w:t>
      </w:r>
      <w:r w:rsidRPr="004F6F51">
        <w:t xml:space="preserve"> their peers in </w:t>
      </w:r>
      <w:r w:rsidR="00D03641" w:rsidRPr="004F6F51">
        <w:fldChar w:fldCharType="begin"/>
      </w:r>
      <w:r w:rsidR="00D03641" w:rsidRPr="004F6F51">
        <w:instrText xml:space="preserve"> REF State_name \h </w:instrText>
      </w:r>
      <w:r w:rsidR="002C4E83" w:rsidRPr="004F6F51">
        <w:instrText xml:space="preserve"> \* MERGEFORMAT </w:instrText>
      </w:r>
      <w:r w:rsidR="00D03641" w:rsidRPr="004F6F51">
        <w:fldChar w:fldCharType="separate"/>
      </w:r>
      <w:r w:rsidR="002209F2" w:rsidRPr="002209F2">
        <w:t>New Mexico</w:t>
      </w:r>
      <w:r w:rsidR="00D03641" w:rsidRPr="004F6F51">
        <w:fldChar w:fldCharType="end"/>
      </w:r>
      <w:r w:rsidR="00D03641" w:rsidRPr="004F6F51">
        <w:t xml:space="preserve"> </w:t>
      </w:r>
      <w:r w:rsidRPr="004F6F51">
        <w:t>(i.e</w:t>
      </w:r>
      <w:r w:rsidR="00273D79" w:rsidRPr="004F6F51">
        <w:t>.</w:t>
      </w:r>
      <w:r w:rsidRPr="004F6F51">
        <w:t>, norm-referenced interpretat</w:t>
      </w:r>
      <w:r w:rsidR="00E478C8">
        <w:t>ions);</w:t>
      </w:r>
    </w:p>
    <w:p w14:paraId="166A45BD" w14:textId="09395413" w:rsidR="008F5CF7" w:rsidRPr="004F6F51" w:rsidRDefault="008F5CF7" w:rsidP="00E07226">
      <w:pPr>
        <w:pStyle w:val="ListParagraph"/>
        <w:numPr>
          <w:ilvl w:val="0"/>
          <w:numId w:val="25"/>
        </w:numPr>
      </w:pPr>
      <w:r w:rsidRPr="004F6F51">
        <w:t xml:space="preserve">School-level reports should provide overall proficiency rate information by grade and subject (i.e., criterion-referenced interpretations) </w:t>
      </w:r>
      <w:r w:rsidR="00273D79" w:rsidRPr="004F6F51">
        <w:t xml:space="preserve">but </w:t>
      </w:r>
      <w:r w:rsidRPr="004F6F51">
        <w:t xml:space="preserve">also focus on the identification of strengths and weaknesses of the school in comparison to other schools in </w:t>
      </w:r>
      <w:r w:rsidR="00D03641" w:rsidRPr="004F6F51">
        <w:fldChar w:fldCharType="begin"/>
      </w:r>
      <w:r w:rsidR="00D03641" w:rsidRPr="004F6F51">
        <w:instrText xml:space="preserve"> REF State_name \h </w:instrText>
      </w:r>
      <w:r w:rsidR="002C4E83" w:rsidRPr="004F6F51">
        <w:instrText xml:space="preserve"> \* MERGEFORMAT </w:instrText>
      </w:r>
      <w:r w:rsidR="00D03641" w:rsidRPr="004F6F51">
        <w:fldChar w:fldCharType="separate"/>
      </w:r>
      <w:r w:rsidR="002209F2" w:rsidRPr="002209F2">
        <w:t>New Mexico</w:t>
      </w:r>
      <w:r w:rsidR="00D03641" w:rsidRPr="004F6F51">
        <w:fldChar w:fldCharType="end"/>
      </w:r>
      <w:r w:rsidRPr="004F6F51">
        <w:t xml:space="preserve"> (i.e</w:t>
      </w:r>
      <w:r w:rsidR="00273D79" w:rsidRPr="004F6F51">
        <w:t>.</w:t>
      </w:r>
      <w:r w:rsidRPr="004F6F51">
        <w:t>, norm-referenced interpretations). These reports must be suitable as partial evidence of the efficacy of school-level academic improvement programs or curricular decisions, including for alternativ</w:t>
      </w:r>
      <w:r w:rsidR="00E478C8">
        <w:t>e education programs;</w:t>
      </w:r>
    </w:p>
    <w:p w14:paraId="0602212E" w14:textId="6F58DFD8" w:rsidR="008F5CF7" w:rsidRPr="004F6F51" w:rsidRDefault="008F5CF7" w:rsidP="00E07226">
      <w:pPr>
        <w:pStyle w:val="ListParagraph"/>
        <w:numPr>
          <w:ilvl w:val="0"/>
          <w:numId w:val="25"/>
        </w:numPr>
      </w:pPr>
      <w:r w:rsidRPr="004F6F51">
        <w:t>District-level reports should provide overall proficiency rate information by grade within the district, and proficiency rates by sch</w:t>
      </w:r>
      <w:r w:rsidR="00E478C8">
        <w:t>ool and by grade within schools;</w:t>
      </w:r>
    </w:p>
    <w:p w14:paraId="1ABF9A0F" w14:textId="76872B77" w:rsidR="008F5CF7" w:rsidRPr="004F6F51" w:rsidRDefault="008F5CF7" w:rsidP="00E07226">
      <w:pPr>
        <w:pStyle w:val="ListParagraph"/>
        <w:numPr>
          <w:ilvl w:val="0"/>
          <w:numId w:val="25"/>
        </w:numPr>
      </w:pPr>
      <w:r w:rsidRPr="004F6F51">
        <w:t>District- and state-level reports should also support analyses of achievement and growth gaps by demographic groups (e.g., sex, race/ethnicity, economic</w:t>
      </w:r>
      <w:r w:rsidR="00273D79" w:rsidRPr="004F6F51">
        <w:t>ally</w:t>
      </w:r>
      <w:r w:rsidRPr="004F6F51">
        <w:t xml:space="preserve"> disadvantage</w:t>
      </w:r>
      <w:r w:rsidR="00273D79" w:rsidRPr="004F6F51">
        <w:t>d</w:t>
      </w:r>
      <w:r w:rsidRPr="004F6F51">
        <w:t>, special education, and English learners). Reports must allow for tracking the change in achiev</w:t>
      </w:r>
      <w:r w:rsidR="00E478C8">
        <w:t>ement and growth gaps over time;</w:t>
      </w:r>
    </w:p>
    <w:p w14:paraId="4385FBB4" w14:textId="6589D926" w:rsidR="00D03641" w:rsidRPr="004F6F51" w:rsidRDefault="008F5CF7" w:rsidP="00E07226">
      <w:pPr>
        <w:pStyle w:val="ListParagraph"/>
        <w:numPr>
          <w:ilvl w:val="0"/>
          <w:numId w:val="25"/>
        </w:numPr>
      </w:pPr>
      <w:r w:rsidRPr="004F6F51">
        <w:t>All reports should be availa</w:t>
      </w:r>
      <w:r w:rsidR="00E478C8">
        <w:t>ble in both English and Spanish;</w:t>
      </w:r>
    </w:p>
    <w:p w14:paraId="06160275" w14:textId="745C83A2" w:rsidR="00D03641" w:rsidRPr="004F6F51" w:rsidRDefault="00D03641" w:rsidP="00E07226">
      <w:pPr>
        <w:pStyle w:val="ListParagraph"/>
        <w:numPr>
          <w:ilvl w:val="0"/>
          <w:numId w:val="25"/>
        </w:numPr>
      </w:pPr>
      <w:r w:rsidRPr="004F6F51">
        <w:t>High school reports should consider career and technical education pathways</w:t>
      </w:r>
      <w:r w:rsidR="00E478C8">
        <w:t>; and</w:t>
      </w:r>
    </w:p>
    <w:p w14:paraId="156902B8" w14:textId="77777777" w:rsidR="00D03641" w:rsidRPr="004F6F51" w:rsidRDefault="00D03641" w:rsidP="00E07226">
      <w:pPr>
        <w:pStyle w:val="ListParagraph"/>
        <w:numPr>
          <w:ilvl w:val="0"/>
          <w:numId w:val="25"/>
        </w:numPr>
      </w:pPr>
      <w:r w:rsidRPr="004F6F51">
        <w:t>High school reports should consider how to serve alternative high schools</w:t>
      </w:r>
      <w:r w:rsidR="0067658A" w:rsidRPr="004F6F51">
        <w:t xml:space="preserve"> both for achievement reports and interest inventories</w:t>
      </w:r>
      <w:r w:rsidRPr="004F6F51">
        <w:t>.</w:t>
      </w:r>
    </w:p>
    <w:p w14:paraId="789A19DE" w14:textId="77777777" w:rsidR="00C70825" w:rsidRPr="004F6F51" w:rsidRDefault="00C70825" w:rsidP="002C7AB1"/>
    <w:p w14:paraId="4ADF4F5C" w14:textId="77777777" w:rsidR="000C661D" w:rsidRPr="004F6F51" w:rsidRDefault="000C661D" w:rsidP="002C7AB1">
      <w:r w:rsidRPr="004F6F51">
        <w:t>Only parent reports must be provided in paper form. All others can be provided in electronic form only.</w:t>
      </w:r>
    </w:p>
    <w:p w14:paraId="3736EA7A" w14:textId="77777777" w:rsidR="001578E8" w:rsidRPr="004F6F51" w:rsidRDefault="001578E8" w:rsidP="001578E8">
      <w:bookmarkStart w:id="634" w:name="_Toc526155432"/>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1031205A" w14:textId="77777777" w:rsidTr="00FD3079">
        <w:trPr>
          <w:cantSplit/>
          <w:tblHeader/>
        </w:trPr>
        <w:tc>
          <w:tcPr>
            <w:tcW w:w="5000" w:type="pct"/>
            <w:shd w:val="clear" w:color="auto" w:fill="7F7F7F" w:themeFill="text1" w:themeFillTint="80"/>
          </w:tcPr>
          <w:p w14:paraId="50CE2A14" w14:textId="5CD586B1"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34CBB86C" w14:textId="77777777" w:rsidTr="00FD3079">
        <w:trPr>
          <w:cantSplit/>
          <w:tblHeader/>
        </w:trPr>
        <w:tc>
          <w:tcPr>
            <w:tcW w:w="5000" w:type="pct"/>
            <w:shd w:val="clear" w:color="auto" w:fill="FFF2CC" w:themeFill="accent4" w:themeFillTint="33"/>
          </w:tcPr>
          <w:p w14:paraId="47B2E36D"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G1, G2, and D7</w:t>
            </w:r>
          </w:p>
        </w:tc>
      </w:tr>
      <w:tr w:rsidR="001578E8" w:rsidRPr="004F6F51" w14:paraId="632E3092" w14:textId="77777777" w:rsidTr="00FD3079">
        <w:tc>
          <w:tcPr>
            <w:tcW w:w="5000" w:type="pct"/>
          </w:tcPr>
          <w:p w14:paraId="066EC953" w14:textId="77777777" w:rsidR="001578E8" w:rsidRPr="004F6F51" w:rsidRDefault="001578E8" w:rsidP="00FD3079">
            <w:pPr>
              <w:rPr>
                <w:sz w:val="22"/>
                <w:szCs w:val="22"/>
              </w:rPr>
            </w:pPr>
          </w:p>
        </w:tc>
      </w:tr>
    </w:tbl>
    <w:p w14:paraId="7E0A2C73" w14:textId="77777777" w:rsidR="001578E8" w:rsidRPr="004F6F51" w:rsidRDefault="001578E8" w:rsidP="001578E8">
      <w:pPr>
        <w:pStyle w:val="bullet1"/>
        <w:numPr>
          <w:ilvl w:val="0"/>
          <w:numId w:val="0"/>
        </w:numPr>
      </w:pPr>
    </w:p>
    <w:p w14:paraId="18B1CBB0" w14:textId="195C155D" w:rsidR="00C70825" w:rsidRPr="004F6F51" w:rsidRDefault="00292C4C" w:rsidP="002C7AB1">
      <w:pPr>
        <w:pStyle w:val="Heading3"/>
        <w:rPr>
          <w:rFonts w:cs="Times New Roman"/>
        </w:rPr>
      </w:pPr>
      <w:bookmarkStart w:id="635" w:name="_Toc10202628"/>
      <w:r w:rsidRPr="004F6F51">
        <w:rPr>
          <w:rFonts w:cs="Times New Roman"/>
        </w:rPr>
        <w:t>Reporting elements</w:t>
      </w:r>
      <w:bookmarkEnd w:id="634"/>
      <w:bookmarkEnd w:id="635"/>
    </w:p>
    <w:p w14:paraId="63D3D8EF" w14:textId="7CAC5259" w:rsidR="008F5CF7" w:rsidRPr="004F6F51" w:rsidRDefault="008F5CF7" w:rsidP="008F5CF7">
      <w:r w:rsidRPr="004F6F51">
        <w:t>Propose mock reports with a description of each element on the various reports. The format and element of each report should be determined by conducting focus groups and/or multiple rounds of workshopping, with a focus on the following for each report element:</w:t>
      </w:r>
    </w:p>
    <w:p w14:paraId="513624C3" w14:textId="2FB43563" w:rsidR="008F5CF7" w:rsidRPr="004F6F51" w:rsidRDefault="008F5CF7" w:rsidP="00E07226">
      <w:pPr>
        <w:pStyle w:val="ListParagraph"/>
        <w:numPr>
          <w:ilvl w:val="0"/>
          <w:numId w:val="26"/>
        </w:numPr>
      </w:pPr>
      <w:r w:rsidRPr="004F6F51">
        <w:t>Identifying the critical “so-what” message(</w:t>
      </w:r>
      <w:r w:rsidR="00E478C8">
        <w:t>s) for the intended audience(s);</w:t>
      </w:r>
    </w:p>
    <w:p w14:paraId="252D21CF" w14:textId="5692E7DC" w:rsidR="008F5CF7" w:rsidRPr="004F6F51" w:rsidRDefault="008F5CF7" w:rsidP="00E07226">
      <w:pPr>
        <w:pStyle w:val="ListParagraph"/>
        <w:numPr>
          <w:ilvl w:val="0"/>
          <w:numId w:val="26"/>
        </w:numPr>
      </w:pPr>
      <w:r w:rsidRPr="004F6F51">
        <w:t>Assuring the “so-what” message(s) are cle</w:t>
      </w:r>
      <w:r w:rsidR="00E478C8">
        <w:t>arly and transparently conveyed;</w:t>
      </w:r>
    </w:p>
    <w:p w14:paraId="4F76DB4A" w14:textId="6D782C2E" w:rsidR="008F5CF7" w:rsidRPr="004F6F51" w:rsidRDefault="008F5CF7" w:rsidP="00E07226">
      <w:pPr>
        <w:pStyle w:val="ListParagraph"/>
        <w:numPr>
          <w:ilvl w:val="0"/>
          <w:numId w:val="26"/>
        </w:numPr>
      </w:pPr>
      <w:r w:rsidRPr="004F6F51">
        <w:t>Designing reports to minim</w:t>
      </w:r>
      <w:r w:rsidR="00E478C8">
        <w:t>ize probable misinterpretations; and</w:t>
      </w:r>
    </w:p>
    <w:p w14:paraId="1DC77E9A" w14:textId="77777777" w:rsidR="008F5CF7" w:rsidRPr="004F6F51" w:rsidRDefault="008F5CF7" w:rsidP="00E07226">
      <w:pPr>
        <w:pStyle w:val="ListParagraph"/>
        <w:numPr>
          <w:ilvl w:val="0"/>
          <w:numId w:val="26"/>
        </w:numPr>
      </w:pPr>
      <w:r w:rsidRPr="004F6F51">
        <w:t xml:space="preserve">Assuring consistency with AERA/APA/NCME standards for score reporting. </w:t>
      </w:r>
    </w:p>
    <w:p w14:paraId="09508FD3" w14:textId="77777777" w:rsidR="008F5CF7" w:rsidRPr="004F6F51" w:rsidRDefault="008F5CF7" w:rsidP="008F5CF7"/>
    <w:p w14:paraId="72AA35C4" w14:textId="43AC9938" w:rsidR="008F5CF7" w:rsidRPr="004F6F51" w:rsidRDefault="008F5CF7" w:rsidP="008F5CF7">
      <w:r w:rsidRPr="004F6F51">
        <w:t xml:space="preserve">The proposed mock report designs and focus group activities may be specific to </w:t>
      </w:r>
      <w:r w:rsidR="00D726DB" w:rsidRPr="004F6F51">
        <w:fldChar w:fldCharType="begin"/>
      </w:r>
      <w:r w:rsidR="00D726DB" w:rsidRPr="004F6F51">
        <w:instrText xml:space="preserve"> REF State_name \h </w:instrText>
      </w:r>
      <w:r w:rsidR="00D726DB" w:rsidRPr="004F6F51">
        <w:fldChar w:fldCharType="separate"/>
      </w:r>
      <w:r w:rsidR="002209F2" w:rsidRPr="004F6F51">
        <w:rPr>
          <w:szCs w:val="22"/>
        </w:rPr>
        <w:t>New Mexico</w:t>
      </w:r>
      <w:r w:rsidR="00D726DB" w:rsidRPr="004F6F51">
        <w:fldChar w:fldCharType="end"/>
      </w:r>
      <w:r w:rsidR="00D726DB" w:rsidRPr="004F6F51">
        <w:t xml:space="preserve"> </w:t>
      </w:r>
      <w:r w:rsidRPr="004F6F51">
        <w:t xml:space="preserve">or may reference similar designs and activities that led to the design of common format reports used in other state programs. If the </w:t>
      </w:r>
      <w:r w:rsidRPr="004F6F51">
        <w:fldChar w:fldCharType="begin"/>
      </w:r>
      <w:r w:rsidR="0033659F" w:rsidRPr="004F6F51">
        <w:instrText xml:space="preserve"> REF bidder_label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chooses to propose existing report formats, describe in detail how the reports meet the criteria described above.</w:t>
      </w:r>
    </w:p>
    <w:p w14:paraId="66984E1F" w14:textId="77777777" w:rsidR="001578E8" w:rsidRPr="004F6F51" w:rsidRDefault="001578E8" w:rsidP="001578E8">
      <w:bookmarkStart w:id="636" w:name="_Toc526155433"/>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3DE0B08B" w14:textId="77777777" w:rsidTr="00FD3079">
        <w:trPr>
          <w:cantSplit/>
          <w:tblHeader/>
        </w:trPr>
        <w:tc>
          <w:tcPr>
            <w:tcW w:w="5000" w:type="pct"/>
            <w:shd w:val="clear" w:color="auto" w:fill="7F7F7F" w:themeFill="text1" w:themeFillTint="80"/>
          </w:tcPr>
          <w:p w14:paraId="7BF9EC07" w14:textId="4F8424CA"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3E309328" w14:textId="77777777" w:rsidTr="00FD3079">
        <w:trPr>
          <w:cantSplit/>
          <w:tblHeader/>
        </w:trPr>
        <w:tc>
          <w:tcPr>
            <w:tcW w:w="5000" w:type="pct"/>
            <w:shd w:val="clear" w:color="auto" w:fill="FFF2CC" w:themeFill="accent4" w:themeFillTint="33"/>
          </w:tcPr>
          <w:p w14:paraId="6FE1A2D4"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G1, G2, and D7</w:t>
            </w:r>
          </w:p>
        </w:tc>
      </w:tr>
      <w:tr w:rsidR="001578E8" w:rsidRPr="004F6F51" w14:paraId="18130F31" w14:textId="77777777" w:rsidTr="00FD3079">
        <w:tc>
          <w:tcPr>
            <w:tcW w:w="5000" w:type="pct"/>
          </w:tcPr>
          <w:p w14:paraId="688A2DFC" w14:textId="77777777" w:rsidR="001578E8" w:rsidRPr="004F6F51" w:rsidRDefault="001578E8" w:rsidP="00FD3079">
            <w:pPr>
              <w:rPr>
                <w:sz w:val="22"/>
                <w:szCs w:val="22"/>
              </w:rPr>
            </w:pPr>
          </w:p>
        </w:tc>
      </w:tr>
    </w:tbl>
    <w:p w14:paraId="2E3A7AD5" w14:textId="77777777" w:rsidR="001578E8" w:rsidRPr="004F6F51" w:rsidRDefault="001578E8" w:rsidP="001578E8">
      <w:pPr>
        <w:pStyle w:val="bullet1"/>
        <w:numPr>
          <w:ilvl w:val="0"/>
          <w:numId w:val="0"/>
        </w:numPr>
      </w:pPr>
    </w:p>
    <w:p w14:paraId="38EFE1B9" w14:textId="6AB7A3C0" w:rsidR="00C70825" w:rsidRPr="004F6F51" w:rsidRDefault="00292C4C" w:rsidP="002C7AB1">
      <w:pPr>
        <w:pStyle w:val="Heading3"/>
        <w:rPr>
          <w:rFonts w:cs="Times New Roman"/>
        </w:rPr>
      </w:pPr>
      <w:bookmarkStart w:id="637" w:name="_Toc10202629"/>
      <w:r w:rsidRPr="004F6F51">
        <w:rPr>
          <w:rFonts w:cs="Times New Roman"/>
        </w:rPr>
        <w:t xml:space="preserve">Accounting for </w:t>
      </w:r>
      <w:r w:rsidR="008B51E3" w:rsidRPr="004F6F51">
        <w:rPr>
          <w:rFonts w:cs="Times New Roman"/>
        </w:rPr>
        <w:t>uncertainty</w:t>
      </w:r>
      <w:bookmarkEnd w:id="636"/>
      <w:bookmarkEnd w:id="637"/>
    </w:p>
    <w:p w14:paraId="65B34867" w14:textId="77777777" w:rsidR="00292C4C" w:rsidRPr="004F6F51" w:rsidRDefault="00292C4C" w:rsidP="002C7AB1">
      <w:r w:rsidRPr="004F6F51">
        <w:t xml:space="preserve">Propose an approach to accounting for uncertainty (e.g., measurement error) on score reports that balanced the need for subscore reporting with minimizing misinterpretation and misperception that subscores are useless. </w:t>
      </w:r>
    </w:p>
    <w:p w14:paraId="40C7C1A9" w14:textId="77777777" w:rsidR="001578E8" w:rsidRPr="004F6F51" w:rsidRDefault="001578E8" w:rsidP="001578E8">
      <w:bookmarkStart w:id="638" w:name="_Toc526155434"/>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7720FB09" w14:textId="77777777" w:rsidTr="00FD3079">
        <w:trPr>
          <w:cantSplit/>
          <w:tblHeader/>
        </w:trPr>
        <w:tc>
          <w:tcPr>
            <w:tcW w:w="5000" w:type="pct"/>
            <w:shd w:val="clear" w:color="auto" w:fill="7F7F7F" w:themeFill="text1" w:themeFillTint="80"/>
          </w:tcPr>
          <w:p w14:paraId="4A5D44B0" w14:textId="4FABF6C9" w:rsidR="001578E8" w:rsidRPr="004F6F51" w:rsidRDefault="001578E8" w:rsidP="00FD3079">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37635FD8" w14:textId="77777777" w:rsidTr="00FD3079">
        <w:trPr>
          <w:cantSplit/>
          <w:tblHeader/>
        </w:trPr>
        <w:tc>
          <w:tcPr>
            <w:tcW w:w="5000" w:type="pct"/>
            <w:shd w:val="clear" w:color="auto" w:fill="FFF2CC" w:themeFill="accent4" w:themeFillTint="33"/>
          </w:tcPr>
          <w:p w14:paraId="474B8613"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G1, G2, and D7</w:t>
            </w:r>
          </w:p>
        </w:tc>
      </w:tr>
      <w:tr w:rsidR="001578E8" w:rsidRPr="004F6F51" w14:paraId="69BCD15D" w14:textId="77777777" w:rsidTr="00FD3079">
        <w:tc>
          <w:tcPr>
            <w:tcW w:w="5000" w:type="pct"/>
          </w:tcPr>
          <w:p w14:paraId="7A60AC3E" w14:textId="77777777" w:rsidR="001578E8" w:rsidRPr="004F6F51" w:rsidRDefault="001578E8" w:rsidP="00FD3079">
            <w:pPr>
              <w:rPr>
                <w:sz w:val="22"/>
                <w:szCs w:val="22"/>
              </w:rPr>
            </w:pPr>
          </w:p>
        </w:tc>
      </w:tr>
    </w:tbl>
    <w:p w14:paraId="0BB8CCF5" w14:textId="77777777" w:rsidR="001578E8" w:rsidRPr="004F6F51" w:rsidRDefault="001578E8" w:rsidP="001578E8">
      <w:pPr>
        <w:pStyle w:val="bullet1"/>
        <w:numPr>
          <w:ilvl w:val="0"/>
          <w:numId w:val="0"/>
        </w:numPr>
      </w:pPr>
    </w:p>
    <w:p w14:paraId="4282AC98" w14:textId="62A9EE47" w:rsidR="00AA5916" w:rsidRPr="004F6F51" w:rsidRDefault="00292C4C" w:rsidP="002C7AB1">
      <w:pPr>
        <w:pStyle w:val="Heading3"/>
        <w:rPr>
          <w:rFonts w:cs="Times New Roman"/>
        </w:rPr>
      </w:pPr>
      <w:bookmarkStart w:id="639" w:name="_Toc10202630"/>
      <w:r w:rsidRPr="004F6F51">
        <w:rPr>
          <w:rFonts w:cs="Times New Roman"/>
        </w:rPr>
        <w:t>Online dynamic reporting system</w:t>
      </w:r>
      <w:bookmarkEnd w:id="638"/>
      <w:bookmarkEnd w:id="639"/>
    </w:p>
    <w:p w14:paraId="44D50D22" w14:textId="2C26F62E" w:rsidR="008F5CF7" w:rsidRPr="004F6F51" w:rsidRDefault="008F5CF7" w:rsidP="008F5CF7">
      <w:r w:rsidRPr="004F6F51">
        <w:t>Propose an online dynamic reporting system, considering each of the following:</w:t>
      </w:r>
    </w:p>
    <w:p w14:paraId="3C65A2B9" w14:textId="3643D12E" w:rsidR="008F5CF7" w:rsidRPr="004F6F51" w:rsidRDefault="008F5CF7" w:rsidP="00E07226">
      <w:pPr>
        <w:numPr>
          <w:ilvl w:val="0"/>
          <w:numId w:val="19"/>
        </w:numPr>
      </w:pPr>
      <w:r w:rsidRPr="004F6F51">
        <w:t>Individual student-level data</w:t>
      </w:r>
      <w:r w:rsidR="00E478C8">
        <w:t>;</w:t>
      </w:r>
    </w:p>
    <w:p w14:paraId="22207717" w14:textId="62BC9DE9" w:rsidR="008F5CF7" w:rsidRPr="004F6F51" w:rsidRDefault="008F5CF7" w:rsidP="00E07226">
      <w:pPr>
        <w:numPr>
          <w:ilvl w:val="0"/>
          <w:numId w:val="19"/>
        </w:numPr>
      </w:pPr>
      <w:r w:rsidRPr="004F6F51">
        <w:t>Suppression of aggregate data in cells with small sample sizes to protect student privacy</w:t>
      </w:r>
      <w:r w:rsidR="00E478C8">
        <w:t>;</w:t>
      </w:r>
    </w:p>
    <w:p w14:paraId="528565B3" w14:textId="7902E96E" w:rsidR="008F5CF7" w:rsidRPr="004F6F51" w:rsidRDefault="008F5CF7" w:rsidP="00E07226">
      <w:pPr>
        <w:numPr>
          <w:ilvl w:val="0"/>
          <w:numId w:val="19"/>
        </w:numPr>
      </w:pPr>
      <w:r w:rsidRPr="004F6F51">
        <w:t>Aggregate data</w:t>
      </w:r>
      <w:r w:rsidR="00E478C8">
        <w:t>;</w:t>
      </w:r>
    </w:p>
    <w:p w14:paraId="629B74A5" w14:textId="7FC20F7A" w:rsidR="008F5CF7" w:rsidRPr="004F6F51" w:rsidRDefault="008F5CF7" w:rsidP="00E07226">
      <w:pPr>
        <w:numPr>
          <w:ilvl w:val="0"/>
          <w:numId w:val="19"/>
        </w:numPr>
      </w:pPr>
      <w:r w:rsidRPr="004F6F51">
        <w:t>Roles (e.g., state, regional agency, district administrator, district central office staff, school administrator, teacher, parent, policymakers/general public)</w:t>
      </w:r>
      <w:r w:rsidR="00E478C8">
        <w:t>;</w:t>
      </w:r>
    </w:p>
    <w:p w14:paraId="00D6B802" w14:textId="52D8B886" w:rsidR="008F5CF7" w:rsidRPr="004F6F51" w:rsidRDefault="008F5CF7" w:rsidP="00E07226">
      <w:pPr>
        <w:numPr>
          <w:ilvl w:val="0"/>
          <w:numId w:val="19"/>
        </w:numPr>
      </w:pPr>
      <w:r w:rsidRPr="004F6F51">
        <w:t>Privacy (e.g., role-based need to know analysis, FERPA considerations, suppression rules)</w:t>
      </w:r>
      <w:r w:rsidR="00E478C8">
        <w:t>;</w:t>
      </w:r>
    </w:p>
    <w:p w14:paraId="485DE4F1" w14:textId="5F2BDA99" w:rsidR="008F5CF7" w:rsidRPr="004F6F51" w:rsidRDefault="008F5CF7" w:rsidP="00E07226">
      <w:pPr>
        <w:numPr>
          <w:ilvl w:val="0"/>
          <w:numId w:val="19"/>
        </w:numPr>
      </w:pPr>
      <w:r w:rsidRPr="004F6F51">
        <w:t xml:space="preserve">Access management features that allow for self-registration of different roles (with </w:t>
      </w:r>
      <w:r w:rsidRPr="004F6F51">
        <w:rPr>
          <w:color w:val="000000" w:themeColor="text1"/>
        </w:rPr>
        <w:t>secondary approval as needed for specific users or requested access), and minimize local and state-level burden</w:t>
      </w:r>
      <w:r w:rsidR="00E478C8">
        <w:rPr>
          <w:color w:val="000000" w:themeColor="text1"/>
        </w:rPr>
        <w:t>;</w:t>
      </w:r>
    </w:p>
    <w:p w14:paraId="5524BE94" w14:textId="34A2FA8A" w:rsidR="008F5CF7" w:rsidRPr="004F6F51" w:rsidRDefault="008F5CF7" w:rsidP="00E07226">
      <w:pPr>
        <w:numPr>
          <w:ilvl w:val="0"/>
          <w:numId w:val="19"/>
        </w:numPr>
      </w:pPr>
      <w:r w:rsidRPr="004F6F51">
        <w:t>Drilldown and capability and/or question-based navigation (e.g., Multiple layers of questions regarding “What do you want to know?” and “Who do you want to know it about?” to guide report users to the data that will satisfy thei</w:t>
      </w:r>
      <w:r w:rsidR="00E478C8">
        <w:t>r needs);</w:t>
      </w:r>
    </w:p>
    <w:p w14:paraId="7DB00E93" w14:textId="6B725B2B" w:rsidR="008F5CF7" w:rsidRPr="004F6F51" w:rsidRDefault="008F5CF7" w:rsidP="00E07226">
      <w:pPr>
        <w:numPr>
          <w:ilvl w:val="0"/>
          <w:numId w:val="19"/>
        </w:numPr>
      </w:pPr>
      <w:r w:rsidRPr="004F6F51">
        <w:t>Simple navigation system for navigating in and out of question-based approach or drill-down approach</w:t>
      </w:r>
      <w:r w:rsidR="00E478C8">
        <w:t>;</w:t>
      </w:r>
    </w:p>
    <w:p w14:paraId="662C234C" w14:textId="3D86F6E6" w:rsidR="008F5CF7" w:rsidRPr="004F6F51" w:rsidRDefault="008F5CF7" w:rsidP="00E07226">
      <w:pPr>
        <w:numPr>
          <w:ilvl w:val="0"/>
          <w:numId w:val="19"/>
        </w:numPr>
      </w:pPr>
      <w:r w:rsidRPr="004F6F51">
        <w:t>Interpretive guidance (general help for interpreting a report) and assistance (contextual help for interpreting specific values on a live report)</w:t>
      </w:r>
      <w:r w:rsidR="00E478C8">
        <w:t>; and</w:t>
      </w:r>
    </w:p>
    <w:p w14:paraId="46530B3A" w14:textId="351D3BAC" w:rsidR="008F5CF7" w:rsidRPr="004F6F51" w:rsidRDefault="008F5CF7" w:rsidP="00E07226">
      <w:pPr>
        <w:numPr>
          <w:ilvl w:val="0"/>
          <w:numId w:val="19"/>
        </w:numPr>
      </w:pPr>
      <w:r w:rsidRPr="004F6F51">
        <w:t>Application programming interfaces (APIs) that include a set of components, protocols and tools that may be used to leverage features and customize views</w:t>
      </w:r>
      <w:r w:rsidR="00E478C8">
        <w:t xml:space="preserve"> in the online reporting system;</w:t>
      </w:r>
    </w:p>
    <w:p w14:paraId="7AE28A21" w14:textId="77777777" w:rsidR="008F5CF7" w:rsidRPr="004F6F51" w:rsidRDefault="008F5CF7" w:rsidP="008F5CF7"/>
    <w:p w14:paraId="5FDA20ED" w14:textId="77777777" w:rsidR="008F5CF7" w:rsidRPr="004F6F51" w:rsidRDefault="008F5CF7" w:rsidP="008F5CF7">
      <w:r w:rsidRPr="004F6F51">
        <w:t>If available provide screenshots demonstrating these considerations. Be prepared for an in-person demonstration if selected as a finalist.</w:t>
      </w:r>
    </w:p>
    <w:p w14:paraId="3C2B2926" w14:textId="77777777" w:rsidR="001578E8" w:rsidRPr="004F6F51" w:rsidRDefault="001578E8" w:rsidP="001578E8">
      <w:bookmarkStart w:id="640" w:name="_Ref526151165"/>
      <w:bookmarkStart w:id="641" w:name="_Toc526155435"/>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6544693F" w14:textId="77777777" w:rsidTr="00FD3079">
        <w:trPr>
          <w:cantSplit/>
          <w:tblHeader/>
        </w:trPr>
        <w:tc>
          <w:tcPr>
            <w:tcW w:w="5000" w:type="pct"/>
            <w:shd w:val="clear" w:color="auto" w:fill="7F7F7F" w:themeFill="text1" w:themeFillTint="80"/>
          </w:tcPr>
          <w:p w14:paraId="5ED67B48" w14:textId="113639E6"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20B1D39E" w14:textId="77777777" w:rsidTr="00FD3079">
        <w:trPr>
          <w:cantSplit/>
          <w:tblHeader/>
        </w:trPr>
        <w:tc>
          <w:tcPr>
            <w:tcW w:w="5000" w:type="pct"/>
            <w:shd w:val="clear" w:color="auto" w:fill="FFF2CC" w:themeFill="accent4" w:themeFillTint="33"/>
          </w:tcPr>
          <w:p w14:paraId="0C868BE7"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G1, G2, and D7</w:t>
            </w:r>
          </w:p>
        </w:tc>
      </w:tr>
      <w:tr w:rsidR="001578E8" w:rsidRPr="004F6F51" w14:paraId="427A8679" w14:textId="77777777" w:rsidTr="00FD3079">
        <w:tc>
          <w:tcPr>
            <w:tcW w:w="5000" w:type="pct"/>
          </w:tcPr>
          <w:p w14:paraId="61101ECD" w14:textId="77777777" w:rsidR="001578E8" w:rsidRPr="004F6F51" w:rsidRDefault="001578E8" w:rsidP="00FD3079">
            <w:pPr>
              <w:rPr>
                <w:sz w:val="22"/>
                <w:szCs w:val="22"/>
              </w:rPr>
            </w:pPr>
          </w:p>
        </w:tc>
      </w:tr>
    </w:tbl>
    <w:p w14:paraId="7185AE4A" w14:textId="77777777" w:rsidR="001578E8" w:rsidRPr="004F6F51" w:rsidRDefault="001578E8" w:rsidP="001578E8">
      <w:pPr>
        <w:pStyle w:val="bullet1"/>
        <w:numPr>
          <w:ilvl w:val="0"/>
          <w:numId w:val="0"/>
        </w:numPr>
      </w:pPr>
    </w:p>
    <w:p w14:paraId="240415CC" w14:textId="28D20843" w:rsidR="00AA5916" w:rsidRPr="004F6F51" w:rsidRDefault="00292C4C" w:rsidP="002C7AB1">
      <w:pPr>
        <w:pStyle w:val="Heading3"/>
        <w:rPr>
          <w:rFonts w:cs="Times New Roman"/>
        </w:rPr>
      </w:pPr>
      <w:bookmarkStart w:id="642" w:name="_Toc10202631"/>
      <w:r w:rsidRPr="004F6F51">
        <w:rPr>
          <w:rFonts w:cs="Times New Roman"/>
        </w:rPr>
        <w:t>Parent reports</w:t>
      </w:r>
      <w:bookmarkEnd w:id="640"/>
      <w:bookmarkEnd w:id="641"/>
      <w:bookmarkEnd w:id="642"/>
    </w:p>
    <w:p w14:paraId="5E4CFD74" w14:textId="1C93CA3C" w:rsidR="00AA5916" w:rsidRPr="004F6F51" w:rsidRDefault="00292C4C" w:rsidP="002C7AB1">
      <w:r w:rsidRPr="004F6F51">
        <w:t>Parent reports must be available to be printed by districts or schools (at the district’s discretion) to be sent home to parents. Propose an approach to ensuring that parent reports are developed in a manner that considers all of the following:</w:t>
      </w:r>
    </w:p>
    <w:p w14:paraId="4AA42A60" w14:textId="7DBA9EFB" w:rsidR="00292C4C" w:rsidRPr="004F6F51" w:rsidRDefault="00292C4C" w:rsidP="00AA5916">
      <w:pPr>
        <w:pStyle w:val="bullet1"/>
      </w:pPr>
      <w:r w:rsidRPr="004F6F51">
        <w:t>Parent and student needs</w:t>
      </w:r>
      <w:r w:rsidR="00E478C8">
        <w:t>;</w:t>
      </w:r>
    </w:p>
    <w:p w14:paraId="16FA798C" w14:textId="7B7203AF" w:rsidR="0067658A" w:rsidRPr="004F6F51" w:rsidRDefault="0067658A" w:rsidP="00AA5916">
      <w:pPr>
        <w:pStyle w:val="bullet1"/>
      </w:pPr>
      <w:r w:rsidRPr="004F6F51">
        <w:t>Cultural responsiveness</w:t>
      </w:r>
      <w:r w:rsidR="00E478C8">
        <w:t>;</w:t>
      </w:r>
    </w:p>
    <w:p w14:paraId="2215AD14" w14:textId="60043E31" w:rsidR="00292C4C" w:rsidRPr="004F6F51" w:rsidRDefault="00292C4C" w:rsidP="00AA5916">
      <w:pPr>
        <w:pStyle w:val="bullet1"/>
      </w:pPr>
      <w:r w:rsidRPr="004F6F51">
        <w:t>Simplicity</w:t>
      </w:r>
      <w:r w:rsidR="00E478C8">
        <w:t>;</w:t>
      </w:r>
    </w:p>
    <w:p w14:paraId="349D9B1A" w14:textId="1DD2D41D" w:rsidR="00292C4C" w:rsidRPr="004F6F51" w:rsidRDefault="00292C4C" w:rsidP="00AA5916">
      <w:pPr>
        <w:pStyle w:val="bullet1"/>
      </w:pPr>
      <w:r w:rsidRPr="004F6F51">
        <w:t>Accuracy</w:t>
      </w:r>
      <w:r w:rsidR="00E478C8">
        <w:t>;</w:t>
      </w:r>
    </w:p>
    <w:p w14:paraId="1D540F30" w14:textId="3C202F1B" w:rsidR="00292C4C" w:rsidRPr="004F6F51" w:rsidRDefault="00292C4C" w:rsidP="00AA5916">
      <w:pPr>
        <w:pStyle w:val="bullet1"/>
      </w:pPr>
      <w:r w:rsidRPr="004F6F51">
        <w:t>Intuitiveness</w:t>
      </w:r>
      <w:r w:rsidR="00E478C8">
        <w:t>;</w:t>
      </w:r>
    </w:p>
    <w:p w14:paraId="3CD756A4" w14:textId="39BBFF18" w:rsidR="00292C4C" w:rsidRPr="004F6F51" w:rsidRDefault="00292C4C" w:rsidP="00AA5916">
      <w:pPr>
        <w:pStyle w:val="bullet1"/>
      </w:pPr>
      <w:r w:rsidRPr="004F6F51">
        <w:t>Cost minimization for districts and schools</w:t>
      </w:r>
      <w:r w:rsidR="00E478C8">
        <w:t>;</w:t>
      </w:r>
    </w:p>
    <w:p w14:paraId="2C239FE1" w14:textId="7C35FEDA" w:rsidR="00292C4C" w:rsidRPr="004F6F51" w:rsidRDefault="00292C4C" w:rsidP="00AA5916">
      <w:pPr>
        <w:pStyle w:val="bullet1"/>
      </w:pPr>
      <w:r w:rsidRPr="004F6F51">
        <w:t>Legibility as printed paper reports</w:t>
      </w:r>
      <w:r w:rsidR="00E478C8">
        <w:t>; and</w:t>
      </w:r>
    </w:p>
    <w:p w14:paraId="6DB94D75" w14:textId="3E7EE7CF" w:rsidR="00292C4C" w:rsidRPr="004F6F51" w:rsidRDefault="00292C4C" w:rsidP="00AA5916">
      <w:pPr>
        <w:pStyle w:val="bullet1"/>
      </w:pPr>
      <w:r w:rsidRPr="004F6F51">
        <w:t>Legibility as electronic reports</w:t>
      </w:r>
      <w:r w:rsidR="00E478C8">
        <w:t>.</w:t>
      </w:r>
    </w:p>
    <w:p w14:paraId="78DD6FB8" w14:textId="77777777" w:rsidR="00AA5916" w:rsidRPr="004F6F51" w:rsidRDefault="00AA5916" w:rsidP="00AA5916">
      <w:pPr>
        <w:pStyle w:val="bullet1"/>
        <w:numPr>
          <w:ilvl w:val="0"/>
          <w:numId w:val="0"/>
        </w:numPr>
        <w:ind w:left="720" w:hanging="360"/>
      </w:pPr>
    </w:p>
    <w:p w14:paraId="6213ED8A" w14:textId="17E6A547" w:rsidR="00292C4C" w:rsidRPr="004F6F51" w:rsidRDefault="00292C4C" w:rsidP="002C7AB1">
      <w:r w:rsidRPr="004F6F51">
        <w:t xml:space="preserve">Because as described in section </w:t>
      </w:r>
      <w:r w:rsidRPr="004F6F51">
        <w:fldChar w:fldCharType="begin"/>
      </w:r>
      <w:r w:rsidRPr="004F6F51">
        <w:instrText xml:space="preserve"> REF _Ref526150883 \r</w:instrText>
      </w:r>
      <w:r w:rsidR="00611504" w:rsidRPr="004F6F51">
        <w:instrText xml:space="preserve"> </w:instrText>
      </w:r>
      <w:r w:rsidR="00722F1E" w:rsidRPr="004F6F51">
        <w:instrText xml:space="preserve"> \* MERGEFORMAT </w:instrText>
      </w:r>
      <w:r w:rsidRPr="004F6F51">
        <w:fldChar w:fldCharType="separate"/>
      </w:r>
      <w:r w:rsidR="002209F2">
        <w:t>IV.H.1</w:t>
      </w:r>
      <w:r w:rsidRPr="004F6F51">
        <w:fldChar w:fldCharType="end"/>
      </w:r>
      <w:r w:rsidRPr="004F6F51">
        <w:t xml:space="preserve">,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desires to </w:t>
      </w:r>
      <w:r w:rsidR="00771104" w:rsidRPr="004F6F51">
        <w:t>minimize the footprint of</w:t>
      </w:r>
      <w:r w:rsidRPr="004F6F51">
        <w:t xml:space="preserve"> the summative assessment while still addressing the depth and breadth of the state content standards, the summative assessment parent </w:t>
      </w:r>
      <w:r w:rsidRPr="004F6F51">
        <w:lastRenderedPageBreak/>
        <w:t>reports are likely to only include overall scale scores and performance levels. This makes the interim assessment parent reports much more important. Provide a proposal for addressing these requirements.</w:t>
      </w:r>
    </w:p>
    <w:p w14:paraId="437D787E" w14:textId="77777777" w:rsidR="001578E8" w:rsidRPr="004F6F51" w:rsidRDefault="001578E8" w:rsidP="001578E8">
      <w:bookmarkStart w:id="643" w:name="_Toc526155436"/>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520445A8" w14:textId="77777777" w:rsidTr="00FD3079">
        <w:trPr>
          <w:cantSplit/>
          <w:tblHeader/>
        </w:trPr>
        <w:tc>
          <w:tcPr>
            <w:tcW w:w="5000" w:type="pct"/>
            <w:shd w:val="clear" w:color="auto" w:fill="7F7F7F" w:themeFill="text1" w:themeFillTint="80"/>
          </w:tcPr>
          <w:p w14:paraId="3F84502B" w14:textId="345CC816"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23C61C57" w14:textId="77777777" w:rsidTr="00FD3079">
        <w:trPr>
          <w:cantSplit/>
          <w:tblHeader/>
        </w:trPr>
        <w:tc>
          <w:tcPr>
            <w:tcW w:w="5000" w:type="pct"/>
            <w:shd w:val="clear" w:color="auto" w:fill="FFF2CC" w:themeFill="accent4" w:themeFillTint="33"/>
          </w:tcPr>
          <w:p w14:paraId="08F1152D"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G1, G2, and D7</w:t>
            </w:r>
          </w:p>
        </w:tc>
      </w:tr>
      <w:tr w:rsidR="001578E8" w:rsidRPr="004F6F51" w14:paraId="079AA3A9" w14:textId="77777777" w:rsidTr="00FD3079">
        <w:tc>
          <w:tcPr>
            <w:tcW w:w="5000" w:type="pct"/>
          </w:tcPr>
          <w:p w14:paraId="023A09E7" w14:textId="77777777" w:rsidR="001578E8" w:rsidRPr="004F6F51" w:rsidRDefault="001578E8" w:rsidP="00FD3079">
            <w:pPr>
              <w:rPr>
                <w:sz w:val="22"/>
                <w:szCs w:val="22"/>
              </w:rPr>
            </w:pPr>
          </w:p>
        </w:tc>
      </w:tr>
    </w:tbl>
    <w:p w14:paraId="52853B79" w14:textId="77777777" w:rsidR="001578E8" w:rsidRPr="004F6F51" w:rsidRDefault="001578E8" w:rsidP="001578E8">
      <w:pPr>
        <w:pStyle w:val="bullet1"/>
        <w:numPr>
          <w:ilvl w:val="0"/>
          <w:numId w:val="0"/>
        </w:numPr>
      </w:pPr>
    </w:p>
    <w:p w14:paraId="2AD1B9EB" w14:textId="39876EB0" w:rsidR="00AA5916" w:rsidRPr="004F6F51" w:rsidRDefault="00292C4C" w:rsidP="002C7AB1">
      <w:pPr>
        <w:pStyle w:val="Heading3"/>
        <w:rPr>
          <w:rFonts w:cs="Times New Roman"/>
        </w:rPr>
      </w:pPr>
      <w:bookmarkStart w:id="644" w:name="_Toc10202632"/>
      <w:r w:rsidRPr="004F6F51">
        <w:rPr>
          <w:rFonts w:cs="Times New Roman"/>
        </w:rPr>
        <w:t>Data files</w:t>
      </w:r>
      <w:bookmarkEnd w:id="643"/>
      <w:bookmarkEnd w:id="644"/>
    </w:p>
    <w:p w14:paraId="1795AB35" w14:textId="1BAE20A5" w:rsidR="008F5CF7" w:rsidRPr="004F6F51" w:rsidRDefault="008F5CF7" w:rsidP="008F5CF7">
      <w:r w:rsidRPr="004F6F51">
        <w:t>Propose an approach to producing and hosting data files for download by authorized users meeting the following requirements:</w:t>
      </w:r>
    </w:p>
    <w:p w14:paraId="63D5D81C" w14:textId="2709B895" w:rsidR="008F5CF7" w:rsidRPr="004F6F51" w:rsidRDefault="008F5CF7" w:rsidP="008F5CF7">
      <w:pPr>
        <w:pStyle w:val="bullet1"/>
      </w:pPr>
      <w:r w:rsidRPr="004F6F51">
        <w:t xml:space="preserve">Student level data files must be downloadable only by authorized school and district users and include secure and reliable protection of personally identifiable information (PII). </w:t>
      </w:r>
      <w:r w:rsidR="00641334" w:rsidRPr="004F6F51">
        <w:t xml:space="preserve">See also section </w:t>
      </w:r>
      <w:r w:rsidR="00641334" w:rsidRPr="004F6F51">
        <w:fldChar w:fldCharType="begin"/>
      </w:r>
      <w:r w:rsidR="00641334" w:rsidRPr="004F6F51">
        <w:instrText xml:space="preserve"> REF _Ref8996358 \r \h </w:instrText>
      </w:r>
      <w:r w:rsidR="00641334" w:rsidRPr="004F6F51">
        <w:fldChar w:fldCharType="separate"/>
      </w:r>
      <w:r w:rsidR="002209F2">
        <w:t>IV.BB.1</w:t>
      </w:r>
      <w:r w:rsidR="00641334" w:rsidRPr="004F6F51">
        <w:fldChar w:fldCharType="end"/>
      </w:r>
      <w:r w:rsidR="001A3BB7">
        <w:t>;</w:t>
      </w:r>
    </w:p>
    <w:p w14:paraId="697A8146" w14:textId="0CE682DF" w:rsidR="003C39E6" w:rsidRPr="004F6F51" w:rsidRDefault="003C39E6" w:rsidP="003C39E6">
      <w:pPr>
        <w:pStyle w:val="bullet1"/>
      </w:pPr>
      <w:r w:rsidRPr="004F6F51">
        <w:t>Aggregate data files must implement cell suppression fo</w:t>
      </w:r>
      <w:r w:rsidR="001A3BB7">
        <w:t>r cells with small sample sizes;</w:t>
      </w:r>
    </w:p>
    <w:p w14:paraId="1DD08B6E" w14:textId="2889A825" w:rsidR="008F5CF7" w:rsidRPr="004F6F51" w:rsidRDefault="008F5CF7" w:rsidP="008F5CF7">
      <w:pPr>
        <w:pStyle w:val="bullet1"/>
      </w:pPr>
      <w:r w:rsidRPr="004F6F51">
        <w:t xml:space="preserve">Aggregate data files </w:t>
      </w:r>
      <w:r w:rsidR="003C39E6" w:rsidRPr="004F6F51">
        <w:t xml:space="preserve">with cell suppression rules applied (data files for </w:t>
      </w:r>
      <w:r w:rsidRPr="004F6F51">
        <w:t>schools, districts, and the state</w:t>
      </w:r>
      <w:r w:rsidR="003C39E6" w:rsidRPr="004F6F51">
        <w:t>)</w:t>
      </w:r>
      <w:r w:rsidRPr="004F6F51">
        <w:t xml:space="preserve"> must be d</w:t>
      </w:r>
      <w:r w:rsidR="001A3BB7">
        <w:t>ownloadable without restriction;</w:t>
      </w:r>
    </w:p>
    <w:p w14:paraId="627A5D67" w14:textId="7B48FB83" w:rsidR="008F5CF7" w:rsidRPr="004F6F51" w:rsidRDefault="008F5CF7" w:rsidP="008F5CF7">
      <w:pPr>
        <w:pStyle w:val="bullet1"/>
      </w:pPr>
      <w:r w:rsidRPr="004F6F51">
        <w:t>All elements included on any report must also be included in at least one type of data file, but data files may include more ele</w:t>
      </w:r>
      <w:r w:rsidR="001A3BB7">
        <w:t>ments than there are on reports;</w:t>
      </w:r>
    </w:p>
    <w:p w14:paraId="0B5E2BBC" w14:textId="3CBD059A" w:rsidR="008F5CF7" w:rsidRPr="004F6F51" w:rsidRDefault="008F5CF7" w:rsidP="008F5CF7">
      <w:pPr>
        <w:pStyle w:val="bullet1"/>
      </w:pPr>
      <w:r w:rsidRPr="004F6F51">
        <w:t>Each data file must be accompanied by a code book that defines the standard file format and by guidance documents or specifications on u</w:t>
      </w:r>
      <w:r w:rsidR="001A3BB7">
        <w:t>sing the data file for analyses; and</w:t>
      </w:r>
    </w:p>
    <w:p w14:paraId="36C093AE" w14:textId="3A8CB44C" w:rsidR="000C661D" w:rsidRPr="004F6F51" w:rsidRDefault="000C661D" w:rsidP="008F5CF7">
      <w:pPr>
        <w:pStyle w:val="bullet1"/>
      </w:pPr>
      <w:r w:rsidRPr="004F6F51">
        <w:t>Summative and interim data files must have compatible data files layouts and variable specifications</w:t>
      </w:r>
      <w:r w:rsidR="001A3BB7">
        <w:t>.</w:t>
      </w:r>
    </w:p>
    <w:p w14:paraId="4507BDB6" w14:textId="77777777" w:rsidR="001578E8" w:rsidRPr="004F6F51" w:rsidRDefault="001578E8" w:rsidP="001578E8">
      <w:bookmarkStart w:id="645" w:name="_Toc526155437"/>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5CC130BB" w14:textId="77777777" w:rsidTr="00FD3079">
        <w:trPr>
          <w:cantSplit/>
          <w:tblHeader/>
        </w:trPr>
        <w:tc>
          <w:tcPr>
            <w:tcW w:w="5000" w:type="pct"/>
            <w:shd w:val="clear" w:color="auto" w:fill="7F7F7F" w:themeFill="text1" w:themeFillTint="80"/>
          </w:tcPr>
          <w:p w14:paraId="5505DB76" w14:textId="0B33505C"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50D9F278" w14:textId="77777777" w:rsidTr="00FD3079">
        <w:trPr>
          <w:cantSplit/>
          <w:tblHeader/>
        </w:trPr>
        <w:tc>
          <w:tcPr>
            <w:tcW w:w="5000" w:type="pct"/>
            <w:shd w:val="clear" w:color="auto" w:fill="FFF2CC" w:themeFill="accent4" w:themeFillTint="33"/>
          </w:tcPr>
          <w:p w14:paraId="7A77613A"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G1, G2, and D7</w:t>
            </w:r>
          </w:p>
        </w:tc>
      </w:tr>
      <w:tr w:rsidR="001578E8" w:rsidRPr="004F6F51" w14:paraId="797E5994" w14:textId="77777777" w:rsidTr="00FD3079">
        <w:tc>
          <w:tcPr>
            <w:tcW w:w="5000" w:type="pct"/>
          </w:tcPr>
          <w:p w14:paraId="5437BDEF" w14:textId="77777777" w:rsidR="001578E8" w:rsidRPr="004F6F51" w:rsidRDefault="001578E8" w:rsidP="00FD3079">
            <w:pPr>
              <w:rPr>
                <w:sz w:val="22"/>
                <w:szCs w:val="22"/>
              </w:rPr>
            </w:pPr>
          </w:p>
        </w:tc>
      </w:tr>
    </w:tbl>
    <w:p w14:paraId="7F3F8836" w14:textId="77777777" w:rsidR="001578E8" w:rsidRPr="004F6F51" w:rsidRDefault="001578E8" w:rsidP="001578E8">
      <w:pPr>
        <w:pStyle w:val="bullet1"/>
        <w:numPr>
          <w:ilvl w:val="0"/>
          <w:numId w:val="0"/>
        </w:numPr>
      </w:pPr>
    </w:p>
    <w:p w14:paraId="25EF2332" w14:textId="77777777" w:rsidR="00292C4C" w:rsidRPr="004F6F51" w:rsidRDefault="00292C4C" w:rsidP="002C7AB1">
      <w:pPr>
        <w:pStyle w:val="Heading3"/>
        <w:rPr>
          <w:rFonts w:cs="Times New Roman"/>
        </w:rPr>
      </w:pPr>
      <w:bookmarkStart w:id="646" w:name="_Toc10202633"/>
      <w:r w:rsidRPr="004F6F51">
        <w:rPr>
          <w:rFonts w:cs="Times New Roman"/>
        </w:rPr>
        <w:t>Reporting timelines</w:t>
      </w:r>
      <w:bookmarkEnd w:id="645"/>
      <w:bookmarkEnd w:id="646"/>
    </w:p>
    <w:p w14:paraId="66EFA3FE" w14:textId="6D1BBFE9" w:rsidR="00AA5916" w:rsidRPr="004F6F51" w:rsidRDefault="00292C4C" w:rsidP="002C7AB1">
      <w:pPr>
        <w:pStyle w:val="Heading4"/>
      </w:pPr>
      <w:bookmarkStart w:id="647" w:name="_Toc526155438"/>
      <w:r w:rsidRPr="004F6F51">
        <w:t>Training resources for users</w:t>
      </w:r>
      <w:bookmarkEnd w:id="647"/>
    </w:p>
    <w:p w14:paraId="12733CC4" w14:textId="77777777" w:rsidR="00292C4C" w:rsidRPr="004F6F51" w:rsidRDefault="00292C4C" w:rsidP="002C7AB1">
      <w:r w:rsidRPr="004F6F51">
        <w:t>Propose an approach to providing cost-effective training for using the various reports and data files to answer questions of interest to the various audiences. These resources should be provided online and should walk users through the steps of using the reports to answer each question. Incorporate user feedback in resource development.</w:t>
      </w:r>
    </w:p>
    <w:p w14:paraId="69EED77C" w14:textId="77777777" w:rsidR="00AA5916" w:rsidRPr="004F6F51" w:rsidRDefault="00AA5916"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3EF62DDB" w14:textId="77777777" w:rsidTr="00FD3079">
        <w:trPr>
          <w:cantSplit/>
          <w:tblHeader/>
        </w:trPr>
        <w:tc>
          <w:tcPr>
            <w:tcW w:w="5000" w:type="pct"/>
            <w:shd w:val="clear" w:color="auto" w:fill="7F7F7F" w:themeFill="text1" w:themeFillTint="80"/>
          </w:tcPr>
          <w:bookmarkStart w:id="648" w:name="_Toc526155439"/>
          <w:p w14:paraId="47A924D0" w14:textId="652416A7"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05BF75E6" w14:textId="77777777" w:rsidTr="00FD3079">
        <w:trPr>
          <w:cantSplit/>
          <w:tblHeader/>
        </w:trPr>
        <w:tc>
          <w:tcPr>
            <w:tcW w:w="5000" w:type="pct"/>
            <w:shd w:val="clear" w:color="auto" w:fill="FFF2CC" w:themeFill="accent4" w:themeFillTint="33"/>
          </w:tcPr>
          <w:p w14:paraId="054A12CA"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G1, G2, and D7</w:t>
            </w:r>
          </w:p>
        </w:tc>
      </w:tr>
      <w:tr w:rsidR="001578E8" w:rsidRPr="004F6F51" w14:paraId="255D2887" w14:textId="77777777" w:rsidTr="00FD3079">
        <w:tc>
          <w:tcPr>
            <w:tcW w:w="5000" w:type="pct"/>
          </w:tcPr>
          <w:p w14:paraId="1D1AB9F8" w14:textId="77777777" w:rsidR="001578E8" w:rsidRPr="004F6F51" w:rsidRDefault="001578E8" w:rsidP="00FD3079">
            <w:pPr>
              <w:rPr>
                <w:sz w:val="22"/>
                <w:szCs w:val="22"/>
              </w:rPr>
            </w:pPr>
          </w:p>
        </w:tc>
      </w:tr>
    </w:tbl>
    <w:p w14:paraId="01E876D3" w14:textId="77777777" w:rsidR="001578E8" w:rsidRPr="004F6F51" w:rsidRDefault="001578E8" w:rsidP="001578E8">
      <w:pPr>
        <w:pStyle w:val="bullet1"/>
        <w:numPr>
          <w:ilvl w:val="0"/>
          <w:numId w:val="0"/>
        </w:numPr>
      </w:pPr>
    </w:p>
    <w:p w14:paraId="3EA5B4F4" w14:textId="3F1F40AA" w:rsidR="00AA5916" w:rsidRPr="004F6F51" w:rsidRDefault="00292C4C" w:rsidP="00AA5916">
      <w:pPr>
        <w:pStyle w:val="Heading3"/>
        <w:rPr>
          <w:rFonts w:cs="Times New Roman"/>
        </w:rPr>
      </w:pPr>
      <w:bookmarkStart w:id="649" w:name="_Toc10202634"/>
      <w:r w:rsidRPr="004F6F51">
        <w:rPr>
          <w:rFonts w:cs="Times New Roman"/>
        </w:rPr>
        <w:t>Relevant experience and qualifications</w:t>
      </w:r>
      <w:bookmarkEnd w:id="648"/>
      <w:bookmarkEnd w:id="649"/>
    </w:p>
    <w:p w14:paraId="761BC376" w14:textId="18F193F3" w:rsidR="00292C4C" w:rsidRPr="004F6F51" w:rsidRDefault="00292C4C" w:rsidP="002C7AB1">
      <w:r w:rsidRPr="004F6F51">
        <w:t xml:space="preserve">Provide specific evidence of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’s experience and qualifications relevant to the scope and complexity of the requirements for reporting described in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The response may refer to broader responses on experience and qualifications if the broader response provides sufficient evidence specific to this requirement.</w:t>
      </w:r>
    </w:p>
    <w:p w14:paraId="0A2E0621" w14:textId="77777777" w:rsidR="00D726DB" w:rsidRPr="004F6F51" w:rsidRDefault="00D726DB"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5FE26A0D" w14:textId="77777777" w:rsidTr="00FD3079">
        <w:trPr>
          <w:cantSplit/>
          <w:tblHeader/>
        </w:trPr>
        <w:tc>
          <w:tcPr>
            <w:tcW w:w="5000" w:type="pct"/>
            <w:shd w:val="clear" w:color="auto" w:fill="7F7F7F" w:themeFill="text1" w:themeFillTint="80"/>
          </w:tcPr>
          <w:bookmarkStart w:id="650" w:name="_Ref526153958"/>
          <w:bookmarkStart w:id="651" w:name="_Toc526155440"/>
          <w:bookmarkStart w:id="652" w:name="Security_test_data"/>
          <w:bookmarkStart w:id="653" w:name="_Ref8995648"/>
          <w:p w14:paraId="751FCC02" w14:textId="2CBB68FB"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2BC899D8" w14:textId="77777777" w:rsidTr="00FD3079">
        <w:trPr>
          <w:cantSplit/>
          <w:tblHeader/>
        </w:trPr>
        <w:tc>
          <w:tcPr>
            <w:tcW w:w="5000" w:type="pct"/>
            <w:shd w:val="clear" w:color="auto" w:fill="FFF2CC" w:themeFill="accent4" w:themeFillTint="33"/>
          </w:tcPr>
          <w:p w14:paraId="0C0B6259"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G1, G2, and D7</w:t>
            </w:r>
          </w:p>
        </w:tc>
      </w:tr>
      <w:tr w:rsidR="001578E8" w:rsidRPr="004F6F51" w14:paraId="4F28F9F1" w14:textId="77777777" w:rsidTr="00FD3079">
        <w:tc>
          <w:tcPr>
            <w:tcW w:w="5000" w:type="pct"/>
          </w:tcPr>
          <w:p w14:paraId="49C2BF12" w14:textId="77777777" w:rsidR="001578E8" w:rsidRPr="004F6F51" w:rsidRDefault="001578E8" w:rsidP="00FD3079">
            <w:pPr>
              <w:rPr>
                <w:sz w:val="22"/>
                <w:szCs w:val="22"/>
              </w:rPr>
            </w:pPr>
          </w:p>
        </w:tc>
      </w:tr>
    </w:tbl>
    <w:p w14:paraId="72097BAC" w14:textId="77777777" w:rsidR="001578E8" w:rsidRPr="004F6F51" w:rsidRDefault="001578E8" w:rsidP="001578E8">
      <w:pPr>
        <w:pStyle w:val="bullet1"/>
        <w:numPr>
          <w:ilvl w:val="0"/>
          <w:numId w:val="0"/>
        </w:numPr>
      </w:pPr>
    </w:p>
    <w:p w14:paraId="6FEE82DD" w14:textId="2FBBC576" w:rsidR="00967646" w:rsidRPr="004F6F51" w:rsidRDefault="00FB15CB" w:rsidP="00967646">
      <w:pPr>
        <w:pStyle w:val="Heading2"/>
        <w:rPr>
          <w:rFonts w:cs="Times New Roman"/>
        </w:rPr>
      </w:pPr>
      <w:bookmarkStart w:id="654" w:name="_Toc10202635"/>
      <w:r w:rsidRPr="004F6F51">
        <w:rPr>
          <w:rFonts w:cs="Times New Roman"/>
        </w:rPr>
        <w:lastRenderedPageBreak/>
        <w:t xml:space="preserve">Test and Data </w:t>
      </w:r>
      <w:r w:rsidR="00292C4C" w:rsidRPr="004F6F51">
        <w:rPr>
          <w:rFonts w:cs="Times New Roman"/>
        </w:rPr>
        <w:t>Security</w:t>
      </w:r>
      <w:bookmarkStart w:id="655" w:name="_Toc526155441"/>
      <w:bookmarkEnd w:id="650"/>
      <w:bookmarkEnd w:id="651"/>
      <w:bookmarkEnd w:id="652"/>
      <w:r w:rsidRPr="004F6F51">
        <w:rPr>
          <w:rFonts w:cs="Times New Roman"/>
        </w:rPr>
        <w:t xml:space="preserve">, </w:t>
      </w:r>
      <w:bookmarkStart w:id="656" w:name="Security_integrity"/>
      <w:r w:rsidRPr="004F6F51">
        <w:rPr>
          <w:rFonts w:cs="Times New Roman"/>
        </w:rPr>
        <w:t>Data Integrity</w:t>
      </w:r>
      <w:bookmarkEnd w:id="656"/>
      <w:r w:rsidRPr="004F6F51">
        <w:rPr>
          <w:rFonts w:cs="Times New Roman"/>
        </w:rPr>
        <w:t xml:space="preserve">, and </w:t>
      </w:r>
      <w:bookmarkStart w:id="657" w:name="Security_privacy"/>
      <w:r w:rsidRPr="004F6F51">
        <w:rPr>
          <w:rFonts w:cs="Times New Roman"/>
        </w:rPr>
        <w:t>Data Privacy</w:t>
      </w:r>
      <w:bookmarkEnd w:id="653"/>
      <w:bookmarkEnd w:id="654"/>
      <w:bookmarkEnd w:id="657"/>
    </w:p>
    <w:p w14:paraId="7927E520" w14:textId="7C3CDA54" w:rsidR="00FB15CB" w:rsidRPr="004F6F51" w:rsidRDefault="00FB15CB" w:rsidP="00FB15CB"/>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43" w:type="dxa"/>
          <w:right w:w="43" w:type="dxa"/>
        </w:tblCellMar>
        <w:tblLook w:val="04A0" w:firstRow="1" w:lastRow="0" w:firstColumn="1" w:lastColumn="0" w:noHBand="0" w:noVBand="1"/>
      </w:tblPr>
      <w:tblGrid>
        <w:gridCol w:w="10770"/>
      </w:tblGrid>
      <w:tr w:rsidR="00FB15CB" w:rsidRPr="004F6F51" w14:paraId="2EC3AFC0" w14:textId="77777777" w:rsidTr="006573BF">
        <w:trPr>
          <w:trHeight w:val="240"/>
        </w:trPr>
        <w:tc>
          <w:tcPr>
            <w:tcW w:w="10790" w:type="dxa"/>
            <w:shd w:val="clear" w:color="auto" w:fill="C00000"/>
          </w:tcPr>
          <w:p w14:paraId="605818FE" w14:textId="3F99EAA9" w:rsidR="00FB15CB" w:rsidRPr="00D366D3" w:rsidRDefault="00FB15CB" w:rsidP="006573BF">
            <w:pPr>
              <w:rPr>
                <w:color w:val="FFFFFF" w:themeColor="background1"/>
              </w:rPr>
            </w:pPr>
            <w:r w:rsidRPr="005049A2">
              <w:rPr>
                <w:b/>
                <w:color w:val="FFFFFF" w:themeColor="background1"/>
                <w:u w:val="single"/>
              </w:rPr>
              <w:t xml:space="preserve">Notice to </w:t>
            </w:r>
            <w:r w:rsidRPr="005049A2">
              <w:rPr>
                <w:b/>
                <w:color w:val="FFFFFF" w:themeColor="background1"/>
                <w:u w:val="single"/>
              </w:rPr>
              <w:fldChar w:fldCharType="begin"/>
            </w:r>
            <w:r w:rsidRPr="005049A2">
              <w:rPr>
                <w:b/>
                <w:color w:val="FFFFFF" w:themeColor="background1"/>
                <w:u w:val="single"/>
              </w:rPr>
              <w:instrText xml:space="preserve"> REF bidder_label  \* MERGEFORMAT </w:instrText>
            </w:r>
            <w:r w:rsidRPr="005049A2">
              <w:rPr>
                <w:b/>
                <w:color w:val="FFFFFF" w:themeColor="background1"/>
                <w:u w:val="single"/>
              </w:rPr>
              <w:fldChar w:fldCharType="separate"/>
            </w:r>
            <w:r w:rsidR="002209F2" w:rsidRPr="002209F2">
              <w:rPr>
                <w:b/>
                <w:color w:val="FFFFFF" w:themeColor="background1"/>
                <w:u w:val="single"/>
              </w:rPr>
              <w:t>Offeror</w:t>
            </w:r>
            <w:r w:rsidRPr="005049A2">
              <w:rPr>
                <w:b/>
                <w:color w:val="FFFFFF" w:themeColor="background1"/>
                <w:u w:val="single"/>
              </w:rPr>
              <w:fldChar w:fldCharType="end"/>
            </w:r>
            <w:r w:rsidR="00D366D3">
              <w:rPr>
                <w:color w:val="FFFFFF" w:themeColor="background1"/>
              </w:rPr>
              <w:t xml:space="preserve">: Proposals will be disqualified if the Evaluation Committee determines that the proposed approach to Test and Data Security, </w:t>
            </w:r>
            <w:r w:rsidR="00D366D3">
              <w:rPr>
                <w:b/>
                <w:color w:val="FFFFFF" w:themeColor="background1"/>
              </w:rPr>
              <w:t>OR</w:t>
            </w:r>
            <w:r w:rsidR="00D366D3">
              <w:rPr>
                <w:color w:val="FFFFFF" w:themeColor="background1"/>
              </w:rPr>
              <w:t xml:space="preserve"> Data Privacy is inadequately </w:t>
            </w:r>
            <w:r w:rsidR="00304062" w:rsidRPr="00304062">
              <w:rPr>
                <w:color w:val="FFFFFF" w:themeColor="background1"/>
              </w:rPr>
              <w:t>rigourous</w:t>
            </w:r>
            <w:r w:rsidR="00D366D3">
              <w:rPr>
                <w:color w:val="FFFFFF" w:themeColor="background1"/>
              </w:rPr>
              <w:t xml:space="preserve">, inadequately thorough, </w:t>
            </w:r>
            <w:r w:rsidR="00D366D3">
              <w:rPr>
                <w:b/>
                <w:color w:val="FFFFFF" w:themeColor="background1"/>
              </w:rPr>
              <w:t>OR</w:t>
            </w:r>
            <w:r w:rsidR="00D366D3">
              <w:rPr>
                <w:color w:val="FFFFFF" w:themeColor="background1"/>
              </w:rPr>
              <w:t xml:space="preserve"> inadequately able to counter threats that may be considered reasonable. </w:t>
            </w:r>
          </w:p>
        </w:tc>
      </w:tr>
      <w:tr w:rsidR="00FB15CB" w:rsidRPr="004F6F51" w14:paraId="44BE7088" w14:textId="77777777" w:rsidTr="006573BF">
        <w:tc>
          <w:tcPr>
            <w:tcW w:w="10790" w:type="dxa"/>
            <w:shd w:val="clear" w:color="auto" w:fill="FBE4D5" w:themeFill="accent2" w:themeFillTint="33"/>
          </w:tcPr>
          <w:p w14:paraId="20540899" w14:textId="77777777" w:rsidR="002209F2" w:rsidRDefault="006573BF" w:rsidP="00D366D3">
            <w:pPr>
              <w:rPr>
                <w:rFonts w:eastAsia="MS Mincho"/>
                <w:sz w:val="20"/>
                <w:szCs w:val="20"/>
              </w:rPr>
            </w:pPr>
            <w:r w:rsidRPr="004F6F51">
              <w:fldChar w:fldCharType="begin"/>
            </w:r>
            <w:r w:rsidRPr="004F6F51">
              <w:instrText xml:space="preserve"> REF Security_test_data \h </w:instrText>
            </w:r>
            <w:r w:rsidRPr="004F6F51">
              <w:fldChar w:fldCharType="separate"/>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674"/>
            </w:tblGrid>
            <w:tr w:rsidR="002209F2" w:rsidRPr="004F6F51" w14:paraId="12DF504C" w14:textId="77777777" w:rsidTr="00FD3079">
              <w:trPr>
                <w:cantSplit/>
                <w:tblHeader/>
              </w:trPr>
              <w:tc>
                <w:tcPr>
                  <w:tcW w:w="5000" w:type="pct"/>
                  <w:shd w:val="clear" w:color="auto" w:fill="7F7F7F" w:themeFill="text1" w:themeFillTint="80"/>
                </w:tcPr>
                <w:p w14:paraId="1317CB4F" w14:textId="74273CCA" w:rsidR="002209F2" w:rsidRPr="004F6F51" w:rsidRDefault="002209F2" w:rsidP="00FD3079">
                  <w:pPr>
                    <w:rPr>
                      <w:sz w:val="22"/>
                      <w:szCs w:val="22"/>
                    </w:rPr>
                  </w:pPr>
                  <w:r w:rsidRPr="002209F2">
                    <w:rPr>
                      <w:b/>
                      <w:caps/>
                      <w:color w:val="FFFFFF" w:themeColor="background1"/>
                      <w:sz w:val="22"/>
                      <w:szCs w:val="22"/>
                    </w:rPr>
                    <w:t>Offeror RESPONSE</w:t>
                  </w:r>
                </w:p>
              </w:tc>
            </w:tr>
            <w:tr w:rsidR="002209F2" w:rsidRPr="0025533A" w14:paraId="65DF85D1" w14:textId="77777777" w:rsidTr="00FD3079">
              <w:trPr>
                <w:cantSplit/>
                <w:tblHeader/>
              </w:trPr>
              <w:tc>
                <w:tcPr>
                  <w:tcW w:w="5000" w:type="pct"/>
                  <w:shd w:val="clear" w:color="auto" w:fill="FFF2CC" w:themeFill="accent4" w:themeFillTint="33"/>
                </w:tcPr>
                <w:p w14:paraId="1C1828BC" w14:textId="77777777" w:rsidR="002209F2" w:rsidRPr="0025533A" w:rsidRDefault="002209F2"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G1, G2, and D7</w:t>
                  </w:r>
                </w:p>
              </w:tc>
            </w:tr>
            <w:tr w:rsidR="002209F2" w:rsidRPr="004F6F51" w14:paraId="48E0137E" w14:textId="77777777" w:rsidTr="00FD3079">
              <w:tc>
                <w:tcPr>
                  <w:tcW w:w="5000" w:type="pct"/>
                </w:tcPr>
                <w:p w14:paraId="4B1D94BE" w14:textId="77777777" w:rsidR="002209F2" w:rsidRPr="004F6F51" w:rsidRDefault="002209F2" w:rsidP="00FD3079">
                  <w:pPr>
                    <w:rPr>
                      <w:sz w:val="22"/>
                      <w:szCs w:val="22"/>
                    </w:rPr>
                  </w:pPr>
                </w:p>
              </w:tc>
            </w:tr>
          </w:tbl>
          <w:p w14:paraId="575893C7" w14:textId="77777777" w:rsidR="002209F2" w:rsidRPr="004F6F51" w:rsidRDefault="002209F2" w:rsidP="001578E8">
            <w:pPr>
              <w:pStyle w:val="bullet1"/>
              <w:numPr>
                <w:ilvl w:val="0"/>
                <w:numId w:val="0"/>
              </w:numPr>
            </w:pPr>
          </w:p>
          <w:p w14:paraId="68CE1311" w14:textId="52DA88C2" w:rsidR="00FB15CB" w:rsidRPr="004F6F51" w:rsidRDefault="002209F2" w:rsidP="00D366D3">
            <w:r w:rsidRPr="004F6F51">
              <w:t>Test and Data Security</w:t>
            </w:r>
            <w:r w:rsidR="006573BF" w:rsidRPr="004F6F51">
              <w:fldChar w:fldCharType="end"/>
            </w:r>
          </w:p>
        </w:tc>
      </w:tr>
    </w:tbl>
    <w:p w14:paraId="4590CC77" w14:textId="77777777" w:rsidR="00FB15CB" w:rsidRPr="004F6F51" w:rsidRDefault="00FB15CB" w:rsidP="00FB15CB"/>
    <w:p w14:paraId="3D2BCE5C" w14:textId="09D99CBF" w:rsidR="00FB15CB" w:rsidRPr="004F6F51" w:rsidRDefault="00FB15CB" w:rsidP="00FB15CB">
      <w:pPr>
        <w:pStyle w:val="Heading3"/>
      </w:pPr>
      <w:bookmarkStart w:id="658" w:name="_Ref8996358"/>
      <w:bookmarkStart w:id="659" w:name="_Toc10202636"/>
      <w:r w:rsidRPr="004F6F51">
        <w:t>Internal</w:t>
      </w:r>
      <w:bookmarkEnd w:id="658"/>
      <w:bookmarkEnd w:id="659"/>
    </w:p>
    <w:p w14:paraId="2C1F5378" w14:textId="77777777" w:rsidR="00967646" w:rsidRPr="004F6F51" w:rsidRDefault="00967646" w:rsidP="00FB15CB">
      <w:pPr>
        <w:pStyle w:val="Heading4"/>
      </w:pPr>
      <w:r w:rsidRPr="004F6F51">
        <w:t>Documentation</w:t>
      </w:r>
    </w:p>
    <w:p w14:paraId="389A9958" w14:textId="0EFE9A19" w:rsidR="00CD6C9C" w:rsidRPr="004F6F51" w:rsidRDefault="00CD6C9C" w:rsidP="00CD6C9C">
      <w:r w:rsidRPr="004F6F51">
        <w:t xml:space="preserve">The </w:t>
      </w:r>
      <w:r w:rsidR="00D726DB" w:rsidRPr="004F6F51">
        <w:t>documentation</w:t>
      </w:r>
      <w:r w:rsidRPr="004F6F51">
        <w:t xml:space="preserve"> requirements described in section </w:t>
      </w:r>
      <w:r w:rsidRPr="004F6F51">
        <w:fldChar w:fldCharType="begin"/>
      </w:r>
      <w:r w:rsidRPr="004F6F51">
        <w:instrText xml:space="preserve"> REF _Ref8147556 \r</w:instrText>
      </w:r>
      <w:r w:rsidR="0033659F" w:rsidRPr="004F6F51">
        <w:instrText xml:space="preserve"> </w:instrText>
      </w:r>
      <w:r w:rsidR="00722F1E" w:rsidRPr="004F6F51">
        <w:instrText xml:space="preserve"> \* MERGEFORMAT </w:instrText>
      </w:r>
      <w:r w:rsidRPr="004F6F51">
        <w:fldChar w:fldCharType="separate"/>
      </w:r>
      <w:r w:rsidR="002209F2">
        <w:t>IV.I</w:t>
      </w:r>
      <w:r w:rsidRPr="004F6F51">
        <w:fldChar w:fldCharType="end"/>
      </w:r>
      <w:r w:rsidRPr="004F6F51">
        <w:t xml:space="preserve"> must be complied with for all activities and deliverables described this section. Confirm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commitment to complying with documentation requirements.</w:t>
      </w:r>
    </w:p>
    <w:p w14:paraId="1DF9A075" w14:textId="77777777" w:rsidR="00CD6C9C" w:rsidRPr="004F6F51" w:rsidRDefault="00CD6C9C" w:rsidP="00CD6C9C"/>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47DD5B44" w14:textId="77777777" w:rsidTr="00FD3079">
        <w:trPr>
          <w:cantSplit/>
          <w:tblHeader/>
        </w:trPr>
        <w:tc>
          <w:tcPr>
            <w:tcW w:w="5000" w:type="pct"/>
            <w:shd w:val="clear" w:color="auto" w:fill="7F7F7F" w:themeFill="text1" w:themeFillTint="80"/>
          </w:tcPr>
          <w:p w14:paraId="144C22BD" w14:textId="2F6E0731"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1BDAFC77" w14:textId="77777777" w:rsidTr="00FD3079">
        <w:trPr>
          <w:cantSplit/>
          <w:tblHeader/>
        </w:trPr>
        <w:tc>
          <w:tcPr>
            <w:tcW w:w="5000" w:type="pct"/>
            <w:shd w:val="clear" w:color="auto" w:fill="FFF2CC" w:themeFill="accent4" w:themeFillTint="33"/>
          </w:tcPr>
          <w:p w14:paraId="120318CC" w14:textId="652C1AA9"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A8 and D4</w:t>
            </w:r>
          </w:p>
        </w:tc>
      </w:tr>
      <w:tr w:rsidR="001578E8" w:rsidRPr="004F6F51" w14:paraId="0CC7314A" w14:textId="77777777" w:rsidTr="00FD3079">
        <w:tc>
          <w:tcPr>
            <w:tcW w:w="5000" w:type="pct"/>
          </w:tcPr>
          <w:p w14:paraId="3B14171B" w14:textId="77777777" w:rsidR="001578E8" w:rsidRPr="004F6F51" w:rsidRDefault="001578E8" w:rsidP="00FD3079">
            <w:pPr>
              <w:rPr>
                <w:sz w:val="22"/>
                <w:szCs w:val="22"/>
              </w:rPr>
            </w:pPr>
          </w:p>
        </w:tc>
      </w:tr>
    </w:tbl>
    <w:p w14:paraId="50BAAC7D" w14:textId="77777777" w:rsidR="001578E8" w:rsidRPr="004F6F51" w:rsidRDefault="001578E8" w:rsidP="001578E8">
      <w:pPr>
        <w:pStyle w:val="bullet1"/>
        <w:numPr>
          <w:ilvl w:val="0"/>
          <w:numId w:val="0"/>
        </w:numPr>
      </w:pPr>
    </w:p>
    <w:p w14:paraId="5944F1B2" w14:textId="0ADCC9AD" w:rsidR="00AA5916" w:rsidRPr="004F6F51" w:rsidRDefault="00FB15CB" w:rsidP="00FB15CB">
      <w:pPr>
        <w:pStyle w:val="Heading4"/>
      </w:pPr>
      <w:r w:rsidRPr="004F6F51">
        <w:t>Secure assessment content</w:t>
      </w:r>
      <w:bookmarkEnd w:id="655"/>
    </w:p>
    <w:p w14:paraId="215A19F4" w14:textId="36B8C517" w:rsidR="00AA5916" w:rsidRPr="004F6F51" w:rsidRDefault="00292C4C" w:rsidP="002C7AB1">
      <w:r w:rsidRPr="004F6F51">
        <w:t xml:space="preserve">Describe 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’s procedures and protocols regarding security of</w:t>
      </w:r>
      <w:r w:rsidR="00FB15CB" w:rsidRPr="004F6F51">
        <w:t xml:space="preserve"> secure</w:t>
      </w:r>
      <w:r w:rsidRPr="004F6F51">
        <w:t xml:space="preserve"> test content</w:t>
      </w:r>
      <w:r w:rsidR="00E2611A" w:rsidRPr="004F6F51">
        <w:t>, both electronic and physical</w:t>
      </w:r>
      <w:r w:rsidRPr="004F6F51">
        <w:t>. Incorporate each of the following into the response:</w:t>
      </w:r>
    </w:p>
    <w:p w14:paraId="18A264A8" w14:textId="42ED88CC" w:rsidR="00292C4C" w:rsidRPr="004F6F51" w:rsidRDefault="00292C4C" w:rsidP="00AA5916">
      <w:pPr>
        <w:pStyle w:val="bullet1"/>
      </w:pPr>
      <w:r w:rsidRPr="004F6F51">
        <w:t>Internal security policies, security procedures, audit procedures and timing, and audit reports</w:t>
      </w:r>
      <w:r w:rsidR="001A3BB7">
        <w:t>;</w:t>
      </w:r>
    </w:p>
    <w:p w14:paraId="28FC51A8" w14:textId="2DA5D500" w:rsidR="00292C4C" w:rsidRPr="004F6F51" w:rsidRDefault="00292C4C" w:rsidP="00AA5916">
      <w:pPr>
        <w:pStyle w:val="bullet1"/>
      </w:pPr>
      <w:r w:rsidRPr="004F6F51">
        <w:t>Policies and procedures to protect data security in transit</w:t>
      </w:r>
      <w:r w:rsidR="001A3BB7">
        <w:t>;</w:t>
      </w:r>
    </w:p>
    <w:p w14:paraId="4C45ED7D" w14:textId="4DE92123" w:rsidR="00FB15CB" w:rsidRPr="004F6F51" w:rsidRDefault="00FB15CB" w:rsidP="00AA5916">
      <w:pPr>
        <w:pStyle w:val="bullet1"/>
      </w:pPr>
      <w:r w:rsidRPr="004F6F51">
        <w:t>Policies and procedures to monitor cyberspace for exposure of secure test content</w:t>
      </w:r>
      <w:r w:rsidR="001A3BB7">
        <w:t>; and</w:t>
      </w:r>
    </w:p>
    <w:p w14:paraId="003DA769" w14:textId="03A92824" w:rsidR="00E2611A" w:rsidRPr="004F6F51" w:rsidRDefault="00E2611A" w:rsidP="00AA5916">
      <w:pPr>
        <w:pStyle w:val="bullet1"/>
      </w:pPr>
      <w:r w:rsidRPr="004F6F51">
        <w:t>Fail-safes for protecting security in the event of a system malfunction or external attack</w:t>
      </w:r>
      <w:r w:rsidR="001A3BB7">
        <w:t>.</w:t>
      </w:r>
    </w:p>
    <w:p w14:paraId="72D55E96" w14:textId="77777777" w:rsidR="00292C4C" w:rsidRPr="004F6F51" w:rsidRDefault="00292C4C"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245CBAA2" w14:textId="77777777" w:rsidTr="00FD3079">
        <w:trPr>
          <w:cantSplit/>
          <w:tblHeader/>
        </w:trPr>
        <w:tc>
          <w:tcPr>
            <w:tcW w:w="5000" w:type="pct"/>
            <w:shd w:val="clear" w:color="auto" w:fill="7F7F7F" w:themeFill="text1" w:themeFillTint="80"/>
          </w:tcPr>
          <w:p w14:paraId="74E8DC6A" w14:textId="44934067"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3D653CF2" w14:textId="77777777" w:rsidTr="00FD3079">
        <w:trPr>
          <w:cantSplit/>
          <w:tblHeader/>
        </w:trPr>
        <w:tc>
          <w:tcPr>
            <w:tcW w:w="5000" w:type="pct"/>
            <w:shd w:val="clear" w:color="auto" w:fill="FFF2CC" w:themeFill="accent4" w:themeFillTint="33"/>
          </w:tcPr>
          <w:p w14:paraId="14709087"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A8 and D4</w:t>
            </w:r>
          </w:p>
        </w:tc>
      </w:tr>
      <w:tr w:rsidR="001578E8" w:rsidRPr="004F6F51" w14:paraId="7BEF2498" w14:textId="77777777" w:rsidTr="00FD3079">
        <w:tc>
          <w:tcPr>
            <w:tcW w:w="5000" w:type="pct"/>
          </w:tcPr>
          <w:p w14:paraId="6FDFE8B4" w14:textId="77777777" w:rsidR="001578E8" w:rsidRPr="004F6F51" w:rsidRDefault="001578E8" w:rsidP="00FD3079">
            <w:pPr>
              <w:rPr>
                <w:sz w:val="22"/>
                <w:szCs w:val="22"/>
              </w:rPr>
            </w:pPr>
          </w:p>
        </w:tc>
      </w:tr>
    </w:tbl>
    <w:p w14:paraId="205BC7F1" w14:textId="77777777" w:rsidR="001578E8" w:rsidRPr="004F6F51" w:rsidRDefault="001578E8" w:rsidP="001578E8">
      <w:pPr>
        <w:pStyle w:val="bullet1"/>
        <w:numPr>
          <w:ilvl w:val="0"/>
          <w:numId w:val="0"/>
        </w:numPr>
      </w:pPr>
    </w:p>
    <w:p w14:paraId="66FFFDBA" w14:textId="2ED5728E" w:rsidR="00FB15CB" w:rsidRPr="004F6F51" w:rsidRDefault="00FB15CB" w:rsidP="00FB15CB">
      <w:pPr>
        <w:pStyle w:val="Heading4"/>
      </w:pPr>
      <w:r w:rsidRPr="004F6F51">
        <w:t>Data security and integrity</w:t>
      </w:r>
    </w:p>
    <w:p w14:paraId="05B5BC1D" w14:textId="73E25E6C" w:rsidR="00FB15CB" w:rsidRPr="004F6F51" w:rsidRDefault="00FB15CB" w:rsidP="00FB15CB">
      <w:r w:rsidRPr="004F6F51">
        <w:t xml:space="preserve">Describe the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Pr="004F6F51">
        <w:t xml:space="preserve">’s procedures and protocols regarding </w:t>
      </w:r>
      <w:r w:rsidR="00E2611A" w:rsidRPr="004F6F51">
        <w:t xml:space="preserve">security and integrity of </w:t>
      </w:r>
      <w:r w:rsidRPr="004F6F51">
        <w:t>district, school, educator, and student data. Incorporate each of the following into the response</w:t>
      </w:r>
      <w:r w:rsidR="001A3BB7">
        <w:t>:</w:t>
      </w:r>
    </w:p>
    <w:p w14:paraId="27FE5B76" w14:textId="39A8E440" w:rsidR="00FB15CB" w:rsidRPr="004F6F51" w:rsidRDefault="00FB15CB" w:rsidP="00FB15CB">
      <w:pPr>
        <w:pStyle w:val="bullet1"/>
      </w:pPr>
      <w:r w:rsidRPr="004F6F51">
        <w:t>Internal security policies, security procedures, audit procedures and timing, and audit reports</w:t>
      </w:r>
      <w:r w:rsidR="001A3BB7">
        <w:t>;</w:t>
      </w:r>
    </w:p>
    <w:p w14:paraId="640776D0" w14:textId="1F4949A9" w:rsidR="00FB15CB" w:rsidRPr="004F6F51" w:rsidRDefault="00FB15CB" w:rsidP="00FB15CB">
      <w:pPr>
        <w:pStyle w:val="bullet1"/>
      </w:pPr>
      <w:r w:rsidRPr="004F6F51">
        <w:t>Policies and procedures to protect data security in transit</w:t>
      </w:r>
      <w:r w:rsidR="001A3BB7">
        <w:t>; and</w:t>
      </w:r>
    </w:p>
    <w:p w14:paraId="28954B57" w14:textId="599BAD23" w:rsidR="00E2611A" w:rsidRPr="004F6F51" w:rsidRDefault="00E2611A" w:rsidP="00FB15CB">
      <w:pPr>
        <w:pStyle w:val="bullet1"/>
      </w:pPr>
      <w:r w:rsidRPr="004F6F51">
        <w:t>Fail-safes for protecting against data loss or data corruption in the event of a system malfunction or external attack</w:t>
      </w:r>
      <w:r w:rsidR="001A3BB7">
        <w:t>.</w:t>
      </w:r>
    </w:p>
    <w:p w14:paraId="1916B4FD" w14:textId="77777777" w:rsidR="00FB15CB" w:rsidRPr="004F6F51" w:rsidRDefault="00FB15CB" w:rsidP="00FB15CB"/>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6105E4F8" w14:textId="77777777" w:rsidTr="00FD3079">
        <w:trPr>
          <w:cantSplit/>
          <w:tblHeader/>
        </w:trPr>
        <w:tc>
          <w:tcPr>
            <w:tcW w:w="5000" w:type="pct"/>
            <w:shd w:val="clear" w:color="auto" w:fill="7F7F7F" w:themeFill="text1" w:themeFillTint="80"/>
          </w:tcPr>
          <w:p w14:paraId="7C12319A" w14:textId="03228B42"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0C1239E1" w14:textId="77777777" w:rsidTr="00FD3079">
        <w:trPr>
          <w:cantSplit/>
          <w:tblHeader/>
        </w:trPr>
        <w:tc>
          <w:tcPr>
            <w:tcW w:w="5000" w:type="pct"/>
            <w:shd w:val="clear" w:color="auto" w:fill="FFF2CC" w:themeFill="accent4" w:themeFillTint="33"/>
          </w:tcPr>
          <w:p w14:paraId="3A2DDA08"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A8 and D4</w:t>
            </w:r>
          </w:p>
        </w:tc>
      </w:tr>
      <w:tr w:rsidR="001578E8" w:rsidRPr="004F6F51" w14:paraId="541AF0F2" w14:textId="77777777" w:rsidTr="00FD3079">
        <w:tc>
          <w:tcPr>
            <w:tcW w:w="5000" w:type="pct"/>
          </w:tcPr>
          <w:p w14:paraId="32431F77" w14:textId="77777777" w:rsidR="001578E8" w:rsidRPr="004F6F51" w:rsidRDefault="001578E8" w:rsidP="00FD3079">
            <w:pPr>
              <w:rPr>
                <w:sz w:val="22"/>
                <w:szCs w:val="22"/>
              </w:rPr>
            </w:pPr>
          </w:p>
        </w:tc>
      </w:tr>
    </w:tbl>
    <w:p w14:paraId="289A5027" w14:textId="77777777" w:rsidR="001578E8" w:rsidRPr="004F6F51" w:rsidRDefault="001578E8" w:rsidP="001578E8">
      <w:pPr>
        <w:pStyle w:val="bullet1"/>
        <w:numPr>
          <w:ilvl w:val="0"/>
          <w:numId w:val="0"/>
        </w:numPr>
      </w:pPr>
    </w:p>
    <w:p w14:paraId="3A751C43" w14:textId="09B987DA" w:rsidR="00E2611A" w:rsidRPr="004F6F51" w:rsidRDefault="00E2611A" w:rsidP="00E2611A">
      <w:pPr>
        <w:pStyle w:val="Heading4"/>
      </w:pPr>
      <w:r w:rsidRPr="004F6F51">
        <w:t>Data privacy</w:t>
      </w:r>
    </w:p>
    <w:p w14:paraId="39CA17AC" w14:textId="0370F26B" w:rsidR="00E2611A" w:rsidRPr="004F6F51" w:rsidRDefault="00E2611A" w:rsidP="00E2611A">
      <w:r w:rsidRPr="004F6F51">
        <w:t xml:space="preserve">Describe the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Pr="004F6F51">
        <w:t>’s procedures and protocols regarding the privacy of personally-identifiable information (PII). Incorporate each of the following into the response:</w:t>
      </w:r>
    </w:p>
    <w:p w14:paraId="18FAF974" w14:textId="444E0243" w:rsidR="00E2611A" w:rsidRPr="004F6F51" w:rsidRDefault="00E2611A" w:rsidP="00E2611A">
      <w:pPr>
        <w:pStyle w:val="bullet1"/>
      </w:pPr>
      <w:r w:rsidRPr="004F6F51">
        <w:t>Internal security policies, security procedures, audit procedures and timing, and audit reports</w:t>
      </w:r>
      <w:r w:rsidR="001A3BB7">
        <w:t>;</w:t>
      </w:r>
    </w:p>
    <w:p w14:paraId="6F40940E" w14:textId="7FB9A96A" w:rsidR="00E2611A" w:rsidRPr="004F6F51" w:rsidRDefault="00E2611A" w:rsidP="00E2611A">
      <w:pPr>
        <w:pStyle w:val="bullet1"/>
      </w:pPr>
      <w:r w:rsidRPr="004F6F51">
        <w:t>Policies and procedures to protect data privacy of PII when in transit</w:t>
      </w:r>
      <w:r w:rsidR="001A3BB7">
        <w:t>; and</w:t>
      </w:r>
    </w:p>
    <w:p w14:paraId="1B7CD0C7" w14:textId="10A548FD" w:rsidR="00E2611A" w:rsidRPr="004F6F51" w:rsidRDefault="00E2611A" w:rsidP="00E2611A">
      <w:pPr>
        <w:pStyle w:val="bullet1"/>
      </w:pPr>
      <w:r w:rsidRPr="004F6F51">
        <w:t>Fail-safes for protecting against breach of data privacy of PII in the event of a system malfunction or external attack</w:t>
      </w:r>
      <w:r w:rsidR="001A3BB7">
        <w:t>.</w:t>
      </w:r>
    </w:p>
    <w:p w14:paraId="1E622728" w14:textId="77777777" w:rsidR="00E2611A" w:rsidRPr="004F6F51" w:rsidRDefault="00E2611A" w:rsidP="00E2611A"/>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60515C12" w14:textId="77777777" w:rsidTr="00FD3079">
        <w:trPr>
          <w:cantSplit/>
          <w:tblHeader/>
        </w:trPr>
        <w:tc>
          <w:tcPr>
            <w:tcW w:w="5000" w:type="pct"/>
            <w:shd w:val="clear" w:color="auto" w:fill="7F7F7F" w:themeFill="text1" w:themeFillTint="80"/>
          </w:tcPr>
          <w:bookmarkStart w:id="660" w:name="_Toc526155442"/>
          <w:p w14:paraId="398C8EDC" w14:textId="16521A97"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15EE750A" w14:textId="77777777" w:rsidTr="00FD3079">
        <w:trPr>
          <w:cantSplit/>
          <w:tblHeader/>
        </w:trPr>
        <w:tc>
          <w:tcPr>
            <w:tcW w:w="5000" w:type="pct"/>
            <w:shd w:val="clear" w:color="auto" w:fill="FFF2CC" w:themeFill="accent4" w:themeFillTint="33"/>
          </w:tcPr>
          <w:p w14:paraId="2C4609B0"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A8 and D4</w:t>
            </w:r>
          </w:p>
        </w:tc>
      </w:tr>
      <w:tr w:rsidR="001578E8" w:rsidRPr="004F6F51" w14:paraId="1B663C56" w14:textId="77777777" w:rsidTr="00FD3079">
        <w:tc>
          <w:tcPr>
            <w:tcW w:w="5000" w:type="pct"/>
          </w:tcPr>
          <w:p w14:paraId="780CBAC6" w14:textId="77777777" w:rsidR="001578E8" w:rsidRPr="004F6F51" w:rsidRDefault="001578E8" w:rsidP="00FD3079">
            <w:pPr>
              <w:rPr>
                <w:sz w:val="22"/>
                <w:szCs w:val="22"/>
              </w:rPr>
            </w:pPr>
          </w:p>
        </w:tc>
      </w:tr>
    </w:tbl>
    <w:p w14:paraId="3C257334" w14:textId="77777777" w:rsidR="001578E8" w:rsidRPr="004F6F51" w:rsidRDefault="001578E8" w:rsidP="001578E8">
      <w:pPr>
        <w:pStyle w:val="bullet1"/>
        <w:numPr>
          <w:ilvl w:val="0"/>
          <w:numId w:val="0"/>
        </w:numPr>
      </w:pPr>
    </w:p>
    <w:p w14:paraId="1CBE06B9" w14:textId="4CC229D0" w:rsidR="00AA5916" w:rsidRPr="004F6F51" w:rsidRDefault="00292C4C" w:rsidP="002C7AB1">
      <w:pPr>
        <w:pStyle w:val="Heading3"/>
        <w:rPr>
          <w:rFonts w:cs="Times New Roman"/>
        </w:rPr>
      </w:pPr>
      <w:bookmarkStart w:id="661" w:name="_Toc10202637"/>
      <w:r w:rsidRPr="004F6F51">
        <w:rPr>
          <w:rFonts w:cs="Times New Roman"/>
        </w:rPr>
        <w:t xml:space="preserve">External </w:t>
      </w:r>
      <w:r w:rsidR="008B51E3" w:rsidRPr="004F6F51">
        <w:rPr>
          <w:rFonts w:cs="Times New Roman"/>
        </w:rPr>
        <w:t>security monitoring</w:t>
      </w:r>
      <w:bookmarkEnd w:id="660"/>
      <w:bookmarkEnd w:id="661"/>
    </w:p>
    <w:p w14:paraId="4114A04D" w14:textId="5074D01C" w:rsidR="00292C4C" w:rsidRPr="004F6F51" w:rsidRDefault="00292C4C" w:rsidP="002C7AB1">
      <w:r w:rsidRPr="004F6F51">
        <w:t xml:space="preserve">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assumes the responsibility for monitoring visits. Propose an approach to help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monitor test administration for issues of security, misadministration, and provision of appropriate accessibility features by proposing a monitoring protocol and a method for reporting on monitoring visits.</w:t>
      </w:r>
    </w:p>
    <w:p w14:paraId="4F56938C" w14:textId="77777777" w:rsidR="00AA5916" w:rsidRPr="004F6F51" w:rsidRDefault="00AA5916"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6ACB0418" w14:textId="77777777" w:rsidTr="00FD3079">
        <w:trPr>
          <w:cantSplit/>
          <w:tblHeader/>
        </w:trPr>
        <w:tc>
          <w:tcPr>
            <w:tcW w:w="5000" w:type="pct"/>
            <w:shd w:val="clear" w:color="auto" w:fill="7F7F7F" w:themeFill="text1" w:themeFillTint="80"/>
          </w:tcPr>
          <w:bookmarkStart w:id="662" w:name="_Ref526151834"/>
          <w:bookmarkStart w:id="663" w:name="_Ref526153091"/>
          <w:bookmarkStart w:id="664" w:name="_Toc526155443"/>
          <w:p w14:paraId="0B44D5CE" w14:textId="1C67E651"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1B1C4E59" w14:textId="77777777" w:rsidTr="00FD3079">
        <w:trPr>
          <w:cantSplit/>
          <w:tblHeader/>
        </w:trPr>
        <w:tc>
          <w:tcPr>
            <w:tcW w:w="5000" w:type="pct"/>
            <w:shd w:val="clear" w:color="auto" w:fill="FFF2CC" w:themeFill="accent4" w:themeFillTint="33"/>
          </w:tcPr>
          <w:p w14:paraId="0968F8C5"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A8 and D4</w:t>
            </w:r>
          </w:p>
        </w:tc>
      </w:tr>
      <w:tr w:rsidR="001578E8" w:rsidRPr="004F6F51" w14:paraId="33336973" w14:textId="77777777" w:rsidTr="00FD3079">
        <w:tc>
          <w:tcPr>
            <w:tcW w:w="5000" w:type="pct"/>
          </w:tcPr>
          <w:p w14:paraId="27F66953" w14:textId="77777777" w:rsidR="001578E8" w:rsidRPr="004F6F51" w:rsidRDefault="001578E8" w:rsidP="00FD3079">
            <w:pPr>
              <w:rPr>
                <w:sz w:val="22"/>
                <w:szCs w:val="22"/>
              </w:rPr>
            </w:pPr>
          </w:p>
        </w:tc>
      </w:tr>
    </w:tbl>
    <w:p w14:paraId="56612184" w14:textId="77777777" w:rsidR="001578E8" w:rsidRPr="004F6F51" w:rsidRDefault="001578E8" w:rsidP="001578E8">
      <w:pPr>
        <w:pStyle w:val="bullet1"/>
        <w:numPr>
          <w:ilvl w:val="0"/>
          <w:numId w:val="0"/>
        </w:numPr>
      </w:pPr>
    </w:p>
    <w:p w14:paraId="687487FE" w14:textId="77777777" w:rsidR="00AA5916" w:rsidRPr="004F6F51" w:rsidRDefault="00292C4C" w:rsidP="002C7AB1">
      <w:pPr>
        <w:pStyle w:val="Heading2"/>
        <w:rPr>
          <w:rFonts w:cs="Times New Roman"/>
        </w:rPr>
      </w:pPr>
      <w:bookmarkStart w:id="665" w:name="_Toc10202638"/>
      <w:r w:rsidRPr="004F6F51">
        <w:rPr>
          <w:rFonts w:cs="Times New Roman"/>
        </w:rPr>
        <w:t xml:space="preserve">Technical </w:t>
      </w:r>
      <w:r w:rsidR="008B51E3" w:rsidRPr="004F6F51">
        <w:rPr>
          <w:rFonts w:cs="Times New Roman"/>
        </w:rPr>
        <w:t>report, validation, and peer review support</w:t>
      </w:r>
      <w:bookmarkStart w:id="666" w:name="_Toc526155444"/>
      <w:bookmarkEnd w:id="662"/>
      <w:bookmarkEnd w:id="663"/>
      <w:bookmarkEnd w:id="664"/>
      <w:bookmarkEnd w:id="665"/>
    </w:p>
    <w:p w14:paraId="522FABC8" w14:textId="45DD350B" w:rsidR="00CD6C9C" w:rsidRPr="004F6F51" w:rsidRDefault="00967646" w:rsidP="00CD6C9C">
      <w:pPr>
        <w:pStyle w:val="Heading3"/>
        <w:rPr>
          <w:rFonts w:cs="Times New Roman"/>
        </w:rPr>
      </w:pPr>
      <w:bookmarkStart w:id="667" w:name="_Toc10202639"/>
      <w:r w:rsidRPr="004F6F51">
        <w:rPr>
          <w:rFonts w:cs="Times New Roman"/>
        </w:rPr>
        <w:t>Documentation</w:t>
      </w:r>
      <w:bookmarkEnd w:id="667"/>
    </w:p>
    <w:p w14:paraId="09DDED14" w14:textId="07B21F3F" w:rsidR="00CD6C9C" w:rsidRPr="004F6F51" w:rsidRDefault="00CD6C9C" w:rsidP="00CD6C9C">
      <w:r w:rsidRPr="004F6F51">
        <w:t xml:space="preserve">The documentation requirements described in section </w:t>
      </w:r>
      <w:r w:rsidRPr="004F6F51">
        <w:fldChar w:fldCharType="begin"/>
      </w:r>
      <w:r w:rsidRPr="004F6F51">
        <w:instrText xml:space="preserve"> REF _Ref8147556 \r</w:instrText>
      </w:r>
      <w:r w:rsidR="0033659F" w:rsidRPr="004F6F51">
        <w:instrText xml:space="preserve"> </w:instrText>
      </w:r>
      <w:r w:rsidR="00722F1E" w:rsidRPr="004F6F51">
        <w:instrText xml:space="preserve"> \* MERGEFORMAT </w:instrText>
      </w:r>
      <w:r w:rsidRPr="004F6F51">
        <w:fldChar w:fldCharType="separate"/>
      </w:r>
      <w:r w:rsidR="002209F2">
        <w:t>IV.I</w:t>
      </w:r>
      <w:r w:rsidRPr="004F6F51">
        <w:fldChar w:fldCharType="end"/>
      </w:r>
      <w:r w:rsidRPr="004F6F51">
        <w:t xml:space="preserve"> must be complied with for all activities and deliverables described this section. Confirm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commitment to complying with documentation requirements.</w:t>
      </w:r>
    </w:p>
    <w:p w14:paraId="21DCCE71" w14:textId="77777777" w:rsidR="00CD6C9C" w:rsidRPr="004F6F51" w:rsidRDefault="00CD6C9C" w:rsidP="00CD6C9C"/>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0A90E728" w14:textId="77777777" w:rsidTr="00FD3079">
        <w:trPr>
          <w:cantSplit/>
          <w:tblHeader/>
        </w:trPr>
        <w:tc>
          <w:tcPr>
            <w:tcW w:w="5000" w:type="pct"/>
            <w:shd w:val="clear" w:color="auto" w:fill="7F7F7F" w:themeFill="text1" w:themeFillTint="80"/>
          </w:tcPr>
          <w:p w14:paraId="633BDCC2" w14:textId="3D3DDAE2"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552717D2" w14:textId="77777777" w:rsidTr="00FD3079">
        <w:trPr>
          <w:cantSplit/>
          <w:tblHeader/>
        </w:trPr>
        <w:tc>
          <w:tcPr>
            <w:tcW w:w="5000" w:type="pct"/>
            <w:shd w:val="clear" w:color="auto" w:fill="FFF2CC" w:themeFill="accent4" w:themeFillTint="33"/>
          </w:tcPr>
          <w:p w14:paraId="7400937D" w14:textId="515C3796"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A2, D1, A10, and D5</w:t>
            </w:r>
          </w:p>
        </w:tc>
      </w:tr>
      <w:tr w:rsidR="001578E8" w:rsidRPr="004F6F51" w14:paraId="72A6F2C1" w14:textId="77777777" w:rsidTr="00FD3079">
        <w:tc>
          <w:tcPr>
            <w:tcW w:w="5000" w:type="pct"/>
          </w:tcPr>
          <w:p w14:paraId="57C9C567" w14:textId="77777777" w:rsidR="001578E8" w:rsidRPr="004F6F51" w:rsidRDefault="001578E8" w:rsidP="00FD3079">
            <w:pPr>
              <w:rPr>
                <w:sz w:val="22"/>
                <w:szCs w:val="22"/>
              </w:rPr>
            </w:pPr>
          </w:p>
        </w:tc>
      </w:tr>
    </w:tbl>
    <w:p w14:paraId="09BBDD5D" w14:textId="77777777" w:rsidR="001578E8" w:rsidRPr="004F6F51" w:rsidRDefault="001578E8" w:rsidP="001578E8">
      <w:pPr>
        <w:pStyle w:val="bullet1"/>
        <w:numPr>
          <w:ilvl w:val="0"/>
          <w:numId w:val="0"/>
        </w:numPr>
      </w:pPr>
    </w:p>
    <w:p w14:paraId="1F20D73A" w14:textId="5E97A046" w:rsidR="00AA5916" w:rsidRPr="004F6F51" w:rsidRDefault="00292C4C" w:rsidP="002C7AB1">
      <w:pPr>
        <w:pStyle w:val="Heading3"/>
        <w:rPr>
          <w:rFonts w:cs="Times New Roman"/>
        </w:rPr>
      </w:pPr>
      <w:bookmarkStart w:id="668" w:name="_Toc10202640"/>
      <w:r w:rsidRPr="004F6F51">
        <w:rPr>
          <w:rFonts w:cs="Times New Roman"/>
        </w:rPr>
        <w:t xml:space="preserve">Technical </w:t>
      </w:r>
      <w:r w:rsidR="008B51E3" w:rsidRPr="004F6F51">
        <w:rPr>
          <w:rFonts w:cs="Times New Roman"/>
        </w:rPr>
        <w:t>report</w:t>
      </w:r>
      <w:bookmarkEnd w:id="666"/>
      <w:bookmarkEnd w:id="668"/>
    </w:p>
    <w:p w14:paraId="23A0B9FD" w14:textId="453C4ACD" w:rsidR="00292C4C" w:rsidRPr="004F6F51" w:rsidRDefault="00292C4C" w:rsidP="002C7AB1">
      <w:r w:rsidRPr="004F6F51">
        <w:t xml:space="preserve">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will be responsible for developing a comprehensive technical report following the first cycle of an assessment. Thereafter, an annual addendum will be provided. The technical report will be organized around the Federal assessment peer review requirements to facilitate the submission of peer review evidence. Propose a technical report outline that is consistent with Federal peer review guidance that incorporates all typical sections of a high-quality technical report and the additional requirements of peer review. Explain clearly how the proposed organization of the technical report facilitates (or serves as) peer review submission.</w:t>
      </w:r>
      <w:r w:rsidR="00D726DB" w:rsidRPr="004F6F51">
        <w:t xml:space="preserve"> </w:t>
      </w:r>
      <w:r w:rsidRPr="004F6F51">
        <w:t>Clearly indicate what sections will be included in the comprehensive first-year report and what will be included in the annual addendum. The documentation repository will ease the labor involved in the first-year comprehensive technical report because the procedural documentation needed for peer review will be already identified and organized in the repository.</w:t>
      </w:r>
    </w:p>
    <w:p w14:paraId="680BEF3B" w14:textId="77777777" w:rsidR="00AA5916" w:rsidRPr="004F6F51" w:rsidRDefault="00AA5916"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2BD20FA4" w14:textId="77777777" w:rsidTr="00FD3079">
        <w:trPr>
          <w:cantSplit/>
          <w:tblHeader/>
        </w:trPr>
        <w:tc>
          <w:tcPr>
            <w:tcW w:w="5000" w:type="pct"/>
            <w:shd w:val="clear" w:color="auto" w:fill="7F7F7F" w:themeFill="text1" w:themeFillTint="80"/>
          </w:tcPr>
          <w:bookmarkStart w:id="669" w:name="_Toc526155445"/>
          <w:p w14:paraId="2CA0B1CF" w14:textId="645BD78E" w:rsidR="001578E8" w:rsidRPr="004F6F51" w:rsidRDefault="001578E8" w:rsidP="00FD3079">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3393BE2A" w14:textId="77777777" w:rsidTr="00FD3079">
        <w:trPr>
          <w:cantSplit/>
          <w:tblHeader/>
        </w:trPr>
        <w:tc>
          <w:tcPr>
            <w:tcW w:w="5000" w:type="pct"/>
            <w:shd w:val="clear" w:color="auto" w:fill="FFF2CC" w:themeFill="accent4" w:themeFillTint="33"/>
          </w:tcPr>
          <w:p w14:paraId="34AEDE52"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A2, D1, A10, and D5</w:t>
            </w:r>
          </w:p>
        </w:tc>
      </w:tr>
      <w:tr w:rsidR="001578E8" w:rsidRPr="004F6F51" w14:paraId="1CC37004" w14:textId="77777777" w:rsidTr="00FD3079">
        <w:tc>
          <w:tcPr>
            <w:tcW w:w="5000" w:type="pct"/>
          </w:tcPr>
          <w:p w14:paraId="45F32AF2" w14:textId="77777777" w:rsidR="001578E8" w:rsidRPr="004F6F51" w:rsidRDefault="001578E8" w:rsidP="00FD3079">
            <w:pPr>
              <w:rPr>
                <w:sz w:val="22"/>
                <w:szCs w:val="22"/>
              </w:rPr>
            </w:pPr>
          </w:p>
        </w:tc>
      </w:tr>
    </w:tbl>
    <w:p w14:paraId="10AD04BA" w14:textId="77777777" w:rsidR="001578E8" w:rsidRPr="004F6F51" w:rsidRDefault="001578E8" w:rsidP="001578E8">
      <w:pPr>
        <w:pStyle w:val="bullet1"/>
        <w:numPr>
          <w:ilvl w:val="0"/>
          <w:numId w:val="0"/>
        </w:numPr>
      </w:pPr>
    </w:p>
    <w:p w14:paraId="2CB776EE" w14:textId="44853E43" w:rsidR="00AA5916" w:rsidRPr="004F6F51" w:rsidRDefault="00292C4C" w:rsidP="002C7AB1">
      <w:pPr>
        <w:pStyle w:val="Heading3"/>
        <w:rPr>
          <w:rFonts w:cs="Times New Roman"/>
        </w:rPr>
      </w:pPr>
      <w:bookmarkStart w:id="670" w:name="_Toc10202641"/>
      <w:r w:rsidRPr="004F6F51">
        <w:rPr>
          <w:rFonts w:cs="Times New Roman"/>
        </w:rPr>
        <w:t>Validation</w:t>
      </w:r>
      <w:bookmarkEnd w:id="669"/>
      <w:bookmarkEnd w:id="670"/>
    </w:p>
    <w:p w14:paraId="155A5BC9" w14:textId="6D6EACAF" w:rsidR="00292C4C" w:rsidRPr="004F6F51" w:rsidRDefault="00292C4C" w:rsidP="002C7AB1">
      <w:r w:rsidRPr="004F6F51">
        <w:t xml:space="preserve">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is responsible for assisting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in developing a comprehensive validity argument for</w:t>
      </w:r>
      <w:r w:rsidR="0033659F" w:rsidRPr="004F6F51">
        <w:t xml:space="preserve"> </w:t>
      </w:r>
      <w:r w:rsidRPr="004F6F51">
        <w:t xml:space="preserve">assessments, structured around the </w:t>
      </w:r>
      <w:r w:rsidR="00062EEA">
        <w:t>F</w:t>
      </w:r>
      <w:r w:rsidRPr="004F6F51">
        <w:t>ederal peer review requirements. It is unlikely that the first-year technical report and second-year annual addendum will have adequate evidence. Propose an approach for i</w:t>
      </w:r>
      <w:bookmarkStart w:id="671" w:name="_GoBack"/>
      <w:bookmarkEnd w:id="671"/>
      <w:r w:rsidRPr="004F6F51">
        <w:t xml:space="preserve">dentifying a catalog of missing or insufficient evidence, prioritizing that catalog with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identifying any external evidence that may already exist, and developing a high-level research agenda to obtain the needed evidence.</w:t>
      </w:r>
    </w:p>
    <w:p w14:paraId="467FE0E5" w14:textId="77777777" w:rsidR="004E48F0" w:rsidRPr="004F6F51" w:rsidRDefault="004E48F0"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4C8FDE5F" w14:textId="77777777" w:rsidTr="00FD3079">
        <w:trPr>
          <w:cantSplit/>
          <w:tblHeader/>
        </w:trPr>
        <w:tc>
          <w:tcPr>
            <w:tcW w:w="5000" w:type="pct"/>
            <w:shd w:val="clear" w:color="auto" w:fill="7F7F7F" w:themeFill="text1" w:themeFillTint="80"/>
          </w:tcPr>
          <w:p w14:paraId="589AFAAF" w14:textId="37FE437E"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6D6A0D60" w14:textId="77777777" w:rsidTr="00FD3079">
        <w:trPr>
          <w:cantSplit/>
          <w:tblHeader/>
        </w:trPr>
        <w:tc>
          <w:tcPr>
            <w:tcW w:w="5000" w:type="pct"/>
            <w:shd w:val="clear" w:color="auto" w:fill="FFF2CC" w:themeFill="accent4" w:themeFillTint="33"/>
          </w:tcPr>
          <w:p w14:paraId="4652B156" w14:textId="77777777"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A2, D1, A10, and D5</w:t>
            </w:r>
          </w:p>
        </w:tc>
      </w:tr>
      <w:tr w:rsidR="001578E8" w:rsidRPr="004F6F51" w14:paraId="6A4D2BB3" w14:textId="77777777" w:rsidTr="00FD3079">
        <w:tc>
          <w:tcPr>
            <w:tcW w:w="5000" w:type="pct"/>
          </w:tcPr>
          <w:p w14:paraId="1890139D" w14:textId="77777777" w:rsidR="001578E8" w:rsidRPr="004F6F51" w:rsidRDefault="001578E8" w:rsidP="00FD3079">
            <w:pPr>
              <w:rPr>
                <w:sz w:val="22"/>
                <w:szCs w:val="22"/>
              </w:rPr>
            </w:pPr>
          </w:p>
        </w:tc>
      </w:tr>
    </w:tbl>
    <w:p w14:paraId="2D925EAD" w14:textId="77777777" w:rsidR="001578E8" w:rsidRPr="004F6F51" w:rsidRDefault="001578E8" w:rsidP="001578E8">
      <w:pPr>
        <w:pStyle w:val="bullet1"/>
        <w:numPr>
          <w:ilvl w:val="0"/>
          <w:numId w:val="0"/>
        </w:numPr>
      </w:pPr>
    </w:p>
    <w:p w14:paraId="77DC3C69" w14:textId="77777777" w:rsidR="00273D79" w:rsidRPr="004F6F51" w:rsidRDefault="00DE0C51" w:rsidP="00DE0C51">
      <w:pPr>
        <w:pStyle w:val="Heading3"/>
        <w:rPr>
          <w:rFonts w:cs="Times New Roman"/>
        </w:rPr>
      </w:pPr>
      <w:bookmarkStart w:id="672" w:name="_Toc10202642"/>
      <w:r w:rsidRPr="004F6F51">
        <w:rPr>
          <w:rFonts w:cs="Times New Roman"/>
        </w:rPr>
        <w:t>Peer review support</w:t>
      </w:r>
      <w:bookmarkEnd w:id="672"/>
    </w:p>
    <w:p w14:paraId="1CEF8CE1" w14:textId="6BF473A1" w:rsidR="00287C53" w:rsidRPr="004F6F51" w:rsidRDefault="00273D79" w:rsidP="00273D79">
      <w:pPr>
        <w:rPr>
          <w:color w:val="0000FF"/>
          <w:u w:val="single"/>
        </w:rPr>
      </w:pPr>
      <w:r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 xml:space="preserve"> is responsible for assisting the </w:t>
      </w: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in </w:t>
      </w:r>
      <w:r w:rsidR="00EE64A7" w:rsidRPr="004F6F51">
        <w:t xml:space="preserve">collecting </w:t>
      </w:r>
      <w:r w:rsidR="00DE0C51" w:rsidRPr="004F6F51">
        <w:t xml:space="preserve">and tracking documents </w:t>
      </w:r>
      <w:r w:rsidR="00EE64A7" w:rsidRPr="004F6F51">
        <w:t xml:space="preserve">as evidence for </w:t>
      </w:r>
      <w:r w:rsidR="00DE0C51" w:rsidRPr="004F6F51">
        <w:t xml:space="preserve">its </w:t>
      </w:r>
      <w:r w:rsidR="00062EEA">
        <w:t>F</w:t>
      </w:r>
      <w:r w:rsidR="00DE0C51" w:rsidRPr="004F6F51">
        <w:t xml:space="preserve">ederal </w:t>
      </w:r>
      <w:r w:rsidR="00EE64A7" w:rsidRPr="004F6F51">
        <w:t xml:space="preserve">assessment </w:t>
      </w:r>
      <w:r w:rsidR="00DE0C51" w:rsidRPr="004F6F51">
        <w:t xml:space="preserve">peer review </w:t>
      </w:r>
      <w:r w:rsidR="00EE64A7" w:rsidRPr="004F6F51">
        <w:t>submission</w:t>
      </w:r>
      <w:r w:rsidR="00DE0C51" w:rsidRPr="004F6F51">
        <w:t xml:space="preserve">. The most recent guidance about the peer review process can be obtained from the U.S. Department of Education </w:t>
      </w:r>
      <w:r w:rsidR="00EE64A7" w:rsidRPr="004F6F51">
        <w:t xml:space="preserve">web site </w:t>
      </w:r>
      <w:r w:rsidR="00DE0C51" w:rsidRPr="004F6F51">
        <w:t>at</w:t>
      </w:r>
      <w:r w:rsidR="0033659F" w:rsidRPr="004F6F51">
        <w:t xml:space="preserve"> </w:t>
      </w:r>
      <w:hyperlink r:id="rId59" w:history="1">
        <w:r w:rsidR="00287C53" w:rsidRPr="004F6F51">
          <w:rPr>
            <w:rStyle w:val="Hyperlink"/>
          </w:rPr>
          <w:t>https://www2.ed.gov/admins/lead/account/saa/assessmentpeerreview.pdf</w:t>
        </w:r>
      </w:hyperlink>
      <w:r w:rsidR="00062EEA">
        <w:rPr>
          <w:rStyle w:val="Hyperlink"/>
        </w:rPr>
        <w:t>.</w:t>
      </w:r>
      <w:r w:rsidR="00D726DB" w:rsidRPr="004F6F51">
        <w:t xml:space="preserve"> </w:t>
      </w:r>
      <w:r w:rsidR="00287C53" w:rsidRPr="004F6F51">
        <w:t>Propose an approach to archiving documentation and flagging content that will be helpful in developing initial peer review materials for the State and providing technical assistance with finalizing peer review submissions and responding to peer review findings.</w:t>
      </w:r>
    </w:p>
    <w:p w14:paraId="2CFC5D2C" w14:textId="77777777" w:rsidR="00287C53" w:rsidRPr="004F6F51" w:rsidRDefault="00287C53" w:rsidP="00273D79"/>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1578E8" w:rsidRPr="004F6F51" w14:paraId="6BBDBA8E" w14:textId="77777777" w:rsidTr="00FD3079">
        <w:trPr>
          <w:cantSplit/>
          <w:tblHeader/>
        </w:trPr>
        <w:tc>
          <w:tcPr>
            <w:tcW w:w="5000" w:type="pct"/>
            <w:shd w:val="clear" w:color="auto" w:fill="7F7F7F" w:themeFill="text1" w:themeFillTint="80"/>
          </w:tcPr>
          <w:p w14:paraId="311AC9D5" w14:textId="63AC15BE" w:rsidR="001578E8" w:rsidRPr="004F6F51" w:rsidRDefault="001578E8"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1578E8" w:rsidRPr="0025533A" w14:paraId="7C6F37C4" w14:textId="77777777" w:rsidTr="00FD3079">
        <w:trPr>
          <w:cantSplit/>
          <w:tblHeader/>
        </w:trPr>
        <w:tc>
          <w:tcPr>
            <w:tcW w:w="5000" w:type="pct"/>
            <w:shd w:val="clear" w:color="auto" w:fill="FFF2CC" w:themeFill="accent4" w:themeFillTint="33"/>
          </w:tcPr>
          <w:p w14:paraId="68AAD30B" w14:textId="6E6CE078" w:rsidR="001578E8" w:rsidRPr="0025533A" w:rsidRDefault="001578E8"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 xml:space="preserve">pplicable to service groups </w:t>
            </w:r>
            <w:r>
              <w:rPr>
                <w:rStyle w:val="TableContents"/>
                <w:i/>
                <w:sz w:val="22"/>
                <w:szCs w:val="24"/>
              </w:rPr>
              <w:t>A2 and D1</w:t>
            </w:r>
          </w:p>
        </w:tc>
      </w:tr>
      <w:tr w:rsidR="001578E8" w:rsidRPr="004F6F51" w14:paraId="1A998431" w14:textId="77777777" w:rsidTr="00FD3079">
        <w:tc>
          <w:tcPr>
            <w:tcW w:w="5000" w:type="pct"/>
          </w:tcPr>
          <w:p w14:paraId="51BB5430" w14:textId="77777777" w:rsidR="001578E8" w:rsidRPr="004F6F51" w:rsidRDefault="001578E8" w:rsidP="00FD3079">
            <w:pPr>
              <w:rPr>
                <w:sz w:val="22"/>
                <w:szCs w:val="22"/>
              </w:rPr>
            </w:pPr>
          </w:p>
        </w:tc>
      </w:tr>
    </w:tbl>
    <w:p w14:paraId="0E70FB9C" w14:textId="77777777" w:rsidR="001578E8" w:rsidRPr="004F6F51" w:rsidRDefault="001578E8" w:rsidP="001578E8">
      <w:pPr>
        <w:pStyle w:val="bullet1"/>
        <w:numPr>
          <w:ilvl w:val="0"/>
          <w:numId w:val="0"/>
        </w:numPr>
      </w:pPr>
    </w:p>
    <w:p w14:paraId="079D0632" w14:textId="6CB555A1" w:rsidR="004E48F0" w:rsidRPr="004F6F51" w:rsidRDefault="00A22C88" w:rsidP="004E48F0">
      <w:pPr>
        <w:pStyle w:val="Heading2"/>
        <w:rPr>
          <w:rFonts w:cs="Times New Roman"/>
        </w:rPr>
      </w:pPr>
      <w:bookmarkStart w:id="673" w:name="_Toc10202643"/>
      <w:r w:rsidRPr="004F6F51">
        <w:rPr>
          <w:rFonts w:cs="Times New Roman"/>
        </w:rPr>
        <w:t>OPTIONAL</w:t>
      </w:r>
      <w:r w:rsidR="004E48F0" w:rsidRPr="004F6F51">
        <w:rPr>
          <w:rFonts w:cs="Times New Roman"/>
        </w:rPr>
        <w:t xml:space="preserve"> technical assistance</w:t>
      </w:r>
      <w:bookmarkEnd w:id="673"/>
    </w:p>
    <w:p w14:paraId="2BDD7946" w14:textId="6A2529B6" w:rsidR="00B451A9" w:rsidRPr="004F6F51" w:rsidRDefault="004E48F0" w:rsidP="002C7AB1">
      <w:r w:rsidRPr="004F6F51">
        <w:t xml:space="preserve">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must provide a proposal for each of the following, which may or may not be exercised:</w:t>
      </w:r>
      <w:r w:rsidR="00A22C88" w:rsidRPr="004F6F51">
        <w:t xml:space="preserve"> (1) </w:t>
      </w:r>
      <w:r w:rsidRPr="004F6F51">
        <w:t xml:space="preserve">An option for an on-site program coordinator stationed at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001C4C62" w:rsidRPr="004F6F51">
        <w:rPr>
          <w:rStyle w:val="TableContents"/>
          <w:rFonts w:cs="Times New Roman"/>
          <w:szCs w:val="24"/>
        </w:rPr>
        <w:t xml:space="preserve"> </w:t>
      </w:r>
      <w:r w:rsidRPr="004F6F51">
        <w:t xml:space="preserve">to provide technical assistance </w:t>
      </w:r>
      <w:r w:rsidR="00B451A9" w:rsidRPr="004F6F51">
        <w:t xml:space="preserve">to the </w:t>
      </w:r>
      <w:r w:rsidR="000B10F9" w:rsidRPr="004F6F51">
        <w:fldChar w:fldCharType="begin"/>
      </w:r>
      <w:r w:rsidR="00C77717" w:rsidRPr="004F6F51">
        <w:instrText xml:space="preserve"> REF SEA_acronym </w:instrText>
      </w:r>
      <w:r w:rsidR="00722F1E" w:rsidRPr="004F6F51">
        <w:instrText xml:space="preserve"> \* MERGEFORMAT </w:instrText>
      </w:r>
      <w:r w:rsidR="000B10F9" w:rsidRPr="004F6F51">
        <w:fldChar w:fldCharType="separate"/>
      </w:r>
      <w:r w:rsidR="002209F2" w:rsidRPr="002209F2">
        <w:t>PED</w:t>
      </w:r>
      <w:r w:rsidR="000B10F9" w:rsidRPr="004F6F51">
        <w:fldChar w:fldCharType="end"/>
      </w:r>
      <w:r w:rsidR="000B10F9" w:rsidRPr="004F6F51">
        <w:t xml:space="preserve"> </w:t>
      </w:r>
      <w:r w:rsidR="00B451A9" w:rsidRPr="004F6F51">
        <w:t>team</w:t>
      </w:r>
      <w:r w:rsidR="00C03737" w:rsidRPr="004F6F51">
        <w:t xml:space="preserve"> and LEAs</w:t>
      </w:r>
      <w:r w:rsidR="00A22C88" w:rsidRPr="004F6F51">
        <w:t xml:space="preserve"> and (2) </w:t>
      </w:r>
      <w:r w:rsidRPr="004F6F51">
        <w:t>An option for a field program specialist who would travel within the state to provide technical assistance to LEAs regarding program, technology, and administration training.</w:t>
      </w:r>
      <w:r w:rsidR="00A22C88" w:rsidRPr="004F6F51">
        <w:t xml:space="preserve"> </w:t>
      </w:r>
      <w:r w:rsidR="00D3250E" w:rsidRPr="004F6F51">
        <w:t xml:space="preserve">The </w:t>
      </w:r>
      <w:r w:rsidR="002706EF">
        <w:t>Assessment Director</w:t>
      </w:r>
      <w:r w:rsidR="00D3250E" w:rsidRPr="004F6F51">
        <w:t xml:space="preserve"> will </w:t>
      </w:r>
      <w:r w:rsidR="00B451A9" w:rsidRPr="004F6F51">
        <w:t xml:space="preserve">be solely responsible for </w:t>
      </w:r>
      <w:r w:rsidR="00A22C88" w:rsidRPr="004F6F51">
        <w:t xml:space="preserve">approving the persons assigned to these two optional positions and </w:t>
      </w:r>
      <w:r w:rsidR="002706EF">
        <w:t xml:space="preserve">the </w:t>
      </w:r>
      <w:r w:rsidR="00941C2F">
        <w:t xml:space="preserve">a designated PED </w:t>
      </w:r>
      <w:r w:rsidR="002706EF">
        <w:t>Manager will be responsible</w:t>
      </w:r>
      <w:r w:rsidR="00A22C88" w:rsidRPr="004F6F51">
        <w:t xml:space="preserve"> for </w:t>
      </w:r>
      <w:r w:rsidR="00D3250E" w:rsidRPr="004F6F51">
        <w:t>assign</w:t>
      </w:r>
      <w:r w:rsidR="00B451A9" w:rsidRPr="004F6F51">
        <w:t>ing</w:t>
      </w:r>
      <w:r w:rsidR="00D3250E" w:rsidRPr="004F6F51">
        <w:t xml:space="preserve"> and oversee</w:t>
      </w:r>
      <w:r w:rsidR="00B451A9" w:rsidRPr="004F6F51">
        <w:t>ing</w:t>
      </w:r>
      <w:r w:rsidR="00D3250E" w:rsidRPr="004F6F51">
        <w:t xml:space="preserve"> work of these two positions.</w:t>
      </w:r>
      <w:r w:rsidR="00D726DB" w:rsidRPr="004F6F51">
        <w:t xml:space="preserve"> </w:t>
      </w:r>
      <w:r w:rsidR="00B451A9" w:rsidRPr="004F6F51">
        <w:t xml:space="preserve">Acknowledge that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B451A9" w:rsidRPr="004F6F51">
        <w:t xml:space="preserve"> will pay for these positions but </w:t>
      </w:r>
      <w:r w:rsidR="002706EF">
        <w:t>persons must be approved by the Assessment Director</w:t>
      </w:r>
      <w:r w:rsidR="00B451A9" w:rsidRPr="004F6F51">
        <w:t>.</w:t>
      </w:r>
      <w:r w:rsidR="002706EF">
        <w:t xml:space="preserve"> </w:t>
      </w:r>
    </w:p>
    <w:p w14:paraId="6A823BEF" w14:textId="77777777" w:rsidR="00B451A9" w:rsidRPr="004F6F51" w:rsidRDefault="00B451A9" w:rsidP="00B451A9"/>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F2F0A" w:rsidRPr="004F6F51" w14:paraId="461792FB" w14:textId="77777777" w:rsidTr="00FD3079">
        <w:trPr>
          <w:cantSplit/>
          <w:tblHeader/>
        </w:trPr>
        <w:tc>
          <w:tcPr>
            <w:tcW w:w="5000" w:type="pct"/>
            <w:shd w:val="clear" w:color="auto" w:fill="7F7F7F" w:themeFill="text1" w:themeFillTint="80"/>
          </w:tcPr>
          <w:p w14:paraId="1434BBDC" w14:textId="6D899A3B" w:rsidR="00BF2F0A" w:rsidRPr="004F6F51" w:rsidRDefault="00BF2F0A"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F2F0A" w:rsidRPr="0025533A" w14:paraId="563921C8" w14:textId="77777777" w:rsidTr="00FD3079">
        <w:trPr>
          <w:cantSplit/>
          <w:tblHeader/>
        </w:trPr>
        <w:tc>
          <w:tcPr>
            <w:tcW w:w="5000" w:type="pct"/>
            <w:shd w:val="clear" w:color="auto" w:fill="FFF2CC" w:themeFill="accent4" w:themeFillTint="33"/>
          </w:tcPr>
          <w:p w14:paraId="116E7988" w14:textId="27C34AEB" w:rsidR="00BF2F0A" w:rsidRPr="0025533A" w:rsidRDefault="00BF2F0A"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sidRPr="002E577C">
              <w:rPr>
                <w:rStyle w:val="TableContents"/>
                <w:i/>
                <w:sz w:val="22"/>
                <w:szCs w:val="24"/>
              </w:rPr>
              <w:t xml:space="preserve"> </w:t>
            </w:r>
            <w:r>
              <w:rPr>
                <w:rStyle w:val="TableContents"/>
                <w:i/>
                <w:sz w:val="22"/>
                <w:szCs w:val="24"/>
              </w:rPr>
              <w:t>A (and potentially D)</w:t>
            </w:r>
          </w:p>
        </w:tc>
      </w:tr>
      <w:tr w:rsidR="00BF2F0A" w:rsidRPr="004F6F51" w14:paraId="58451C71" w14:textId="77777777" w:rsidTr="00FD3079">
        <w:tc>
          <w:tcPr>
            <w:tcW w:w="5000" w:type="pct"/>
          </w:tcPr>
          <w:p w14:paraId="68D1EB84" w14:textId="77777777" w:rsidR="00BF2F0A" w:rsidRPr="004F6F51" w:rsidRDefault="00BF2F0A" w:rsidP="00FD3079">
            <w:pPr>
              <w:rPr>
                <w:sz w:val="22"/>
                <w:szCs w:val="22"/>
              </w:rPr>
            </w:pPr>
          </w:p>
        </w:tc>
      </w:tr>
    </w:tbl>
    <w:p w14:paraId="393379DC" w14:textId="77777777" w:rsidR="00BF2F0A" w:rsidRDefault="00BF2F0A" w:rsidP="002C7AB1"/>
    <w:p w14:paraId="3E6B116B" w14:textId="0A1DEDAB" w:rsidR="004E48F0" w:rsidRPr="004F6F51" w:rsidRDefault="004E48F0" w:rsidP="002C7AB1">
      <w:r w:rsidRPr="004F6F51">
        <w:t>Pr</w:t>
      </w:r>
      <w:r w:rsidR="00EE64A7" w:rsidRPr="004F6F51">
        <w:t xml:space="preserve">opose qualifications and responsibilities for </w:t>
      </w:r>
      <w:r w:rsidRPr="004F6F51">
        <w:t>an optional on-site program coordinator</w:t>
      </w:r>
      <w:r w:rsidR="00D3250E" w:rsidRPr="004F6F51">
        <w:t>.</w:t>
      </w:r>
    </w:p>
    <w:p w14:paraId="2C8809A4" w14:textId="77777777" w:rsidR="004E48F0" w:rsidRPr="004F6F51" w:rsidRDefault="004E48F0" w:rsidP="002C7AB1">
      <w:bookmarkStart w:id="674" w:name="_Hlk7183951"/>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F2F0A" w:rsidRPr="004F6F51" w14:paraId="6666D66F" w14:textId="77777777" w:rsidTr="00FD3079">
        <w:trPr>
          <w:cantSplit/>
          <w:tblHeader/>
        </w:trPr>
        <w:tc>
          <w:tcPr>
            <w:tcW w:w="5000" w:type="pct"/>
            <w:shd w:val="clear" w:color="auto" w:fill="7F7F7F" w:themeFill="text1" w:themeFillTint="80"/>
          </w:tcPr>
          <w:bookmarkEnd w:id="674"/>
          <w:p w14:paraId="720FE23B" w14:textId="44B4D8A6" w:rsidR="00BF2F0A" w:rsidRPr="004F6F51" w:rsidRDefault="00BF2F0A" w:rsidP="00FD3079">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F2F0A" w:rsidRPr="0025533A" w14:paraId="56D2768B" w14:textId="77777777" w:rsidTr="00FD3079">
        <w:trPr>
          <w:cantSplit/>
          <w:tblHeader/>
        </w:trPr>
        <w:tc>
          <w:tcPr>
            <w:tcW w:w="5000" w:type="pct"/>
            <w:shd w:val="clear" w:color="auto" w:fill="FFF2CC" w:themeFill="accent4" w:themeFillTint="33"/>
          </w:tcPr>
          <w:p w14:paraId="123D5AD6" w14:textId="77777777" w:rsidR="00BF2F0A" w:rsidRPr="0025533A" w:rsidRDefault="00BF2F0A"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sidRPr="002E577C">
              <w:rPr>
                <w:rStyle w:val="TableContents"/>
                <w:i/>
                <w:sz w:val="22"/>
                <w:szCs w:val="24"/>
              </w:rPr>
              <w:t xml:space="preserve"> </w:t>
            </w:r>
            <w:r>
              <w:rPr>
                <w:rStyle w:val="TableContents"/>
                <w:i/>
                <w:sz w:val="22"/>
                <w:szCs w:val="24"/>
              </w:rPr>
              <w:t>A (and potentially D)</w:t>
            </w:r>
          </w:p>
        </w:tc>
      </w:tr>
      <w:tr w:rsidR="00BF2F0A" w:rsidRPr="004F6F51" w14:paraId="0D66C6D4" w14:textId="77777777" w:rsidTr="00FD3079">
        <w:tc>
          <w:tcPr>
            <w:tcW w:w="5000" w:type="pct"/>
          </w:tcPr>
          <w:p w14:paraId="631A922D" w14:textId="77777777" w:rsidR="00BF2F0A" w:rsidRPr="004F6F51" w:rsidRDefault="00BF2F0A" w:rsidP="00FD3079">
            <w:pPr>
              <w:rPr>
                <w:sz w:val="22"/>
                <w:szCs w:val="22"/>
              </w:rPr>
            </w:pPr>
          </w:p>
        </w:tc>
      </w:tr>
    </w:tbl>
    <w:p w14:paraId="3AE67DDF" w14:textId="77777777" w:rsidR="00BF2F0A" w:rsidRDefault="00BF2F0A" w:rsidP="00BF2F0A"/>
    <w:p w14:paraId="51E36440" w14:textId="15F36A86" w:rsidR="004E48F0" w:rsidRPr="004F6F51" w:rsidRDefault="004E48F0" w:rsidP="002C7AB1">
      <w:r w:rsidRPr="004F6F51">
        <w:t>P</w:t>
      </w:r>
      <w:r w:rsidR="00EE64A7" w:rsidRPr="004F6F51">
        <w:t xml:space="preserve">ropose qualifications and responsibilities </w:t>
      </w:r>
      <w:r w:rsidRPr="004F6F51">
        <w:t>for an optional field program specialist.</w:t>
      </w:r>
    </w:p>
    <w:p w14:paraId="1B89D56D" w14:textId="77777777" w:rsidR="004E48F0" w:rsidRPr="004F6F51" w:rsidRDefault="004E48F0"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F2F0A" w:rsidRPr="004F6F51" w14:paraId="023919B2" w14:textId="77777777" w:rsidTr="00FD3079">
        <w:trPr>
          <w:cantSplit/>
          <w:tblHeader/>
        </w:trPr>
        <w:tc>
          <w:tcPr>
            <w:tcW w:w="5000" w:type="pct"/>
            <w:shd w:val="clear" w:color="auto" w:fill="7F7F7F" w:themeFill="text1" w:themeFillTint="80"/>
          </w:tcPr>
          <w:bookmarkStart w:id="675" w:name="_Ref526153193"/>
          <w:bookmarkStart w:id="676" w:name="_Toc526155446"/>
          <w:p w14:paraId="37779919" w14:textId="1DCCD969" w:rsidR="00BF2F0A" w:rsidRPr="004F6F51" w:rsidRDefault="00BF2F0A"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F2F0A" w:rsidRPr="0025533A" w14:paraId="5C7128B1" w14:textId="77777777" w:rsidTr="00FD3079">
        <w:trPr>
          <w:cantSplit/>
          <w:tblHeader/>
        </w:trPr>
        <w:tc>
          <w:tcPr>
            <w:tcW w:w="5000" w:type="pct"/>
            <w:shd w:val="clear" w:color="auto" w:fill="FFF2CC" w:themeFill="accent4" w:themeFillTint="33"/>
          </w:tcPr>
          <w:p w14:paraId="639B6B53" w14:textId="77777777" w:rsidR="00BF2F0A" w:rsidRPr="0025533A" w:rsidRDefault="00BF2F0A"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sidRPr="002E577C">
              <w:rPr>
                <w:rStyle w:val="TableContents"/>
                <w:i/>
                <w:sz w:val="22"/>
                <w:szCs w:val="24"/>
              </w:rPr>
              <w:t xml:space="preserve"> </w:t>
            </w:r>
            <w:r>
              <w:rPr>
                <w:rStyle w:val="TableContents"/>
                <w:i/>
                <w:sz w:val="22"/>
                <w:szCs w:val="24"/>
              </w:rPr>
              <w:t>A (and potentially D)</w:t>
            </w:r>
          </w:p>
        </w:tc>
      </w:tr>
      <w:tr w:rsidR="00BF2F0A" w:rsidRPr="004F6F51" w14:paraId="4BCC130A" w14:textId="77777777" w:rsidTr="00FD3079">
        <w:tc>
          <w:tcPr>
            <w:tcW w:w="5000" w:type="pct"/>
          </w:tcPr>
          <w:p w14:paraId="7C330176" w14:textId="77777777" w:rsidR="00BF2F0A" w:rsidRPr="004F6F51" w:rsidRDefault="00BF2F0A" w:rsidP="00FD3079">
            <w:pPr>
              <w:rPr>
                <w:sz w:val="22"/>
                <w:szCs w:val="22"/>
              </w:rPr>
            </w:pPr>
          </w:p>
        </w:tc>
      </w:tr>
    </w:tbl>
    <w:p w14:paraId="6F03342E" w14:textId="77777777" w:rsidR="00BF2F0A" w:rsidRDefault="00BF2F0A" w:rsidP="00BF2F0A"/>
    <w:p w14:paraId="5508992A" w14:textId="77777777" w:rsidR="004E48F0" w:rsidRPr="004F6F51" w:rsidRDefault="00292C4C" w:rsidP="004E48F0">
      <w:pPr>
        <w:pStyle w:val="Heading2"/>
        <w:rPr>
          <w:rFonts w:cs="Times New Roman"/>
        </w:rPr>
      </w:pPr>
      <w:bookmarkStart w:id="677" w:name="_Toc10202644"/>
      <w:r w:rsidRPr="004F6F51">
        <w:rPr>
          <w:rFonts w:cs="Times New Roman"/>
        </w:rPr>
        <w:t xml:space="preserve">Supporting </w:t>
      </w:r>
      <w:r w:rsidR="008B51E3" w:rsidRPr="004F6F51">
        <w:rPr>
          <w:rFonts w:cs="Times New Roman"/>
        </w:rPr>
        <w:t>local educators</w:t>
      </w:r>
      <w:bookmarkEnd w:id="675"/>
      <w:bookmarkEnd w:id="676"/>
      <w:bookmarkEnd w:id="677"/>
    </w:p>
    <w:p w14:paraId="0B18AFB1" w14:textId="4BA050A3" w:rsidR="00CD6C9C" w:rsidRPr="004F6F51" w:rsidRDefault="00967646" w:rsidP="00CD6C9C">
      <w:pPr>
        <w:pStyle w:val="Heading3"/>
        <w:rPr>
          <w:rFonts w:cs="Times New Roman"/>
        </w:rPr>
      </w:pPr>
      <w:bookmarkStart w:id="678" w:name="_Toc10202645"/>
      <w:r w:rsidRPr="004F6F51">
        <w:rPr>
          <w:rFonts w:cs="Times New Roman"/>
        </w:rPr>
        <w:t>Documentation</w:t>
      </w:r>
      <w:bookmarkStart w:id="679" w:name="_Toc526155447"/>
      <w:bookmarkEnd w:id="678"/>
    </w:p>
    <w:p w14:paraId="4D18C270" w14:textId="1D726227" w:rsidR="00CD6C9C" w:rsidRPr="004F6F51" w:rsidRDefault="00CD6C9C" w:rsidP="00CD6C9C">
      <w:r w:rsidRPr="004F6F51">
        <w:t xml:space="preserve">The documentation requirements described in section </w:t>
      </w:r>
      <w:r w:rsidRPr="004F6F51">
        <w:fldChar w:fldCharType="begin"/>
      </w:r>
      <w:r w:rsidRPr="004F6F51">
        <w:instrText xml:space="preserve"> REF _Ref8147556 \r</w:instrText>
      </w:r>
      <w:r w:rsidR="0033659F" w:rsidRPr="004F6F51">
        <w:instrText xml:space="preserve"> </w:instrText>
      </w:r>
      <w:r w:rsidR="00722F1E" w:rsidRPr="004F6F51">
        <w:instrText xml:space="preserve"> \* MERGEFORMAT </w:instrText>
      </w:r>
      <w:r w:rsidRPr="004F6F51">
        <w:fldChar w:fldCharType="separate"/>
      </w:r>
      <w:r w:rsidR="002209F2">
        <w:t>IV.I</w:t>
      </w:r>
      <w:r w:rsidRPr="004F6F51">
        <w:fldChar w:fldCharType="end"/>
      </w:r>
      <w:r w:rsidRPr="004F6F51">
        <w:t xml:space="preserve"> must be complied with for all activities and deliverables described this section. Confirm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Pr="004F6F51">
        <w:t>’s commitment to complying with documentation requirements.</w:t>
      </w:r>
    </w:p>
    <w:p w14:paraId="49E811D0" w14:textId="77777777" w:rsidR="00CD6C9C" w:rsidRPr="004F6F51" w:rsidRDefault="00CD6C9C" w:rsidP="00CD6C9C"/>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F2F0A" w:rsidRPr="004F6F51" w14:paraId="520F7BC0" w14:textId="77777777" w:rsidTr="00FD3079">
        <w:trPr>
          <w:cantSplit/>
          <w:tblHeader/>
        </w:trPr>
        <w:tc>
          <w:tcPr>
            <w:tcW w:w="5000" w:type="pct"/>
            <w:shd w:val="clear" w:color="auto" w:fill="7F7F7F" w:themeFill="text1" w:themeFillTint="80"/>
          </w:tcPr>
          <w:bookmarkEnd w:id="679"/>
          <w:p w14:paraId="3E796474" w14:textId="5C41FA8F" w:rsidR="00BF2F0A" w:rsidRPr="004F6F51" w:rsidRDefault="00BF2F0A"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F2F0A" w:rsidRPr="0025533A" w14:paraId="465A3978" w14:textId="77777777" w:rsidTr="00FD3079">
        <w:trPr>
          <w:cantSplit/>
          <w:tblHeader/>
        </w:trPr>
        <w:tc>
          <w:tcPr>
            <w:tcW w:w="5000" w:type="pct"/>
            <w:shd w:val="clear" w:color="auto" w:fill="FFF2CC" w:themeFill="accent4" w:themeFillTint="33"/>
          </w:tcPr>
          <w:p w14:paraId="370B44C6" w14:textId="2262BF66" w:rsidR="00BF2F0A" w:rsidRPr="0025533A" w:rsidRDefault="00BF2F0A"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sidRPr="002E577C">
              <w:rPr>
                <w:rStyle w:val="TableContents"/>
                <w:i/>
                <w:sz w:val="22"/>
                <w:szCs w:val="24"/>
              </w:rPr>
              <w:t xml:space="preserve"> </w:t>
            </w:r>
            <w:r>
              <w:rPr>
                <w:rStyle w:val="TableContents"/>
                <w:i/>
                <w:sz w:val="22"/>
                <w:szCs w:val="24"/>
              </w:rPr>
              <w:t>A8, D3, and E</w:t>
            </w:r>
          </w:p>
        </w:tc>
      </w:tr>
      <w:tr w:rsidR="00BF2F0A" w:rsidRPr="004F6F51" w14:paraId="6933B1FC" w14:textId="77777777" w:rsidTr="00FD3079">
        <w:tc>
          <w:tcPr>
            <w:tcW w:w="5000" w:type="pct"/>
          </w:tcPr>
          <w:p w14:paraId="0E5B8CC2" w14:textId="77777777" w:rsidR="00BF2F0A" w:rsidRPr="004F6F51" w:rsidRDefault="00BF2F0A" w:rsidP="00FD3079">
            <w:pPr>
              <w:rPr>
                <w:sz w:val="22"/>
                <w:szCs w:val="22"/>
              </w:rPr>
            </w:pPr>
          </w:p>
        </w:tc>
      </w:tr>
    </w:tbl>
    <w:p w14:paraId="7F4003A2" w14:textId="77777777" w:rsidR="00BF2F0A" w:rsidRDefault="00BF2F0A" w:rsidP="00BF2F0A"/>
    <w:p w14:paraId="7F86959F" w14:textId="6CC389D7" w:rsidR="005971DA" w:rsidRPr="004F6F51" w:rsidRDefault="005F11EA" w:rsidP="002C7AB1">
      <w:pPr>
        <w:pStyle w:val="Heading3"/>
        <w:rPr>
          <w:rFonts w:cs="Times New Roman"/>
        </w:rPr>
      </w:pPr>
      <w:bookmarkStart w:id="680" w:name="_Toc10202646"/>
      <w:r w:rsidRPr="004F6F51">
        <w:rPr>
          <w:rFonts w:cs="Times New Roman"/>
        </w:rPr>
        <w:t>Assessment and data literacy curriculum materials and professional learning resources</w:t>
      </w:r>
      <w:bookmarkEnd w:id="680"/>
    </w:p>
    <w:p w14:paraId="6926FFFA" w14:textId="74F02486" w:rsidR="00AA5916" w:rsidRPr="004F6F51" w:rsidRDefault="00292C4C" w:rsidP="002C7AB1">
      <w:r w:rsidRPr="004F6F51">
        <w:t xml:space="preserve">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is responsible for providing </w:t>
      </w:r>
      <w:r w:rsidR="00CF50FB">
        <w:t>a</w:t>
      </w:r>
      <w:r w:rsidR="005F11EA" w:rsidRPr="004F6F51">
        <w:t xml:space="preserve">ssessment &amp; data literacy curricula, professional learning resources, exemplars of high-quality use, and tools to support sound use of formative assessment to inform instruction and interim and summative assessment to support instructional programming and evaluation of programs, policies, and interventions. Propose an approach to adapting existing curriculum materials and professional learning resources to support sound use of formative assessment practices to inform instruction. Provide access to sample materials, a plan for adapting, and a timeline for handing off the deliverables to the </w:t>
      </w:r>
      <w:r w:rsidR="00A22C88" w:rsidRPr="004F6F51">
        <w:fldChar w:fldCharType="begin"/>
      </w:r>
      <w:r w:rsidR="00A22C88" w:rsidRPr="004F6F51">
        <w:instrText xml:space="preserve"> REF Contractor \h </w:instrText>
      </w:r>
      <w:r w:rsidR="00A22C88" w:rsidRPr="004F6F51">
        <w:fldChar w:fldCharType="separate"/>
      </w:r>
      <w:r w:rsidR="002209F2" w:rsidRPr="004F6F51">
        <w:rPr>
          <w:szCs w:val="22"/>
        </w:rPr>
        <w:t>Contractor</w:t>
      </w:r>
      <w:r w:rsidR="00A22C88" w:rsidRPr="004F6F51">
        <w:fldChar w:fldCharType="end"/>
      </w:r>
      <w:r w:rsidR="005F11EA" w:rsidRPr="004F6F51">
        <w:t xml:space="preserve"> responsible for delivery infrastructure and stakeholder support as described in section </w:t>
      </w:r>
      <w:r w:rsidR="005F11EA" w:rsidRPr="004F6F51">
        <w:fldChar w:fldCharType="begin"/>
      </w:r>
      <w:r w:rsidR="005F11EA" w:rsidRPr="004F6F51">
        <w:instrText xml:space="preserve"> REF _Ref8237273 \r \h </w:instrText>
      </w:r>
      <w:r w:rsidR="002C4E83" w:rsidRPr="004F6F51">
        <w:instrText xml:space="preserve"> \* MERGEFORMAT </w:instrText>
      </w:r>
      <w:r w:rsidR="005F11EA" w:rsidRPr="004F6F51">
        <w:fldChar w:fldCharType="separate"/>
      </w:r>
      <w:r w:rsidR="002209F2">
        <w:t>I.F.1</w:t>
      </w:r>
      <w:r w:rsidR="005F11EA" w:rsidRPr="004F6F51">
        <w:fldChar w:fldCharType="end"/>
      </w:r>
      <w:r w:rsidR="005F11EA" w:rsidRPr="004F6F51">
        <w:t>.</w:t>
      </w:r>
    </w:p>
    <w:p w14:paraId="1837068B" w14:textId="77777777" w:rsidR="005F11EA" w:rsidRPr="004F6F51" w:rsidRDefault="005F11EA"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F2F0A" w:rsidRPr="004F6F51" w14:paraId="410F6845" w14:textId="77777777" w:rsidTr="00FD3079">
        <w:trPr>
          <w:cantSplit/>
          <w:tblHeader/>
        </w:trPr>
        <w:tc>
          <w:tcPr>
            <w:tcW w:w="5000" w:type="pct"/>
            <w:shd w:val="clear" w:color="auto" w:fill="7F7F7F" w:themeFill="text1" w:themeFillTint="80"/>
          </w:tcPr>
          <w:bookmarkStart w:id="681" w:name="_Toc526155448"/>
          <w:p w14:paraId="290507F7" w14:textId="523FAC21" w:rsidR="00BF2F0A" w:rsidRPr="004F6F51" w:rsidRDefault="00BF2F0A"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F2F0A" w:rsidRPr="0025533A" w14:paraId="70F5C9F1" w14:textId="77777777" w:rsidTr="00FD3079">
        <w:trPr>
          <w:cantSplit/>
          <w:tblHeader/>
        </w:trPr>
        <w:tc>
          <w:tcPr>
            <w:tcW w:w="5000" w:type="pct"/>
            <w:shd w:val="clear" w:color="auto" w:fill="FFF2CC" w:themeFill="accent4" w:themeFillTint="33"/>
          </w:tcPr>
          <w:p w14:paraId="071FFB3B" w14:textId="6E1B167B" w:rsidR="00BF2F0A" w:rsidRPr="0025533A" w:rsidRDefault="00BF2F0A"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 E</w:t>
            </w:r>
          </w:p>
        </w:tc>
      </w:tr>
      <w:tr w:rsidR="00BF2F0A" w:rsidRPr="004F6F51" w14:paraId="61B80E6A" w14:textId="77777777" w:rsidTr="00FD3079">
        <w:tc>
          <w:tcPr>
            <w:tcW w:w="5000" w:type="pct"/>
          </w:tcPr>
          <w:p w14:paraId="205115A5" w14:textId="77777777" w:rsidR="00BF2F0A" w:rsidRPr="004F6F51" w:rsidRDefault="00BF2F0A" w:rsidP="00FD3079">
            <w:pPr>
              <w:rPr>
                <w:sz w:val="22"/>
                <w:szCs w:val="22"/>
              </w:rPr>
            </w:pPr>
          </w:p>
        </w:tc>
      </w:tr>
    </w:tbl>
    <w:p w14:paraId="6D0DF08A" w14:textId="4490294C" w:rsidR="00BF2F0A" w:rsidRDefault="00BF2F0A" w:rsidP="00BF2F0A"/>
    <w:p w14:paraId="66050C3B" w14:textId="4183279C" w:rsidR="00B85728" w:rsidRPr="004F6F51" w:rsidRDefault="00B85728" w:rsidP="00B85728">
      <w:r w:rsidRPr="004F6F51">
        <w:t xml:space="preserve">Provide access to </w:t>
      </w:r>
      <w:r w:rsidR="00837A82">
        <w:t>curriculum</w:t>
      </w:r>
      <w:r w:rsidRPr="004F6F51">
        <w:t xml:space="preserve"> materials, a plan for adapting</w:t>
      </w:r>
      <w:r>
        <w:t xml:space="preserve"> them for </w:t>
      </w:r>
      <w:r w:rsidR="00837A82">
        <w:fldChar w:fldCharType="begin"/>
      </w:r>
      <w:r w:rsidR="00837A82">
        <w:instrText xml:space="preserve"> REF State_name \h </w:instrText>
      </w:r>
      <w:r w:rsidR="00837A82">
        <w:fldChar w:fldCharType="separate"/>
      </w:r>
      <w:r w:rsidR="002209F2" w:rsidRPr="004F6F51">
        <w:rPr>
          <w:szCs w:val="22"/>
        </w:rPr>
        <w:t>New Mexico</w:t>
      </w:r>
      <w:r w:rsidR="00837A82">
        <w:fldChar w:fldCharType="end"/>
      </w:r>
      <w:r w:rsidR="00CF50FB">
        <w:t xml:space="preserve"> (including an outline of all components of the curriculum materials and the associated content of the curriculum) </w:t>
      </w:r>
      <w:r w:rsidRPr="004F6F51">
        <w:t xml:space="preserve">and a timeline for handing off the </w:t>
      </w:r>
      <w:r w:rsidR="00837A82">
        <w:t>curriculum materials</w:t>
      </w:r>
      <w:r w:rsidRPr="004F6F51">
        <w:t xml:space="preserve"> to the </w:t>
      </w:r>
      <w:r w:rsidRPr="004F6F51">
        <w:fldChar w:fldCharType="begin"/>
      </w:r>
      <w:r w:rsidRPr="004F6F51">
        <w:instrText xml:space="preserve"> REF Contractor \h </w:instrText>
      </w:r>
      <w:r w:rsidRPr="004F6F51">
        <w:fldChar w:fldCharType="separate"/>
      </w:r>
      <w:r w:rsidR="002209F2" w:rsidRPr="004F6F51">
        <w:rPr>
          <w:szCs w:val="22"/>
        </w:rPr>
        <w:t>Contractor</w:t>
      </w:r>
      <w:r w:rsidRPr="004F6F51">
        <w:fldChar w:fldCharType="end"/>
      </w:r>
      <w:r w:rsidRPr="004F6F51">
        <w:t xml:space="preserve"> responsible for delivery infrastructure and stakeholder support as described in section </w:t>
      </w:r>
      <w:r w:rsidRPr="004F6F51">
        <w:fldChar w:fldCharType="begin"/>
      </w:r>
      <w:r w:rsidRPr="004F6F51">
        <w:instrText xml:space="preserve"> REF _Ref8237273 \r \h  \* MERGEFORMAT </w:instrText>
      </w:r>
      <w:r w:rsidRPr="004F6F51">
        <w:fldChar w:fldCharType="separate"/>
      </w:r>
      <w:r w:rsidR="002209F2">
        <w:t>I.F.1</w:t>
      </w:r>
      <w:r w:rsidRPr="004F6F51">
        <w:fldChar w:fldCharType="end"/>
      </w:r>
      <w:r w:rsidRPr="004F6F51">
        <w:t>.</w:t>
      </w:r>
    </w:p>
    <w:p w14:paraId="6AB33236" w14:textId="77777777" w:rsidR="00B85728" w:rsidRPr="004F6F51" w:rsidRDefault="00B85728" w:rsidP="00B85728"/>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85728" w:rsidRPr="004F6F51" w14:paraId="700A92EE" w14:textId="77777777" w:rsidTr="00F907FC">
        <w:trPr>
          <w:cantSplit/>
          <w:tblHeader/>
        </w:trPr>
        <w:tc>
          <w:tcPr>
            <w:tcW w:w="5000" w:type="pct"/>
            <w:shd w:val="clear" w:color="auto" w:fill="7F7F7F" w:themeFill="text1" w:themeFillTint="80"/>
          </w:tcPr>
          <w:p w14:paraId="779A2857" w14:textId="3656528F" w:rsidR="00B85728" w:rsidRPr="004F6F51" w:rsidRDefault="00B85728" w:rsidP="00F907FC">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85728" w:rsidRPr="0025533A" w14:paraId="665DCF93" w14:textId="77777777" w:rsidTr="00F907FC">
        <w:trPr>
          <w:cantSplit/>
          <w:tblHeader/>
        </w:trPr>
        <w:tc>
          <w:tcPr>
            <w:tcW w:w="5000" w:type="pct"/>
            <w:shd w:val="clear" w:color="auto" w:fill="FFF2CC" w:themeFill="accent4" w:themeFillTint="33"/>
          </w:tcPr>
          <w:p w14:paraId="60B3A214" w14:textId="77777777" w:rsidR="00B85728" w:rsidRPr="0025533A" w:rsidRDefault="00B85728" w:rsidP="00F907FC">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 E</w:t>
            </w:r>
          </w:p>
        </w:tc>
      </w:tr>
      <w:tr w:rsidR="00B85728" w:rsidRPr="004F6F51" w14:paraId="3B4B4A87" w14:textId="77777777" w:rsidTr="00F907FC">
        <w:tc>
          <w:tcPr>
            <w:tcW w:w="5000" w:type="pct"/>
          </w:tcPr>
          <w:p w14:paraId="37F13356" w14:textId="77777777" w:rsidR="00B85728" w:rsidRPr="004F6F51" w:rsidRDefault="00B85728" w:rsidP="00F907FC">
            <w:pPr>
              <w:rPr>
                <w:sz w:val="22"/>
                <w:szCs w:val="22"/>
              </w:rPr>
            </w:pPr>
          </w:p>
        </w:tc>
      </w:tr>
    </w:tbl>
    <w:p w14:paraId="5276E02E" w14:textId="77777777" w:rsidR="00B85728" w:rsidRDefault="00B85728" w:rsidP="00B85728"/>
    <w:p w14:paraId="28BC2295" w14:textId="3AC6D97F" w:rsidR="00837A82" w:rsidRPr="004F6F51" w:rsidRDefault="00837A82" w:rsidP="00837A82">
      <w:r w:rsidRPr="004F6F51">
        <w:t xml:space="preserve">Provide access to </w:t>
      </w:r>
      <w:r>
        <w:t>professional learning</w:t>
      </w:r>
      <w:r w:rsidRPr="004F6F51">
        <w:t xml:space="preserve"> </w:t>
      </w:r>
      <w:r>
        <w:t>resources</w:t>
      </w:r>
      <w:r w:rsidRPr="004F6F51">
        <w:t>, a plan for adapting</w:t>
      </w:r>
      <w:r>
        <w:t xml:space="preserve"> them for </w:t>
      </w:r>
      <w:r>
        <w:fldChar w:fldCharType="begin"/>
      </w:r>
      <w:r>
        <w:instrText xml:space="preserve"> REF State_name \h </w:instrText>
      </w:r>
      <w:r>
        <w:fldChar w:fldCharType="separate"/>
      </w:r>
      <w:r w:rsidR="002209F2" w:rsidRPr="004F6F51">
        <w:rPr>
          <w:szCs w:val="22"/>
        </w:rPr>
        <w:t>New Mexico</w:t>
      </w:r>
      <w:r>
        <w:fldChar w:fldCharType="end"/>
      </w:r>
      <w:r w:rsidR="00CF50FB">
        <w:t xml:space="preserve"> (including an outline of all components of the professional learning resources and the associated content of the curriculum)</w:t>
      </w:r>
      <w:r w:rsidRPr="004F6F51">
        <w:t xml:space="preserve">, </w:t>
      </w:r>
      <w:r w:rsidRPr="004F6F51">
        <w:lastRenderedPageBreak/>
        <w:t xml:space="preserve">and a timeline for handing off the </w:t>
      </w:r>
      <w:r>
        <w:t>professional learning resources</w:t>
      </w:r>
      <w:r w:rsidRPr="004F6F51">
        <w:t xml:space="preserve"> to the </w:t>
      </w:r>
      <w:r w:rsidRPr="004F6F51">
        <w:fldChar w:fldCharType="begin"/>
      </w:r>
      <w:r w:rsidRPr="004F6F51">
        <w:instrText xml:space="preserve"> REF Contractor \h </w:instrText>
      </w:r>
      <w:r w:rsidRPr="004F6F51">
        <w:fldChar w:fldCharType="separate"/>
      </w:r>
      <w:r w:rsidR="002209F2" w:rsidRPr="004F6F51">
        <w:rPr>
          <w:szCs w:val="22"/>
        </w:rPr>
        <w:t>Contractor</w:t>
      </w:r>
      <w:r w:rsidRPr="004F6F51">
        <w:fldChar w:fldCharType="end"/>
      </w:r>
      <w:r w:rsidRPr="004F6F51">
        <w:t xml:space="preserve"> responsible for delivery infrastructure and stakeholder support as described in section </w:t>
      </w:r>
      <w:r w:rsidRPr="004F6F51">
        <w:fldChar w:fldCharType="begin"/>
      </w:r>
      <w:r w:rsidRPr="004F6F51">
        <w:instrText xml:space="preserve"> REF _Ref8237273 \r \h  \* MERGEFORMAT </w:instrText>
      </w:r>
      <w:r w:rsidRPr="004F6F51">
        <w:fldChar w:fldCharType="separate"/>
      </w:r>
      <w:r w:rsidR="002209F2">
        <w:t>I.F.1</w:t>
      </w:r>
      <w:r w:rsidRPr="004F6F51">
        <w:fldChar w:fldCharType="end"/>
      </w:r>
      <w:r w:rsidRPr="004F6F51">
        <w:t>.</w:t>
      </w:r>
    </w:p>
    <w:p w14:paraId="54877EFA" w14:textId="77777777" w:rsidR="00837A82" w:rsidRPr="004F6F51" w:rsidRDefault="00837A82" w:rsidP="00837A82"/>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837A82" w:rsidRPr="004F6F51" w14:paraId="5CA6C3B6" w14:textId="77777777" w:rsidTr="00F907FC">
        <w:trPr>
          <w:cantSplit/>
          <w:tblHeader/>
        </w:trPr>
        <w:tc>
          <w:tcPr>
            <w:tcW w:w="5000" w:type="pct"/>
            <w:shd w:val="clear" w:color="auto" w:fill="7F7F7F" w:themeFill="text1" w:themeFillTint="80"/>
          </w:tcPr>
          <w:p w14:paraId="6D1F1648" w14:textId="39711055" w:rsidR="00837A82" w:rsidRPr="004F6F51" w:rsidRDefault="00837A82" w:rsidP="00F907FC">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837A82" w:rsidRPr="0025533A" w14:paraId="4A4D03C2" w14:textId="77777777" w:rsidTr="00F907FC">
        <w:trPr>
          <w:cantSplit/>
          <w:tblHeader/>
        </w:trPr>
        <w:tc>
          <w:tcPr>
            <w:tcW w:w="5000" w:type="pct"/>
            <w:shd w:val="clear" w:color="auto" w:fill="FFF2CC" w:themeFill="accent4" w:themeFillTint="33"/>
          </w:tcPr>
          <w:p w14:paraId="04AF0B31" w14:textId="77777777" w:rsidR="00837A82" w:rsidRPr="0025533A" w:rsidRDefault="00837A82" w:rsidP="00F907FC">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 E</w:t>
            </w:r>
          </w:p>
        </w:tc>
      </w:tr>
      <w:tr w:rsidR="00837A82" w:rsidRPr="004F6F51" w14:paraId="20F30D22" w14:textId="77777777" w:rsidTr="00F907FC">
        <w:tc>
          <w:tcPr>
            <w:tcW w:w="5000" w:type="pct"/>
          </w:tcPr>
          <w:p w14:paraId="079602B8" w14:textId="77777777" w:rsidR="00837A82" w:rsidRPr="004F6F51" w:rsidRDefault="00837A82" w:rsidP="00F907FC">
            <w:pPr>
              <w:rPr>
                <w:sz w:val="22"/>
                <w:szCs w:val="22"/>
              </w:rPr>
            </w:pPr>
          </w:p>
        </w:tc>
      </w:tr>
    </w:tbl>
    <w:p w14:paraId="274BA559" w14:textId="1709F1AC" w:rsidR="00837A82" w:rsidRDefault="00837A82" w:rsidP="00837A82"/>
    <w:p w14:paraId="69E2C84A" w14:textId="05BD0AF1" w:rsidR="00CF50FB" w:rsidRPr="004F6F51" w:rsidRDefault="00CF50FB" w:rsidP="00CF50FB">
      <w:r w:rsidRPr="004F6F51">
        <w:t xml:space="preserve">Provide </w:t>
      </w:r>
      <w:r>
        <w:t>samples of</w:t>
      </w:r>
      <w:r w:rsidRPr="004F6F51">
        <w:t xml:space="preserve"> </w:t>
      </w:r>
      <w:r>
        <w:t>exemplars or vignettes of high-quality assessment and data use associated with at least one aspect of the curriculum</w:t>
      </w:r>
      <w:r w:rsidRPr="004F6F51">
        <w:t xml:space="preserve">, </w:t>
      </w:r>
      <w:r>
        <w:t xml:space="preserve">a timeline for building out the full set of exemplars/vignettes, </w:t>
      </w:r>
      <w:r w:rsidRPr="004F6F51">
        <w:t xml:space="preserve">and a timeline for handing off the </w:t>
      </w:r>
      <w:r>
        <w:t>professional learning resources</w:t>
      </w:r>
      <w:r w:rsidRPr="004F6F51">
        <w:t xml:space="preserve"> to the </w:t>
      </w:r>
      <w:r w:rsidRPr="004F6F51">
        <w:fldChar w:fldCharType="begin"/>
      </w:r>
      <w:r w:rsidRPr="004F6F51">
        <w:instrText xml:space="preserve"> REF Contractor \h </w:instrText>
      </w:r>
      <w:r w:rsidRPr="004F6F51">
        <w:fldChar w:fldCharType="separate"/>
      </w:r>
      <w:r w:rsidR="002209F2" w:rsidRPr="004F6F51">
        <w:rPr>
          <w:szCs w:val="22"/>
        </w:rPr>
        <w:t>Contractor</w:t>
      </w:r>
      <w:r w:rsidRPr="004F6F51">
        <w:fldChar w:fldCharType="end"/>
      </w:r>
      <w:r w:rsidRPr="004F6F51">
        <w:t xml:space="preserve"> responsible for delivery infrastructure and stakeholder support as described in section </w:t>
      </w:r>
      <w:r w:rsidRPr="004F6F51">
        <w:fldChar w:fldCharType="begin"/>
      </w:r>
      <w:r w:rsidRPr="004F6F51">
        <w:instrText xml:space="preserve"> REF _Ref8237273 \r \h  \* MERGEFORMAT </w:instrText>
      </w:r>
      <w:r w:rsidRPr="004F6F51">
        <w:fldChar w:fldCharType="separate"/>
      </w:r>
      <w:r w:rsidR="002209F2">
        <w:t>I.F.1</w:t>
      </w:r>
      <w:r w:rsidRPr="004F6F51">
        <w:fldChar w:fldCharType="end"/>
      </w:r>
      <w:r w:rsidRPr="004F6F51">
        <w:t>.</w:t>
      </w:r>
    </w:p>
    <w:p w14:paraId="3C2AA59C" w14:textId="77777777" w:rsidR="00CF50FB" w:rsidRPr="004F6F51" w:rsidRDefault="00CF50FB" w:rsidP="00CF50FB"/>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CF50FB" w:rsidRPr="004F6F51" w14:paraId="2C5D3053" w14:textId="77777777" w:rsidTr="00F907FC">
        <w:trPr>
          <w:cantSplit/>
          <w:tblHeader/>
        </w:trPr>
        <w:tc>
          <w:tcPr>
            <w:tcW w:w="5000" w:type="pct"/>
            <w:shd w:val="clear" w:color="auto" w:fill="7F7F7F" w:themeFill="text1" w:themeFillTint="80"/>
          </w:tcPr>
          <w:p w14:paraId="4B202CA2" w14:textId="27331C4D" w:rsidR="00CF50FB" w:rsidRPr="004F6F51" w:rsidRDefault="00CF50FB" w:rsidP="00F907FC">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CF50FB" w:rsidRPr="0025533A" w14:paraId="223E2034" w14:textId="77777777" w:rsidTr="00F907FC">
        <w:trPr>
          <w:cantSplit/>
          <w:tblHeader/>
        </w:trPr>
        <w:tc>
          <w:tcPr>
            <w:tcW w:w="5000" w:type="pct"/>
            <w:shd w:val="clear" w:color="auto" w:fill="FFF2CC" w:themeFill="accent4" w:themeFillTint="33"/>
          </w:tcPr>
          <w:p w14:paraId="0E13A218" w14:textId="77777777" w:rsidR="00CF50FB" w:rsidRPr="0025533A" w:rsidRDefault="00CF50FB" w:rsidP="00F907FC">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 E</w:t>
            </w:r>
          </w:p>
        </w:tc>
      </w:tr>
      <w:tr w:rsidR="00CF50FB" w:rsidRPr="004F6F51" w14:paraId="1E205CE2" w14:textId="77777777" w:rsidTr="00F907FC">
        <w:tc>
          <w:tcPr>
            <w:tcW w:w="5000" w:type="pct"/>
          </w:tcPr>
          <w:p w14:paraId="4466282F" w14:textId="77777777" w:rsidR="00CF50FB" w:rsidRPr="004F6F51" w:rsidRDefault="00CF50FB" w:rsidP="00F907FC">
            <w:pPr>
              <w:rPr>
                <w:sz w:val="22"/>
                <w:szCs w:val="22"/>
              </w:rPr>
            </w:pPr>
          </w:p>
        </w:tc>
      </w:tr>
    </w:tbl>
    <w:p w14:paraId="5A97FA5B" w14:textId="77777777" w:rsidR="00CF50FB" w:rsidRDefault="00CF50FB" w:rsidP="00CF50FB"/>
    <w:p w14:paraId="3AB69588" w14:textId="77777777" w:rsidR="00CF50FB" w:rsidRDefault="00CF50FB" w:rsidP="00CF50FB">
      <w:r w:rsidRPr="004F6F51">
        <w:t xml:space="preserve">Provide </w:t>
      </w:r>
      <w:r>
        <w:t>samples of</w:t>
      </w:r>
      <w:r w:rsidRPr="004F6F51">
        <w:t xml:space="preserve"> </w:t>
      </w:r>
      <w:r>
        <w:t>or describe tools that will be provided to support each of the following:</w:t>
      </w:r>
    </w:p>
    <w:p w14:paraId="7319131C" w14:textId="77777777" w:rsidR="00CF50FB" w:rsidRDefault="00CF50FB" w:rsidP="00CF50FB"/>
    <w:p w14:paraId="0F0F8676" w14:textId="2FEDC097" w:rsidR="00CF50FB" w:rsidRDefault="00CF50FB" w:rsidP="00E07226">
      <w:pPr>
        <w:pStyle w:val="ListParagraph"/>
        <w:numPr>
          <w:ilvl w:val="0"/>
          <w:numId w:val="56"/>
        </w:numPr>
      </w:pPr>
      <w:r w:rsidRPr="004F6F51">
        <w:t>sound use of formative assessment to inform instruction</w:t>
      </w:r>
      <w:r w:rsidR="001A3BB7">
        <w:t>; and</w:t>
      </w:r>
    </w:p>
    <w:p w14:paraId="04EE5D6C" w14:textId="2481259B" w:rsidR="00CF50FB" w:rsidRDefault="00CF50FB" w:rsidP="00E07226">
      <w:pPr>
        <w:pStyle w:val="ListParagraph"/>
        <w:numPr>
          <w:ilvl w:val="0"/>
          <w:numId w:val="56"/>
        </w:numPr>
      </w:pPr>
      <w:r>
        <w:t xml:space="preserve">sound use of </w:t>
      </w:r>
      <w:r w:rsidRPr="004F6F51">
        <w:t>interim and summative assessment to support instructional programming and evaluation of programs, policies, and interventions</w:t>
      </w:r>
      <w:r w:rsidR="001A3BB7">
        <w:t>.</w:t>
      </w:r>
    </w:p>
    <w:p w14:paraId="177C7671" w14:textId="77777777" w:rsidR="00CF50FB" w:rsidRDefault="00CF50FB" w:rsidP="00CF50FB"/>
    <w:p w14:paraId="2E10E92D" w14:textId="4C39B54B" w:rsidR="00CF50FB" w:rsidRPr="004F6F51" w:rsidRDefault="00CF50FB" w:rsidP="00CF50FB">
      <w:r>
        <w:t>Propose a complete set of tools to serve each function (recognizing that the f</w:t>
      </w:r>
      <w:r w:rsidR="00062EEA">
        <w:t>irst</w:t>
      </w:r>
      <w:r>
        <w:t xml:space="preserve"> is about </w:t>
      </w:r>
      <w:r>
        <w:rPr>
          <w:i/>
        </w:rPr>
        <w:t>informing d</w:t>
      </w:r>
      <w:r w:rsidRPr="00CF50FB">
        <w:rPr>
          <w:i/>
        </w:rPr>
        <w:t>ay-to-day instruction</w:t>
      </w:r>
      <w:r>
        <w:t xml:space="preserve"> and the second is about </w:t>
      </w:r>
      <w:r w:rsidRPr="00CF50FB">
        <w:rPr>
          <w:i/>
        </w:rPr>
        <w:t>informing</w:t>
      </w:r>
      <w:r>
        <w:t xml:space="preserve"> </w:t>
      </w:r>
      <w:r w:rsidRPr="00CF50FB">
        <w:rPr>
          <w:i/>
        </w:rPr>
        <w:t>instructional programming</w:t>
      </w:r>
      <w:r>
        <w:t xml:space="preserve"> on a considerably less frequent basis. Propose a timeline for building out the full set of tools, </w:t>
      </w:r>
      <w:r w:rsidRPr="004F6F51">
        <w:t xml:space="preserve">and a timeline for handing off the </w:t>
      </w:r>
      <w:r>
        <w:t>tools</w:t>
      </w:r>
      <w:r w:rsidRPr="004F6F51">
        <w:t xml:space="preserve"> to the </w:t>
      </w:r>
      <w:r w:rsidRPr="004F6F51">
        <w:fldChar w:fldCharType="begin"/>
      </w:r>
      <w:r w:rsidRPr="004F6F51">
        <w:instrText xml:space="preserve"> REF Contractor \h </w:instrText>
      </w:r>
      <w:r w:rsidRPr="004F6F51">
        <w:fldChar w:fldCharType="separate"/>
      </w:r>
      <w:r w:rsidR="002209F2" w:rsidRPr="004F6F51">
        <w:rPr>
          <w:szCs w:val="22"/>
        </w:rPr>
        <w:t>Contractor</w:t>
      </w:r>
      <w:r w:rsidRPr="004F6F51">
        <w:fldChar w:fldCharType="end"/>
      </w:r>
      <w:r w:rsidRPr="004F6F51">
        <w:t xml:space="preserve"> responsible for delivery infrastructure and stakeholder support as described in </w:t>
      </w:r>
      <w:r w:rsidR="00062EEA">
        <w:t>S</w:t>
      </w:r>
      <w:r w:rsidRPr="004F6F51">
        <w:t xml:space="preserve">ection </w:t>
      </w:r>
      <w:r w:rsidRPr="004F6F51">
        <w:fldChar w:fldCharType="begin"/>
      </w:r>
      <w:r w:rsidRPr="004F6F51">
        <w:instrText xml:space="preserve"> REF _Ref8237273 \r \h  \* MERGEFORMAT </w:instrText>
      </w:r>
      <w:r w:rsidRPr="004F6F51">
        <w:fldChar w:fldCharType="separate"/>
      </w:r>
      <w:r w:rsidR="002209F2">
        <w:t>I.F.1</w:t>
      </w:r>
      <w:r w:rsidRPr="004F6F51">
        <w:fldChar w:fldCharType="end"/>
      </w:r>
      <w:r w:rsidRPr="004F6F51">
        <w:t>.</w:t>
      </w:r>
    </w:p>
    <w:p w14:paraId="59CE2D9A" w14:textId="77777777" w:rsidR="00CF50FB" w:rsidRPr="004F6F51" w:rsidRDefault="00CF50FB" w:rsidP="00CF50FB"/>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CF50FB" w:rsidRPr="004F6F51" w14:paraId="1988FE4E" w14:textId="77777777" w:rsidTr="00F907FC">
        <w:trPr>
          <w:cantSplit/>
          <w:tblHeader/>
        </w:trPr>
        <w:tc>
          <w:tcPr>
            <w:tcW w:w="5000" w:type="pct"/>
            <w:shd w:val="clear" w:color="auto" w:fill="7F7F7F" w:themeFill="text1" w:themeFillTint="80"/>
          </w:tcPr>
          <w:p w14:paraId="55B84702" w14:textId="38A7A668" w:rsidR="00CF50FB" w:rsidRPr="004F6F51" w:rsidRDefault="00CF50FB" w:rsidP="00F907FC">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CF50FB" w:rsidRPr="0025533A" w14:paraId="47A39622" w14:textId="77777777" w:rsidTr="00F907FC">
        <w:trPr>
          <w:cantSplit/>
          <w:tblHeader/>
        </w:trPr>
        <w:tc>
          <w:tcPr>
            <w:tcW w:w="5000" w:type="pct"/>
            <w:shd w:val="clear" w:color="auto" w:fill="FFF2CC" w:themeFill="accent4" w:themeFillTint="33"/>
          </w:tcPr>
          <w:p w14:paraId="3790C35D" w14:textId="77777777" w:rsidR="00CF50FB" w:rsidRPr="0025533A" w:rsidRDefault="00CF50FB" w:rsidP="00F907FC">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 E</w:t>
            </w:r>
          </w:p>
        </w:tc>
      </w:tr>
      <w:tr w:rsidR="00CF50FB" w:rsidRPr="004F6F51" w14:paraId="0BC1E1CF" w14:textId="77777777" w:rsidTr="00F907FC">
        <w:tc>
          <w:tcPr>
            <w:tcW w:w="5000" w:type="pct"/>
          </w:tcPr>
          <w:p w14:paraId="69C37DE6" w14:textId="77777777" w:rsidR="00CF50FB" w:rsidRPr="004F6F51" w:rsidRDefault="00CF50FB" w:rsidP="00F907FC">
            <w:pPr>
              <w:rPr>
                <w:sz w:val="22"/>
                <w:szCs w:val="22"/>
              </w:rPr>
            </w:pPr>
          </w:p>
        </w:tc>
      </w:tr>
    </w:tbl>
    <w:p w14:paraId="28008257" w14:textId="77777777" w:rsidR="00CF50FB" w:rsidRDefault="00CF50FB" w:rsidP="00CF50FB"/>
    <w:p w14:paraId="309B8B26" w14:textId="476B96A8" w:rsidR="00CF50FB" w:rsidRPr="004F6F51" w:rsidRDefault="00CF50FB" w:rsidP="00CF50FB">
      <w:r>
        <w:t>Finally, propose an approach to collaborating with t</w:t>
      </w:r>
      <w:r w:rsidRPr="004F6F51">
        <w:t xml:space="preserve">he </w:t>
      </w:r>
      <w:r w:rsidRPr="004F6F51">
        <w:fldChar w:fldCharType="begin"/>
      </w:r>
      <w:r w:rsidRPr="004F6F51">
        <w:instrText xml:space="preserve"> REF Contractor \h </w:instrText>
      </w:r>
      <w:r w:rsidRPr="004F6F51">
        <w:fldChar w:fldCharType="separate"/>
      </w:r>
      <w:r w:rsidR="002209F2" w:rsidRPr="004F6F51">
        <w:rPr>
          <w:szCs w:val="22"/>
        </w:rPr>
        <w:t>Contractor</w:t>
      </w:r>
      <w:r w:rsidRPr="004F6F51">
        <w:fldChar w:fldCharType="end"/>
      </w:r>
      <w:r w:rsidRPr="004F6F51">
        <w:t xml:space="preserve"> responsible for delivery infrastructure and stakeholder support as described in section </w:t>
      </w:r>
      <w:r w:rsidRPr="004F6F51">
        <w:fldChar w:fldCharType="begin"/>
      </w:r>
      <w:r w:rsidRPr="004F6F51">
        <w:instrText xml:space="preserve"> REF _Ref8237273 \r \h  \* MERGEFORMAT </w:instrText>
      </w:r>
      <w:r w:rsidRPr="004F6F51">
        <w:fldChar w:fldCharType="separate"/>
      </w:r>
      <w:r w:rsidR="002209F2">
        <w:t>I.F.1</w:t>
      </w:r>
      <w:r w:rsidRPr="004F6F51">
        <w:fldChar w:fldCharType="end"/>
      </w:r>
      <w:r>
        <w:t xml:space="preserve"> to ensure that as materials, resources, exemplars/vignettes, and tools are consistent with the delivery platform that will be deployed by the </w:t>
      </w:r>
      <w:r w:rsidRPr="004F6F51">
        <w:fldChar w:fldCharType="begin"/>
      </w:r>
      <w:r w:rsidRPr="004F6F51">
        <w:instrText xml:space="preserve"> REF Contractor \h </w:instrText>
      </w:r>
      <w:r w:rsidRPr="004F6F51">
        <w:fldChar w:fldCharType="separate"/>
      </w:r>
      <w:r w:rsidR="002209F2" w:rsidRPr="004F6F51">
        <w:rPr>
          <w:szCs w:val="22"/>
        </w:rPr>
        <w:t>Contractor</w:t>
      </w:r>
      <w:r w:rsidRPr="004F6F51">
        <w:fldChar w:fldCharType="end"/>
      </w:r>
      <w:r w:rsidRPr="004F6F51">
        <w:t xml:space="preserve"> responsible for delivery infrastructure and stakeholder support</w:t>
      </w:r>
      <w:r>
        <w:t>.</w:t>
      </w:r>
    </w:p>
    <w:p w14:paraId="5A35F703" w14:textId="77777777" w:rsidR="00CF50FB" w:rsidRPr="004F6F51" w:rsidRDefault="00CF50FB" w:rsidP="00CF50FB"/>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CF50FB" w:rsidRPr="004F6F51" w14:paraId="5E295A12" w14:textId="77777777" w:rsidTr="00F907FC">
        <w:trPr>
          <w:cantSplit/>
          <w:tblHeader/>
        </w:trPr>
        <w:tc>
          <w:tcPr>
            <w:tcW w:w="5000" w:type="pct"/>
            <w:shd w:val="clear" w:color="auto" w:fill="7F7F7F" w:themeFill="text1" w:themeFillTint="80"/>
          </w:tcPr>
          <w:p w14:paraId="63520F7F" w14:textId="17B81E29" w:rsidR="00CF50FB" w:rsidRPr="004F6F51" w:rsidRDefault="00CF50FB" w:rsidP="00F907FC">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CF50FB" w:rsidRPr="0025533A" w14:paraId="5B3EF7BA" w14:textId="77777777" w:rsidTr="00F907FC">
        <w:trPr>
          <w:cantSplit/>
          <w:tblHeader/>
        </w:trPr>
        <w:tc>
          <w:tcPr>
            <w:tcW w:w="5000" w:type="pct"/>
            <w:shd w:val="clear" w:color="auto" w:fill="FFF2CC" w:themeFill="accent4" w:themeFillTint="33"/>
          </w:tcPr>
          <w:p w14:paraId="737143B2" w14:textId="77777777" w:rsidR="00CF50FB" w:rsidRPr="0025533A" w:rsidRDefault="00CF50FB" w:rsidP="00F907FC">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 E</w:t>
            </w:r>
          </w:p>
        </w:tc>
      </w:tr>
      <w:tr w:rsidR="00CF50FB" w:rsidRPr="004F6F51" w14:paraId="703F59C2" w14:textId="77777777" w:rsidTr="00F907FC">
        <w:tc>
          <w:tcPr>
            <w:tcW w:w="5000" w:type="pct"/>
          </w:tcPr>
          <w:p w14:paraId="19B28259" w14:textId="77777777" w:rsidR="00CF50FB" w:rsidRPr="004F6F51" w:rsidRDefault="00CF50FB" w:rsidP="00F907FC">
            <w:pPr>
              <w:rPr>
                <w:sz w:val="22"/>
                <w:szCs w:val="22"/>
              </w:rPr>
            </w:pPr>
          </w:p>
        </w:tc>
      </w:tr>
    </w:tbl>
    <w:p w14:paraId="496367FA" w14:textId="77777777" w:rsidR="00CF50FB" w:rsidRDefault="00CF50FB" w:rsidP="00CF50FB"/>
    <w:p w14:paraId="73890070" w14:textId="77777777" w:rsidR="00CF50FB" w:rsidRDefault="00CF50FB" w:rsidP="00837A82"/>
    <w:p w14:paraId="149189F8" w14:textId="7020367E" w:rsidR="00AA5916" w:rsidRPr="004F6F51" w:rsidRDefault="00292C4C" w:rsidP="002C7AB1">
      <w:pPr>
        <w:pStyle w:val="Heading3"/>
        <w:rPr>
          <w:rFonts w:cs="Times New Roman"/>
        </w:rPr>
      </w:pPr>
      <w:bookmarkStart w:id="682" w:name="_Toc10202647"/>
      <w:r w:rsidRPr="004F6F51">
        <w:rPr>
          <w:rFonts w:cs="Times New Roman"/>
        </w:rPr>
        <w:t xml:space="preserve">Help </w:t>
      </w:r>
      <w:r w:rsidR="008B51E3" w:rsidRPr="004F6F51">
        <w:rPr>
          <w:rFonts w:cs="Times New Roman"/>
        </w:rPr>
        <w:t>desk</w:t>
      </w:r>
      <w:bookmarkEnd w:id="681"/>
      <w:bookmarkEnd w:id="682"/>
    </w:p>
    <w:p w14:paraId="344657E4" w14:textId="0513EAA6" w:rsidR="00A11419" w:rsidRPr="004F6F51" w:rsidRDefault="00292C4C" w:rsidP="002C7AB1">
      <w:r w:rsidRPr="004F6F51">
        <w:t xml:space="preserve">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is responsible for organizing, staffing, and maintaining a help desk for school and district employees to consult. The proposal must incorporate all of the following:</w:t>
      </w:r>
    </w:p>
    <w:p w14:paraId="09A693E8" w14:textId="4F9D6881" w:rsidR="007D29F6" w:rsidRPr="004F6F51" w:rsidRDefault="007D29F6" w:rsidP="00026BBC">
      <w:pPr>
        <w:pStyle w:val="bullet1"/>
      </w:pPr>
      <w:r w:rsidRPr="004F6F51">
        <w:t xml:space="preserve">A description of the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00A22C88" w:rsidRPr="004F6F51">
        <w:t xml:space="preserve">’s </w:t>
      </w:r>
      <w:r w:rsidR="001A3BB7">
        <w:t>help desk support model;</w:t>
      </w:r>
    </w:p>
    <w:p w14:paraId="5684E919" w14:textId="10AE7F2A" w:rsidR="00292C4C" w:rsidRPr="004F6F51" w:rsidRDefault="00292C4C" w:rsidP="00026BBC">
      <w:pPr>
        <w:pStyle w:val="bullet1"/>
      </w:pPr>
      <w:r w:rsidRPr="004F6F51">
        <w:lastRenderedPageBreak/>
        <w:t>Hours of operation starting before most school and district employees arrive to work and ending after most school and district employees leave for the day</w:t>
      </w:r>
      <w:r w:rsidR="00B451A9" w:rsidRPr="004F6F51">
        <w:t xml:space="preserve"> as defined in section </w:t>
      </w:r>
      <w:r w:rsidR="00C77717" w:rsidRPr="004F6F51">
        <w:fldChar w:fldCharType="begin"/>
      </w:r>
      <w:r w:rsidR="00C77717" w:rsidRPr="004F6F51">
        <w:instrText xml:space="preserve"> REF _Ref7459493 \r \h </w:instrText>
      </w:r>
      <w:r w:rsidR="00722F1E" w:rsidRPr="004F6F51">
        <w:instrText xml:space="preserve"> \* MERGEFORMAT </w:instrText>
      </w:r>
      <w:r w:rsidR="00C77717" w:rsidRPr="004F6F51">
        <w:fldChar w:fldCharType="separate"/>
      </w:r>
      <w:r w:rsidR="002209F2">
        <w:t>I.A</w:t>
      </w:r>
      <w:r w:rsidR="00C77717" w:rsidRPr="004F6F51">
        <w:fldChar w:fldCharType="end"/>
      </w:r>
      <w:r w:rsidR="00C77717" w:rsidRPr="004F6F51">
        <w:t xml:space="preserve"> </w:t>
      </w:r>
      <w:r w:rsidR="00B451A9" w:rsidRPr="004F6F51">
        <w:t>under “Help Desk Hours”</w:t>
      </w:r>
      <w:r w:rsidR="001A3BB7">
        <w:t>;</w:t>
      </w:r>
    </w:p>
    <w:p w14:paraId="43EF384D" w14:textId="1DE0993F" w:rsidR="00292C4C" w:rsidRPr="004F6F51" w:rsidRDefault="00292C4C" w:rsidP="00026BBC">
      <w:pPr>
        <w:pStyle w:val="bullet1"/>
      </w:pPr>
      <w:r w:rsidRPr="004F6F51">
        <w:t>Expanded hours of operation in times of heavy support request volume</w:t>
      </w:r>
      <w:r w:rsidR="001A3BB7">
        <w:t>; and</w:t>
      </w:r>
    </w:p>
    <w:p w14:paraId="4BA091CB" w14:textId="75620986" w:rsidR="00062EEA" w:rsidRPr="004F6F51" w:rsidRDefault="00967646" w:rsidP="00062EEA">
      <w:pPr>
        <w:pStyle w:val="bullet1"/>
      </w:pPr>
      <w:r w:rsidRPr="004F6F51">
        <w:t>Enough</w:t>
      </w:r>
      <w:r w:rsidR="00292C4C" w:rsidRPr="004F6F51">
        <w:t xml:space="preserve"> staffing to avoid long wait times</w:t>
      </w:r>
      <w:r w:rsidR="00062EEA">
        <w:t>.</w:t>
      </w:r>
    </w:p>
    <w:p w14:paraId="4DD6615F" w14:textId="77777777" w:rsidR="00026BBC" w:rsidRPr="004F6F51" w:rsidRDefault="00026BBC" w:rsidP="002C7AB1"/>
    <w:p w14:paraId="3AF0B7B2" w14:textId="30E26AB7" w:rsidR="00292C4C" w:rsidRPr="004F6F51" w:rsidRDefault="00292C4C" w:rsidP="00D726DB">
      <w:r w:rsidRPr="004F6F51">
        <w:t xml:space="preserve">A living knowledge base with </w:t>
      </w:r>
      <w:r w:rsidR="00062EEA">
        <w:t>four</w:t>
      </w:r>
      <w:r w:rsidRPr="004F6F51">
        <w:t xml:space="preserve"> tier</w:t>
      </w:r>
      <w:r w:rsidR="00026BBC" w:rsidRPr="004F6F51">
        <w:t xml:space="preserve">s </w:t>
      </w:r>
      <w:r w:rsidR="005A63C1" w:rsidRPr="004F6F51">
        <w:t>should</w:t>
      </w:r>
      <w:r w:rsidR="00026BBC" w:rsidRPr="004F6F51">
        <w:t xml:space="preserve"> also be maintained as follows:</w:t>
      </w:r>
    </w:p>
    <w:p w14:paraId="196D9B82" w14:textId="380F250C" w:rsidR="00062EEA" w:rsidRDefault="00062EEA" w:rsidP="00026BBC">
      <w:pPr>
        <w:pStyle w:val="bullet1"/>
      </w:pPr>
      <w:r>
        <w:t>Tier 0: self-help resources available to LEA, such as searchable refere</w:t>
      </w:r>
      <w:r w:rsidR="001A3BB7">
        <w:t>nce guides, quick links, videos;</w:t>
      </w:r>
    </w:p>
    <w:p w14:paraId="3FC3FE82" w14:textId="692E91F9" w:rsidR="00292C4C" w:rsidRPr="004F6F51" w:rsidRDefault="00292C4C" w:rsidP="00026BBC">
      <w:pPr>
        <w:pStyle w:val="bullet1"/>
      </w:pPr>
      <w:r w:rsidRPr="004F6F51">
        <w:t>Tier 1: resolved issues. Responses are provided by the front-line help desk staff</w:t>
      </w:r>
      <w:r w:rsidR="001A3BB7">
        <w:t>;</w:t>
      </w:r>
    </w:p>
    <w:p w14:paraId="5D0788B5" w14:textId="63173768" w:rsidR="00292C4C" w:rsidRPr="004F6F51" w:rsidRDefault="00292C4C" w:rsidP="00026BBC">
      <w:pPr>
        <w:pStyle w:val="bullet1"/>
      </w:pPr>
      <w:r w:rsidRPr="004F6F51">
        <w:t xml:space="preserve">Tier 2: </w:t>
      </w:r>
      <w:r w:rsidR="00A22C88" w:rsidRPr="004F6F51">
        <w:t>variations</w:t>
      </w:r>
      <w:r w:rsidRPr="004F6F51">
        <w:t xml:space="preserve"> on resolved issue that may require a modified answer or new issues with </w:t>
      </w:r>
      <w:r w:rsidR="00A22C88" w:rsidRPr="004F6F51">
        <w:t>responses that appear to be obvious given</w:t>
      </w:r>
      <w:r w:rsidRPr="004F6F51">
        <w:t xml:space="preserve"> responses</w:t>
      </w:r>
      <w:r w:rsidR="00A22C88" w:rsidRPr="004F6F51">
        <w:t xml:space="preserve"> to other issues</w:t>
      </w:r>
      <w:r w:rsidRPr="004F6F51">
        <w:t xml:space="preserve">. </w:t>
      </w:r>
      <w:r w:rsidR="00A22C88" w:rsidRPr="004F6F51">
        <w:t>Tier-2 i</w:t>
      </w:r>
      <w:r w:rsidRPr="004F6F51">
        <w:t xml:space="preserve">ssues are forwarded to the help desk supervisor who develops a preliminary response and passes it by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for approval or revision. When a response is approved it is added to the knowledge base as a Tier</w:t>
      </w:r>
      <w:r w:rsidR="00A22C88" w:rsidRPr="004F6F51">
        <w:t>-</w:t>
      </w:r>
      <w:r w:rsidRPr="004F6F51">
        <w:t>1 issue</w:t>
      </w:r>
      <w:r w:rsidR="001A3BB7">
        <w:t>; and</w:t>
      </w:r>
    </w:p>
    <w:p w14:paraId="05146C89" w14:textId="020D0905" w:rsidR="00292C4C" w:rsidRDefault="00292C4C" w:rsidP="00026BBC">
      <w:pPr>
        <w:pStyle w:val="bullet1"/>
      </w:pPr>
      <w:r w:rsidRPr="004F6F51">
        <w:t xml:space="preserve">Tier 3: difficult, problematic, sensitive, or controversial issues. Forwarded to a designated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staff person for response. The </w:t>
      </w:r>
      <w:r w:rsidR="001C4C62"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1C4C62" w:rsidRPr="004F6F51">
        <w:rPr>
          <w:rStyle w:val="TableContents"/>
          <w:rFonts w:cs="Times New Roman"/>
          <w:szCs w:val="24"/>
        </w:rPr>
        <w:fldChar w:fldCharType="separate"/>
      </w:r>
      <w:r w:rsidR="002209F2" w:rsidRPr="002209F2">
        <w:t>PED</w:t>
      </w:r>
      <w:r w:rsidR="001C4C62" w:rsidRPr="004F6F51">
        <w:rPr>
          <w:rStyle w:val="TableContents"/>
          <w:rFonts w:cs="Times New Roman"/>
          <w:szCs w:val="24"/>
        </w:rPr>
        <w:fldChar w:fldCharType="end"/>
      </w:r>
      <w:r w:rsidRPr="004F6F51">
        <w:t xml:space="preserve"> staff person will indicate whether the issue can be moved into the Tier</w:t>
      </w:r>
      <w:r w:rsidR="00A22C88" w:rsidRPr="004F6F51">
        <w:t>-</w:t>
      </w:r>
      <w:r w:rsidRPr="004F6F51">
        <w:t>1 knowledge base</w:t>
      </w:r>
      <w:r w:rsidR="00A22C88" w:rsidRPr="004F6F51">
        <w:t xml:space="preserve"> or mu</w:t>
      </w:r>
      <w:r w:rsidR="00062EEA">
        <w:t>st always be treated as a Tier-3</w:t>
      </w:r>
      <w:r w:rsidR="00A22C88" w:rsidRPr="004F6F51">
        <w:t xml:space="preserve"> issue.</w:t>
      </w:r>
    </w:p>
    <w:p w14:paraId="0C0F7048" w14:textId="140FB22F" w:rsidR="00062EEA" w:rsidRPr="004F6F51" w:rsidRDefault="00062EEA" w:rsidP="00062EEA">
      <w:pPr>
        <w:pStyle w:val="bullet1"/>
        <w:numPr>
          <w:ilvl w:val="0"/>
          <w:numId w:val="0"/>
        </w:numPr>
        <w:ind w:left="360"/>
      </w:pPr>
    </w:p>
    <w:p w14:paraId="7B948301" w14:textId="77777777" w:rsidR="00026BBC" w:rsidRPr="004F6F51" w:rsidRDefault="00026BBC" w:rsidP="00B451A9">
      <w:pPr>
        <w:pStyle w:val="bullet1"/>
        <w:numPr>
          <w:ilvl w:val="0"/>
          <w:numId w:val="0"/>
        </w:numPr>
        <w:ind w:left="720" w:hanging="360"/>
      </w:pPr>
    </w:p>
    <w:p w14:paraId="0B72C942" w14:textId="30D1526C" w:rsidR="00292C4C" w:rsidRPr="004F6F51" w:rsidRDefault="00062EEA" w:rsidP="002C7AB1">
      <w:r>
        <w:t xml:space="preserve">Provide a description of Offeror’s </w:t>
      </w:r>
      <w:r w:rsidR="00292C4C" w:rsidRPr="004F6F51">
        <w:t xml:space="preserve">help desk platform used to manage and monitor call volumes, wait times, </w:t>
      </w:r>
      <w:r>
        <w:t xml:space="preserve">resolution periods, most </w:t>
      </w:r>
      <w:r w:rsidR="00292C4C" w:rsidRPr="004F6F51">
        <w:t>common questions</w:t>
      </w:r>
      <w:r>
        <w:t>, and</w:t>
      </w:r>
      <w:r w:rsidR="00292C4C" w:rsidRPr="004F6F51">
        <w:t xml:space="preserve"> weekly and monthly reports during key windows associated with test registration, system testing in districts, the testing window, and reporting windows.</w:t>
      </w:r>
    </w:p>
    <w:p w14:paraId="4D9FA13F" w14:textId="77777777" w:rsidR="00026BBC" w:rsidRPr="004F6F51" w:rsidRDefault="00026BBC"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F2F0A" w:rsidRPr="004F6F51" w14:paraId="7BCDA98D" w14:textId="77777777" w:rsidTr="00FD3079">
        <w:trPr>
          <w:cantSplit/>
          <w:tblHeader/>
        </w:trPr>
        <w:tc>
          <w:tcPr>
            <w:tcW w:w="5000" w:type="pct"/>
            <w:shd w:val="clear" w:color="auto" w:fill="7F7F7F" w:themeFill="text1" w:themeFillTint="80"/>
          </w:tcPr>
          <w:p w14:paraId="203A68A8" w14:textId="5740D527" w:rsidR="00BF2F0A" w:rsidRPr="004F6F51" w:rsidRDefault="00BF2F0A"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F2F0A" w:rsidRPr="0025533A" w14:paraId="2A8D9F6A" w14:textId="77777777" w:rsidTr="00FD3079">
        <w:trPr>
          <w:cantSplit/>
          <w:tblHeader/>
        </w:trPr>
        <w:tc>
          <w:tcPr>
            <w:tcW w:w="5000" w:type="pct"/>
            <w:shd w:val="clear" w:color="auto" w:fill="FFF2CC" w:themeFill="accent4" w:themeFillTint="33"/>
          </w:tcPr>
          <w:p w14:paraId="1BEE9317" w14:textId="44B41B8D" w:rsidR="00BF2F0A" w:rsidRPr="0025533A" w:rsidRDefault="00BF2F0A"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sidRPr="002E577C">
              <w:rPr>
                <w:rStyle w:val="TableContents"/>
                <w:i/>
                <w:sz w:val="22"/>
                <w:szCs w:val="24"/>
              </w:rPr>
              <w:t xml:space="preserve"> </w:t>
            </w:r>
            <w:r>
              <w:rPr>
                <w:rStyle w:val="TableContents"/>
                <w:i/>
                <w:sz w:val="22"/>
                <w:szCs w:val="24"/>
              </w:rPr>
              <w:t>A8 and D3</w:t>
            </w:r>
          </w:p>
        </w:tc>
      </w:tr>
      <w:tr w:rsidR="00BF2F0A" w:rsidRPr="004F6F51" w14:paraId="5012F5FF" w14:textId="77777777" w:rsidTr="00FD3079">
        <w:tc>
          <w:tcPr>
            <w:tcW w:w="5000" w:type="pct"/>
          </w:tcPr>
          <w:p w14:paraId="162978FB" w14:textId="77777777" w:rsidR="00BF2F0A" w:rsidRPr="004F6F51" w:rsidRDefault="00BF2F0A" w:rsidP="00FD3079">
            <w:pPr>
              <w:rPr>
                <w:sz w:val="22"/>
                <w:szCs w:val="22"/>
              </w:rPr>
            </w:pPr>
          </w:p>
        </w:tc>
      </w:tr>
    </w:tbl>
    <w:p w14:paraId="0274160D" w14:textId="5BAA33BA" w:rsidR="00BF2F0A" w:rsidRDefault="00BF2F0A" w:rsidP="00BF2F0A"/>
    <w:p w14:paraId="2B8F51DF" w14:textId="565EDF54" w:rsidR="00CF50FB" w:rsidRDefault="00CF50FB" w:rsidP="00BF2F0A">
      <w:r>
        <w:t xml:space="preserve">Finally, describe how the help desk will be expanded to incorporate </w:t>
      </w:r>
      <w:r w:rsidR="00D75A64">
        <w:t>helping educators use the expanded content development, administration, scoring, technical quality, and reporting IT systems.</w:t>
      </w:r>
    </w:p>
    <w:p w14:paraId="164E339F" w14:textId="77777777" w:rsidR="00D75A64" w:rsidRPr="004F6F51" w:rsidRDefault="00D75A64" w:rsidP="00D75A64"/>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D75A64" w:rsidRPr="004F6F51" w14:paraId="317494AF" w14:textId="77777777" w:rsidTr="00F907FC">
        <w:trPr>
          <w:cantSplit/>
          <w:tblHeader/>
        </w:trPr>
        <w:tc>
          <w:tcPr>
            <w:tcW w:w="5000" w:type="pct"/>
            <w:shd w:val="clear" w:color="auto" w:fill="7F7F7F" w:themeFill="text1" w:themeFillTint="80"/>
          </w:tcPr>
          <w:p w14:paraId="511F1BA6" w14:textId="6707E848" w:rsidR="00D75A64" w:rsidRPr="004F6F51" w:rsidRDefault="00D75A64" w:rsidP="00F907FC">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D75A64" w:rsidRPr="0025533A" w14:paraId="158B3F17" w14:textId="77777777" w:rsidTr="00F907FC">
        <w:trPr>
          <w:cantSplit/>
          <w:tblHeader/>
        </w:trPr>
        <w:tc>
          <w:tcPr>
            <w:tcW w:w="5000" w:type="pct"/>
            <w:shd w:val="clear" w:color="auto" w:fill="FFF2CC" w:themeFill="accent4" w:themeFillTint="33"/>
          </w:tcPr>
          <w:p w14:paraId="6078CE32" w14:textId="77777777" w:rsidR="00D75A64" w:rsidRPr="0025533A" w:rsidRDefault="00D75A64" w:rsidP="00F907FC">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sidRPr="002E577C">
              <w:rPr>
                <w:rStyle w:val="TableContents"/>
                <w:i/>
                <w:sz w:val="22"/>
                <w:szCs w:val="24"/>
              </w:rPr>
              <w:t xml:space="preserve"> </w:t>
            </w:r>
            <w:r>
              <w:rPr>
                <w:rStyle w:val="TableContents"/>
                <w:i/>
                <w:sz w:val="22"/>
                <w:szCs w:val="24"/>
              </w:rPr>
              <w:t>A8 and D3</w:t>
            </w:r>
          </w:p>
        </w:tc>
      </w:tr>
      <w:tr w:rsidR="00D75A64" w:rsidRPr="004F6F51" w14:paraId="0F87B7BC" w14:textId="77777777" w:rsidTr="00F907FC">
        <w:tc>
          <w:tcPr>
            <w:tcW w:w="5000" w:type="pct"/>
          </w:tcPr>
          <w:p w14:paraId="1A00108D" w14:textId="77777777" w:rsidR="00D75A64" w:rsidRPr="004F6F51" w:rsidRDefault="00D75A64" w:rsidP="00F907FC">
            <w:pPr>
              <w:rPr>
                <w:sz w:val="22"/>
                <w:szCs w:val="22"/>
              </w:rPr>
            </w:pPr>
          </w:p>
        </w:tc>
      </w:tr>
    </w:tbl>
    <w:p w14:paraId="64A057D9" w14:textId="77777777" w:rsidR="00D75A64" w:rsidRDefault="00D75A64" w:rsidP="00D75A64"/>
    <w:p w14:paraId="11DBE15F" w14:textId="51933E99" w:rsidR="00292C4C" w:rsidRPr="004F6F51" w:rsidRDefault="00292C4C" w:rsidP="002C7AB1">
      <w:pPr>
        <w:pStyle w:val="Heading4"/>
      </w:pPr>
      <w:r w:rsidRPr="004F6F51">
        <w:t>Sample reports from the help desk platform.</w:t>
      </w:r>
    </w:p>
    <w:p w14:paraId="3B61BF6C" w14:textId="1BCCBDA7" w:rsidR="00B451A9" w:rsidRPr="004F6F51" w:rsidRDefault="00B451A9" w:rsidP="002C7AB1">
      <w:r w:rsidRPr="004F6F51">
        <w:t xml:space="preserve">Provide sample hourly, daily, weekly, assessment window, and yearly reports from the help desk to ensure that </w:t>
      </w:r>
      <w:r w:rsidR="000B10F9" w:rsidRPr="004F6F51">
        <w:fldChar w:fldCharType="begin"/>
      </w:r>
      <w:r w:rsidR="00C77717" w:rsidRPr="004F6F51">
        <w:instrText xml:space="preserve"> REF SEA_acronym </w:instrText>
      </w:r>
      <w:r w:rsidR="00722F1E" w:rsidRPr="004F6F51">
        <w:instrText xml:space="preserve"> \* MERGEFORMAT </w:instrText>
      </w:r>
      <w:r w:rsidR="000B10F9" w:rsidRPr="004F6F51">
        <w:fldChar w:fldCharType="separate"/>
      </w:r>
      <w:r w:rsidR="002209F2" w:rsidRPr="002209F2">
        <w:t>PED</w:t>
      </w:r>
      <w:r w:rsidR="000B10F9" w:rsidRPr="004F6F51">
        <w:fldChar w:fldCharType="end"/>
      </w:r>
      <w:r w:rsidR="000B10F9" w:rsidRPr="004F6F51">
        <w:t xml:space="preserve"> </w:t>
      </w:r>
      <w:r w:rsidRPr="004F6F51">
        <w:t xml:space="preserve">can stay on top of any issues that may arise and head off potential crises. Explain and show how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will notify and highlight reports for </w:t>
      </w:r>
      <w:r w:rsidR="000B10F9" w:rsidRPr="004F6F51">
        <w:fldChar w:fldCharType="begin"/>
      </w:r>
      <w:r w:rsidR="00C77717" w:rsidRPr="004F6F51">
        <w:instrText xml:space="preserve"> REF SEA_acronym </w:instrText>
      </w:r>
      <w:r w:rsidR="00722F1E" w:rsidRPr="004F6F51">
        <w:instrText xml:space="preserve"> \* MERGEFORMAT </w:instrText>
      </w:r>
      <w:r w:rsidR="000B10F9" w:rsidRPr="004F6F51">
        <w:fldChar w:fldCharType="separate"/>
      </w:r>
      <w:r w:rsidR="002209F2" w:rsidRPr="002209F2">
        <w:t>PED</w:t>
      </w:r>
      <w:r w:rsidR="000B10F9" w:rsidRPr="004F6F51">
        <w:fldChar w:fldCharType="end"/>
      </w:r>
      <w:r w:rsidR="000B10F9" w:rsidRPr="004F6F51">
        <w:t xml:space="preserve"> </w:t>
      </w:r>
      <w:r w:rsidRPr="004F6F51">
        <w:t>as issues arise.</w:t>
      </w:r>
    </w:p>
    <w:p w14:paraId="2FF957C5" w14:textId="77777777" w:rsidR="00B451A9" w:rsidRPr="004F6F51" w:rsidRDefault="00B451A9"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F2F0A" w:rsidRPr="004F6F51" w14:paraId="030398AA" w14:textId="77777777" w:rsidTr="00FD3079">
        <w:trPr>
          <w:cantSplit/>
          <w:tblHeader/>
        </w:trPr>
        <w:tc>
          <w:tcPr>
            <w:tcW w:w="5000" w:type="pct"/>
            <w:shd w:val="clear" w:color="auto" w:fill="7F7F7F" w:themeFill="text1" w:themeFillTint="80"/>
          </w:tcPr>
          <w:bookmarkStart w:id="683" w:name="_Toc526155449"/>
          <w:p w14:paraId="7040DA4C" w14:textId="70511221" w:rsidR="00BF2F0A" w:rsidRPr="004F6F51" w:rsidRDefault="00BF2F0A"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F2F0A" w:rsidRPr="0025533A" w14:paraId="0DE654E8" w14:textId="77777777" w:rsidTr="00FD3079">
        <w:trPr>
          <w:cantSplit/>
          <w:tblHeader/>
        </w:trPr>
        <w:tc>
          <w:tcPr>
            <w:tcW w:w="5000" w:type="pct"/>
            <w:shd w:val="clear" w:color="auto" w:fill="FFF2CC" w:themeFill="accent4" w:themeFillTint="33"/>
          </w:tcPr>
          <w:p w14:paraId="3C045965" w14:textId="77777777" w:rsidR="00BF2F0A" w:rsidRPr="0025533A" w:rsidRDefault="00BF2F0A"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sidRPr="002E577C">
              <w:rPr>
                <w:rStyle w:val="TableContents"/>
                <w:i/>
                <w:sz w:val="22"/>
                <w:szCs w:val="24"/>
              </w:rPr>
              <w:t xml:space="preserve"> </w:t>
            </w:r>
            <w:r>
              <w:rPr>
                <w:rStyle w:val="TableContents"/>
                <w:i/>
                <w:sz w:val="22"/>
                <w:szCs w:val="24"/>
              </w:rPr>
              <w:t>A8 and D3</w:t>
            </w:r>
          </w:p>
        </w:tc>
      </w:tr>
      <w:tr w:rsidR="00BF2F0A" w:rsidRPr="004F6F51" w14:paraId="2C270E09" w14:textId="77777777" w:rsidTr="00FD3079">
        <w:tc>
          <w:tcPr>
            <w:tcW w:w="5000" w:type="pct"/>
          </w:tcPr>
          <w:p w14:paraId="58541143" w14:textId="77777777" w:rsidR="00BF2F0A" w:rsidRPr="004F6F51" w:rsidRDefault="00BF2F0A" w:rsidP="00FD3079">
            <w:pPr>
              <w:rPr>
                <w:sz w:val="22"/>
                <w:szCs w:val="22"/>
              </w:rPr>
            </w:pPr>
          </w:p>
        </w:tc>
      </w:tr>
    </w:tbl>
    <w:p w14:paraId="715228D0" w14:textId="77777777" w:rsidR="00BF2F0A" w:rsidRDefault="00BF2F0A" w:rsidP="00BF2F0A"/>
    <w:p w14:paraId="60AAB9AC" w14:textId="2DE10077" w:rsidR="00026BBC" w:rsidRPr="004F6F51" w:rsidRDefault="00292C4C" w:rsidP="002C7AB1">
      <w:pPr>
        <w:pStyle w:val="Heading5"/>
      </w:pPr>
      <w:r w:rsidRPr="004F6F51">
        <w:t xml:space="preserve">Exemplar </w:t>
      </w:r>
      <w:r w:rsidR="008B51E3" w:rsidRPr="004F6F51">
        <w:t>items and tasks</w:t>
      </w:r>
      <w:bookmarkEnd w:id="683"/>
    </w:p>
    <w:p w14:paraId="10A1EB0F" w14:textId="0A5D132E" w:rsidR="00292C4C" w:rsidRPr="004F6F51" w:rsidRDefault="00292C4C" w:rsidP="002C7AB1">
      <w:r w:rsidRPr="004F6F51">
        <w:t xml:space="preserve">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is expected to provide a range of exemplar items and tasks so that teacher and school and district leaders can see the types of knowledge, skills, and cognitive complexity valued by the </w:t>
      </w:r>
      <w:r w:rsidR="0068086E"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0068086E" w:rsidRPr="004F6F51">
        <w:rPr>
          <w:rStyle w:val="TableContents"/>
          <w:rFonts w:cs="Times New Roman"/>
          <w:szCs w:val="24"/>
        </w:rPr>
        <w:fldChar w:fldCharType="separate"/>
      </w:r>
      <w:r w:rsidR="002209F2" w:rsidRPr="002209F2">
        <w:t>PED</w:t>
      </w:r>
      <w:r w:rsidR="0068086E" w:rsidRPr="004F6F51">
        <w:rPr>
          <w:rStyle w:val="TableContents"/>
          <w:rFonts w:cs="Times New Roman"/>
          <w:szCs w:val="24"/>
        </w:rPr>
        <w:fldChar w:fldCharType="end"/>
      </w:r>
      <w:r w:rsidRPr="004F6F51">
        <w:t xml:space="preserve">. These exemplar items and tasks must be annotated to explain why they are structured the way they are and how they tap the </w:t>
      </w:r>
      <w:r w:rsidRPr="004F6F51">
        <w:lastRenderedPageBreak/>
        <w:t>intended knowledge, skills, practices, processes, and/or level of cognitive complexity. Propose an approach to accomplishing this task.</w:t>
      </w:r>
    </w:p>
    <w:p w14:paraId="2EC35453" w14:textId="77777777" w:rsidR="00026BBC" w:rsidRPr="004F6F51" w:rsidRDefault="00026BBC"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F2F0A" w:rsidRPr="004F6F51" w14:paraId="7EC1590E" w14:textId="77777777" w:rsidTr="00FD3079">
        <w:trPr>
          <w:cantSplit/>
          <w:tblHeader/>
        </w:trPr>
        <w:tc>
          <w:tcPr>
            <w:tcW w:w="5000" w:type="pct"/>
            <w:shd w:val="clear" w:color="auto" w:fill="7F7F7F" w:themeFill="text1" w:themeFillTint="80"/>
          </w:tcPr>
          <w:bookmarkStart w:id="684" w:name="_Toc526155450"/>
          <w:p w14:paraId="77F4A095" w14:textId="7381B3EA" w:rsidR="00BF2F0A" w:rsidRPr="004F6F51" w:rsidRDefault="00BF2F0A"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F2F0A" w:rsidRPr="0025533A" w14:paraId="56EAF45B" w14:textId="77777777" w:rsidTr="00FD3079">
        <w:trPr>
          <w:cantSplit/>
          <w:tblHeader/>
        </w:trPr>
        <w:tc>
          <w:tcPr>
            <w:tcW w:w="5000" w:type="pct"/>
            <w:shd w:val="clear" w:color="auto" w:fill="FFF2CC" w:themeFill="accent4" w:themeFillTint="33"/>
          </w:tcPr>
          <w:p w14:paraId="5A8261B3" w14:textId="77777777" w:rsidR="00BF2F0A" w:rsidRPr="0025533A" w:rsidRDefault="00BF2F0A"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sidRPr="002E577C">
              <w:rPr>
                <w:rStyle w:val="TableContents"/>
                <w:i/>
                <w:sz w:val="22"/>
                <w:szCs w:val="24"/>
              </w:rPr>
              <w:t xml:space="preserve"> </w:t>
            </w:r>
            <w:r>
              <w:rPr>
                <w:rStyle w:val="TableContents"/>
                <w:i/>
                <w:sz w:val="22"/>
                <w:szCs w:val="24"/>
              </w:rPr>
              <w:t>A8 and D3</w:t>
            </w:r>
          </w:p>
        </w:tc>
      </w:tr>
      <w:tr w:rsidR="00BF2F0A" w:rsidRPr="004F6F51" w14:paraId="2412FAE0" w14:textId="77777777" w:rsidTr="00FD3079">
        <w:tc>
          <w:tcPr>
            <w:tcW w:w="5000" w:type="pct"/>
          </w:tcPr>
          <w:p w14:paraId="0EAD2938" w14:textId="77777777" w:rsidR="00BF2F0A" w:rsidRPr="004F6F51" w:rsidRDefault="00BF2F0A" w:rsidP="00FD3079">
            <w:pPr>
              <w:rPr>
                <w:sz w:val="22"/>
                <w:szCs w:val="22"/>
              </w:rPr>
            </w:pPr>
          </w:p>
        </w:tc>
      </w:tr>
    </w:tbl>
    <w:p w14:paraId="072F1954" w14:textId="77777777" w:rsidR="00BF2F0A" w:rsidRDefault="00BF2F0A" w:rsidP="00BF2F0A"/>
    <w:p w14:paraId="43B3A663" w14:textId="6BC7DEB0" w:rsidR="00026BBC" w:rsidRPr="004F6F51" w:rsidRDefault="00292C4C" w:rsidP="002C7AB1">
      <w:pPr>
        <w:pStyle w:val="Heading4"/>
      </w:pPr>
      <w:r w:rsidRPr="004F6F51">
        <w:t xml:space="preserve">Fully </w:t>
      </w:r>
      <w:r w:rsidR="008B51E3" w:rsidRPr="004F6F51">
        <w:t>operational practice tests</w:t>
      </w:r>
      <w:bookmarkEnd w:id="684"/>
    </w:p>
    <w:p w14:paraId="656A3E73" w14:textId="1DCAF7EE" w:rsidR="00CB4724" w:rsidRDefault="00292C4C" w:rsidP="002C7AB1">
      <w:r w:rsidRPr="004F6F51">
        <w:t xml:space="preserve">The </w:t>
      </w:r>
      <w:r w:rsidRPr="004F6F51">
        <w:fldChar w:fldCharType="begin"/>
      </w:r>
      <w:r w:rsidR="0033659F" w:rsidRPr="004F6F51">
        <w:instrText xml:space="preserve"> REF bidder_label</w:instrText>
      </w:r>
      <w:r w:rsidR="00611504" w:rsidRPr="004F6F51">
        <w:instrText xml:space="preserve"> </w:instrText>
      </w:r>
      <w:r w:rsidR="00722F1E" w:rsidRPr="004F6F51">
        <w:instrText xml:space="preserve"> \* MERGEFORMAT </w:instrText>
      </w:r>
      <w:r w:rsidRPr="004F6F51">
        <w:fldChar w:fldCharType="separate"/>
      </w:r>
      <w:r w:rsidR="002209F2" w:rsidRPr="002209F2">
        <w:t>Offeror</w:t>
      </w:r>
      <w:r w:rsidRPr="004F6F51">
        <w:fldChar w:fldCharType="end"/>
      </w:r>
      <w:r w:rsidRPr="004F6F51">
        <w:t xml:space="preserve"> is responsible to create</w:t>
      </w:r>
      <w:r w:rsidR="00AC6B0F" w:rsidRPr="004F6F51">
        <w:t xml:space="preserve"> </w:t>
      </w:r>
      <w:r w:rsidRPr="004F6F51">
        <w:t>fully operational practice test</w:t>
      </w:r>
      <w:r w:rsidR="00AC6B0F" w:rsidRPr="004F6F51">
        <w:t>s</w:t>
      </w:r>
      <w:r w:rsidRPr="004F6F51">
        <w:t xml:space="preserve"> for summative assessments so that </w:t>
      </w:r>
      <w:r w:rsidR="0040730D" w:rsidRPr="004F6F51">
        <w:t xml:space="preserve">all </w:t>
      </w:r>
      <w:r w:rsidRPr="004F6F51">
        <w:t>students can experience an authentic testing event and their teachers can see how students interact with the test administration platform</w:t>
      </w:r>
      <w:r w:rsidR="00AC6B0F" w:rsidRPr="004F6F51">
        <w:t xml:space="preserve">. Online versions of the practice tests must always be publicly accessible (i.e., 24 hours a day, 7 days a week, 365 days a year) without a password. </w:t>
      </w:r>
      <w:r w:rsidR="000852DC">
        <w:t>As many of the accessibility features</w:t>
      </w:r>
      <w:r w:rsidR="00FB2752" w:rsidRPr="004F6F51">
        <w:t xml:space="preserve"> described in section </w:t>
      </w:r>
      <w:r w:rsidR="00496C06">
        <w:t>IV.H.3.</w:t>
      </w:r>
      <w:r w:rsidR="00AC6B0F" w:rsidRPr="004F6F51">
        <w:t xml:space="preserve"> </w:t>
      </w:r>
      <w:r w:rsidR="000852DC">
        <w:t>as possible should be</w:t>
      </w:r>
      <w:r w:rsidR="00AC6B0F" w:rsidRPr="004F6F51">
        <w:t xml:space="preserve"> available </w:t>
      </w:r>
      <w:r w:rsidR="000852DC">
        <w:t>on</w:t>
      </w:r>
      <w:r w:rsidR="00AC6B0F" w:rsidRPr="004F6F51">
        <w:t xml:space="preserve"> the practice tests.</w:t>
      </w:r>
      <w:r w:rsidR="0033659F" w:rsidRPr="004F6F51">
        <w:t xml:space="preserve"> </w:t>
      </w:r>
      <w:r w:rsidR="00AC6B0F" w:rsidRPr="004F6F51">
        <w:t xml:space="preserve">The </w:t>
      </w:r>
      <w:r w:rsidR="006916D8" w:rsidRPr="004F6F51">
        <w:fldChar w:fldCharType="begin"/>
      </w:r>
      <w:r w:rsidR="0033659F" w:rsidRPr="004F6F51">
        <w:instrText xml:space="preserve"> REF bidder_label</w:instrText>
      </w:r>
      <w:r w:rsidR="006916D8" w:rsidRPr="004F6F51">
        <w:instrText xml:space="preserve"> </w:instrText>
      </w:r>
      <w:r w:rsidR="00722F1E" w:rsidRPr="004F6F51">
        <w:instrText xml:space="preserve"> \* MERGEFORMAT </w:instrText>
      </w:r>
      <w:r w:rsidR="006916D8" w:rsidRPr="004F6F51">
        <w:fldChar w:fldCharType="separate"/>
      </w:r>
      <w:r w:rsidR="002209F2" w:rsidRPr="002209F2">
        <w:t>Offeror</w:t>
      </w:r>
      <w:r w:rsidR="006916D8" w:rsidRPr="004F6F51">
        <w:rPr>
          <w:rStyle w:val="TableContents"/>
          <w:rFonts w:cs="Times New Roman"/>
          <w:szCs w:val="24"/>
        </w:rPr>
        <w:fldChar w:fldCharType="end"/>
      </w:r>
      <w:r w:rsidR="0040730D" w:rsidRPr="004F6F51">
        <w:t xml:space="preserve"> </w:t>
      </w:r>
      <w:r w:rsidR="00AC6B0F" w:rsidRPr="004F6F51">
        <w:t>should also generate communication products (e.g., fact sheets, parent guides, teacher guides) to help promote assessment literacy</w:t>
      </w:r>
      <w:r w:rsidR="0040730D" w:rsidRPr="004F6F51">
        <w:t xml:space="preserve"> regarding the testing platform and key vocabulary regarding summative and interim assessment to accompany the practice tests</w:t>
      </w:r>
      <w:r w:rsidR="00AC6B0F" w:rsidRPr="004F6F51">
        <w:t xml:space="preserve">. </w:t>
      </w:r>
      <w:r w:rsidR="00CB4724">
        <w:t>Infrastructure trials will need to be made available to LEAs in advance of the administration windows.</w:t>
      </w:r>
    </w:p>
    <w:p w14:paraId="4040D879" w14:textId="77777777" w:rsidR="00CB4724" w:rsidRDefault="00CB4724" w:rsidP="002C7AB1"/>
    <w:p w14:paraId="5E030778" w14:textId="67E328AA" w:rsidR="00292C4C" w:rsidRDefault="00292C4C" w:rsidP="002C7AB1">
      <w:r w:rsidRPr="004F6F51">
        <w:t xml:space="preserve">Propose an approach to accomplish </w:t>
      </w:r>
      <w:r w:rsidR="00CB4724">
        <w:t>the</w:t>
      </w:r>
      <w:r w:rsidRPr="004F6F51">
        <w:t>s</w:t>
      </w:r>
      <w:r w:rsidR="00CB4724">
        <w:t>e</w:t>
      </w:r>
      <w:r w:rsidRPr="004F6F51">
        <w:t xml:space="preserve"> task</w:t>
      </w:r>
      <w:r w:rsidR="00CB4724">
        <w:t>s</w:t>
      </w:r>
      <w:r w:rsidRPr="004F6F51">
        <w:t>.</w:t>
      </w:r>
    </w:p>
    <w:p w14:paraId="354268D3" w14:textId="57611A13" w:rsidR="00026BBC" w:rsidRPr="004F6F51" w:rsidRDefault="00026BBC"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F2F0A" w:rsidRPr="004F6F51" w14:paraId="02F36FDB" w14:textId="77777777" w:rsidTr="00FD3079">
        <w:trPr>
          <w:cantSplit/>
          <w:tblHeader/>
        </w:trPr>
        <w:tc>
          <w:tcPr>
            <w:tcW w:w="5000" w:type="pct"/>
            <w:shd w:val="clear" w:color="auto" w:fill="7F7F7F" w:themeFill="text1" w:themeFillTint="80"/>
          </w:tcPr>
          <w:bookmarkStart w:id="685" w:name="_Toc526155451"/>
          <w:p w14:paraId="3E77548D" w14:textId="5007AA94" w:rsidR="00BF2F0A" w:rsidRPr="004F6F51" w:rsidRDefault="00BF2F0A"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F2F0A" w:rsidRPr="0025533A" w14:paraId="16EC28A3" w14:textId="77777777" w:rsidTr="00FD3079">
        <w:trPr>
          <w:cantSplit/>
          <w:tblHeader/>
        </w:trPr>
        <w:tc>
          <w:tcPr>
            <w:tcW w:w="5000" w:type="pct"/>
            <w:shd w:val="clear" w:color="auto" w:fill="FFF2CC" w:themeFill="accent4" w:themeFillTint="33"/>
          </w:tcPr>
          <w:p w14:paraId="5016D4BD" w14:textId="71146277" w:rsidR="00BF2F0A" w:rsidRPr="0025533A" w:rsidRDefault="00BF2F0A"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sidRPr="002E577C">
              <w:rPr>
                <w:rStyle w:val="TableContents"/>
                <w:i/>
                <w:sz w:val="22"/>
                <w:szCs w:val="24"/>
              </w:rPr>
              <w:t xml:space="preserve"> </w:t>
            </w:r>
            <w:r>
              <w:rPr>
                <w:rStyle w:val="TableContents"/>
                <w:i/>
                <w:sz w:val="22"/>
                <w:szCs w:val="24"/>
              </w:rPr>
              <w:t>A</w:t>
            </w:r>
            <w:r w:rsidR="00A477DD">
              <w:rPr>
                <w:rStyle w:val="TableContents"/>
                <w:i/>
                <w:sz w:val="22"/>
                <w:szCs w:val="24"/>
              </w:rPr>
              <w:t>6</w:t>
            </w:r>
            <w:r>
              <w:rPr>
                <w:rStyle w:val="TableContents"/>
                <w:i/>
                <w:sz w:val="22"/>
                <w:szCs w:val="24"/>
              </w:rPr>
              <w:t xml:space="preserve"> and D3</w:t>
            </w:r>
          </w:p>
        </w:tc>
      </w:tr>
      <w:tr w:rsidR="00BF2F0A" w:rsidRPr="004F6F51" w14:paraId="2D262B27" w14:textId="77777777" w:rsidTr="00FD3079">
        <w:tc>
          <w:tcPr>
            <w:tcW w:w="5000" w:type="pct"/>
          </w:tcPr>
          <w:p w14:paraId="7CDFB4C0" w14:textId="77777777" w:rsidR="00BF2F0A" w:rsidRPr="004F6F51" w:rsidRDefault="00BF2F0A" w:rsidP="00FD3079">
            <w:pPr>
              <w:rPr>
                <w:sz w:val="22"/>
                <w:szCs w:val="22"/>
              </w:rPr>
            </w:pPr>
          </w:p>
        </w:tc>
      </w:tr>
    </w:tbl>
    <w:p w14:paraId="2C524552" w14:textId="77777777" w:rsidR="00BF2F0A" w:rsidRDefault="00BF2F0A" w:rsidP="00BF2F0A"/>
    <w:p w14:paraId="097FFEE7" w14:textId="72B4077A" w:rsidR="00CD6C9C" w:rsidRDefault="00292C4C" w:rsidP="00117D1B">
      <w:pPr>
        <w:pStyle w:val="Heading2"/>
        <w:rPr>
          <w:rFonts w:cs="Times New Roman"/>
        </w:rPr>
      </w:pPr>
      <w:bookmarkStart w:id="686" w:name="_Toc10202648"/>
      <w:r w:rsidRPr="004F6F51">
        <w:rPr>
          <w:rFonts w:cs="Times New Roman"/>
        </w:rPr>
        <w:t xml:space="preserve">Information </w:t>
      </w:r>
      <w:r w:rsidR="008B51E3" w:rsidRPr="004F6F51">
        <w:rPr>
          <w:rFonts w:cs="Times New Roman"/>
        </w:rPr>
        <w:t xml:space="preserve">technology </w:t>
      </w:r>
      <w:r w:rsidRPr="004F6F51">
        <w:rPr>
          <w:rFonts w:cs="Times New Roman"/>
        </w:rPr>
        <w:t xml:space="preserve">(IT) </w:t>
      </w:r>
      <w:r w:rsidR="008B51E3" w:rsidRPr="004F6F51">
        <w:rPr>
          <w:rFonts w:cs="Times New Roman"/>
        </w:rPr>
        <w:t>platforms</w:t>
      </w:r>
      <w:bookmarkEnd w:id="685"/>
      <w:bookmarkEnd w:id="686"/>
    </w:p>
    <w:p w14:paraId="4B1194AB" w14:textId="77777777" w:rsidR="00A477DD" w:rsidRPr="004F6F51" w:rsidRDefault="00A477DD" w:rsidP="00A477DD">
      <w:pPr>
        <w:pStyle w:val="Heading3"/>
        <w:rPr>
          <w:rFonts w:cs="Times New Roman"/>
        </w:rPr>
      </w:pPr>
      <w:bookmarkStart w:id="687" w:name="_Toc10202649"/>
      <w:r w:rsidRPr="004F6F51">
        <w:rPr>
          <w:rFonts w:cs="Times New Roman"/>
        </w:rPr>
        <w:t>Documentation</w:t>
      </w:r>
      <w:bookmarkEnd w:id="687"/>
    </w:p>
    <w:p w14:paraId="7C814526" w14:textId="6A636D72" w:rsidR="00A477DD" w:rsidRPr="004F6F51" w:rsidRDefault="00A477DD" w:rsidP="00A477DD">
      <w:r w:rsidRPr="004F6F51">
        <w:t xml:space="preserve">The documentation requirements described in section </w:t>
      </w:r>
      <w:r w:rsidR="00AA3E05">
        <w:fldChar w:fldCharType="begin"/>
      </w:r>
      <w:r w:rsidR="00AA3E05">
        <w:instrText xml:space="preserve"> REF _Ref8147556 \r  \* MERGEFORMAT </w:instrText>
      </w:r>
      <w:r w:rsidR="00AA3E05">
        <w:fldChar w:fldCharType="separate"/>
      </w:r>
      <w:r w:rsidR="002209F2">
        <w:t>IV.I</w:t>
      </w:r>
      <w:r w:rsidR="00AA3E05">
        <w:fldChar w:fldCharType="end"/>
      </w:r>
      <w:r w:rsidRPr="004F6F51">
        <w:t xml:space="preserve"> must be complied with for all activities and deliverables described this section. Confirm </w:t>
      </w:r>
      <w:r w:rsidR="00AA3E05">
        <w:fldChar w:fldCharType="begin"/>
      </w:r>
      <w:r w:rsidR="00AA3E05">
        <w:instrText xml:space="preserve"> REF bidder_label  \* MERGEFORMAT </w:instrText>
      </w:r>
      <w:r w:rsidR="00AA3E05">
        <w:fldChar w:fldCharType="separate"/>
      </w:r>
      <w:r w:rsidR="002209F2" w:rsidRPr="002209F2">
        <w:t>Offeror</w:t>
      </w:r>
      <w:r w:rsidR="00AA3E05">
        <w:fldChar w:fldCharType="end"/>
      </w:r>
      <w:r w:rsidRPr="004F6F51">
        <w:t>’s commitment to complying with documentation requirements.</w:t>
      </w:r>
    </w:p>
    <w:p w14:paraId="06530E16" w14:textId="77777777" w:rsidR="00A477DD" w:rsidRPr="004F6F51" w:rsidRDefault="00A477DD" w:rsidP="00A477DD"/>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A477DD" w:rsidRPr="004F6F51" w14:paraId="0CFACFC0" w14:textId="77777777" w:rsidTr="00FD3079">
        <w:trPr>
          <w:cantSplit/>
          <w:tblHeader/>
        </w:trPr>
        <w:tc>
          <w:tcPr>
            <w:tcW w:w="5000" w:type="pct"/>
            <w:shd w:val="clear" w:color="auto" w:fill="7F7F7F" w:themeFill="text1" w:themeFillTint="80"/>
          </w:tcPr>
          <w:p w14:paraId="3B502727" w14:textId="39B9ED07" w:rsidR="00A477DD" w:rsidRPr="004F6F51" w:rsidRDefault="00A477DD"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A477DD" w:rsidRPr="0025533A" w14:paraId="6BC556CB" w14:textId="77777777" w:rsidTr="00FD3079">
        <w:trPr>
          <w:cantSplit/>
          <w:tblHeader/>
        </w:trPr>
        <w:tc>
          <w:tcPr>
            <w:tcW w:w="5000" w:type="pct"/>
            <w:shd w:val="clear" w:color="auto" w:fill="FFF2CC" w:themeFill="accent4" w:themeFillTint="33"/>
          </w:tcPr>
          <w:p w14:paraId="0D009E4B" w14:textId="5C763FEA" w:rsidR="00A477DD" w:rsidRPr="0025533A" w:rsidRDefault="00A477DD"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sidRPr="002E577C">
              <w:rPr>
                <w:rStyle w:val="TableContents"/>
                <w:i/>
                <w:sz w:val="22"/>
                <w:szCs w:val="24"/>
              </w:rPr>
              <w:t xml:space="preserve"> </w:t>
            </w:r>
            <w:r>
              <w:rPr>
                <w:rStyle w:val="TableContents"/>
                <w:i/>
                <w:sz w:val="22"/>
                <w:szCs w:val="24"/>
              </w:rPr>
              <w:t>A-H</w:t>
            </w:r>
          </w:p>
        </w:tc>
      </w:tr>
      <w:tr w:rsidR="00A477DD" w:rsidRPr="004F6F51" w14:paraId="6419A317" w14:textId="77777777" w:rsidTr="00FD3079">
        <w:tc>
          <w:tcPr>
            <w:tcW w:w="5000" w:type="pct"/>
          </w:tcPr>
          <w:p w14:paraId="0C9FA8C1" w14:textId="77777777" w:rsidR="00A477DD" w:rsidRPr="004F6F51" w:rsidRDefault="00A477DD" w:rsidP="00FD3079">
            <w:pPr>
              <w:rPr>
                <w:sz w:val="22"/>
                <w:szCs w:val="22"/>
              </w:rPr>
            </w:pPr>
          </w:p>
        </w:tc>
      </w:tr>
    </w:tbl>
    <w:p w14:paraId="4692A549" w14:textId="77777777" w:rsidR="00A477DD" w:rsidRDefault="00A477DD" w:rsidP="00A477DD"/>
    <w:p w14:paraId="0E629B98" w14:textId="280E0ECC" w:rsidR="00117D1B" w:rsidRPr="004F6F51" w:rsidRDefault="00117D1B" w:rsidP="00117D1B">
      <w:r w:rsidRPr="004F6F51">
        <w:t xml:space="preserve">The </w:t>
      </w:r>
      <w:r w:rsidR="006916D8" w:rsidRPr="004F6F51">
        <w:fldChar w:fldCharType="begin"/>
      </w:r>
      <w:r w:rsidR="0033659F" w:rsidRPr="004F6F51">
        <w:instrText>REF SEA_acronym</w:instrText>
      </w:r>
      <w:r w:rsidR="00722F1E" w:rsidRPr="004F6F51">
        <w:instrText xml:space="preserve"> \* MERGEFORMAT </w:instrText>
      </w:r>
      <w:r w:rsidR="006916D8" w:rsidRPr="004F6F51">
        <w:fldChar w:fldCharType="separate"/>
      </w:r>
      <w:r w:rsidR="002209F2" w:rsidRPr="002209F2">
        <w:t>PED</w:t>
      </w:r>
      <w:r w:rsidR="006916D8" w:rsidRPr="004F6F51">
        <w:fldChar w:fldCharType="end"/>
      </w:r>
      <w:r w:rsidRPr="004F6F51">
        <w:t xml:space="preserve"> requires proposals for systems that perform </w:t>
      </w:r>
      <w:r w:rsidR="00BD42FD" w:rsidRPr="004F6F51">
        <w:t xml:space="preserve">the functions in </w:t>
      </w:r>
      <w:r w:rsidR="006916D8" w:rsidRPr="004F6F51">
        <w:fldChar w:fldCharType="begin"/>
      </w:r>
      <w:r w:rsidR="006916D8" w:rsidRPr="004F6F51">
        <w:instrText xml:space="preserve"> REF Table_IT_functions </w:instrText>
      </w:r>
      <w:r w:rsidR="00722F1E" w:rsidRPr="004F6F51">
        <w:instrText xml:space="preserve"> \* MERGEFORMAT </w:instrText>
      </w:r>
      <w:r w:rsidR="006916D8" w:rsidRPr="004F6F51">
        <w:fldChar w:fldCharType="separate"/>
      </w:r>
      <w:r w:rsidR="002209F2" w:rsidRPr="004F6F51">
        <w:t xml:space="preserve">Table </w:t>
      </w:r>
      <w:r w:rsidR="002209F2">
        <w:rPr>
          <w:noProof/>
        </w:rPr>
        <w:t>22</w:t>
      </w:r>
      <w:r w:rsidR="006916D8" w:rsidRPr="004F6F51">
        <w:rPr>
          <w:noProof/>
        </w:rPr>
        <w:fldChar w:fldCharType="end"/>
      </w:r>
      <w:r w:rsidR="00BF2F0A">
        <w:rPr>
          <w:noProof/>
        </w:rPr>
        <w:t>, with each row being identified for use in scoring select service groups</w:t>
      </w:r>
      <w:r w:rsidR="00BD42FD" w:rsidRPr="004F6F51">
        <w:t xml:space="preserve">. The functions </w:t>
      </w:r>
      <w:r w:rsidR="00BF2F0A">
        <w:t xml:space="preserve">must </w:t>
      </w:r>
      <w:r w:rsidRPr="004F6F51">
        <w:t xml:space="preserve">interact seamlessly from the perspective of the </w:t>
      </w:r>
      <w:r w:rsidR="006916D8" w:rsidRPr="004F6F51">
        <w:fldChar w:fldCharType="begin"/>
      </w:r>
      <w:r w:rsidR="0033659F" w:rsidRPr="004F6F51">
        <w:instrText>REF SEA_acronym</w:instrText>
      </w:r>
      <w:r w:rsidR="00722F1E" w:rsidRPr="004F6F51">
        <w:instrText xml:space="preserve"> \* MERGEFORMAT </w:instrText>
      </w:r>
      <w:r w:rsidR="006916D8" w:rsidRPr="004F6F51">
        <w:fldChar w:fldCharType="separate"/>
      </w:r>
      <w:r w:rsidR="002209F2" w:rsidRPr="002209F2">
        <w:t>PED</w:t>
      </w:r>
      <w:r w:rsidR="006916D8" w:rsidRPr="004F6F51">
        <w:fldChar w:fldCharType="end"/>
      </w:r>
      <w:r w:rsidRPr="004F6F51">
        <w:t>’s stakeholders</w:t>
      </w:r>
      <w:r w:rsidR="00BD42FD" w:rsidRPr="004F6F51">
        <w:t xml:space="preserve">. Plain (white) rows are </w:t>
      </w:r>
      <w:r w:rsidR="00BF2F0A">
        <w:t>part of base costs</w:t>
      </w:r>
      <w:r w:rsidR="00BD42FD" w:rsidRPr="004F6F51">
        <w:t xml:space="preserve">. </w:t>
      </w:r>
      <w:r w:rsidR="00641334" w:rsidRPr="004F6F51">
        <w:t>Rows shaded in yellow</w:t>
      </w:r>
      <w:r w:rsidR="00BD42FD" w:rsidRPr="004F6F51">
        <w:t xml:space="preserve"> should be provided as cost options</w:t>
      </w:r>
      <w:r w:rsidR="00641334" w:rsidRPr="004F6F51">
        <w:t xml:space="preserve"> or noted as </w:t>
      </w:r>
      <w:r w:rsidR="00BF2F0A">
        <w:t xml:space="preserve">already </w:t>
      </w:r>
      <w:r w:rsidR="00641334" w:rsidRPr="004F6F51">
        <w:t>existing</w:t>
      </w:r>
      <w:r w:rsidR="00BD42FD" w:rsidRPr="004F6F51">
        <w:t>.</w:t>
      </w:r>
      <w:r w:rsidR="005E1679" w:rsidRPr="004F6F51">
        <w:t xml:space="preserve"> For each requirement, indicate whether the system as currently exists </w:t>
      </w:r>
      <w:r w:rsidR="00BF2F0A" w:rsidRPr="004F6F51">
        <w:t>can</w:t>
      </w:r>
      <w:r w:rsidR="005E1679" w:rsidRPr="004F6F51">
        <w:t xml:space="preserve"> perform the functions, the system can perform the functions with minor revisions, or the system will need substantial revisions to meet the requirement. For functions not currently existing in the system, indicate the length of time before the requirement can be met.</w:t>
      </w:r>
    </w:p>
    <w:p w14:paraId="77F7C81E" w14:textId="77777777" w:rsidR="00117D1B" w:rsidRPr="004F6F51" w:rsidRDefault="00117D1B" w:rsidP="00117D1B"/>
    <w:p w14:paraId="77C5260C" w14:textId="46954690" w:rsidR="00BD42FD" w:rsidRPr="004F6F51" w:rsidRDefault="00BD42FD" w:rsidP="00BD42FD">
      <w:pPr>
        <w:pStyle w:val="TableCaption"/>
      </w:pPr>
      <w:bookmarkStart w:id="688" w:name="Table_IT_functions"/>
      <w:r w:rsidRPr="004F6F51">
        <w:lastRenderedPageBreak/>
        <w:t xml:space="preserve">Table </w:t>
      </w:r>
      <w:r w:rsidRPr="004F6F51">
        <w:rPr>
          <w:noProof/>
        </w:rPr>
        <w:fldChar w:fldCharType="begin"/>
      </w:r>
      <w:r w:rsidRPr="004F6F51">
        <w:rPr>
          <w:noProof/>
        </w:rPr>
        <w:instrText xml:space="preserve"> SEQ table </w:instrText>
      </w:r>
      <w:r w:rsidRPr="004F6F51">
        <w:rPr>
          <w:noProof/>
        </w:rPr>
        <w:fldChar w:fldCharType="separate"/>
      </w:r>
      <w:r w:rsidR="002209F2">
        <w:rPr>
          <w:noProof/>
        </w:rPr>
        <w:t>22</w:t>
      </w:r>
      <w:r w:rsidRPr="004F6F51">
        <w:rPr>
          <w:noProof/>
        </w:rPr>
        <w:fldChar w:fldCharType="end"/>
      </w:r>
      <w:bookmarkEnd w:id="688"/>
      <w:r w:rsidRPr="004F6F51">
        <w:t>. IT functions to be performed.</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8EAADB" w:themeColor="accent1" w:themeTint="99"/>
        </w:tblBorders>
        <w:tblCellMar>
          <w:left w:w="43" w:type="dxa"/>
          <w:right w:w="43" w:type="dxa"/>
        </w:tblCellMar>
        <w:tblLook w:val="04A0" w:firstRow="1" w:lastRow="0" w:firstColumn="1" w:lastColumn="0" w:noHBand="0" w:noVBand="1"/>
      </w:tblPr>
      <w:tblGrid>
        <w:gridCol w:w="1413"/>
        <w:gridCol w:w="8481"/>
        <w:gridCol w:w="896"/>
      </w:tblGrid>
      <w:tr w:rsidR="00B93C29" w:rsidRPr="004F6F51" w14:paraId="661E3607" w14:textId="29DB1AB4" w:rsidTr="00615F0C">
        <w:trPr>
          <w:cantSplit/>
          <w:tblHeader/>
        </w:trPr>
        <w:tc>
          <w:tcPr>
            <w:tcW w:w="655" w:type="pct"/>
            <w:tcBorders>
              <w:top w:val="single" w:sz="4" w:space="0" w:color="000000" w:themeColor="text1"/>
              <w:bottom w:val="single" w:sz="4" w:space="0" w:color="8EAADB" w:themeColor="accent1" w:themeTint="99"/>
              <w:right w:val="single" w:sz="4" w:space="0" w:color="8EAADB" w:themeColor="accent1" w:themeTint="99"/>
            </w:tcBorders>
            <w:shd w:val="clear" w:color="auto" w:fill="4472C4" w:themeFill="accent1"/>
          </w:tcPr>
          <w:p w14:paraId="6151A400" w14:textId="77777777" w:rsidR="00B93C29" w:rsidRPr="004F6F51" w:rsidRDefault="00B93C29">
            <w:pPr>
              <w:rPr>
                <w:rStyle w:val="TableContents"/>
                <w:rFonts w:cs="Times New Roman"/>
                <w:b/>
                <w:color w:val="FFFFFF" w:themeColor="background1"/>
                <w:sz w:val="21"/>
                <w:szCs w:val="22"/>
              </w:rPr>
            </w:pPr>
            <w:r w:rsidRPr="004F6F51">
              <w:rPr>
                <w:rStyle w:val="TableContents"/>
                <w:rFonts w:cs="Times New Roman"/>
                <w:b/>
                <w:color w:val="FFFFFF" w:themeColor="background1"/>
                <w:sz w:val="21"/>
                <w:szCs w:val="22"/>
              </w:rPr>
              <w:t>Category</w:t>
            </w:r>
          </w:p>
        </w:tc>
        <w:tc>
          <w:tcPr>
            <w:tcW w:w="3930" w:type="pct"/>
            <w:tcBorders>
              <w:top w:val="single" w:sz="4" w:space="0" w:color="000000" w:themeColor="text1"/>
              <w:left w:val="single" w:sz="4" w:space="0" w:color="8EAADB" w:themeColor="accent1" w:themeTint="99"/>
              <w:bottom w:val="single" w:sz="4" w:space="0" w:color="8EAADB" w:themeColor="accent1" w:themeTint="99"/>
            </w:tcBorders>
            <w:shd w:val="clear" w:color="auto" w:fill="4472C4" w:themeFill="accent1"/>
          </w:tcPr>
          <w:p w14:paraId="140D87C4" w14:textId="77777777" w:rsidR="00B93C29" w:rsidRPr="00062EEA" w:rsidRDefault="00B93C29" w:rsidP="00062EEA">
            <w:pPr>
              <w:rPr>
                <w:rStyle w:val="TableContents"/>
                <w:rFonts w:cs="Times New Roman"/>
                <w:b/>
                <w:color w:val="FFFFFF" w:themeColor="background1"/>
                <w:sz w:val="21"/>
                <w:szCs w:val="22"/>
              </w:rPr>
            </w:pPr>
            <w:r w:rsidRPr="00062EEA">
              <w:rPr>
                <w:rStyle w:val="TableContents"/>
                <w:rFonts w:cs="Times New Roman"/>
                <w:b/>
                <w:color w:val="FFFFFF" w:themeColor="background1"/>
                <w:sz w:val="21"/>
                <w:szCs w:val="22"/>
              </w:rPr>
              <w:t>Function</w:t>
            </w:r>
          </w:p>
        </w:tc>
        <w:tc>
          <w:tcPr>
            <w:tcW w:w="415" w:type="pct"/>
            <w:tcBorders>
              <w:top w:val="single" w:sz="4" w:space="0" w:color="000000" w:themeColor="text1"/>
              <w:left w:val="single" w:sz="4" w:space="0" w:color="8EAADB" w:themeColor="accent1" w:themeTint="99"/>
              <w:bottom w:val="single" w:sz="4" w:space="0" w:color="8EAADB" w:themeColor="accent1" w:themeTint="99"/>
            </w:tcBorders>
            <w:shd w:val="clear" w:color="auto" w:fill="4472C4" w:themeFill="accent1"/>
          </w:tcPr>
          <w:p w14:paraId="7EBB0A05" w14:textId="77777777" w:rsidR="00B93C29" w:rsidRPr="00B93C29" w:rsidRDefault="00B93C29" w:rsidP="00B93C29">
            <w:pPr>
              <w:ind w:left="34"/>
              <w:rPr>
                <w:rStyle w:val="TableContents"/>
                <w:rFonts w:cs="Times New Roman"/>
                <w:b/>
                <w:color w:val="FFFFFF" w:themeColor="background1"/>
                <w:sz w:val="21"/>
                <w:szCs w:val="22"/>
              </w:rPr>
            </w:pPr>
            <w:r w:rsidRPr="00B93C29">
              <w:rPr>
                <w:rStyle w:val="TableContents"/>
                <w:rFonts w:cs="Times New Roman"/>
                <w:b/>
                <w:color w:val="FFFFFF" w:themeColor="background1"/>
                <w:sz w:val="21"/>
                <w:szCs w:val="22"/>
              </w:rPr>
              <w:t>Service</w:t>
            </w:r>
          </w:p>
          <w:p w14:paraId="559C27B5" w14:textId="6D00DE69" w:rsidR="00B93C29" w:rsidRPr="00B93C29" w:rsidRDefault="00B93C29" w:rsidP="00B93C29">
            <w:pPr>
              <w:ind w:left="34"/>
              <w:rPr>
                <w:rStyle w:val="TableContents"/>
                <w:rFonts w:cs="Times New Roman"/>
                <w:b/>
                <w:color w:val="FFFFFF" w:themeColor="background1"/>
                <w:sz w:val="21"/>
                <w:szCs w:val="22"/>
              </w:rPr>
            </w:pPr>
            <w:r w:rsidRPr="00B93C29">
              <w:rPr>
                <w:rStyle w:val="TableContents"/>
                <w:rFonts w:cs="Times New Roman"/>
                <w:b/>
                <w:color w:val="FFFFFF" w:themeColor="background1"/>
                <w:sz w:val="21"/>
                <w:szCs w:val="22"/>
              </w:rPr>
              <w:t>group(s)</w:t>
            </w:r>
          </w:p>
        </w:tc>
      </w:tr>
      <w:tr w:rsidR="00B93C29" w:rsidRPr="00210549" w14:paraId="1563DC3E" w14:textId="62AC2D0F" w:rsidTr="00615F0C">
        <w:trPr>
          <w:cantSplit/>
        </w:trPr>
        <w:tc>
          <w:tcPr>
            <w:tcW w:w="655" w:type="pct"/>
            <w:tcBorders>
              <w:top w:val="single" w:sz="4" w:space="0" w:color="000000" w:themeColor="text1"/>
              <w:bottom w:val="single" w:sz="4" w:space="0" w:color="8EAADB" w:themeColor="accent1" w:themeTint="99"/>
              <w:right w:val="single" w:sz="4" w:space="0" w:color="8EAADB" w:themeColor="accent1" w:themeTint="99"/>
            </w:tcBorders>
            <w:shd w:val="clear" w:color="auto" w:fill="F9F8C0"/>
          </w:tcPr>
          <w:p w14:paraId="712979A8" w14:textId="7EA3B44C" w:rsidR="00B93C29" w:rsidRPr="00210549" w:rsidRDefault="00B93C29">
            <w:pPr>
              <w:rPr>
                <w:rStyle w:val="TableContents"/>
                <w:rFonts w:cs="Times New Roman"/>
                <w:sz w:val="21"/>
                <w:szCs w:val="22"/>
              </w:rPr>
            </w:pPr>
            <w:r w:rsidRPr="00210549">
              <w:rPr>
                <w:rStyle w:val="TableContents"/>
                <w:rFonts w:cs="Times New Roman"/>
                <w:sz w:val="21"/>
                <w:szCs w:val="22"/>
              </w:rPr>
              <w:t>Single sign on</w:t>
            </w:r>
          </w:p>
        </w:tc>
        <w:tc>
          <w:tcPr>
            <w:tcW w:w="3930" w:type="pct"/>
            <w:tcBorders>
              <w:top w:val="single" w:sz="4" w:space="0" w:color="000000" w:themeColor="text1"/>
              <w:left w:val="single" w:sz="4" w:space="0" w:color="8EAADB" w:themeColor="accent1" w:themeTint="99"/>
              <w:bottom w:val="single" w:sz="4" w:space="0" w:color="8EAADB" w:themeColor="accent1" w:themeTint="99"/>
            </w:tcBorders>
            <w:shd w:val="clear" w:color="auto" w:fill="F9F8C0"/>
          </w:tcPr>
          <w:p w14:paraId="5F2D0DB4" w14:textId="365462DE" w:rsidR="00B93C29" w:rsidRPr="00210549" w:rsidRDefault="00B93C29" w:rsidP="00E07226">
            <w:pPr>
              <w:pStyle w:val="ListParagraph"/>
              <w:numPr>
                <w:ilvl w:val="0"/>
                <w:numId w:val="37"/>
              </w:numPr>
              <w:ind w:left="151" w:hanging="180"/>
              <w:rPr>
                <w:rStyle w:val="TableContents"/>
                <w:rFonts w:cs="Times New Roman"/>
                <w:sz w:val="21"/>
                <w:szCs w:val="22"/>
              </w:rPr>
            </w:pPr>
            <w:r>
              <w:rPr>
                <w:rStyle w:val="TableContents"/>
                <w:rFonts w:cs="Times New Roman"/>
                <w:sz w:val="21"/>
                <w:szCs w:val="22"/>
              </w:rPr>
              <w:t xml:space="preserve">An application to coordinate secure log in to state systems for educators including all systems used by local educators supported by a contract resulting from this </w:t>
            </w:r>
            <w:r>
              <w:rPr>
                <w:rStyle w:val="TableContents"/>
                <w:rFonts w:cs="Times New Roman"/>
                <w:sz w:val="21"/>
                <w:szCs w:val="22"/>
              </w:rPr>
              <w:fldChar w:fldCharType="begin"/>
            </w:r>
            <w:r>
              <w:rPr>
                <w:rStyle w:val="TableContents"/>
                <w:rFonts w:cs="Times New Roman"/>
                <w:sz w:val="21"/>
                <w:szCs w:val="22"/>
              </w:rPr>
              <w:instrText xml:space="preserve"> REF RFP_acronym \h  \* MERGEFORMAT </w:instrText>
            </w:r>
            <w:r>
              <w:rPr>
                <w:rStyle w:val="TableContents"/>
                <w:rFonts w:cs="Times New Roman"/>
                <w:sz w:val="21"/>
                <w:szCs w:val="22"/>
              </w:rPr>
            </w:r>
            <w:r>
              <w:rPr>
                <w:rStyle w:val="TableContents"/>
                <w:rFonts w:cs="Times New Roman"/>
                <w:sz w:val="21"/>
                <w:szCs w:val="22"/>
              </w:rPr>
              <w:fldChar w:fldCharType="separate"/>
            </w:r>
            <w:r w:rsidR="002209F2" w:rsidRPr="004F6F51">
              <w:rPr>
                <w:szCs w:val="22"/>
              </w:rPr>
              <w:t>RFP</w:t>
            </w:r>
            <w:r>
              <w:rPr>
                <w:rStyle w:val="TableContents"/>
                <w:rFonts w:cs="Times New Roman"/>
                <w:sz w:val="21"/>
                <w:szCs w:val="22"/>
              </w:rPr>
              <w:fldChar w:fldCharType="end"/>
            </w:r>
            <w:r>
              <w:rPr>
                <w:rStyle w:val="TableContents"/>
                <w:rFonts w:cs="Times New Roman"/>
                <w:sz w:val="21"/>
                <w:szCs w:val="22"/>
              </w:rPr>
              <w:t xml:space="preserve">. Incorporate a description of whether and how the single sign-on functionality could be extended to state systems outside those described in the </w:t>
            </w:r>
            <w:r>
              <w:rPr>
                <w:rStyle w:val="TableContents"/>
                <w:rFonts w:cs="Times New Roman"/>
                <w:sz w:val="21"/>
                <w:szCs w:val="22"/>
              </w:rPr>
              <w:fldChar w:fldCharType="begin"/>
            </w:r>
            <w:r>
              <w:rPr>
                <w:rStyle w:val="TableContents"/>
                <w:rFonts w:cs="Times New Roman"/>
                <w:sz w:val="21"/>
                <w:szCs w:val="22"/>
              </w:rPr>
              <w:instrText xml:space="preserve"> REF RFP_acronym \h  \* MERGEFORMAT </w:instrText>
            </w:r>
            <w:r>
              <w:rPr>
                <w:rStyle w:val="TableContents"/>
                <w:rFonts w:cs="Times New Roman"/>
                <w:sz w:val="21"/>
                <w:szCs w:val="22"/>
              </w:rPr>
            </w:r>
            <w:r>
              <w:rPr>
                <w:rStyle w:val="TableContents"/>
                <w:rFonts w:cs="Times New Roman"/>
                <w:sz w:val="21"/>
                <w:szCs w:val="22"/>
              </w:rPr>
              <w:fldChar w:fldCharType="separate"/>
            </w:r>
            <w:r w:rsidR="002209F2" w:rsidRPr="004F6F51">
              <w:rPr>
                <w:szCs w:val="22"/>
              </w:rPr>
              <w:t>RFP</w:t>
            </w:r>
            <w:r>
              <w:rPr>
                <w:rStyle w:val="TableContents"/>
                <w:rFonts w:cs="Times New Roman"/>
                <w:sz w:val="21"/>
                <w:szCs w:val="22"/>
              </w:rPr>
              <w:fldChar w:fldCharType="end"/>
            </w:r>
            <w:r>
              <w:rPr>
                <w:rStyle w:val="TableContents"/>
                <w:rFonts w:cs="Times New Roman"/>
                <w:sz w:val="21"/>
                <w:szCs w:val="22"/>
              </w:rPr>
              <w:t>.</w:t>
            </w:r>
          </w:p>
        </w:tc>
        <w:tc>
          <w:tcPr>
            <w:tcW w:w="415" w:type="pct"/>
            <w:tcBorders>
              <w:top w:val="single" w:sz="4" w:space="0" w:color="000000" w:themeColor="text1"/>
              <w:left w:val="single" w:sz="4" w:space="0" w:color="8EAADB" w:themeColor="accent1" w:themeTint="99"/>
              <w:bottom w:val="single" w:sz="4" w:space="0" w:color="8EAADB" w:themeColor="accent1" w:themeTint="99"/>
            </w:tcBorders>
            <w:shd w:val="clear" w:color="auto" w:fill="F9F8C0"/>
          </w:tcPr>
          <w:p w14:paraId="02497E48" w14:textId="53F5EA9B" w:rsidR="00B93C29" w:rsidRPr="00B93C29" w:rsidRDefault="00B93C29" w:rsidP="00B93C29">
            <w:pPr>
              <w:ind w:left="34"/>
              <w:rPr>
                <w:rStyle w:val="TableContents"/>
                <w:rFonts w:cs="Times New Roman"/>
                <w:sz w:val="21"/>
                <w:szCs w:val="22"/>
              </w:rPr>
            </w:pPr>
            <w:r>
              <w:rPr>
                <w:rStyle w:val="TableContents"/>
                <w:rFonts w:cs="Times New Roman"/>
                <w:sz w:val="21"/>
                <w:szCs w:val="22"/>
              </w:rPr>
              <w:t xml:space="preserve">A3, A6, D3, F3, G1, G2, G3, D7 </w:t>
            </w:r>
          </w:p>
        </w:tc>
      </w:tr>
      <w:tr w:rsidR="00B93C29" w:rsidRPr="004F6F51" w14:paraId="63CCF6AD" w14:textId="587E3DDD" w:rsidTr="00615F0C">
        <w:trPr>
          <w:cantSplit/>
        </w:trPr>
        <w:tc>
          <w:tcPr>
            <w:tcW w:w="655" w:type="pct"/>
            <w:tcBorders>
              <w:top w:val="single" w:sz="4" w:space="0" w:color="8EAADB" w:themeColor="accent1" w:themeTint="99"/>
              <w:right w:val="single" w:sz="4" w:space="0" w:color="8EAADB" w:themeColor="accent1" w:themeTint="99"/>
            </w:tcBorders>
            <w:shd w:val="clear" w:color="auto" w:fill="auto"/>
            <w:hideMark/>
          </w:tcPr>
          <w:p w14:paraId="300BA3DA" w14:textId="77777777" w:rsidR="00B93C29" w:rsidRPr="004F6F51" w:rsidRDefault="00B93C29">
            <w:pPr>
              <w:rPr>
                <w:rStyle w:val="TableContents"/>
                <w:rFonts w:cs="Times New Roman"/>
                <w:sz w:val="21"/>
                <w:szCs w:val="22"/>
              </w:rPr>
            </w:pPr>
            <w:r w:rsidRPr="004F6F51">
              <w:rPr>
                <w:rStyle w:val="TableContents"/>
                <w:rFonts w:cs="Times New Roman"/>
                <w:sz w:val="21"/>
                <w:szCs w:val="22"/>
              </w:rPr>
              <w:t>Registration</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auto"/>
            <w:hideMark/>
          </w:tcPr>
          <w:p w14:paraId="4999BEF5" w14:textId="28B10FB0"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Local staff register students for testing, request accommodations or advance requested supports, and monitor registration through appropriate dashboards</w:t>
            </w:r>
            <w:r w:rsidR="001B4282">
              <w:rPr>
                <w:rStyle w:val="TableContents"/>
                <w:rFonts w:cs="Times New Roman"/>
                <w:sz w:val="21"/>
                <w:szCs w:val="22"/>
              </w:rPr>
              <w:t xml:space="preserve"> and/or batch methods</w:t>
            </w:r>
            <w:r>
              <w:rPr>
                <w:rStyle w:val="TableContents"/>
                <w:rFonts w:cs="Times New Roman"/>
                <w:sz w:val="21"/>
                <w:szCs w:val="22"/>
              </w:rPr>
              <w:t>.</w:t>
            </w:r>
          </w:p>
          <w:p w14:paraId="2A3F91E6" w14:textId="58057E94"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Register</w:t>
            </w:r>
            <w:r>
              <w:rPr>
                <w:rStyle w:val="TableContents"/>
                <w:rFonts w:cs="Times New Roman"/>
                <w:sz w:val="21"/>
                <w:szCs w:val="22"/>
              </w:rPr>
              <w:t>ing</w:t>
            </w:r>
            <w:r w:rsidRPr="004F6F51">
              <w:rPr>
                <w:rStyle w:val="TableContents"/>
                <w:rFonts w:cs="Times New Roman"/>
                <w:sz w:val="21"/>
                <w:szCs w:val="22"/>
              </w:rPr>
              <w:t xml:space="preserve"> in advance as a standard process and in real time for new arrivals as an exceptional process.</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tcPr>
          <w:p w14:paraId="7E18197B" w14:textId="76BD442A" w:rsidR="00B93C29" w:rsidRPr="00B93C29" w:rsidRDefault="00B93C29" w:rsidP="00B93C29">
            <w:pPr>
              <w:ind w:left="34"/>
              <w:rPr>
                <w:rStyle w:val="TableContents"/>
                <w:rFonts w:cs="Times New Roman"/>
                <w:sz w:val="21"/>
                <w:szCs w:val="22"/>
              </w:rPr>
            </w:pPr>
            <w:r>
              <w:rPr>
                <w:rStyle w:val="TableContents"/>
                <w:rFonts w:cs="Times New Roman"/>
                <w:sz w:val="21"/>
                <w:szCs w:val="22"/>
              </w:rPr>
              <w:t>A6, D3</w:t>
            </w:r>
          </w:p>
        </w:tc>
      </w:tr>
      <w:tr w:rsidR="00B93C29" w:rsidRPr="004F6F51" w14:paraId="0577D6B1" w14:textId="7D967E7D" w:rsidTr="00615F0C">
        <w:trPr>
          <w:cantSplit/>
        </w:trPr>
        <w:tc>
          <w:tcPr>
            <w:tcW w:w="655" w:type="pct"/>
            <w:tcBorders>
              <w:top w:val="single" w:sz="4" w:space="0" w:color="8EAADB" w:themeColor="accent1" w:themeTint="99"/>
              <w:right w:val="single" w:sz="4" w:space="0" w:color="8EAADB" w:themeColor="accent1" w:themeTint="99"/>
            </w:tcBorders>
            <w:shd w:val="clear" w:color="auto" w:fill="F9F8C0"/>
          </w:tcPr>
          <w:p w14:paraId="492027AF" w14:textId="77777777" w:rsidR="00B93C29" w:rsidRPr="004F6F51" w:rsidRDefault="00B93C29">
            <w:pPr>
              <w:rPr>
                <w:rStyle w:val="TableContents"/>
                <w:rFonts w:cs="Times New Roman"/>
                <w:sz w:val="21"/>
                <w:szCs w:val="22"/>
              </w:rPr>
            </w:pPr>
            <w:r w:rsidRPr="004F6F51">
              <w:rPr>
                <w:rStyle w:val="TableContents"/>
                <w:rFonts w:cs="Times New Roman"/>
                <w:sz w:val="21"/>
                <w:szCs w:val="22"/>
              </w:rPr>
              <w:t>Registration</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tcPr>
          <w:p w14:paraId="719F406F" w14:textId="77777777"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Extension to roster and group for custom reporting groups in three ways: directly within the test registration system, via upload of rostering data files, and via direct read-write with local student information systems through APIs.</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tcPr>
          <w:p w14:paraId="117F7687" w14:textId="7C93AA60" w:rsidR="00B93C29" w:rsidRPr="00B93C29" w:rsidRDefault="00B93C29" w:rsidP="00B93C29">
            <w:pPr>
              <w:ind w:left="34"/>
              <w:rPr>
                <w:rStyle w:val="TableContents"/>
                <w:rFonts w:cs="Times New Roman"/>
                <w:sz w:val="21"/>
                <w:szCs w:val="22"/>
              </w:rPr>
            </w:pPr>
            <w:r>
              <w:rPr>
                <w:rStyle w:val="TableContents"/>
                <w:rFonts w:cs="Times New Roman"/>
                <w:sz w:val="21"/>
                <w:szCs w:val="22"/>
              </w:rPr>
              <w:t>A6, D3</w:t>
            </w:r>
          </w:p>
        </w:tc>
      </w:tr>
      <w:tr w:rsidR="00B93C29" w:rsidRPr="004F6F51" w14:paraId="559851A7" w14:textId="61F2C8EC" w:rsidTr="00615F0C">
        <w:trPr>
          <w:cantSplit/>
        </w:trPr>
        <w:tc>
          <w:tcPr>
            <w:tcW w:w="655" w:type="pct"/>
            <w:tcBorders>
              <w:top w:val="single" w:sz="4" w:space="0" w:color="8EAADB" w:themeColor="accent1" w:themeTint="99"/>
              <w:right w:val="single" w:sz="4" w:space="0" w:color="8EAADB" w:themeColor="accent1" w:themeTint="99"/>
            </w:tcBorders>
            <w:shd w:val="clear" w:color="auto" w:fill="auto"/>
          </w:tcPr>
          <w:p w14:paraId="6173FB39" w14:textId="77777777" w:rsidR="00B93C29" w:rsidRPr="004F6F51" w:rsidRDefault="00B93C29" w:rsidP="006167DA">
            <w:pPr>
              <w:rPr>
                <w:rStyle w:val="TableContents"/>
                <w:rFonts w:cs="Times New Roman"/>
                <w:sz w:val="21"/>
                <w:szCs w:val="22"/>
              </w:rPr>
            </w:pPr>
            <w:r w:rsidRPr="004F6F51">
              <w:rPr>
                <w:rStyle w:val="TableContents"/>
                <w:rFonts w:cs="Times New Roman"/>
                <w:sz w:val="21"/>
                <w:szCs w:val="22"/>
              </w:rPr>
              <w:t>Administration</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auto"/>
          </w:tcPr>
          <w:p w14:paraId="39799904" w14:textId="03245E09"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 xml:space="preserve">Approve new test sessions, start and stop test sessions, monitor test sessions, monitor performance of local IT infrastructure, and administer assessments on a large </w:t>
            </w:r>
            <w:r w:rsidR="00163160">
              <w:rPr>
                <w:rStyle w:val="TableContents"/>
                <w:rFonts w:cs="Times New Roman"/>
                <w:sz w:val="21"/>
                <w:szCs w:val="22"/>
              </w:rPr>
              <w:t>variety of devices</w:t>
            </w:r>
            <w:r w:rsidRPr="004F6F51">
              <w:rPr>
                <w:rStyle w:val="TableContents"/>
                <w:rFonts w:cs="Times New Roman"/>
                <w:sz w:val="21"/>
                <w:szCs w:val="22"/>
              </w:rPr>
              <w:t xml:space="preserve"> </w:t>
            </w:r>
            <w:r w:rsidR="00163160">
              <w:rPr>
                <w:rStyle w:val="TableContents"/>
                <w:rFonts w:cs="Times New Roman"/>
                <w:sz w:val="21"/>
                <w:szCs w:val="22"/>
              </w:rPr>
              <w:t>and operating systems (OS)</w:t>
            </w:r>
            <w:r w:rsidRPr="004F6F51">
              <w:rPr>
                <w:rStyle w:val="TableContents"/>
                <w:rFonts w:cs="Times New Roman"/>
                <w:sz w:val="21"/>
                <w:szCs w:val="22"/>
              </w:rPr>
              <w:t>, input devices, and versions of device, OS, and input device.</w:t>
            </w:r>
          </w:p>
          <w:p w14:paraId="08F00A18" w14:textId="5EEF5922"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Safeguards to avoid loss of data in the case of a system interruption or catastrophic failure, most importantly student response submissions, to resubmit potentially lost data when the issue is resolved, and to deduplicate data submitted multiple times</w:t>
            </w:r>
            <w:r w:rsidR="00E075CF">
              <w:rPr>
                <w:rStyle w:val="TableContents"/>
                <w:rFonts w:cs="Times New Roman"/>
                <w:sz w:val="21"/>
                <w:szCs w:val="22"/>
              </w:rPr>
              <w:t>.</w:t>
            </w:r>
          </w:p>
          <w:p w14:paraId="7BBFF3D0" w14:textId="356DF5C6"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Capture and export user-friendly</w:t>
            </w:r>
            <w:r w:rsidR="00E075CF">
              <w:rPr>
                <w:rStyle w:val="TableContents"/>
                <w:rFonts w:cs="Times New Roman"/>
                <w:sz w:val="21"/>
                <w:szCs w:val="22"/>
              </w:rPr>
              <w:t>,</w:t>
            </w:r>
            <w:r w:rsidRPr="004F6F51">
              <w:rPr>
                <w:rStyle w:val="TableContents"/>
                <w:rFonts w:cs="Times New Roman"/>
                <w:sz w:val="21"/>
                <w:szCs w:val="22"/>
              </w:rPr>
              <w:t xml:space="preserve"> canned reports on telemetry data about devices, input, and systems operation to monitor comparability, student engagement, diagnose system issues, recover from system issues, and effectively communicate with the client and with stakeholders should issues arise.</w:t>
            </w:r>
          </w:p>
          <w:p w14:paraId="0DF95C24" w14:textId="778255BC"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 xml:space="preserve">Capture irregularity self-reports or allegations and route to the appropriate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contractor  \* MERGEFORMAT </w:instrText>
            </w:r>
            <w:r w:rsidRPr="004F6F51">
              <w:rPr>
                <w:rStyle w:val="TableContents"/>
                <w:rFonts w:cs="Times New Roman"/>
                <w:sz w:val="21"/>
                <w:szCs w:val="22"/>
              </w:rPr>
              <w:fldChar w:fldCharType="separate"/>
            </w:r>
            <w:r w:rsidR="002209F2" w:rsidRPr="002209F2">
              <w:rPr>
                <w:sz w:val="21"/>
                <w:szCs w:val="22"/>
              </w:rPr>
              <w:t>Contractor</w:t>
            </w:r>
            <w:r w:rsidRPr="004F6F51">
              <w:rPr>
                <w:rStyle w:val="TableContents"/>
                <w:rFonts w:cs="Times New Roman"/>
                <w:sz w:val="21"/>
                <w:szCs w:val="22"/>
              </w:rPr>
              <w:fldChar w:fldCharType="end"/>
            </w:r>
            <w:r w:rsidRPr="004F6F51">
              <w:rPr>
                <w:rStyle w:val="TableContents"/>
                <w:rFonts w:cs="Times New Roman"/>
                <w:sz w:val="21"/>
                <w:szCs w:val="22"/>
              </w:rPr>
              <w:t xml:space="preserve"> and </w:t>
            </w:r>
            <w:r w:rsidRPr="004F6F51">
              <w:rPr>
                <w:rStyle w:val="TableContents"/>
                <w:rFonts w:cs="Times New Roman"/>
                <w:sz w:val="21"/>
                <w:szCs w:val="22"/>
              </w:rPr>
              <w:fldChar w:fldCharType="begin"/>
            </w:r>
            <w:r w:rsidRPr="004F6F51">
              <w:rPr>
                <w:rStyle w:val="TableContents"/>
                <w:rFonts w:cs="Times New Roman"/>
                <w:sz w:val="21"/>
                <w:szCs w:val="22"/>
              </w:rPr>
              <w:instrText xml:space="preserve">REF SEA_acronym  \* MERGEFORMAT </w:instrText>
            </w:r>
            <w:r w:rsidRPr="004F6F51">
              <w:rPr>
                <w:rStyle w:val="TableContents"/>
                <w:rFonts w:cs="Times New Roman"/>
                <w:sz w:val="21"/>
                <w:szCs w:val="22"/>
              </w:rPr>
              <w:fldChar w:fldCharType="separate"/>
            </w:r>
            <w:r w:rsidR="002209F2" w:rsidRPr="002209F2">
              <w:rPr>
                <w:sz w:val="21"/>
                <w:szCs w:val="22"/>
              </w:rPr>
              <w:t>PED</w:t>
            </w:r>
            <w:r w:rsidRPr="004F6F51">
              <w:rPr>
                <w:rStyle w:val="TableContents"/>
                <w:rFonts w:cs="Times New Roman"/>
                <w:sz w:val="21"/>
                <w:szCs w:val="22"/>
              </w:rPr>
              <w:fldChar w:fldCharType="end"/>
            </w:r>
            <w:r w:rsidRPr="004F6F51">
              <w:rPr>
                <w:rStyle w:val="TableContents"/>
                <w:rFonts w:cs="Times New Roman"/>
                <w:sz w:val="21"/>
                <w:szCs w:val="22"/>
              </w:rPr>
              <w:t xml:space="preserve"> staff for follow up.</w:t>
            </w:r>
          </w:p>
          <w:p w14:paraId="32508202" w14:textId="77777777"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Track reported irregularities through a standard process toward resolution.</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tcPr>
          <w:p w14:paraId="3A12E232" w14:textId="61A1FC6B" w:rsidR="00B93C29" w:rsidRPr="00B93C29" w:rsidRDefault="00B93C29" w:rsidP="00B93C29">
            <w:pPr>
              <w:ind w:left="34"/>
              <w:rPr>
                <w:rStyle w:val="TableContents"/>
                <w:rFonts w:cs="Times New Roman"/>
                <w:sz w:val="21"/>
                <w:szCs w:val="22"/>
              </w:rPr>
            </w:pPr>
            <w:r>
              <w:rPr>
                <w:rStyle w:val="TableContents"/>
                <w:rFonts w:cs="Times New Roman"/>
                <w:sz w:val="21"/>
                <w:szCs w:val="22"/>
              </w:rPr>
              <w:t>A6, D3</w:t>
            </w:r>
          </w:p>
        </w:tc>
      </w:tr>
      <w:tr w:rsidR="00B93C29" w:rsidRPr="004F6F51" w14:paraId="1C2E11A6" w14:textId="017C778D" w:rsidTr="00615F0C">
        <w:trPr>
          <w:cantSplit/>
        </w:trPr>
        <w:tc>
          <w:tcPr>
            <w:tcW w:w="655" w:type="pct"/>
            <w:tcBorders>
              <w:right w:val="single" w:sz="4" w:space="0" w:color="8EAADB" w:themeColor="accent1" w:themeTint="99"/>
            </w:tcBorders>
            <w:shd w:val="clear" w:color="auto" w:fill="F9F8C0"/>
            <w:hideMark/>
          </w:tcPr>
          <w:p w14:paraId="4F816615" w14:textId="77777777" w:rsidR="00B93C29" w:rsidRPr="004F6F51" w:rsidRDefault="00B93C29">
            <w:pPr>
              <w:rPr>
                <w:rStyle w:val="TableContents"/>
                <w:rFonts w:cs="Times New Roman"/>
                <w:sz w:val="21"/>
                <w:szCs w:val="22"/>
              </w:rPr>
            </w:pPr>
            <w:r w:rsidRPr="004F6F51">
              <w:rPr>
                <w:rStyle w:val="TableContents"/>
                <w:rFonts w:cs="Times New Roman"/>
                <w:sz w:val="21"/>
                <w:szCs w:val="22"/>
              </w:rPr>
              <w:t>Administration</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hideMark/>
          </w:tcPr>
          <w:p w14:paraId="32361B7B" w14:textId="0C9ACFCA"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 xml:space="preserve">Extension to full-featured real-time messaging with separate dashboards for the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contractor  \* MERGEFORMAT </w:instrText>
            </w:r>
            <w:r w:rsidRPr="004F6F51">
              <w:rPr>
                <w:rStyle w:val="TableContents"/>
                <w:rFonts w:cs="Times New Roman"/>
                <w:sz w:val="21"/>
                <w:szCs w:val="22"/>
              </w:rPr>
              <w:fldChar w:fldCharType="separate"/>
            </w:r>
            <w:r w:rsidR="002209F2" w:rsidRPr="002209F2">
              <w:rPr>
                <w:sz w:val="21"/>
                <w:szCs w:val="22"/>
              </w:rPr>
              <w:t>Contractor</w:t>
            </w:r>
            <w:r w:rsidRPr="004F6F51">
              <w:rPr>
                <w:rStyle w:val="TableContents"/>
                <w:rFonts w:cs="Times New Roman"/>
                <w:sz w:val="21"/>
                <w:szCs w:val="22"/>
              </w:rPr>
              <w:fldChar w:fldCharType="end"/>
            </w:r>
            <w:r w:rsidRPr="004F6F51">
              <w:rPr>
                <w:rStyle w:val="TableContents"/>
                <w:rFonts w:cs="Times New Roman"/>
                <w:sz w:val="21"/>
                <w:szCs w:val="22"/>
              </w:rPr>
              <w:t xml:space="preserve"> program staff,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contractor  \* MERGEFORMAT </w:instrText>
            </w:r>
            <w:r w:rsidRPr="004F6F51">
              <w:rPr>
                <w:rStyle w:val="TableContents"/>
                <w:rFonts w:cs="Times New Roman"/>
                <w:sz w:val="21"/>
                <w:szCs w:val="22"/>
              </w:rPr>
              <w:fldChar w:fldCharType="separate"/>
            </w:r>
            <w:r w:rsidR="002209F2" w:rsidRPr="002209F2">
              <w:rPr>
                <w:sz w:val="21"/>
                <w:szCs w:val="22"/>
              </w:rPr>
              <w:t>Contractor</w:t>
            </w:r>
            <w:r w:rsidRPr="004F6F51">
              <w:rPr>
                <w:rStyle w:val="TableContents"/>
                <w:rFonts w:cs="Times New Roman"/>
                <w:sz w:val="21"/>
                <w:szCs w:val="22"/>
              </w:rPr>
              <w:fldChar w:fldCharType="end"/>
            </w:r>
            <w:r w:rsidRPr="004F6F51">
              <w:rPr>
                <w:rStyle w:val="TableContents"/>
                <w:rFonts w:cs="Times New Roman"/>
                <w:sz w:val="21"/>
                <w:szCs w:val="22"/>
              </w:rPr>
              <w:t xml:space="preserve"> IT staff,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contractor  \* MERGEFORMAT </w:instrText>
            </w:r>
            <w:r w:rsidRPr="004F6F51">
              <w:rPr>
                <w:rStyle w:val="TableContents"/>
                <w:rFonts w:cs="Times New Roman"/>
                <w:sz w:val="21"/>
                <w:szCs w:val="22"/>
              </w:rPr>
              <w:fldChar w:fldCharType="separate"/>
            </w:r>
            <w:r w:rsidR="002209F2" w:rsidRPr="002209F2">
              <w:rPr>
                <w:sz w:val="21"/>
                <w:szCs w:val="22"/>
              </w:rPr>
              <w:t>Contractor</w:t>
            </w:r>
            <w:r w:rsidRPr="004F6F51">
              <w:rPr>
                <w:rStyle w:val="TableContents"/>
                <w:rFonts w:cs="Times New Roman"/>
                <w:sz w:val="21"/>
                <w:szCs w:val="22"/>
              </w:rPr>
              <w:fldChar w:fldCharType="end"/>
            </w:r>
            <w:r w:rsidRPr="004F6F51">
              <w:rPr>
                <w:rStyle w:val="TableContents"/>
                <w:rFonts w:cs="Times New Roman"/>
                <w:sz w:val="21"/>
                <w:szCs w:val="22"/>
              </w:rPr>
              <w:t xml:space="preserve"> help desk staff, </w:t>
            </w:r>
            <w:r w:rsidRPr="004F6F51">
              <w:rPr>
                <w:rStyle w:val="TableContents"/>
                <w:rFonts w:cs="Times New Roman"/>
                <w:sz w:val="21"/>
                <w:szCs w:val="22"/>
              </w:rPr>
              <w:fldChar w:fldCharType="begin"/>
            </w:r>
            <w:r w:rsidRPr="004F6F51">
              <w:rPr>
                <w:rStyle w:val="TableContents"/>
                <w:rFonts w:cs="Times New Roman"/>
                <w:sz w:val="21"/>
                <w:szCs w:val="22"/>
              </w:rPr>
              <w:instrText xml:space="preserve">REF SEA_acronym  \* MERGEFORMAT </w:instrText>
            </w:r>
            <w:r w:rsidRPr="004F6F51">
              <w:rPr>
                <w:rStyle w:val="TableContents"/>
                <w:rFonts w:cs="Times New Roman"/>
                <w:sz w:val="21"/>
                <w:szCs w:val="22"/>
              </w:rPr>
              <w:fldChar w:fldCharType="separate"/>
            </w:r>
            <w:r w:rsidR="002209F2" w:rsidRPr="002209F2">
              <w:rPr>
                <w:sz w:val="21"/>
                <w:szCs w:val="22"/>
              </w:rPr>
              <w:t>PED</w:t>
            </w:r>
            <w:r w:rsidRPr="004F6F51">
              <w:rPr>
                <w:rStyle w:val="TableContents"/>
                <w:rFonts w:cs="Times New Roman"/>
                <w:sz w:val="21"/>
                <w:szCs w:val="22"/>
              </w:rPr>
              <w:fldChar w:fldCharType="end"/>
            </w:r>
            <w:r w:rsidRPr="004F6F51">
              <w:rPr>
                <w:rStyle w:val="TableContents"/>
                <w:rFonts w:cs="Times New Roman"/>
                <w:sz w:val="21"/>
                <w:szCs w:val="22"/>
              </w:rPr>
              <w:t xml:space="preserve"> staff, local assessment coordinators, local assessment administrators, and local assessment IT coordinators. The messaging system should allow for students to report issues directly and simultaneously to local assessment administrators, coordinators, and IT contacts. It should also allow local staff to message each other on the record and determine whether to send an issue identified by students or local staff to the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contractor  \* MERGEFORMAT </w:instrText>
            </w:r>
            <w:r w:rsidRPr="004F6F51">
              <w:rPr>
                <w:rStyle w:val="TableContents"/>
                <w:rFonts w:cs="Times New Roman"/>
                <w:sz w:val="21"/>
                <w:szCs w:val="22"/>
              </w:rPr>
              <w:fldChar w:fldCharType="separate"/>
            </w:r>
            <w:r w:rsidR="002209F2" w:rsidRPr="002209F2">
              <w:rPr>
                <w:sz w:val="21"/>
                <w:szCs w:val="22"/>
              </w:rPr>
              <w:t>Contractor</w:t>
            </w:r>
            <w:r w:rsidRPr="004F6F51">
              <w:rPr>
                <w:rStyle w:val="TableContents"/>
                <w:rFonts w:cs="Times New Roman"/>
                <w:sz w:val="21"/>
                <w:szCs w:val="22"/>
              </w:rPr>
              <w:fldChar w:fldCharType="end"/>
            </w:r>
            <w:r w:rsidRPr="004F6F51">
              <w:rPr>
                <w:rStyle w:val="TableContents"/>
                <w:rFonts w:cs="Times New Roman"/>
                <w:sz w:val="21"/>
                <w:szCs w:val="22"/>
              </w:rPr>
              <w:t xml:space="preserve"> and </w:t>
            </w:r>
            <w:r w:rsidRPr="004F6F51">
              <w:rPr>
                <w:rStyle w:val="TableContents"/>
                <w:rFonts w:cs="Times New Roman"/>
                <w:sz w:val="21"/>
                <w:szCs w:val="22"/>
              </w:rPr>
              <w:fldChar w:fldCharType="begin"/>
            </w:r>
            <w:r w:rsidRPr="004F6F51">
              <w:rPr>
                <w:rStyle w:val="TableContents"/>
                <w:rFonts w:cs="Times New Roman"/>
                <w:sz w:val="21"/>
                <w:szCs w:val="22"/>
              </w:rPr>
              <w:instrText xml:space="preserve">REF SEA_acronym  \* MERGEFORMAT </w:instrText>
            </w:r>
            <w:r w:rsidRPr="004F6F51">
              <w:rPr>
                <w:rStyle w:val="TableContents"/>
                <w:rFonts w:cs="Times New Roman"/>
                <w:sz w:val="21"/>
                <w:szCs w:val="22"/>
              </w:rPr>
              <w:fldChar w:fldCharType="separate"/>
            </w:r>
            <w:r w:rsidR="002209F2" w:rsidRPr="002209F2">
              <w:rPr>
                <w:sz w:val="21"/>
                <w:szCs w:val="22"/>
              </w:rPr>
              <w:t>PED</w:t>
            </w:r>
            <w:r w:rsidRPr="004F6F51">
              <w:rPr>
                <w:rStyle w:val="TableContents"/>
                <w:rFonts w:cs="Times New Roman"/>
                <w:sz w:val="21"/>
                <w:szCs w:val="22"/>
              </w:rPr>
              <w:fldChar w:fldCharType="end"/>
            </w:r>
            <w:r w:rsidRPr="004F6F51">
              <w:rPr>
                <w:rStyle w:val="TableContents"/>
                <w:rFonts w:cs="Times New Roman"/>
                <w:sz w:val="21"/>
                <w:szCs w:val="22"/>
              </w:rPr>
              <w:t xml:space="preserve"> with all associated messages. The system should also allow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contractor  \* MERGEFORMAT </w:instrText>
            </w:r>
            <w:r w:rsidRPr="004F6F51">
              <w:rPr>
                <w:rStyle w:val="TableContents"/>
                <w:rFonts w:cs="Times New Roman"/>
                <w:sz w:val="21"/>
                <w:szCs w:val="22"/>
              </w:rPr>
              <w:fldChar w:fldCharType="separate"/>
            </w:r>
            <w:r w:rsidR="002209F2" w:rsidRPr="002209F2">
              <w:rPr>
                <w:sz w:val="21"/>
                <w:szCs w:val="22"/>
              </w:rPr>
              <w:t>Contractor</w:t>
            </w:r>
            <w:r w:rsidRPr="004F6F51">
              <w:rPr>
                <w:rStyle w:val="TableContents"/>
                <w:rFonts w:cs="Times New Roman"/>
                <w:sz w:val="21"/>
                <w:szCs w:val="22"/>
              </w:rPr>
              <w:fldChar w:fldCharType="end"/>
            </w:r>
            <w:r w:rsidRPr="004F6F51">
              <w:rPr>
                <w:rStyle w:val="TableContents"/>
                <w:rFonts w:cs="Times New Roman"/>
                <w:sz w:val="21"/>
                <w:szCs w:val="22"/>
              </w:rPr>
              <w:t xml:space="preserve"> staff and </w:t>
            </w:r>
            <w:r w:rsidRPr="004F6F51">
              <w:rPr>
                <w:rStyle w:val="TableContents"/>
                <w:rFonts w:cs="Times New Roman"/>
                <w:sz w:val="21"/>
                <w:szCs w:val="22"/>
              </w:rPr>
              <w:fldChar w:fldCharType="begin"/>
            </w:r>
            <w:r w:rsidRPr="004F6F51">
              <w:rPr>
                <w:rStyle w:val="TableContents"/>
                <w:rFonts w:cs="Times New Roman"/>
                <w:sz w:val="21"/>
                <w:szCs w:val="22"/>
              </w:rPr>
              <w:instrText xml:space="preserve">REF SEA_acronym  \* MERGEFORMAT </w:instrText>
            </w:r>
            <w:r w:rsidRPr="004F6F51">
              <w:rPr>
                <w:rStyle w:val="TableContents"/>
                <w:rFonts w:cs="Times New Roman"/>
                <w:sz w:val="21"/>
                <w:szCs w:val="22"/>
              </w:rPr>
              <w:fldChar w:fldCharType="separate"/>
            </w:r>
            <w:r w:rsidR="002209F2" w:rsidRPr="002209F2">
              <w:rPr>
                <w:sz w:val="21"/>
                <w:szCs w:val="22"/>
              </w:rPr>
              <w:t>PED</w:t>
            </w:r>
            <w:r w:rsidRPr="004F6F51">
              <w:rPr>
                <w:rStyle w:val="TableContents"/>
                <w:rFonts w:cs="Times New Roman"/>
                <w:sz w:val="21"/>
                <w:szCs w:val="22"/>
              </w:rPr>
              <w:fldChar w:fldCharType="end"/>
            </w:r>
            <w:r w:rsidRPr="004F6F51">
              <w:rPr>
                <w:rStyle w:val="TableContents"/>
                <w:rFonts w:cs="Times New Roman"/>
                <w:sz w:val="21"/>
                <w:szCs w:val="22"/>
              </w:rPr>
              <w:t xml:space="preserve"> staff to message amongst themselves on the record to discuss issues identified on their dashboards or forwarded issues, determine how to respond, and message with targeted local staff to identify next steps. The messaging system should also allow for targeted or mass messaging in the event of a system malfunction or other crises to avoid an information blackout to instead apprise users of issues, progress on addressing the issues, next steps, estimated time of next update, and resolution of issues.</w:t>
            </w:r>
          </w:p>
          <w:p w14:paraId="60C90E14" w14:textId="77777777"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Extension to comprehensive, defensible, and standard processes for managing, routing, and resolving reported irregularities.</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tcPr>
          <w:p w14:paraId="1F031878" w14:textId="44DC3200" w:rsidR="00B93C29" w:rsidRPr="00B93C29" w:rsidRDefault="00B93C29" w:rsidP="00B93C29">
            <w:pPr>
              <w:ind w:left="34"/>
              <w:rPr>
                <w:rStyle w:val="TableContents"/>
                <w:rFonts w:cs="Times New Roman"/>
                <w:sz w:val="21"/>
                <w:szCs w:val="22"/>
              </w:rPr>
            </w:pPr>
            <w:r>
              <w:rPr>
                <w:rStyle w:val="TableContents"/>
                <w:rFonts w:cs="Times New Roman"/>
                <w:sz w:val="21"/>
                <w:szCs w:val="22"/>
              </w:rPr>
              <w:t>A6, A8, D3, D4</w:t>
            </w:r>
          </w:p>
        </w:tc>
      </w:tr>
      <w:tr w:rsidR="00B93C29" w:rsidRPr="004F6F51" w14:paraId="0D8D6C9B" w14:textId="54CE6891" w:rsidTr="00615F0C">
        <w:trPr>
          <w:cantSplit/>
        </w:trPr>
        <w:tc>
          <w:tcPr>
            <w:tcW w:w="655" w:type="pct"/>
            <w:tcBorders>
              <w:right w:val="single" w:sz="4" w:space="0" w:color="8EAADB" w:themeColor="accent1" w:themeTint="99"/>
            </w:tcBorders>
            <w:shd w:val="clear" w:color="auto" w:fill="auto"/>
            <w:hideMark/>
          </w:tcPr>
          <w:p w14:paraId="2E67D4DD" w14:textId="77777777" w:rsidR="00B93C29" w:rsidRPr="004F6F51" w:rsidRDefault="00B93C29" w:rsidP="00F12EA9">
            <w:pPr>
              <w:rPr>
                <w:rStyle w:val="TableContents"/>
                <w:rFonts w:cs="Times New Roman"/>
                <w:sz w:val="21"/>
                <w:szCs w:val="22"/>
              </w:rPr>
            </w:pPr>
            <w:r w:rsidRPr="004F6F51">
              <w:rPr>
                <w:rStyle w:val="TableContents"/>
                <w:rFonts w:cs="Times New Roman"/>
                <w:sz w:val="21"/>
                <w:szCs w:val="22"/>
              </w:rPr>
              <w:t>Training</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auto"/>
            <w:hideMark/>
          </w:tcPr>
          <w:p w14:paraId="605DE7AB" w14:textId="366D3D85"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 xml:space="preserve">Training delivery system for stimulus writers, item writers, item reviewers, rangefinders, and handscorers focused on developing committees of experts composed of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State_name   \* MERGEFORMAT </w:instrText>
            </w:r>
            <w:r w:rsidRPr="004F6F51">
              <w:rPr>
                <w:rStyle w:val="TableContents"/>
                <w:rFonts w:cs="Times New Roman"/>
                <w:sz w:val="21"/>
                <w:szCs w:val="22"/>
              </w:rPr>
              <w:fldChar w:fldCharType="separate"/>
            </w:r>
            <w:r w:rsidR="002209F2" w:rsidRPr="002209F2">
              <w:rPr>
                <w:sz w:val="21"/>
                <w:szCs w:val="22"/>
              </w:rPr>
              <w:t>New Mexico</w:t>
            </w:r>
            <w:r w:rsidRPr="004F6F51">
              <w:rPr>
                <w:rStyle w:val="TableContents"/>
                <w:rFonts w:cs="Times New Roman"/>
                <w:sz w:val="21"/>
                <w:szCs w:val="22"/>
              </w:rPr>
              <w:fldChar w:fldCharType="end"/>
            </w:r>
            <w:r w:rsidRPr="004F6F51">
              <w:rPr>
                <w:rStyle w:val="TableContents"/>
                <w:rFonts w:cs="Times New Roman"/>
                <w:sz w:val="21"/>
                <w:szCs w:val="22"/>
              </w:rPr>
              <w:t xml:space="preserve"> educators and representatives of advocacy organizations to address the need for cultural responsiveness.</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tcPr>
          <w:p w14:paraId="0D8E7821" w14:textId="38F10849" w:rsidR="00B93C29" w:rsidRPr="00B93C29" w:rsidRDefault="00B93C29" w:rsidP="00B93C29">
            <w:pPr>
              <w:ind w:left="34"/>
              <w:rPr>
                <w:rStyle w:val="TableContents"/>
                <w:rFonts w:cs="Times New Roman"/>
                <w:sz w:val="21"/>
                <w:szCs w:val="22"/>
              </w:rPr>
            </w:pPr>
            <w:r>
              <w:rPr>
                <w:rStyle w:val="TableContents"/>
                <w:rFonts w:cs="Times New Roman"/>
                <w:sz w:val="21"/>
                <w:szCs w:val="22"/>
              </w:rPr>
              <w:t xml:space="preserve">A3, </w:t>
            </w:r>
            <w:r w:rsidR="00615F0C">
              <w:rPr>
                <w:rStyle w:val="TableContents"/>
                <w:rFonts w:cs="Times New Roman"/>
                <w:sz w:val="21"/>
                <w:szCs w:val="22"/>
              </w:rPr>
              <w:t xml:space="preserve">B, C, </w:t>
            </w:r>
            <w:r>
              <w:rPr>
                <w:rStyle w:val="TableContents"/>
                <w:rFonts w:cs="Times New Roman"/>
                <w:sz w:val="21"/>
                <w:szCs w:val="22"/>
              </w:rPr>
              <w:t>D2, F1, F2, D6</w:t>
            </w:r>
          </w:p>
        </w:tc>
      </w:tr>
      <w:tr w:rsidR="00B93C29" w:rsidRPr="004F6F51" w14:paraId="1FFA5917" w14:textId="2DA345EF" w:rsidTr="00615F0C">
        <w:trPr>
          <w:cantSplit/>
        </w:trPr>
        <w:tc>
          <w:tcPr>
            <w:tcW w:w="655" w:type="pct"/>
            <w:tcBorders>
              <w:right w:val="single" w:sz="4" w:space="0" w:color="8EAADB" w:themeColor="accent1" w:themeTint="99"/>
            </w:tcBorders>
            <w:shd w:val="clear" w:color="auto" w:fill="F9F8C0"/>
            <w:hideMark/>
          </w:tcPr>
          <w:p w14:paraId="058C35DA" w14:textId="77777777" w:rsidR="00B93C29" w:rsidRPr="004F6F51" w:rsidRDefault="00B93C29">
            <w:pPr>
              <w:rPr>
                <w:rStyle w:val="TableContents"/>
                <w:rFonts w:cs="Times New Roman"/>
                <w:sz w:val="21"/>
                <w:szCs w:val="22"/>
              </w:rPr>
            </w:pPr>
            <w:r w:rsidRPr="004F6F51">
              <w:rPr>
                <w:rStyle w:val="TableContents"/>
                <w:rFonts w:cs="Times New Roman"/>
                <w:sz w:val="21"/>
                <w:szCs w:val="22"/>
              </w:rPr>
              <w:t>Training</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hideMark/>
          </w:tcPr>
          <w:p w14:paraId="6EFAA0DE" w14:textId="4813BDFF"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Extension to simplify of materials and resources with enough accuracy to facilitate sound local professional development in assessment literacy for teachers, administrators, and local education policymakers with limited technical expertise.</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tcPr>
          <w:p w14:paraId="6BBEA149" w14:textId="654D5DB6" w:rsidR="00B93C29" w:rsidRPr="00B93C29" w:rsidRDefault="00B93C29" w:rsidP="00B93C29">
            <w:pPr>
              <w:ind w:left="34"/>
              <w:rPr>
                <w:rStyle w:val="TableContents"/>
                <w:rFonts w:cs="Times New Roman"/>
                <w:sz w:val="21"/>
                <w:szCs w:val="22"/>
              </w:rPr>
            </w:pPr>
            <w:r>
              <w:rPr>
                <w:rStyle w:val="TableContents"/>
                <w:rFonts w:cs="Times New Roman"/>
                <w:sz w:val="21"/>
                <w:szCs w:val="22"/>
              </w:rPr>
              <w:t>A4, A5, F3, F4</w:t>
            </w:r>
          </w:p>
        </w:tc>
      </w:tr>
      <w:tr w:rsidR="00B93C29" w:rsidRPr="004F6F51" w14:paraId="6888E625" w14:textId="0B3E67F5" w:rsidTr="00615F0C">
        <w:trPr>
          <w:cantSplit/>
        </w:trPr>
        <w:tc>
          <w:tcPr>
            <w:tcW w:w="655" w:type="pct"/>
            <w:tcBorders>
              <w:right w:val="single" w:sz="4" w:space="0" w:color="8EAADB" w:themeColor="accent1" w:themeTint="99"/>
            </w:tcBorders>
            <w:shd w:val="clear" w:color="auto" w:fill="auto"/>
          </w:tcPr>
          <w:p w14:paraId="62388552" w14:textId="77777777" w:rsidR="00B93C29" w:rsidRPr="004F6F51" w:rsidRDefault="00B93C29">
            <w:pPr>
              <w:rPr>
                <w:rStyle w:val="TableContents"/>
                <w:rFonts w:cs="Times New Roman"/>
                <w:sz w:val="21"/>
                <w:szCs w:val="22"/>
              </w:rPr>
            </w:pPr>
            <w:r w:rsidRPr="004F6F51">
              <w:rPr>
                <w:rStyle w:val="TableContents"/>
                <w:rFonts w:cs="Times New Roman"/>
                <w:sz w:val="21"/>
                <w:szCs w:val="22"/>
              </w:rPr>
              <w:lastRenderedPageBreak/>
              <w:t>Development</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auto"/>
          </w:tcPr>
          <w:p w14:paraId="2D5F7CF2" w14:textId="77777777"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Stimulus and item author with an intuitive interface and contextual links to materials in the training delivery system</w:t>
            </w:r>
          </w:p>
          <w:p w14:paraId="434927CE" w14:textId="77777777"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Stimulus and item review with an intuitive interface and contextual links to materials in the training delivery system built to support thorough scrutiny of assessment content by committees of expert reviewers addressing accuracy, alignment (in terms of content, cognitive complexity, and practices/processes), bias, sensitivity, accessibility, and cultural relevance.</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tcPr>
          <w:p w14:paraId="7426CDFC" w14:textId="79E58DB3" w:rsidR="00B93C29" w:rsidRPr="00B93C29" w:rsidRDefault="00B93C29" w:rsidP="00B93C29">
            <w:pPr>
              <w:ind w:left="34"/>
              <w:rPr>
                <w:rStyle w:val="TableContents"/>
                <w:rFonts w:cs="Times New Roman"/>
                <w:sz w:val="21"/>
                <w:szCs w:val="22"/>
              </w:rPr>
            </w:pPr>
            <w:r>
              <w:rPr>
                <w:rStyle w:val="TableContents"/>
                <w:rFonts w:cs="Times New Roman"/>
                <w:sz w:val="21"/>
                <w:szCs w:val="22"/>
              </w:rPr>
              <w:t xml:space="preserve">A3, </w:t>
            </w:r>
            <w:r w:rsidR="00615F0C">
              <w:rPr>
                <w:rStyle w:val="TableContents"/>
                <w:rFonts w:cs="Times New Roman"/>
                <w:sz w:val="21"/>
                <w:szCs w:val="22"/>
              </w:rPr>
              <w:t>B, C, D2</w:t>
            </w:r>
          </w:p>
        </w:tc>
      </w:tr>
      <w:tr w:rsidR="00B93C29" w:rsidRPr="004F6F51" w14:paraId="6A8C8D30" w14:textId="0FB92E4B" w:rsidTr="00615F0C">
        <w:trPr>
          <w:cantSplit/>
        </w:trPr>
        <w:tc>
          <w:tcPr>
            <w:tcW w:w="655" w:type="pct"/>
            <w:tcBorders>
              <w:right w:val="single" w:sz="4" w:space="0" w:color="8EAADB" w:themeColor="accent1" w:themeTint="99"/>
            </w:tcBorders>
            <w:shd w:val="clear" w:color="auto" w:fill="F9F8C0"/>
          </w:tcPr>
          <w:p w14:paraId="66F21140" w14:textId="77777777" w:rsidR="00B93C29" w:rsidRPr="004F6F51" w:rsidRDefault="00B93C29">
            <w:pPr>
              <w:rPr>
                <w:rStyle w:val="TableContents"/>
                <w:rFonts w:cs="Times New Roman"/>
                <w:sz w:val="21"/>
                <w:szCs w:val="22"/>
              </w:rPr>
            </w:pPr>
            <w:r w:rsidRPr="004F6F51">
              <w:rPr>
                <w:rStyle w:val="TableContents"/>
                <w:rFonts w:cs="Times New Roman"/>
                <w:sz w:val="21"/>
                <w:szCs w:val="22"/>
              </w:rPr>
              <w:t>Development</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tcPr>
          <w:p w14:paraId="6F8CAF18" w14:textId="77777777"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Extension to incorporate a greater variety of authentic assessment content such as performance tasks, projects, portfolios, and extended writing assessments with multiple rounds of feedback and revision before scoring.</w:t>
            </w:r>
          </w:p>
          <w:p w14:paraId="03262CAD" w14:textId="77777777"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Extension to facilitate development of sound local assessment content with contextual links to the extended training system.</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tcPr>
          <w:p w14:paraId="4E319C88" w14:textId="5F8DA77D" w:rsidR="00B93C29" w:rsidRPr="00B93C29" w:rsidRDefault="00615F0C" w:rsidP="00B93C29">
            <w:pPr>
              <w:ind w:left="34"/>
              <w:rPr>
                <w:rStyle w:val="TableContents"/>
                <w:rFonts w:cs="Times New Roman"/>
                <w:sz w:val="21"/>
                <w:szCs w:val="22"/>
              </w:rPr>
            </w:pPr>
            <w:r>
              <w:rPr>
                <w:rStyle w:val="TableContents"/>
                <w:rFonts w:cs="Times New Roman"/>
                <w:sz w:val="21"/>
                <w:szCs w:val="22"/>
              </w:rPr>
              <w:t>A4, A5</w:t>
            </w:r>
          </w:p>
        </w:tc>
      </w:tr>
      <w:tr w:rsidR="00B93C29" w:rsidRPr="004F6F51" w14:paraId="6AB1508F" w14:textId="604EEA77" w:rsidTr="00615F0C">
        <w:trPr>
          <w:cantSplit/>
        </w:trPr>
        <w:tc>
          <w:tcPr>
            <w:tcW w:w="655" w:type="pct"/>
            <w:tcBorders>
              <w:right w:val="single" w:sz="4" w:space="0" w:color="8EAADB" w:themeColor="accent1" w:themeTint="99"/>
            </w:tcBorders>
            <w:shd w:val="clear" w:color="auto" w:fill="auto"/>
          </w:tcPr>
          <w:p w14:paraId="2D1147F4" w14:textId="0E77054E" w:rsidR="00B93C29" w:rsidRPr="004F6F51" w:rsidRDefault="00615F0C" w:rsidP="00F12EA9">
            <w:pPr>
              <w:rPr>
                <w:rStyle w:val="TableContents"/>
                <w:rFonts w:cs="Times New Roman"/>
                <w:sz w:val="21"/>
                <w:szCs w:val="22"/>
              </w:rPr>
            </w:pPr>
            <w:r>
              <w:rPr>
                <w:rStyle w:val="TableContents"/>
                <w:rFonts w:cs="Times New Roman"/>
                <w:sz w:val="21"/>
                <w:szCs w:val="22"/>
              </w:rPr>
              <w:t>Test security, data integrity, and data privacy</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auto"/>
          </w:tcPr>
          <w:p w14:paraId="74FE8CD2" w14:textId="77777777" w:rsidR="00615F0C"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All IT systems that touch students, educator, or school data must incorporate high-quality and high-security role-based and FERPA compliant access to ensure the integrity of data, privacy and confidentiality of student and educator data, and security of test content, student data, and educator data.</w:t>
            </w:r>
          </w:p>
          <w:p w14:paraId="4FEAC78E" w14:textId="77777777" w:rsidR="00615F0C" w:rsidRPr="00615F0C" w:rsidRDefault="00615F0C" w:rsidP="00615F0C">
            <w:pPr>
              <w:ind w:left="-29"/>
              <w:rPr>
                <w:rStyle w:val="TableContents"/>
                <w:rFonts w:cs="Times New Roman"/>
                <w:sz w:val="21"/>
                <w:szCs w:val="22"/>
              </w:rPr>
            </w:pPr>
          </w:p>
          <w:p w14:paraId="0B021A22" w14:textId="7C34607F" w:rsidR="00B93C29" w:rsidRPr="00615F0C" w:rsidRDefault="00615F0C" w:rsidP="00615F0C">
            <w:pPr>
              <w:ind w:left="-29"/>
              <w:rPr>
                <w:rStyle w:val="TableContents"/>
                <w:rFonts w:cs="Times New Roman"/>
                <w:sz w:val="21"/>
                <w:szCs w:val="22"/>
                <w:u w:val="single"/>
              </w:rPr>
            </w:pPr>
            <w:r w:rsidRPr="00615F0C">
              <w:rPr>
                <w:rStyle w:val="TableContents"/>
                <w:rFonts w:cs="Times New Roman"/>
                <w:sz w:val="21"/>
                <w:szCs w:val="22"/>
                <w:u w:val="single"/>
              </w:rPr>
              <w:t>Be sure to address differences in how security is handled for stat</w:t>
            </w:r>
            <w:r>
              <w:rPr>
                <w:rStyle w:val="TableContents"/>
                <w:rFonts w:cs="Times New Roman"/>
                <w:sz w:val="21"/>
                <w:szCs w:val="22"/>
                <w:u w:val="single"/>
              </w:rPr>
              <w:t>e</w:t>
            </w:r>
            <w:r w:rsidRPr="00615F0C">
              <w:rPr>
                <w:rStyle w:val="TableContents"/>
                <w:rFonts w:cs="Times New Roman"/>
                <w:sz w:val="21"/>
                <w:szCs w:val="22"/>
                <w:u w:val="single"/>
              </w:rPr>
              <w:t>-provided summative, state-provided interim, and local assessment.</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tcPr>
          <w:p w14:paraId="4E85C7FF" w14:textId="7335235E" w:rsidR="00B93C29" w:rsidRPr="00B93C29" w:rsidRDefault="00615F0C" w:rsidP="00B93C29">
            <w:pPr>
              <w:ind w:left="34"/>
              <w:rPr>
                <w:rStyle w:val="TableContents"/>
                <w:rFonts w:cs="Times New Roman"/>
                <w:sz w:val="21"/>
                <w:szCs w:val="22"/>
              </w:rPr>
            </w:pPr>
            <w:r>
              <w:rPr>
                <w:rStyle w:val="TableContents"/>
                <w:rFonts w:cs="Times New Roman"/>
                <w:sz w:val="21"/>
                <w:szCs w:val="22"/>
              </w:rPr>
              <w:t>A8, A9, D4</w:t>
            </w:r>
          </w:p>
        </w:tc>
      </w:tr>
      <w:tr w:rsidR="00B93C29" w:rsidRPr="004F6F51" w14:paraId="078D7D15" w14:textId="7D5669A2" w:rsidTr="00615F0C">
        <w:trPr>
          <w:cantSplit/>
        </w:trPr>
        <w:tc>
          <w:tcPr>
            <w:tcW w:w="655" w:type="pct"/>
            <w:tcBorders>
              <w:right w:val="single" w:sz="4" w:space="0" w:color="8EAADB" w:themeColor="accent1" w:themeTint="99"/>
            </w:tcBorders>
            <w:shd w:val="clear" w:color="auto" w:fill="auto"/>
            <w:hideMark/>
          </w:tcPr>
          <w:p w14:paraId="2F6C5F5B" w14:textId="22F2FDC7" w:rsidR="00B93C29" w:rsidRPr="004F6F51" w:rsidRDefault="00B93C29">
            <w:pPr>
              <w:rPr>
                <w:rStyle w:val="TableContents"/>
                <w:rFonts w:cs="Times New Roman"/>
                <w:sz w:val="21"/>
                <w:szCs w:val="22"/>
              </w:rPr>
            </w:pPr>
            <w:r w:rsidRPr="004F6F51">
              <w:rPr>
                <w:rStyle w:val="TableContents"/>
                <w:rFonts w:cs="Times New Roman"/>
                <w:sz w:val="21"/>
                <w:szCs w:val="22"/>
              </w:rPr>
              <w:t>Scoring</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auto"/>
            <w:hideMark/>
          </w:tcPr>
          <w:p w14:paraId="6B9304FE" w14:textId="77777777" w:rsidR="00B93C29" w:rsidRPr="00A477DD" w:rsidRDefault="00B93C29" w:rsidP="00E07226">
            <w:pPr>
              <w:pStyle w:val="ListParagraph"/>
              <w:numPr>
                <w:ilvl w:val="0"/>
                <w:numId w:val="37"/>
              </w:numPr>
              <w:ind w:left="151" w:hanging="180"/>
              <w:rPr>
                <w:rStyle w:val="TableContents"/>
                <w:rFonts w:cs="Times New Roman"/>
                <w:sz w:val="22"/>
                <w:szCs w:val="22"/>
              </w:rPr>
            </w:pPr>
            <w:r w:rsidRPr="00A477DD">
              <w:rPr>
                <w:rStyle w:val="TableContents"/>
                <w:rFonts w:cs="Times New Roman"/>
                <w:sz w:val="22"/>
                <w:szCs w:val="22"/>
              </w:rPr>
              <w:t>Score and report on traditional item types and a variety of innovative item types using rule-based scoring</w:t>
            </w:r>
          </w:p>
          <w:p w14:paraId="02336370" w14:textId="77777777" w:rsidR="00B93C29" w:rsidRPr="00A477DD" w:rsidRDefault="00B93C29" w:rsidP="00E07226">
            <w:pPr>
              <w:pStyle w:val="ListParagraph"/>
              <w:numPr>
                <w:ilvl w:val="0"/>
                <w:numId w:val="37"/>
              </w:numPr>
              <w:ind w:left="151" w:hanging="180"/>
              <w:rPr>
                <w:rStyle w:val="TableContents"/>
                <w:rFonts w:cs="Times New Roman"/>
                <w:sz w:val="22"/>
                <w:szCs w:val="22"/>
              </w:rPr>
            </w:pPr>
            <w:r w:rsidRPr="00A477DD">
              <w:rPr>
                <w:rStyle w:val="TableContents"/>
                <w:rFonts w:cs="Times New Roman"/>
                <w:sz w:val="22"/>
                <w:szCs w:val="22"/>
              </w:rPr>
              <w:t>Train, quality, and refresh training of expert scorers in rangefinding and scoring constructed response tasks</w:t>
            </w:r>
          </w:p>
          <w:p w14:paraId="087A672E" w14:textId="77777777" w:rsidR="00B93C29" w:rsidRPr="00A477DD" w:rsidRDefault="00B93C29" w:rsidP="00E07226">
            <w:pPr>
              <w:pStyle w:val="ListParagraph"/>
              <w:numPr>
                <w:ilvl w:val="0"/>
                <w:numId w:val="37"/>
              </w:numPr>
              <w:ind w:left="151" w:hanging="180"/>
              <w:rPr>
                <w:rStyle w:val="TableContents"/>
                <w:rFonts w:cs="Times New Roman"/>
                <w:sz w:val="22"/>
                <w:szCs w:val="22"/>
              </w:rPr>
            </w:pPr>
            <w:r w:rsidRPr="00A477DD">
              <w:rPr>
                <w:rStyle w:val="TableContents"/>
                <w:rFonts w:cs="Times New Roman"/>
                <w:sz w:val="22"/>
                <w:szCs w:val="22"/>
              </w:rPr>
              <w:t>Monitor scoring quality in a variety of ways, identify poor performing raters, and refresh their training or when necessary identify a need to dismiss them.</w:t>
            </w:r>
          </w:p>
          <w:p w14:paraId="5AD4F89F" w14:textId="77777777" w:rsidR="00B93C29" w:rsidRPr="00A477DD" w:rsidRDefault="00B93C29" w:rsidP="00E07226">
            <w:pPr>
              <w:pStyle w:val="ListParagraph"/>
              <w:numPr>
                <w:ilvl w:val="0"/>
                <w:numId w:val="37"/>
              </w:numPr>
              <w:ind w:left="151" w:hanging="180"/>
              <w:rPr>
                <w:rStyle w:val="TableContents"/>
                <w:rFonts w:cs="Times New Roman"/>
                <w:sz w:val="22"/>
                <w:szCs w:val="22"/>
              </w:rPr>
            </w:pPr>
            <w:r w:rsidRPr="00A477DD">
              <w:rPr>
                <w:rStyle w:val="TableContents"/>
                <w:rFonts w:cs="Times New Roman"/>
                <w:sz w:val="22"/>
                <w:szCs w:val="22"/>
              </w:rPr>
              <w:t>Identify odd, difficult to score, alarming, atypical, and unexpected responses and to route to scoring supervisors.</w:t>
            </w:r>
          </w:p>
          <w:p w14:paraId="3752E357" w14:textId="77777777" w:rsidR="00B93C29" w:rsidRPr="00A477DD" w:rsidRDefault="00B93C29" w:rsidP="00E07226">
            <w:pPr>
              <w:pStyle w:val="bullet1"/>
              <w:numPr>
                <w:ilvl w:val="0"/>
                <w:numId w:val="37"/>
              </w:numPr>
              <w:ind w:left="151" w:hanging="180"/>
              <w:rPr>
                <w:sz w:val="22"/>
                <w:szCs w:val="22"/>
              </w:rPr>
            </w:pPr>
            <w:r w:rsidRPr="00A477DD">
              <w:rPr>
                <w:sz w:val="22"/>
                <w:szCs w:val="22"/>
              </w:rPr>
              <w:t>Automated and user-assisted checks for and reconciling missing, duplicate, or split records</w:t>
            </w:r>
          </w:p>
          <w:p w14:paraId="1D50DAC7" w14:textId="77777777" w:rsidR="00615F0C" w:rsidRPr="00A477DD" w:rsidRDefault="00B93C29" w:rsidP="00E07226">
            <w:pPr>
              <w:pStyle w:val="bullet1"/>
              <w:numPr>
                <w:ilvl w:val="0"/>
                <w:numId w:val="37"/>
              </w:numPr>
              <w:ind w:left="151" w:hanging="180"/>
              <w:rPr>
                <w:sz w:val="22"/>
                <w:szCs w:val="22"/>
              </w:rPr>
            </w:pPr>
            <w:r w:rsidRPr="00A477DD">
              <w:rPr>
                <w:sz w:val="22"/>
                <w:szCs w:val="22"/>
              </w:rPr>
              <w:t>Automated and user-assisted checks for and reconciling potentially incorrect demographic data</w:t>
            </w:r>
          </w:p>
          <w:p w14:paraId="25C4C6DC" w14:textId="77777777" w:rsidR="00615F0C" w:rsidRPr="00A477DD" w:rsidRDefault="00615F0C" w:rsidP="00615F0C">
            <w:pPr>
              <w:pStyle w:val="bullet1"/>
              <w:numPr>
                <w:ilvl w:val="0"/>
                <w:numId w:val="0"/>
              </w:numPr>
              <w:ind w:left="-29"/>
              <w:rPr>
                <w:rStyle w:val="TableContents"/>
                <w:rFonts w:cs="Times New Roman"/>
                <w:color w:val="auto"/>
                <w:sz w:val="22"/>
                <w:szCs w:val="22"/>
              </w:rPr>
            </w:pPr>
          </w:p>
          <w:p w14:paraId="45451D9A" w14:textId="29033C7D" w:rsidR="00615F0C" w:rsidRPr="00A477DD" w:rsidRDefault="00615F0C" w:rsidP="00615F0C">
            <w:pPr>
              <w:pStyle w:val="bullet1"/>
              <w:numPr>
                <w:ilvl w:val="0"/>
                <w:numId w:val="0"/>
              </w:numPr>
              <w:ind w:left="-29"/>
              <w:rPr>
                <w:rStyle w:val="TableContents"/>
                <w:rFonts w:cs="Times New Roman"/>
                <w:color w:val="auto"/>
                <w:sz w:val="22"/>
                <w:szCs w:val="22"/>
              </w:rPr>
            </w:pPr>
            <w:r w:rsidRPr="00A477DD">
              <w:rPr>
                <w:rStyle w:val="TableContents"/>
                <w:rFonts w:cs="Times New Roman"/>
                <w:sz w:val="22"/>
                <w:szCs w:val="22"/>
                <w:u w:val="single"/>
              </w:rPr>
              <w:t>Be sure to address differences in how h</w:t>
            </w:r>
            <w:r w:rsidRPr="00A477DD">
              <w:rPr>
                <w:rStyle w:val="TableContents"/>
                <w:sz w:val="22"/>
                <w:szCs w:val="22"/>
                <w:u w:val="single"/>
              </w:rPr>
              <w:t>andscoring</w:t>
            </w:r>
            <w:r w:rsidRPr="00A477DD">
              <w:rPr>
                <w:rStyle w:val="TableContents"/>
                <w:rFonts w:cs="Times New Roman"/>
                <w:sz w:val="22"/>
                <w:szCs w:val="22"/>
                <w:u w:val="single"/>
              </w:rPr>
              <w:t xml:space="preserve"> is handled for state-provided summative, state-provided interim, and local assessment</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tcPr>
          <w:p w14:paraId="771F708C" w14:textId="66C4839F" w:rsidR="00B93C29" w:rsidRPr="00B93C29" w:rsidRDefault="00615F0C" w:rsidP="00B93C29">
            <w:pPr>
              <w:ind w:left="34"/>
              <w:rPr>
                <w:rStyle w:val="TableContents"/>
                <w:rFonts w:cs="Times New Roman"/>
                <w:sz w:val="21"/>
                <w:szCs w:val="22"/>
              </w:rPr>
            </w:pPr>
            <w:r>
              <w:rPr>
                <w:rStyle w:val="TableContents"/>
                <w:rFonts w:cs="Times New Roman"/>
                <w:sz w:val="21"/>
                <w:szCs w:val="22"/>
              </w:rPr>
              <w:t>F1, F2, D6</w:t>
            </w:r>
          </w:p>
        </w:tc>
      </w:tr>
      <w:tr w:rsidR="00615F0C" w:rsidRPr="004F6F51" w14:paraId="18277928" w14:textId="77777777" w:rsidTr="00615F0C">
        <w:trPr>
          <w:cantSplit/>
        </w:trPr>
        <w:tc>
          <w:tcPr>
            <w:tcW w:w="655" w:type="pct"/>
            <w:tcBorders>
              <w:right w:val="single" w:sz="4" w:space="0" w:color="8EAADB" w:themeColor="accent1" w:themeTint="99"/>
            </w:tcBorders>
            <w:shd w:val="clear" w:color="auto" w:fill="F9F8C0"/>
          </w:tcPr>
          <w:p w14:paraId="77A3A42B" w14:textId="77777777" w:rsidR="00615F0C" w:rsidRPr="004F6F51" w:rsidRDefault="00615F0C" w:rsidP="00FD3079">
            <w:pPr>
              <w:rPr>
                <w:rStyle w:val="TableContents"/>
                <w:rFonts w:cs="Times New Roman"/>
                <w:sz w:val="21"/>
                <w:szCs w:val="22"/>
              </w:rPr>
            </w:pPr>
            <w:r w:rsidRPr="004F6F51">
              <w:rPr>
                <w:rStyle w:val="TableContents"/>
                <w:rFonts w:cs="Times New Roman"/>
                <w:sz w:val="21"/>
                <w:szCs w:val="22"/>
              </w:rPr>
              <w:t>Scoring</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tcPr>
          <w:p w14:paraId="5BDDF244" w14:textId="77777777" w:rsidR="00615F0C" w:rsidRPr="00A477DD" w:rsidRDefault="00615F0C" w:rsidP="00E07226">
            <w:pPr>
              <w:pStyle w:val="ListParagraph"/>
              <w:numPr>
                <w:ilvl w:val="0"/>
                <w:numId w:val="37"/>
              </w:numPr>
              <w:ind w:left="151" w:hanging="180"/>
              <w:rPr>
                <w:rStyle w:val="TableContents"/>
                <w:rFonts w:cs="Times New Roman"/>
                <w:sz w:val="22"/>
                <w:szCs w:val="22"/>
              </w:rPr>
            </w:pPr>
            <w:r w:rsidRPr="00A477DD">
              <w:rPr>
                <w:rStyle w:val="TableContents"/>
                <w:rFonts w:cs="Times New Roman"/>
                <w:sz w:val="22"/>
                <w:szCs w:val="22"/>
              </w:rPr>
              <w:t>Extension to score constructed response tasks using automated approaches based on consistency with training sets and human rating</w:t>
            </w:r>
          </w:p>
          <w:p w14:paraId="6CA4033A" w14:textId="77777777" w:rsidR="00615F0C" w:rsidRPr="00A477DD" w:rsidRDefault="00615F0C" w:rsidP="00E07226">
            <w:pPr>
              <w:pStyle w:val="ListParagraph"/>
              <w:numPr>
                <w:ilvl w:val="0"/>
                <w:numId w:val="37"/>
              </w:numPr>
              <w:ind w:left="151" w:hanging="180"/>
              <w:rPr>
                <w:rStyle w:val="TableContents"/>
                <w:rFonts w:cs="Times New Roman"/>
                <w:sz w:val="22"/>
                <w:szCs w:val="22"/>
              </w:rPr>
            </w:pPr>
            <w:r w:rsidRPr="00A477DD">
              <w:rPr>
                <w:rStyle w:val="TableContents"/>
                <w:rFonts w:cs="Times New Roman"/>
                <w:sz w:val="22"/>
                <w:szCs w:val="22"/>
              </w:rPr>
              <w:t>Extension to train, qualify, and refresh training of expert scorers in scoring authentic tasks such as performance tasks, reports, projects, and presentations</w:t>
            </w:r>
          </w:p>
          <w:p w14:paraId="6B1CB0D1" w14:textId="0942DEC4" w:rsidR="00615F0C" w:rsidRPr="00A477DD" w:rsidRDefault="00615F0C" w:rsidP="00E07226">
            <w:pPr>
              <w:pStyle w:val="ListParagraph"/>
              <w:numPr>
                <w:ilvl w:val="0"/>
                <w:numId w:val="37"/>
              </w:numPr>
              <w:ind w:left="151" w:hanging="180"/>
              <w:rPr>
                <w:rStyle w:val="TableContents"/>
                <w:rFonts w:cs="Times New Roman"/>
                <w:sz w:val="22"/>
                <w:szCs w:val="22"/>
              </w:rPr>
            </w:pPr>
            <w:r w:rsidRPr="00A477DD">
              <w:rPr>
                <w:rStyle w:val="TableContents"/>
                <w:rFonts w:cs="Times New Roman"/>
                <w:sz w:val="22"/>
                <w:szCs w:val="22"/>
              </w:rPr>
              <w:t>Extension of the handscoring system to use a distributed training, monitoring, and scoring model without brin</w:t>
            </w:r>
            <w:r w:rsidR="00A477DD">
              <w:rPr>
                <w:rStyle w:val="TableContents"/>
                <w:rFonts w:cs="Times New Roman"/>
                <w:sz w:val="22"/>
                <w:szCs w:val="22"/>
              </w:rPr>
              <w:t>g</w:t>
            </w:r>
            <w:r w:rsidRPr="00A477DD">
              <w:rPr>
                <w:rStyle w:val="TableContents"/>
                <w:rFonts w:cs="Times New Roman"/>
                <w:sz w:val="22"/>
                <w:szCs w:val="22"/>
              </w:rPr>
              <w:t>ing raters together</w:t>
            </w:r>
            <w:r w:rsidR="00A477DD">
              <w:rPr>
                <w:rStyle w:val="TableContents"/>
                <w:rFonts w:cs="Times New Roman"/>
                <w:sz w:val="22"/>
                <w:szCs w:val="22"/>
              </w:rPr>
              <w:t xml:space="preserve"> to facilitate local scoring</w:t>
            </w:r>
          </w:p>
          <w:p w14:paraId="46B83FBB" w14:textId="3E782B0B" w:rsidR="00A477DD" w:rsidRPr="00A477DD" w:rsidRDefault="00615F0C" w:rsidP="00E07226">
            <w:pPr>
              <w:pStyle w:val="ListParagraph"/>
              <w:numPr>
                <w:ilvl w:val="0"/>
                <w:numId w:val="37"/>
              </w:numPr>
              <w:ind w:left="151" w:hanging="180"/>
              <w:rPr>
                <w:rStyle w:val="TableContents"/>
                <w:rFonts w:cs="Times New Roman"/>
                <w:sz w:val="22"/>
                <w:szCs w:val="22"/>
              </w:rPr>
            </w:pPr>
            <w:r w:rsidRPr="00A477DD">
              <w:rPr>
                <w:rStyle w:val="TableContents"/>
                <w:rFonts w:cs="Times New Roman"/>
                <w:sz w:val="22"/>
                <w:szCs w:val="22"/>
              </w:rPr>
              <w:t>Extension of the distributed handscoring system to facilitate sound local training and scoring of both traditional constructed response tasks as well as more authentic tasks</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tcPr>
          <w:p w14:paraId="2571C1E0" w14:textId="52F89505" w:rsidR="00615F0C" w:rsidRPr="00B93C29" w:rsidRDefault="00615F0C" w:rsidP="00FD3079">
            <w:pPr>
              <w:ind w:left="34"/>
              <w:rPr>
                <w:rStyle w:val="TableContents"/>
                <w:rFonts w:cs="Times New Roman"/>
                <w:sz w:val="21"/>
                <w:szCs w:val="22"/>
              </w:rPr>
            </w:pPr>
            <w:r>
              <w:rPr>
                <w:rStyle w:val="TableContents"/>
                <w:rFonts w:cs="Times New Roman"/>
                <w:sz w:val="21"/>
                <w:szCs w:val="22"/>
              </w:rPr>
              <w:t>F1, F2, F3, F4</w:t>
            </w:r>
          </w:p>
        </w:tc>
      </w:tr>
      <w:tr w:rsidR="00615F0C" w:rsidRPr="004F6F51" w14:paraId="563BEFFC" w14:textId="77777777" w:rsidTr="00615F0C">
        <w:trPr>
          <w:cantSplit/>
        </w:trPr>
        <w:tc>
          <w:tcPr>
            <w:tcW w:w="655" w:type="pct"/>
            <w:tcBorders>
              <w:right w:val="single" w:sz="4" w:space="0" w:color="8EAADB" w:themeColor="accent1" w:themeTint="99"/>
            </w:tcBorders>
            <w:shd w:val="clear" w:color="auto" w:fill="auto"/>
          </w:tcPr>
          <w:p w14:paraId="08ADCB97" w14:textId="193AFFF3" w:rsidR="00615F0C" w:rsidRPr="004F6F51" w:rsidRDefault="00615F0C">
            <w:pPr>
              <w:rPr>
                <w:rStyle w:val="TableContents"/>
                <w:rFonts w:cs="Times New Roman"/>
                <w:sz w:val="21"/>
                <w:szCs w:val="22"/>
              </w:rPr>
            </w:pPr>
            <w:r>
              <w:rPr>
                <w:rStyle w:val="TableContents"/>
                <w:rFonts w:cs="Times New Roman"/>
                <w:sz w:val="21"/>
                <w:szCs w:val="22"/>
              </w:rPr>
              <w:t>Reporting</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auto"/>
          </w:tcPr>
          <w:p w14:paraId="4A052329" w14:textId="77777777" w:rsidR="00615F0C" w:rsidRPr="004F6F51" w:rsidRDefault="00615F0C" w:rsidP="00E07226">
            <w:pPr>
              <w:pStyle w:val="bullet1"/>
              <w:numPr>
                <w:ilvl w:val="0"/>
                <w:numId w:val="37"/>
              </w:numPr>
              <w:ind w:left="151" w:hanging="180"/>
              <w:rPr>
                <w:rStyle w:val="TableContents"/>
                <w:rFonts w:cs="Times New Roman"/>
                <w:color w:val="auto"/>
                <w:sz w:val="21"/>
                <w:szCs w:val="22"/>
              </w:rPr>
            </w:pPr>
            <w:r w:rsidRPr="004F6F51">
              <w:rPr>
                <w:sz w:val="21"/>
                <w:szCs w:val="22"/>
              </w:rPr>
              <w:t>Create dynamic reports of individual and aggregate results with a flexible set of options</w:t>
            </w:r>
          </w:p>
          <w:p w14:paraId="4222BF53" w14:textId="77777777" w:rsidR="00615F0C" w:rsidRPr="004F6F51" w:rsidRDefault="00615F0C" w:rsidP="00E07226">
            <w:pPr>
              <w:pStyle w:val="bullet1"/>
              <w:numPr>
                <w:ilvl w:val="0"/>
                <w:numId w:val="37"/>
              </w:numPr>
              <w:ind w:left="151" w:hanging="180"/>
              <w:rPr>
                <w:rStyle w:val="TableContents"/>
                <w:rFonts w:cs="Times New Roman"/>
                <w:sz w:val="21"/>
                <w:szCs w:val="22"/>
              </w:rPr>
            </w:pPr>
            <w:r w:rsidRPr="004F6F51">
              <w:rPr>
                <w:rStyle w:val="TableContents"/>
                <w:rFonts w:cs="Times New Roman"/>
                <w:sz w:val="21"/>
                <w:szCs w:val="22"/>
              </w:rPr>
              <w:t>Online training and contextual help for using and understanding dynamic reports</w:t>
            </w:r>
          </w:p>
          <w:p w14:paraId="4A12AE6A" w14:textId="77777777" w:rsidR="00615F0C" w:rsidRPr="004F6F51" w:rsidRDefault="00615F0C" w:rsidP="00E07226">
            <w:pPr>
              <w:pStyle w:val="bullet1"/>
              <w:numPr>
                <w:ilvl w:val="0"/>
                <w:numId w:val="37"/>
              </w:numPr>
              <w:ind w:left="151" w:hanging="180"/>
              <w:rPr>
                <w:rStyle w:val="TableContents"/>
                <w:rFonts w:cs="Times New Roman"/>
                <w:color w:val="auto"/>
                <w:sz w:val="21"/>
                <w:szCs w:val="22"/>
              </w:rPr>
            </w:pPr>
            <w:r w:rsidRPr="004F6F51">
              <w:rPr>
                <w:rStyle w:val="TableContents"/>
                <w:rFonts w:cs="Times New Roman"/>
                <w:color w:val="auto"/>
                <w:sz w:val="21"/>
                <w:szCs w:val="22"/>
              </w:rPr>
              <w:t>On-demand, up-to-date individual and aggregate data files</w:t>
            </w:r>
          </w:p>
          <w:p w14:paraId="0E681056" w14:textId="49B9FB7D" w:rsidR="00615F0C" w:rsidRPr="004F6F51" w:rsidRDefault="00615F0C"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color w:val="auto"/>
                <w:sz w:val="21"/>
                <w:szCs w:val="22"/>
              </w:rPr>
              <w:t>Online training for downloading and working with data files to answer a few specific questions defined in collaboration with the State</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tcPr>
          <w:p w14:paraId="49477AB9" w14:textId="74AC1F6D" w:rsidR="00615F0C" w:rsidRPr="00B93C29" w:rsidRDefault="00615F0C" w:rsidP="00B93C29">
            <w:pPr>
              <w:ind w:left="34"/>
              <w:rPr>
                <w:rStyle w:val="TableContents"/>
                <w:rFonts w:cs="Times New Roman"/>
                <w:sz w:val="21"/>
                <w:szCs w:val="22"/>
              </w:rPr>
            </w:pPr>
            <w:r>
              <w:rPr>
                <w:rStyle w:val="TableContents"/>
                <w:rFonts w:cs="Times New Roman"/>
                <w:sz w:val="21"/>
                <w:szCs w:val="22"/>
              </w:rPr>
              <w:t xml:space="preserve">G1, G2, D7 </w:t>
            </w:r>
          </w:p>
        </w:tc>
      </w:tr>
      <w:tr w:rsidR="00615F0C" w:rsidRPr="004F6F51" w14:paraId="09D6C33E" w14:textId="77777777" w:rsidTr="00615F0C">
        <w:trPr>
          <w:cantSplit/>
        </w:trPr>
        <w:tc>
          <w:tcPr>
            <w:tcW w:w="655" w:type="pct"/>
            <w:tcBorders>
              <w:right w:val="single" w:sz="4" w:space="0" w:color="8EAADB" w:themeColor="accent1" w:themeTint="99"/>
            </w:tcBorders>
            <w:shd w:val="clear" w:color="auto" w:fill="F9F8C0"/>
          </w:tcPr>
          <w:p w14:paraId="208FBF19" w14:textId="359EF3DF" w:rsidR="00615F0C" w:rsidRPr="004F6F51" w:rsidRDefault="00615F0C">
            <w:pPr>
              <w:rPr>
                <w:rStyle w:val="TableContents"/>
                <w:rFonts w:cs="Times New Roman"/>
                <w:sz w:val="21"/>
                <w:szCs w:val="22"/>
              </w:rPr>
            </w:pPr>
            <w:r>
              <w:rPr>
                <w:rStyle w:val="TableContents"/>
                <w:rFonts w:cs="Times New Roman"/>
                <w:sz w:val="21"/>
                <w:szCs w:val="22"/>
              </w:rPr>
              <w:t>R</w:t>
            </w:r>
            <w:r>
              <w:rPr>
                <w:rStyle w:val="TableContents"/>
              </w:rPr>
              <w:t>eporting</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tcPr>
          <w:p w14:paraId="45A2E807" w14:textId="609EA88D" w:rsidR="00615F0C" w:rsidRPr="004F6F51" w:rsidRDefault="00615F0C"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Extension of guide to answering questions of interest using downloaded data files (questions identified via stakeholder feedback)</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tcPr>
          <w:p w14:paraId="15AC30BF" w14:textId="1C6063EB" w:rsidR="00615F0C" w:rsidRPr="00B93C29" w:rsidRDefault="00615F0C" w:rsidP="00B93C29">
            <w:pPr>
              <w:ind w:left="34"/>
              <w:rPr>
                <w:rStyle w:val="TableContents"/>
                <w:rFonts w:cs="Times New Roman"/>
                <w:sz w:val="21"/>
                <w:szCs w:val="22"/>
              </w:rPr>
            </w:pPr>
            <w:r>
              <w:rPr>
                <w:rStyle w:val="TableContents"/>
                <w:rFonts w:cs="Times New Roman"/>
                <w:sz w:val="21"/>
                <w:szCs w:val="22"/>
              </w:rPr>
              <w:t>G1, G2</w:t>
            </w:r>
          </w:p>
        </w:tc>
      </w:tr>
      <w:tr w:rsidR="00B93C29" w:rsidRPr="00D75A64" w14:paraId="5DDCB188" w14:textId="21EB5DCE" w:rsidTr="00615F0C">
        <w:trPr>
          <w:cantSplit/>
        </w:trPr>
        <w:tc>
          <w:tcPr>
            <w:tcW w:w="655" w:type="pct"/>
            <w:tcBorders>
              <w:right w:val="single" w:sz="4" w:space="0" w:color="8EAADB" w:themeColor="accent1" w:themeTint="99"/>
            </w:tcBorders>
            <w:shd w:val="clear" w:color="auto" w:fill="auto"/>
            <w:hideMark/>
          </w:tcPr>
          <w:p w14:paraId="08254BA3" w14:textId="77777777" w:rsidR="00B93C29" w:rsidRPr="004F6F51" w:rsidRDefault="00B93C29">
            <w:pPr>
              <w:rPr>
                <w:rStyle w:val="TableContents"/>
                <w:rFonts w:cs="Times New Roman"/>
                <w:sz w:val="21"/>
                <w:szCs w:val="22"/>
              </w:rPr>
            </w:pPr>
            <w:r w:rsidRPr="004F6F51">
              <w:rPr>
                <w:rStyle w:val="TableContents"/>
                <w:rFonts w:cs="Times New Roman"/>
                <w:sz w:val="21"/>
                <w:szCs w:val="22"/>
              </w:rPr>
              <w:lastRenderedPageBreak/>
              <w:t>Interoperability</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auto"/>
            <w:hideMark/>
          </w:tcPr>
          <w:p w14:paraId="19D3652A" w14:textId="77777777"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Import, quality control, quality assure, administer, score, and report on assessments that currently use other platforms, if all content is QTI compliant.</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tcPr>
          <w:p w14:paraId="5D7A5C5C" w14:textId="723D5983" w:rsidR="00B93C29" w:rsidRPr="00D75A64" w:rsidRDefault="00557222" w:rsidP="00B93C29">
            <w:pPr>
              <w:ind w:left="34"/>
              <w:rPr>
                <w:rStyle w:val="TableContents"/>
                <w:rFonts w:cs="Times New Roman"/>
                <w:sz w:val="21"/>
                <w:szCs w:val="22"/>
              </w:rPr>
            </w:pPr>
            <w:r w:rsidRPr="00D75A64">
              <w:rPr>
                <w:rStyle w:val="TableContents"/>
                <w:rFonts w:cs="Times New Roman"/>
                <w:sz w:val="21"/>
                <w:szCs w:val="22"/>
              </w:rPr>
              <w:t>A3, B, C, D2, D3</w:t>
            </w:r>
            <w:r w:rsidR="00D75A64" w:rsidRPr="00D75A64">
              <w:rPr>
                <w:rStyle w:val="TableContents"/>
                <w:rFonts w:cs="Times New Roman"/>
                <w:sz w:val="21"/>
                <w:szCs w:val="22"/>
              </w:rPr>
              <w:t xml:space="preserve">, </w:t>
            </w:r>
            <w:r w:rsidRPr="00D75A64">
              <w:rPr>
                <w:rStyle w:val="TableContents"/>
                <w:rFonts w:cs="Times New Roman"/>
                <w:sz w:val="21"/>
                <w:szCs w:val="22"/>
              </w:rPr>
              <w:t>F1, F2, D6, G1, G2, D7</w:t>
            </w:r>
          </w:p>
        </w:tc>
      </w:tr>
      <w:tr w:rsidR="00B93C29" w:rsidRPr="004F6F51" w14:paraId="4F134584" w14:textId="3A361BED" w:rsidTr="00615F0C">
        <w:trPr>
          <w:cantSplit/>
        </w:trPr>
        <w:tc>
          <w:tcPr>
            <w:tcW w:w="655" w:type="pct"/>
            <w:tcBorders>
              <w:right w:val="single" w:sz="4" w:space="0" w:color="8EAADB" w:themeColor="accent1" w:themeTint="99"/>
            </w:tcBorders>
            <w:shd w:val="clear" w:color="auto" w:fill="auto"/>
          </w:tcPr>
          <w:p w14:paraId="76938DDD" w14:textId="4CF3EA02" w:rsidR="00B93C29" w:rsidRPr="004F6F51" w:rsidRDefault="00B93C29">
            <w:pPr>
              <w:rPr>
                <w:rStyle w:val="TableContents"/>
                <w:rFonts w:cs="Times New Roman"/>
                <w:sz w:val="21"/>
                <w:szCs w:val="22"/>
              </w:rPr>
            </w:pPr>
            <w:r w:rsidRPr="004F6F51">
              <w:rPr>
                <w:rStyle w:val="TableContents"/>
                <w:rFonts w:cs="Times New Roman"/>
                <w:sz w:val="21"/>
                <w:szCs w:val="22"/>
              </w:rPr>
              <w:t xml:space="preserve">Local infrastructure and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contractor  \* MERGEFORMAT </w:instrText>
            </w:r>
            <w:r w:rsidRPr="004F6F51">
              <w:rPr>
                <w:rStyle w:val="TableContents"/>
                <w:rFonts w:cs="Times New Roman"/>
                <w:sz w:val="21"/>
                <w:szCs w:val="22"/>
              </w:rPr>
              <w:fldChar w:fldCharType="separate"/>
            </w:r>
            <w:r w:rsidR="002209F2" w:rsidRPr="002209F2">
              <w:rPr>
                <w:sz w:val="21"/>
                <w:szCs w:val="22"/>
              </w:rPr>
              <w:t>Contractor</w:t>
            </w:r>
            <w:r w:rsidRPr="004F6F51">
              <w:rPr>
                <w:rStyle w:val="TableContents"/>
                <w:rFonts w:cs="Times New Roman"/>
                <w:sz w:val="21"/>
                <w:szCs w:val="22"/>
              </w:rPr>
              <w:fldChar w:fldCharType="end"/>
            </w:r>
            <w:r w:rsidRPr="004F6F51">
              <w:rPr>
                <w:rStyle w:val="TableContents"/>
                <w:rFonts w:cs="Times New Roman"/>
                <w:sz w:val="21"/>
                <w:szCs w:val="22"/>
              </w:rPr>
              <w:t xml:space="preserve"> systems</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auto"/>
          </w:tcPr>
          <w:p w14:paraId="15B640DD" w14:textId="77777777"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Inventory local infrastructure with considerable input from local IT coordinator</w:t>
            </w:r>
          </w:p>
          <w:p w14:paraId="0BE30F38" w14:textId="77777777"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Estimate local infrastructure sufficiency</w:t>
            </w:r>
          </w:p>
          <w:p w14:paraId="20CB7BE9" w14:textId="77777777"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Identify likely gaps in local infrastructure sufficiency</w:t>
            </w:r>
          </w:p>
          <w:p w14:paraId="395D65B3" w14:textId="51738530"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 xml:space="preserve">Load-test/pressure test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contractor  \* MERGEFORMAT </w:instrText>
            </w:r>
            <w:r w:rsidRPr="004F6F51">
              <w:rPr>
                <w:rStyle w:val="TableContents"/>
                <w:rFonts w:cs="Times New Roman"/>
                <w:sz w:val="21"/>
                <w:szCs w:val="22"/>
              </w:rPr>
              <w:fldChar w:fldCharType="separate"/>
            </w:r>
            <w:r w:rsidR="002209F2" w:rsidRPr="002209F2">
              <w:rPr>
                <w:sz w:val="21"/>
                <w:szCs w:val="22"/>
              </w:rPr>
              <w:t>Contractor</w:t>
            </w:r>
            <w:r w:rsidRPr="004F6F51">
              <w:rPr>
                <w:rStyle w:val="TableContents"/>
                <w:rFonts w:cs="Times New Roman"/>
                <w:sz w:val="21"/>
                <w:szCs w:val="22"/>
              </w:rPr>
              <w:fldChar w:fldCharType="end"/>
            </w:r>
            <w:r w:rsidRPr="004F6F51">
              <w:rPr>
                <w:rStyle w:val="TableContents"/>
                <w:rFonts w:cs="Times New Roman"/>
                <w:sz w:val="21"/>
                <w:szCs w:val="22"/>
              </w:rPr>
              <w:t xml:space="preserve"> systems using centrally simulated local infrastructure input to a tolerance far beyond the expected maximum stress, including help desk capacity to handle calls in the high-stress situation</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tcPr>
          <w:p w14:paraId="48DA1928" w14:textId="55A3FB18" w:rsidR="00B93C29" w:rsidRPr="00B93C29" w:rsidRDefault="00557222" w:rsidP="00B93C29">
            <w:pPr>
              <w:ind w:left="34"/>
              <w:rPr>
                <w:rStyle w:val="TableContents"/>
                <w:rFonts w:cs="Times New Roman"/>
                <w:sz w:val="21"/>
                <w:szCs w:val="22"/>
              </w:rPr>
            </w:pPr>
            <w:r>
              <w:rPr>
                <w:rStyle w:val="TableContents"/>
                <w:rFonts w:cs="Times New Roman"/>
                <w:sz w:val="21"/>
                <w:szCs w:val="22"/>
              </w:rPr>
              <w:t>A6, D3, A8, D4</w:t>
            </w:r>
          </w:p>
        </w:tc>
      </w:tr>
      <w:tr w:rsidR="00B93C29" w:rsidRPr="004F6F51" w14:paraId="0297DA9D" w14:textId="7203E700" w:rsidTr="00615F0C">
        <w:trPr>
          <w:cantSplit/>
        </w:trPr>
        <w:tc>
          <w:tcPr>
            <w:tcW w:w="655" w:type="pct"/>
            <w:tcBorders>
              <w:right w:val="single" w:sz="4" w:space="0" w:color="8EAADB" w:themeColor="accent1" w:themeTint="99"/>
            </w:tcBorders>
            <w:shd w:val="clear" w:color="auto" w:fill="F9F8C0"/>
          </w:tcPr>
          <w:p w14:paraId="315EA95A" w14:textId="136CC5E0" w:rsidR="00B93C29" w:rsidRPr="004F6F51" w:rsidRDefault="00B93C29">
            <w:pPr>
              <w:rPr>
                <w:rStyle w:val="TableContents"/>
                <w:rFonts w:cs="Times New Roman"/>
                <w:sz w:val="21"/>
                <w:szCs w:val="22"/>
              </w:rPr>
            </w:pPr>
            <w:r w:rsidRPr="004F6F51">
              <w:rPr>
                <w:rStyle w:val="TableContents"/>
                <w:rFonts w:cs="Times New Roman"/>
                <w:sz w:val="21"/>
                <w:szCs w:val="22"/>
              </w:rPr>
              <w:t xml:space="preserve">Local infrastructure and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contractor  \* MERGEFORMAT </w:instrText>
            </w:r>
            <w:r w:rsidRPr="004F6F51">
              <w:rPr>
                <w:rStyle w:val="TableContents"/>
                <w:rFonts w:cs="Times New Roman"/>
                <w:sz w:val="21"/>
                <w:szCs w:val="22"/>
              </w:rPr>
              <w:fldChar w:fldCharType="separate"/>
            </w:r>
            <w:r w:rsidR="002209F2" w:rsidRPr="002209F2">
              <w:rPr>
                <w:sz w:val="21"/>
                <w:szCs w:val="22"/>
              </w:rPr>
              <w:t>Contractor</w:t>
            </w:r>
            <w:r w:rsidRPr="004F6F51">
              <w:rPr>
                <w:rStyle w:val="TableContents"/>
                <w:rFonts w:cs="Times New Roman"/>
                <w:sz w:val="21"/>
                <w:szCs w:val="22"/>
              </w:rPr>
              <w:fldChar w:fldCharType="end"/>
            </w:r>
            <w:r w:rsidRPr="004F6F51">
              <w:rPr>
                <w:rStyle w:val="TableContents"/>
                <w:rFonts w:cs="Times New Roman"/>
                <w:sz w:val="21"/>
                <w:szCs w:val="22"/>
              </w:rPr>
              <w:t xml:space="preserve"> systems</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tcPr>
          <w:p w14:paraId="1793B7B7" w14:textId="77777777"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Extension to inventory local infrastructure with minimal input from local IT coordinators</w:t>
            </w:r>
          </w:p>
          <w:p w14:paraId="18FBAF0A" w14:textId="6EE92AAF"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Extension to test sufficiency of local infrastructure with high confidence</w:t>
            </w:r>
          </w:p>
          <w:p w14:paraId="0A76D805" w14:textId="66BD3B4F"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 xml:space="preserve">Load-test/pressure test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contractor  \* MERGEFORMAT </w:instrText>
            </w:r>
            <w:r w:rsidRPr="004F6F51">
              <w:rPr>
                <w:rStyle w:val="TableContents"/>
                <w:rFonts w:cs="Times New Roman"/>
                <w:sz w:val="21"/>
                <w:szCs w:val="22"/>
              </w:rPr>
              <w:fldChar w:fldCharType="separate"/>
            </w:r>
            <w:r w:rsidR="002209F2" w:rsidRPr="002209F2">
              <w:rPr>
                <w:sz w:val="21"/>
                <w:szCs w:val="22"/>
              </w:rPr>
              <w:t>Contractor</w:t>
            </w:r>
            <w:r w:rsidRPr="004F6F51">
              <w:rPr>
                <w:rStyle w:val="TableContents"/>
                <w:rFonts w:cs="Times New Roman"/>
                <w:sz w:val="21"/>
                <w:szCs w:val="22"/>
              </w:rPr>
              <w:fldChar w:fldCharType="end"/>
            </w:r>
            <w:r w:rsidRPr="004F6F51">
              <w:rPr>
                <w:rStyle w:val="TableContents"/>
                <w:rFonts w:cs="Times New Roman"/>
                <w:sz w:val="21"/>
                <w:szCs w:val="22"/>
              </w:rPr>
              <w:t xml:space="preserve"> systems using locally simulated input from all components of local infrastructure in each locality (i.e., all devices and connectivity expected to be used during test administration) to a tolerance far beyond the expected maximum stress, including help desk capacity to handle calls in the high-stress situation.</w:t>
            </w:r>
          </w:p>
          <w:p w14:paraId="0C49F2F0" w14:textId="5C2D764B"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 xml:space="preserve">Load-test/pressure test local systems as a part of the test of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contractor  \* MERGEFORMAT </w:instrText>
            </w:r>
            <w:r w:rsidRPr="004F6F51">
              <w:rPr>
                <w:rStyle w:val="TableContents"/>
                <w:rFonts w:cs="Times New Roman"/>
                <w:sz w:val="21"/>
                <w:szCs w:val="22"/>
              </w:rPr>
              <w:fldChar w:fldCharType="separate"/>
            </w:r>
            <w:r w:rsidR="002209F2" w:rsidRPr="002209F2">
              <w:rPr>
                <w:sz w:val="21"/>
                <w:szCs w:val="22"/>
              </w:rPr>
              <w:t>Contractor</w:t>
            </w:r>
            <w:r w:rsidRPr="004F6F51">
              <w:rPr>
                <w:rStyle w:val="TableContents"/>
                <w:rFonts w:cs="Times New Roman"/>
                <w:sz w:val="21"/>
                <w:szCs w:val="22"/>
              </w:rPr>
              <w:fldChar w:fldCharType="end"/>
            </w:r>
            <w:r w:rsidRPr="004F6F51">
              <w:rPr>
                <w:rStyle w:val="TableContents"/>
                <w:rFonts w:cs="Times New Roman"/>
                <w:sz w:val="21"/>
                <w:szCs w:val="22"/>
              </w:rPr>
              <w:t xml:space="preserve"> systems, including help desk capacity to handle calls in the high-stress situation</w:t>
            </w:r>
          </w:p>
          <w:p w14:paraId="0BF9A0BB" w14:textId="23C66974"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Ability to pinpoint gaps in local infrastructure sufficiency with high confidence</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tcPr>
          <w:p w14:paraId="1AC1D22E" w14:textId="75C208D5" w:rsidR="00B93C29" w:rsidRPr="00B93C29" w:rsidRDefault="00557222" w:rsidP="00B93C29">
            <w:pPr>
              <w:ind w:left="34"/>
              <w:rPr>
                <w:rStyle w:val="TableContents"/>
                <w:rFonts w:cs="Times New Roman"/>
                <w:sz w:val="21"/>
                <w:szCs w:val="22"/>
              </w:rPr>
            </w:pPr>
            <w:r>
              <w:rPr>
                <w:rStyle w:val="TableContents"/>
                <w:rFonts w:cs="Times New Roman"/>
                <w:sz w:val="21"/>
                <w:szCs w:val="22"/>
              </w:rPr>
              <w:t>A6, D3, A8, D4</w:t>
            </w:r>
          </w:p>
        </w:tc>
      </w:tr>
      <w:tr w:rsidR="00B93C29" w:rsidRPr="004F6F51" w14:paraId="574E9CE6" w14:textId="18A8E6D6" w:rsidTr="00615F0C">
        <w:trPr>
          <w:cantSplit/>
        </w:trPr>
        <w:tc>
          <w:tcPr>
            <w:tcW w:w="655" w:type="pct"/>
            <w:tcBorders>
              <w:right w:val="single" w:sz="4" w:space="0" w:color="8EAADB" w:themeColor="accent1" w:themeTint="99"/>
            </w:tcBorders>
            <w:shd w:val="clear" w:color="auto" w:fill="auto"/>
            <w:hideMark/>
          </w:tcPr>
          <w:p w14:paraId="16AA60C0" w14:textId="77777777" w:rsidR="00B93C29" w:rsidRPr="004F6F51" w:rsidRDefault="00B93C29">
            <w:pPr>
              <w:rPr>
                <w:rStyle w:val="TableContents"/>
                <w:rFonts w:cs="Times New Roman"/>
                <w:sz w:val="21"/>
                <w:szCs w:val="22"/>
              </w:rPr>
            </w:pPr>
            <w:r w:rsidRPr="004F6F51">
              <w:rPr>
                <w:rStyle w:val="TableContents"/>
                <w:rFonts w:cs="Times New Roman"/>
                <w:sz w:val="21"/>
                <w:szCs w:val="22"/>
              </w:rPr>
              <w:t>Help desk</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auto"/>
            <w:hideMark/>
          </w:tcPr>
          <w:p w14:paraId="214E6392" w14:textId="3B1B7B15"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 xml:space="preserve">A full-featured help desk incorporating call/request categorization and tracking, elapsed time tracking, escalation protocols, knowledge base with multiple tiers, movement of high-level issues into low-level categories when resolved, and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contractor  \* MERGEFORMAT </w:instrText>
            </w:r>
            <w:r w:rsidRPr="004F6F51">
              <w:rPr>
                <w:rStyle w:val="TableContents"/>
                <w:rFonts w:cs="Times New Roman"/>
                <w:sz w:val="21"/>
                <w:szCs w:val="22"/>
              </w:rPr>
              <w:fldChar w:fldCharType="separate"/>
            </w:r>
            <w:r w:rsidR="002209F2" w:rsidRPr="002209F2">
              <w:rPr>
                <w:sz w:val="21"/>
                <w:szCs w:val="22"/>
              </w:rPr>
              <w:t>Contractor</w:t>
            </w:r>
            <w:r w:rsidRPr="004F6F51">
              <w:rPr>
                <w:rStyle w:val="TableContents"/>
                <w:rFonts w:cs="Times New Roman"/>
                <w:sz w:val="21"/>
                <w:szCs w:val="22"/>
              </w:rPr>
              <w:fldChar w:fldCharType="end"/>
            </w:r>
            <w:r w:rsidRPr="004F6F51">
              <w:rPr>
                <w:rStyle w:val="TableContents"/>
                <w:rFonts w:cs="Times New Roman"/>
                <w:sz w:val="21"/>
                <w:szCs w:val="22"/>
              </w:rPr>
              <w:t xml:space="preserve"> and </w:t>
            </w:r>
            <w:r w:rsidRPr="004F6F51">
              <w:rPr>
                <w:rStyle w:val="TableContents"/>
                <w:rFonts w:cs="Times New Roman"/>
                <w:sz w:val="21"/>
                <w:szCs w:val="22"/>
              </w:rPr>
              <w:fldChar w:fldCharType="begin"/>
            </w:r>
            <w:r w:rsidRPr="004F6F51">
              <w:rPr>
                <w:rStyle w:val="TableContents"/>
                <w:rFonts w:cs="Times New Roman"/>
                <w:sz w:val="21"/>
                <w:szCs w:val="22"/>
              </w:rPr>
              <w:instrText xml:space="preserve">REF SEA_acronym  \* MERGEFORMAT </w:instrText>
            </w:r>
            <w:r w:rsidRPr="004F6F51">
              <w:rPr>
                <w:rStyle w:val="TableContents"/>
                <w:rFonts w:cs="Times New Roman"/>
                <w:sz w:val="21"/>
                <w:szCs w:val="22"/>
              </w:rPr>
              <w:fldChar w:fldCharType="separate"/>
            </w:r>
            <w:r w:rsidR="002209F2" w:rsidRPr="002209F2">
              <w:rPr>
                <w:sz w:val="21"/>
                <w:szCs w:val="22"/>
              </w:rPr>
              <w:t>PED</w:t>
            </w:r>
            <w:r w:rsidRPr="004F6F51">
              <w:rPr>
                <w:rStyle w:val="TableContents"/>
                <w:rFonts w:cs="Times New Roman"/>
                <w:sz w:val="21"/>
                <w:szCs w:val="22"/>
              </w:rPr>
              <w:fldChar w:fldCharType="end"/>
            </w:r>
            <w:r w:rsidRPr="004F6F51">
              <w:rPr>
                <w:rStyle w:val="TableContents"/>
                <w:rFonts w:cs="Times New Roman"/>
                <w:sz w:val="21"/>
                <w:szCs w:val="22"/>
              </w:rPr>
              <w:t xml:space="preserve"> dashboards for monitoring traffic and response times at a variety of grain sizes (e.g., from 15 minutes to any entire year).</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tcPr>
          <w:p w14:paraId="22AC5518" w14:textId="1FC20C73" w:rsidR="00B93C29" w:rsidRPr="00B93C29" w:rsidRDefault="00557222" w:rsidP="00B93C29">
            <w:pPr>
              <w:ind w:left="34"/>
              <w:rPr>
                <w:rStyle w:val="TableContents"/>
                <w:rFonts w:cs="Times New Roman"/>
                <w:sz w:val="21"/>
                <w:szCs w:val="22"/>
              </w:rPr>
            </w:pPr>
            <w:r>
              <w:rPr>
                <w:rStyle w:val="TableContents"/>
                <w:rFonts w:cs="Times New Roman"/>
                <w:sz w:val="21"/>
                <w:szCs w:val="22"/>
              </w:rPr>
              <w:t xml:space="preserve">A6, D3, G1, G2, D7, A5, F4, G4 </w:t>
            </w:r>
          </w:p>
        </w:tc>
      </w:tr>
      <w:tr w:rsidR="00B93C29" w:rsidRPr="004F6F51" w14:paraId="12A9C44C" w14:textId="484939C8" w:rsidTr="00615F0C">
        <w:trPr>
          <w:cantSplit/>
        </w:trPr>
        <w:tc>
          <w:tcPr>
            <w:tcW w:w="655" w:type="pct"/>
            <w:tcBorders>
              <w:right w:val="single" w:sz="4" w:space="0" w:color="8EAADB" w:themeColor="accent1" w:themeTint="99"/>
            </w:tcBorders>
            <w:shd w:val="clear" w:color="auto" w:fill="F9F8C0"/>
          </w:tcPr>
          <w:p w14:paraId="7DE5FA9E" w14:textId="77777777" w:rsidR="00B93C29" w:rsidRPr="004F6F51" w:rsidRDefault="00B93C29">
            <w:pPr>
              <w:rPr>
                <w:rStyle w:val="TableContents"/>
                <w:rFonts w:cs="Times New Roman"/>
                <w:sz w:val="21"/>
                <w:szCs w:val="22"/>
              </w:rPr>
            </w:pPr>
            <w:r w:rsidRPr="004F6F51">
              <w:rPr>
                <w:rStyle w:val="TableContents"/>
                <w:rFonts w:cs="Times New Roman"/>
                <w:sz w:val="21"/>
                <w:szCs w:val="22"/>
              </w:rPr>
              <w:t>Help desk</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tcPr>
          <w:p w14:paraId="05BFDE9A" w14:textId="77777777" w:rsidR="00B93C29"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Extension of the help desk system to integrate with the messaging system</w:t>
            </w:r>
          </w:p>
          <w:p w14:paraId="7ACC8225" w14:textId="512848E7" w:rsidR="00D75A64" w:rsidRPr="004F6F51" w:rsidRDefault="00D75A64" w:rsidP="00E07226">
            <w:pPr>
              <w:pStyle w:val="ListParagraph"/>
              <w:numPr>
                <w:ilvl w:val="0"/>
                <w:numId w:val="37"/>
              </w:numPr>
              <w:ind w:left="151" w:hanging="180"/>
              <w:rPr>
                <w:rStyle w:val="TableContents"/>
                <w:rFonts w:cs="Times New Roman"/>
                <w:sz w:val="21"/>
                <w:szCs w:val="22"/>
              </w:rPr>
            </w:pPr>
            <w:r>
              <w:rPr>
                <w:rStyle w:val="TableContents"/>
                <w:sz w:val="21"/>
                <w:szCs w:val="22"/>
              </w:rPr>
              <w:t>Extension of the help desk knowledge base to incorporate support for local assessment operations using the expanded IT systems described above</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F9F8C0"/>
          </w:tcPr>
          <w:p w14:paraId="3C3A931C" w14:textId="4086C916" w:rsidR="00B93C29" w:rsidRPr="00B93C29" w:rsidRDefault="00557222" w:rsidP="00B93C29">
            <w:pPr>
              <w:ind w:left="34"/>
              <w:rPr>
                <w:rStyle w:val="TableContents"/>
                <w:rFonts w:cs="Times New Roman"/>
                <w:sz w:val="21"/>
                <w:szCs w:val="22"/>
              </w:rPr>
            </w:pPr>
            <w:r>
              <w:rPr>
                <w:rStyle w:val="TableContents"/>
                <w:rFonts w:cs="Times New Roman"/>
                <w:sz w:val="21"/>
                <w:szCs w:val="22"/>
              </w:rPr>
              <w:t>A6, D3</w:t>
            </w:r>
          </w:p>
        </w:tc>
      </w:tr>
      <w:tr w:rsidR="00B93C29" w:rsidRPr="004F6F51" w14:paraId="2BCEC611" w14:textId="2E2A70C4" w:rsidTr="00615F0C">
        <w:trPr>
          <w:cantSplit/>
        </w:trPr>
        <w:tc>
          <w:tcPr>
            <w:tcW w:w="655" w:type="pct"/>
            <w:tcBorders>
              <w:bottom w:val="single" w:sz="4" w:space="0" w:color="8EAADB" w:themeColor="accent1" w:themeTint="99"/>
              <w:right w:val="single" w:sz="4" w:space="0" w:color="8EAADB" w:themeColor="accent1" w:themeTint="99"/>
            </w:tcBorders>
            <w:shd w:val="clear" w:color="auto" w:fill="auto"/>
            <w:hideMark/>
          </w:tcPr>
          <w:p w14:paraId="15DC5F05" w14:textId="77777777" w:rsidR="00B93C29" w:rsidRPr="004F6F51" w:rsidRDefault="00B93C29">
            <w:pPr>
              <w:rPr>
                <w:rStyle w:val="TableContents"/>
                <w:rFonts w:cs="Times New Roman"/>
                <w:sz w:val="21"/>
                <w:szCs w:val="22"/>
              </w:rPr>
            </w:pPr>
            <w:r w:rsidRPr="004F6F51">
              <w:rPr>
                <w:rStyle w:val="TableContents"/>
                <w:rFonts w:cs="Times New Roman"/>
                <w:sz w:val="21"/>
                <w:szCs w:val="22"/>
              </w:rPr>
              <w:t>Issue and risk management</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auto"/>
            <w:hideMark/>
          </w:tcPr>
          <w:p w14:paraId="4235FA43" w14:textId="3B246387"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 xml:space="preserve">Full featured issue and risk management and resolution platform with intuitive dashboards for both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contractor  \* MERGEFORMAT </w:instrText>
            </w:r>
            <w:r w:rsidRPr="004F6F51">
              <w:rPr>
                <w:rStyle w:val="TableContents"/>
                <w:rFonts w:cs="Times New Roman"/>
                <w:sz w:val="21"/>
                <w:szCs w:val="22"/>
              </w:rPr>
              <w:fldChar w:fldCharType="separate"/>
            </w:r>
            <w:r w:rsidR="002209F2" w:rsidRPr="002209F2">
              <w:rPr>
                <w:sz w:val="21"/>
                <w:szCs w:val="22"/>
              </w:rPr>
              <w:t>Contractor</w:t>
            </w:r>
            <w:r w:rsidRPr="004F6F51">
              <w:rPr>
                <w:rStyle w:val="TableContents"/>
                <w:rFonts w:cs="Times New Roman"/>
                <w:sz w:val="21"/>
                <w:szCs w:val="22"/>
              </w:rPr>
              <w:fldChar w:fldCharType="end"/>
            </w:r>
            <w:r w:rsidRPr="004F6F51">
              <w:rPr>
                <w:rStyle w:val="TableContents"/>
                <w:rFonts w:cs="Times New Roman"/>
                <w:sz w:val="21"/>
                <w:szCs w:val="22"/>
              </w:rPr>
              <w:t xml:space="preserve"> and </w:t>
            </w:r>
            <w:r w:rsidRPr="004F6F51">
              <w:rPr>
                <w:rStyle w:val="TableContents"/>
                <w:rFonts w:cs="Times New Roman"/>
                <w:sz w:val="21"/>
                <w:szCs w:val="22"/>
              </w:rPr>
              <w:fldChar w:fldCharType="begin"/>
            </w:r>
            <w:r w:rsidRPr="004F6F51">
              <w:rPr>
                <w:rStyle w:val="TableContents"/>
                <w:rFonts w:cs="Times New Roman"/>
                <w:sz w:val="21"/>
                <w:szCs w:val="22"/>
              </w:rPr>
              <w:instrText xml:space="preserve">REF SEA_acronym  \* MERGEFORMAT </w:instrText>
            </w:r>
            <w:r w:rsidRPr="004F6F51">
              <w:rPr>
                <w:rStyle w:val="TableContents"/>
                <w:rFonts w:cs="Times New Roman"/>
                <w:sz w:val="21"/>
                <w:szCs w:val="22"/>
              </w:rPr>
              <w:fldChar w:fldCharType="separate"/>
            </w:r>
            <w:r w:rsidR="002209F2" w:rsidRPr="002209F2">
              <w:rPr>
                <w:sz w:val="21"/>
                <w:szCs w:val="22"/>
              </w:rPr>
              <w:t>PED</w:t>
            </w:r>
            <w:r w:rsidRPr="004F6F51">
              <w:rPr>
                <w:rStyle w:val="TableContents"/>
                <w:rFonts w:cs="Times New Roman"/>
                <w:sz w:val="21"/>
                <w:szCs w:val="22"/>
              </w:rPr>
              <w:fldChar w:fldCharType="end"/>
            </w:r>
            <w:r w:rsidRPr="004F6F51">
              <w:rPr>
                <w:rStyle w:val="TableContents"/>
                <w:rFonts w:cs="Times New Roman"/>
                <w:sz w:val="21"/>
                <w:szCs w:val="22"/>
              </w:rPr>
              <w:t xml:space="preserve"> staff.</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tcPr>
          <w:p w14:paraId="2D34CFA5" w14:textId="0E610EC5" w:rsidR="00B93C29" w:rsidRPr="00B93C29" w:rsidRDefault="00557222" w:rsidP="00B93C29">
            <w:pPr>
              <w:ind w:left="34"/>
              <w:rPr>
                <w:rStyle w:val="TableContents"/>
                <w:rFonts w:cs="Times New Roman"/>
                <w:sz w:val="21"/>
                <w:szCs w:val="22"/>
              </w:rPr>
            </w:pPr>
            <w:r>
              <w:rPr>
                <w:rStyle w:val="TableContents"/>
                <w:rFonts w:cs="Times New Roman"/>
                <w:sz w:val="21"/>
                <w:szCs w:val="22"/>
              </w:rPr>
              <w:t>A1</w:t>
            </w:r>
          </w:p>
        </w:tc>
      </w:tr>
      <w:tr w:rsidR="00B93C29" w:rsidRPr="004F6F51" w14:paraId="3AA7257C" w14:textId="5E0EA882" w:rsidTr="00615F0C">
        <w:trPr>
          <w:cantSplit/>
        </w:trPr>
        <w:tc>
          <w:tcPr>
            <w:tcW w:w="655" w:type="pct"/>
            <w:tcBorders>
              <w:top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69138F7" w14:textId="77777777" w:rsidR="00B93C29" w:rsidRPr="004F6F51" w:rsidRDefault="00B93C29">
            <w:pPr>
              <w:rPr>
                <w:rStyle w:val="TableContents"/>
                <w:rFonts w:cs="Times New Roman"/>
                <w:sz w:val="21"/>
                <w:szCs w:val="22"/>
              </w:rPr>
            </w:pPr>
            <w:r w:rsidRPr="004F6F51">
              <w:rPr>
                <w:rStyle w:val="TableContents"/>
                <w:rFonts w:cs="Times New Roman"/>
                <w:sz w:val="21"/>
                <w:szCs w:val="22"/>
              </w:rPr>
              <w:t>Project management</w:t>
            </w:r>
          </w:p>
        </w:tc>
        <w:tc>
          <w:tcPr>
            <w:tcW w:w="3930" w:type="pct"/>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auto"/>
            <w:hideMark/>
          </w:tcPr>
          <w:p w14:paraId="7C433DCF" w14:textId="13731EDE" w:rsidR="00B93C29" w:rsidRPr="004F6F51" w:rsidRDefault="00B93C29" w:rsidP="00E07226">
            <w:pPr>
              <w:pStyle w:val="ListParagraph"/>
              <w:numPr>
                <w:ilvl w:val="0"/>
                <w:numId w:val="37"/>
              </w:numPr>
              <w:ind w:left="151" w:hanging="180"/>
              <w:rPr>
                <w:rStyle w:val="TableContents"/>
                <w:rFonts w:cs="Times New Roman"/>
                <w:sz w:val="21"/>
                <w:szCs w:val="22"/>
              </w:rPr>
            </w:pPr>
            <w:r w:rsidRPr="004F6F51">
              <w:rPr>
                <w:rStyle w:val="TableContents"/>
                <w:rFonts w:cs="Times New Roman"/>
                <w:sz w:val="21"/>
                <w:szCs w:val="22"/>
              </w:rPr>
              <w:t xml:space="preserve">Full features project management platform with intuitive charts, reported, and dashboards for both </w:t>
            </w:r>
            <w:r w:rsidRPr="004F6F51">
              <w:rPr>
                <w:rStyle w:val="TableContents"/>
                <w:rFonts w:cs="Times New Roman"/>
                <w:sz w:val="21"/>
                <w:szCs w:val="22"/>
              </w:rPr>
              <w:fldChar w:fldCharType="begin"/>
            </w:r>
            <w:r w:rsidRPr="004F6F51">
              <w:rPr>
                <w:rStyle w:val="TableContents"/>
                <w:rFonts w:cs="Times New Roman"/>
                <w:sz w:val="21"/>
                <w:szCs w:val="22"/>
              </w:rPr>
              <w:instrText xml:space="preserve"> REF contractor  \* MERGEFORMAT </w:instrText>
            </w:r>
            <w:r w:rsidRPr="004F6F51">
              <w:rPr>
                <w:rStyle w:val="TableContents"/>
                <w:rFonts w:cs="Times New Roman"/>
                <w:sz w:val="21"/>
                <w:szCs w:val="22"/>
              </w:rPr>
              <w:fldChar w:fldCharType="separate"/>
            </w:r>
            <w:r w:rsidR="002209F2" w:rsidRPr="002209F2">
              <w:rPr>
                <w:sz w:val="21"/>
                <w:szCs w:val="22"/>
              </w:rPr>
              <w:t>Contractor</w:t>
            </w:r>
            <w:r w:rsidRPr="004F6F51">
              <w:rPr>
                <w:rStyle w:val="TableContents"/>
                <w:rFonts w:cs="Times New Roman"/>
                <w:sz w:val="21"/>
                <w:szCs w:val="22"/>
              </w:rPr>
              <w:fldChar w:fldCharType="end"/>
            </w:r>
            <w:r w:rsidRPr="004F6F51">
              <w:rPr>
                <w:rStyle w:val="TableContents"/>
                <w:rFonts w:cs="Times New Roman"/>
                <w:sz w:val="21"/>
                <w:szCs w:val="22"/>
              </w:rPr>
              <w:t xml:space="preserve"> and </w:t>
            </w:r>
            <w:r w:rsidRPr="004F6F51">
              <w:rPr>
                <w:rStyle w:val="TableContents"/>
                <w:rFonts w:cs="Times New Roman"/>
                <w:sz w:val="21"/>
                <w:szCs w:val="22"/>
              </w:rPr>
              <w:fldChar w:fldCharType="begin"/>
            </w:r>
            <w:r w:rsidRPr="004F6F51">
              <w:rPr>
                <w:rStyle w:val="TableContents"/>
                <w:rFonts w:cs="Times New Roman"/>
                <w:sz w:val="21"/>
                <w:szCs w:val="22"/>
              </w:rPr>
              <w:instrText xml:space="preserve">REF SEA_acronym  \* MERGEFORMAT </w:instrText>
            </w:r>
            <w:r w:rsidRPr="004F6F51">
              <w:rPr>
                <w:rStyle w:val="TableContents"/>
                <w:rFonts w:cs="Times New Roman"/>
                <w:sz w:val="21"/>
                <w:szCs w:val="22"/>
              </w:rPr>
              <w:fldChar w:fldCharType="separate"/>
            </w:r>
            <w:r w:rsidR="002209F2" w:rsidRPr="002209F2">
              <w:rPr>
                <w:sz w:val="21"/>
                <w:szCs w:val="22"/>
              </w:rPr>
              <w:t>PED</w:t>
            </w:r>
            <w:r w:rsidRPr="004F6F51">
              <w:rPr>
                <w:rStyle w:val="TableContents"/>
                <w:rFonts w:cs="Times New Roman"/>
                <w:sz w:val="21"/>
                <w:szCs w:val="22"/>
              </w:rPr>
              <w:fldChar w:fldCharType="end"/>
            </w:r>
            <w:r w:rsidRPr="004F6F51">
              <w:rPr>
                <w:rStyle w:val="TableContents"/>
                <w:rFonts w:cs="Times New Roman"/>
                <w:sz w:val="21"/>
                <w:szCs w:val="22"/>
              </w:rPr>
              <w:t xml:space="preserve"> staff.</w:t>
            </w:r>
          </w:p>
        </w:tc>
        <w:tc>
          <w:tcPr>
            <w:tcW w:w="415" w:type="pct"/>
            <w:tcBorders>
              <w:top w:val="single" w:sz="4" w:space="0" w:color="8EAADB" w:themeColor="accent1" w:themeTint="99"/>
              <w:left w:val="single" w:sz="4" w:space="0" w:color="8EAADB" w:themeColor="accent1" w:themeTint="99"/>
              <w:bottom w:val="single" w:sz="4" w:space="0" w:color="8EAADB" w:themeColor="accent1" w:themeTint="99"/>
            </w:tcBorders>
          </w:tcPr>
          <w:p w14:paraId="73636C93" w14:textId="216DCA48" w:rsidR="00B93C29" w:rsidRPr="00B93C29" w:rsidRDefault="00557222" w:rsidP="00B93C29">
            <w:pPr>
              <w:ind w:left="34"/>
              <w:rPr>
                <w:rStyle w:val="TableContents"/>
                <w:rFonts w:cs="Times New Roman"/>
                <w:sz w:val="21"/>
                <w:szCs w:val="22"/>
              </w:rPr>
            </w:pPr>
            <w:r>
              <w:rPr>
                <w:rStyle w:val="TableContents"/>
                <w:rFonts w:cs="Times New Roman"/>
                <w:sz w:val="21"/>
                <w:szCs w:val="22"/>
              </w:rPr>
              <w:t>A1</w:t>
            </w:r>
          </w:p>
        </w:tc>
      </w:tr>
    </w:tbl>
    <w:p w14:paraId="3955E67B" w14:textId="77777777" w:rsidR="00117D1B" w:rsidRPr="004F6F51" w:rsidRDefault="00117D1B" w:rsidP="00117D1B"/>
    <w:p w14:paraId="2F77CDC2" w14:textId="0AB5A686" w:rsidR="00684680" w:rsidRPr="004F6F51" w:rsidRDefault="00684680" w:rsidP="00117D1B">
      <w:r w:rsidRPr="004F6F51">
        <w:t xml:space="preserve">For however the proposed systems are configured, identify each separate system, which of the functions described above are addressed by which system. For each function, incorporating narrative descriptions, schematics, diagrams, and flowcharts (etc.) as necessary to provide a sound picture of the functionality of the systems. If there is an environment where the functionality can be demonstrated, provide a link to either a video showing the functionality in action or a test environment where the functionality can be enacted in real time by qualified members of 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w:t>
      </w:r>
    </w:p>
    <w:p w14:paraId="221D537C" w14:textId="77777777" w:rsidR="00A87A80" w:rsidRPr="004F6F51" w:rsidRDefault="00A87A80" w:rsidP="00117D1B"/>
    <w:p w14:paraId="5A1884E0" w14:textId="6BA00A40" w:rsidR="00A87A80" w:rsidRDefault="00A87A80" w:rsidP="00117D1B">
      <w:r w:rsidRPr="004F6F51">
        <w:t xml:space="preserve">In addition, incorporate enough screenshots or </w:t>
      </w:r>
      <w:r w:rsidR="00D8075E" w:rsidRPr="004F6F51">
        <w:t xml:space="preserve">(links to) </w:t>
      </w:r>
      <w:r w:rsidRPr="004F6F51">
        <w:t xml:space="preserve">video to give 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a sense of what the student, local assessment administrator, local assessment coordinator, and local assessment IT coordinator experience is during test administration.</w:t>
      </w:r>
    </w:p>
    <w:p w14:paraId="7883F285" w14:textId="78FBE2A2" w:rsidR="00A477DD" w:rsidRDefault="00A477DD" w:rsidP="00117D1B"/>
    <w:p w14:paraId="723246AD" w14:textId="1A74C2F5" w:rsidR="00A477DD" w:rsidRDefault="00A477DD" w:rsidP="00117D1B">
      <w:r>
        <w:t xml:space="preserve">For each separate system, fill out one </w:t>
      </w:r>
      <w:r>
        <w:fldChar w:fldCharType="begin"/>
      </w:r>
      <w:r>
        <w:instrText xml:space="preserve"> REF Response_box_inline \h </w:instrText>
      </w:r>
      <w:r>
        <w:fldChar w:fldCharType="separate"/>
      </w:r>
      <w:r w:rsidR="002209F2" w:rsidRPr="002209F2">
        <w:rPr>
          <w:bCs/>
          <w:caps/>
          <w:szCs w:val="22"/>
        </w:rPr>
        <w:t>Offeror</w:t>
      </w:r>
      <w:r w:rsidR="002209F2" w:rsidRPr="00392860">
        <w:rPr>
          <w:bCs/>
          <w:caps/>
          <w:szCs w:val="22"/>
        </w:rPr>
        <w:t xml:space="preserve"> response</w:t>
      </w:r>
      <w:r>
        <w:fldChar w:fldCharType="end"/>
      </w:r>
      <w:r>
        <w:t xml:space="preserve"> box, inserting new boxes as needed. In each box, make sure to indicate which service groups the response applies to.</w:t>
      </w:r>
    </w:p>
    <w:p w14:paraId="37C9F393" w14:textId="59922877" w:rsidR="00A477DD" w:rsidRDefault="00A477DD" w:rsidP="00117D1B"/>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A477DD" w:rsidRPr="004F6F51" w14:paraId="6277656B" w14:textId="77777777" w:rsidTr="00FD3079">
        <w:trPr>
          <w:cantSplit/>
          <w:tblHeader/>
        </w:trPr>
        <w:tc>
          <w:tcPr>
            <w:tcW w:w="5000" w:type="pct"/>
            <w:shd w:val="clear" w:color="auto" w:fill="7F7F7F" w:themeFill="text1" w:themeFillTint="80"/>
          </w:tcPr>
          <w:p w14:paraId="1861293A" w14:textId="63D04E4A" w:rsidR="00A477DD" w:rsidRPr="004F6F51" w:rsidRDefault="00A477DD" w:rsidP="00FD3079">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A477DD" w:rsidRPr="0025533A" w14:paraId="108F8720" w14:textId="77777777" w:rsidTr="00FD3079">
        <w:trPr>
          <w:cantSplit/>
          <w:tblHeader/>
        </w:trPr>
        <w:tc>
          <w:tcPr>
            <w:tcW w:w="5000" w:type="pct"/>
            <w:shd w:val="clear" w:color="auto" w:fill="FFF2CC" w:themeFill="accent4" w:themeFillTint="33"/>
          </w:tcPr>
          <w:p w14:paraId="197AA16D" w14:textId="5A5A5762" w:rsidR="00A477DD" w:rsidRPr="0025533A" w:rsidRDefault="00A477DD"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sidRPr="002E577C">
              <w:rPr>
                <w:rStyle w:val="TableContents"/>
                <w:i/>
                <w:sz w:val="22"/>
                <w:szCs w:val="24"/>
              </w:rPr>
              <w:t xml:space="preserve"> </w:t>
            </w:r>
            <w:r w:rsidRPr="00A477DD">
              <w:rPr>
                <w:rStyle w:val="TableContents"/>
                <w:i/>
                <w:color w:val="C00000"/>
                <w:sz w:val="22"/>
                <w:szCs w:val="24"/>
              </w:rPr>
              <w:t>&lt;insert applicable service group label(s) here&gt;</w:t>
            </w:r>
          </w:p>
        </w:tc>
      </w:tr>
      <w:tr w:rsidR="00A477DD" w:rsidRPr="004F6F51" w14:paraId="3B87A343" w14:textId="77777777" w:rsidTr="00FD3079">
        <w:tc>
          <w:tcPr>
            <w:tcW w:w="5000" w:type="pct"/>
          </w:tcPr>
          <w:p w14:paraId="6D3F96C3" w14:textId="77777777" w:rsidR="00A477DD" w:rsidRPr="004F6F51" w:rsidRDefault="00A477DD" w:rsidP="00FD3079">
            <w:pPr>
              <w:rPr>
                <w:sz w:val="22"/>
                <w:szCs w:val="22"/>
              </w:rPr>
            </w:pPr>
          </w:p>
        </w:tc>
      </w:tr>
    </w:tbl>
    <w:p w14:paraId="79AE747E" w14:textId="5521103F" w:rsidR="00BE15E1" w:rsidRPr="004F6F51" w:rsidRDefault="00BE15E1" w:rsidP="00117D1B"/>
    <w:p w14:paraId="34B7EDED" w14:textId="3CC614A3" w:rsidR="00BE15E1" w:rsidRPr="004F6F51" w:rsidRDefault="00BE15E1" w:rsidP="00117D1B">
      <w:r w:rsidRPr="004F6F51">
        <w:t xml:space="preserve">Finally, provide technical requirements for devices, operating systems, versions, and connectivity. Attend to maximizing the </w:t>
      </w:r>
      <w:r w:rsidR="00FF5B11" w:rsidRPr="004F6F51">
        <w:t>backward compatibility with</w:t>
      </w:r>
      <w:r w:rsidRPr="004F6F51">
        <w:t xml:space="preserve"> existing devices </w:t>
      </w:r>
      <w:r w:rsidR="00FF5B11" w:rsidRPr="004F6F51">
        <w:t>and</w:t>
      </w:r>
      <w:r w:rsidRPr="004F6F51">
        <w:t xml:space="preserve"> connectivity infrastructure without </w:t>
      </w:r>
      <w:r w:rsidR="00FF5B11" w:rsidRPr="004F6F51">
        <w:t xml:space="preserve">materially </w:t>
      </w:r>
      <w:r w:rsidRPr="004F6F51">
        <w:t xml:space="preserve">compromising security, quality, </w:t>
      </w:r>
      <w:r w:rsidR="00FF5B11" w:rsidRPr="004F6F51">
        <w:t xml:space="preserve">functionality, or system uptime. See </w:t>
      </w:r>
      <w:hyperlink r:id="rId60" w:history="1">
        <w:r w:rsidR="00FF5B11" w:rsidRPr="004F6F51">
          <w:rPr>
            <w:rStyle w:val="Hyperlink"/>
          </w:rPr>
          <w:t>https://parcc.pearson.com/technology-setup/</w:t>
        </w:r>
      </w:hyperlink>
      <w:r w:rsidR="00FF5B11" w:rsidRPr="004F6F51">
        <w:t xml:space="preserve"> for existing technology guidelines.</w:t>
      </w:r>
    </w:p>
    <w:p w14:paraId="0F2F6329" w14:textId="77777777" w:rsidR="00684680" w:rsidRPr="004F6F51" w:rsidRDefault="00684680" w:rsidP="00684680"/>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A477DD" w:rsidRPr="004F6F51" w14:paraId="0F5FB949" w14:textId="77777777" w:rsidTr="00FD3079">
        <w:trPr>
          <w:cantSplit/>
          <w:tblHeader/>
        </w:trPr>
        <w:tc>
          <w:tcPr>
            <w:tcW w:w="5000" w:type="pct"/>
            <w:shd w:val="clear" w:color="auto" w:fill="7F7F7F" w:themeFill="text1" w:themeFillTint="80"/>
          </w:tcPr>
          <w:p w14:paraId="72CBCC0B" w14:textId="301B2BEE" w:rsidR="00A477DD" w:rsidRPr="004F6F51" w:rsidRDefault="00A477DD"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A477DD" w:rsidRPr="0025533A" w14:paraId="3C702103" w14:textId="77777777" w:rsidTr="00FD3079">
        <w:trPr>
          <w:cantSplit/>
          <w:tblHeader/>
        </w:trPr>
        <w:tc>
          <w:tcPr>
            <w:tcW w:w="5000" w:type="pct"/>
            <w:shd w:val="clear" w:color="auto" w:fill="FFF2CC" w:themeFill="accent4" w:themeFillTint="33"/>
          </w:tcPr>
          <w:p w14:paraId="6653EB20" w14:textId="47C34F59" w:rsidR="00A477DD" w:rsidRPr="0025533A" w:rsidRDefault="00A477DD"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sidRPr="002E577C">
              <w:rPr>
                <w:rStyle w:val="TableContents"/>
                <w:i/>
                <w:sz w:val="22"/>
                <w:szCs w:val="24"/>
              </w:rPr>
              <w:t xml:space="preserve"> </w:t>
            </w:r>
            <w:r w:rsidRPr="0049760B">
              <w:rPr>
                <w:rStyle w:val="TableContents"/>
                <w:i/>
                <w:color w:val="auto"/>
                <w:sz w:val="22"/>
                <w:szCs w:val="24"/>
              </w:rPr>
              <w:t>A6 and D3</w:t>
            </w:r>
          </w:p>
        </w:tc>
      </w:tr>
      <w:tr w:rsidR="00A477DD" w:rsidRPr="004F6F51" w14:paraId="43A881A6" w14:textId="77777777" w:rsidTr="00FD3079">
        <w:tc>
          <w:tcPr>
            <w:tcW w:w="5000" w:type="pct"/>
          </w:tcPr>
          <w:p w14:paraId="34AF49A1" w14:textId="77777777" w:rsidR="00A477DD" w:rsidRPr="004F6F51" w:rsidRDefault="00A477DD" w:rsidP="00FD3079">
            <w:pPr>
              <w:rPr>
                <w:sz w:val="22"/>
                <w:szCs w:val="22"/>
              </w:rPr>
            </w:pPr>
          </w:p>
        </w:tc>
      </w:tr>
    </w:tbl>
    <w:p w14:paraId="3282A72E" w14:textId="77777777" w:rsidR="00A477DD" w:rsidRPr="004F6F51" w:rsidRDefault="00A477DD" w:rsidP="00A477DD"/>
    <w:p w14:paraId="474FEA55" w14:textId="5DD5D1D4" w:rsidR="00A150E7" w:rsidRPr="004F6F51" w:rsidRDefault="00684680" w:rsidP="002C7AB1">
      <w:pPr>
        <w:pStyle w:val="Heading3"/>
        <w:rPr>
          <w:rFonts w:cs="Times New Roman"/>
        </w:rPr>
      </w:pPr>
      <w:bookmarkStart w:id="689" w:name="_Toc10202650"/>
      <w:r w:rsidRPr="004F6F51">
        <w:rPr>
          <w:rFonts w:cs="Times New Roman"/>
        </w:rPr>
        <w:t>IT system characteristics</w:t>
      </w:r>
      <w:bookmarkEnd w:id="689"/>
    </w:p>
    <w:p w14:paraId="547D6DE7" w14:textId="6EDFA136" w:rsidR="00A150E7" w:rsidRPr="004F6F51" w:rsidRDefault="00684680" w:rsidP="002C7AB1">
      <w:r w:rsidRPr="004F6F51">
        <w:t>For each system, answer all of the questions listed below:</w:t>
      </w:r>
    </w:p>
    <w:p w14:paraId="6AEE0AFC" w14:textId="12E24E5B" w:rsidR="00F824B6" w:rsidRPr="004F6F51" w:rsidRDefault="00F824B6" w:rsidP="00A150E7">
      <w:pPr>
        <w:pStyle w:val="bullet1"/>
      </w:pPr>
      <w:r w:rsidRPr="004F6F51">
        <w:t>What on-</w:t>
      </w:r>
      <w:r w:rsidR="00967646" w:rsidRPr="004F6F51">
        <w:t>premise</w:t>
      </w:r>
      <w:r w:rsidRPr="004F6F51">
        <w:t xml:space="preserve">, hosted, or cloud architecture are available from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1A3BB7">
        <w:rPr>
          <w:rStyle w:val="TableContents"/>
          <w:rFonts w:cs="Times New Roman"/>
          <w:szCs w:val="24"/>
        </w:rPr>
        <w:t>?</w:t>
      </w:r>
    </w:p>
    <w:p w14:paraId="49285E1B" w14:textId="77777777" w:rsidR="00F824B6" w:rsidRPr="004F6F51" w:rsidRDefault="00F824B6" w:rsidP="00A150E7">
      <w:pPr>
        <w:pStyle w:val="bullet1"/>
      </w:pPr>
      <w:r w:rsidRPr="004F6F51">
        <w:t xml:space="preserve">Once new </w:t>
      </w:r>
      <w:r w:rsidR="00684680" w:rsidRPr="004F6F51">
        <w:t>content or processes</w:t>
      </w:r>
      <w:r w:rsidRPr="004F6F51">
        <w:t xml:space="preserve"> are configured how can they be tested prior to deployment</w:t>
      </w:r>
      <w:r w:rsidR="00684680" w:rsidRPr="004F6F51">
        <w:t>?</w:t>
      </w:r>
    </w:p>
    <w:p w14:paraId="2CAF15B1" w14:textId="0AAE66B6" w:rsidR="00F824B6" w:rsidRPr="004F6F51" w:rsidRDefault="00684680" w:rsidP="00F824B6">
      <w:pPr>
        <w:pStyle w:val="bullet1"/>
      </w:pPr>
      <w:r w:rsidRPr="004F6F51">
        <w:rPr>
          <w:color w:val="000000" w:themeColor="text1"/>
        </w:rPr>
        <w:t xml:space="preserve">What APIs or other similar functionality exists to interface directly with </w:t>
      </w:r>
      <w:r w:rsidRPr="004F6F51">
        <w:fldChar w:fldCharType="begin"/>
      </w:r>
      <w:r w:rsidR="00C77717" w:rsidRPr="004F6F51">
        <w:instrText xml:space="preserve"> REF SEA_acronym </w:instrText>
      </w:r>
      <w:r w:rsidR="00722F1E" w:rsidRPr="004F6F51">
        <w:instrText xml:space="preserve"> \* MERGEFORMAT </w:instrText>
      </w:r>
      <w:r w:rsidRPr="004F6F51">
        <w:fldChar w:fldCharType="separate"/>
      </w:r>
      <w:r w:rsidR="002209F2" w:rsidRPr="002209F2">
        <w:t>PED</w:t>
      </w:r>
      <w:r w:rsidRPr="004F6F51">
        <w:fldChar w:fldCharType="end"/>
      </w:r>
      <w:r w:rsidRPr="004F6F51">
        <w:t xml:space="preserve"> data systems including seamless and real-time integration with the </w:t>
      </w:r>
      <w:r w:rsidRPr="004F6F51">
        <w:fldChar w:fldCharType="begin"/>
      </w:r>
      <w:r w:rsidR="00C77717" w:rsidRPr="004F6F51">
        <w:instrText xml:space="preserve"> REF SEA_acronym </w:instrText>
      </w:r>
      <w:r w:rsidR="00722F1E" w:rsidRPr="004F6F51">
        <w:instrText xml:space="preserve"> \* MERGEFORMAT </w:instrText>
      </w:r>
      <w:r w:rsidRPr="004F6F51">
        <w:fldChar w:fldCharType="separate"/>
      </w:r>
      <w:r w:rsidR="002209F2" w:rsidRPr="002209F2">
        <w:t>PED</w:t>
      </w:r>
      <w:r w:rsidRPr="004F6F51">
        <w:fldChar w:fldCharType="end"/>
      </w:r>
      <w:r w:rsidRPr="004F6F51">
        <w:t xml:space="preserve"> </w:t>
      </w:r>
      <w:r w:rsidRPr="004F6F51">
        <w:rPr>
          <w:color w:val="000000" w:themeColor="text1"/>
        </w:rPr>
        <w:t xml:space="preserve">unique </w:t>
      </w:r>
      <w:r w:rsidR="00F824B6" w:rsidRPr="004F6F51">
        <w:rPr>
          <w:color w:val="000000" w:themeColor="text1"/>
        </w:rPr>
        <w:t>identification</w:t>
      </w:r>
      <w:r w:rsidRPr="004F6F51">
        <w:rPr>
          <w:color w:val="000000" w:themeColor="text1"/>
        </w:rPr>
        <w:t xml:space="preserve"> systems for students, educators, and educational entities?</w:t>
      </w:r>
    </w:p>
    <w:p w14:paraId="53DFDFA5" w14:textId="77777777" w:rsidR="00F824B6" w:rsidRPr="004F6F51" w:rsidRDefault="00F824B6" w:rsidP="00F824B6">
      <w:pPr>
        <w:pStyle w:val="bullet1"/>
      </w:pPr>
      <w:r w:rsidRPr="004F6F51">
        <w:rPr>
          <w:color w:val="000000" w:themeColor="text1"/>
        </w:rPr>
        <w:t xml:space="preserve">Does </w:t>
      </w:r>
      <w:r w:rsidR="00684680" w:rsidRPr="004F6F51">
        <w:rPr>
          <w:color w:val="000000" w:themeColor="text1"/>
        </w:rPr>
        <w:t>the</w:t>
      </w:r>
      <w:r w:rsidRPr="004F6F51">
        <w:rPr>
          <w:color w:val="000000" w:themeColor="text1"/>
        </w:rPr>
        <w:t xml:space="preserve"> system support responsive design?</w:t>
      </w:r>
    </w:p>
    <w:p w14:paraId="4E93AD8F" w14:textId="77777777" w:rsidR="00F824B6" w:rsidRPr="004F6F51" w:rsidRDefault="00F824B6" w:rsidP="00F824B6">
      <w:pPr>
        <w:pStyle w:val="bullet1"/>
      </w:pPr>
      <w:r w:rsidRPr="004F6F51">
        <w:rPr>
          <w:color w:val="000000" w:themeColor="text1"/>
        </w:rPr>
        <w:t xml:space="preserve">Does </w:t>
      </w:r>
      <w:r w:rsidR="00684680" w:rsidRPr="004F6F51">
        <w:rPr>
          <w:color w:val="000000" w:themeColor="text1"/>
        </w:rPr>
        <w:t>the</w:t>
      </w:r>
      <w:r w:rsidRPr="004F6F51">
        <w:rPr>
          <w:color w:val="000000" w:themeColor="text1"/>
        </w:rPr>
        <w:t xml:space="preserve"> system have online help, robo-help</w:t>
      </w:r>
      <w:r w:rsidR="00684680" w:rsidRPr="004F6F51">
        <w:rPr>
          <w:color w:val="000000" w:themeColor="text1"/>
        </w:rPr>
        <w:t>,</w:t>
      </w:r>
      <w:r w:rsidRPr="004F6F51">
        <w:rPr>
          <w:color w:val="000000" w:themeColor="text1"/>
        </w:rPr>
        <w:t xml:space="preserve"> or </w:t>
      </w:r>
      <w:r w:rsidR="00684680" w:rsidRPr="004F6F51">
        <w:rPr>
          <w:color w:val="000000" w:themeColor="text1"/>
        </w:rPr>
        <w:t xml:space="preserve">some </w:t>
      </w:r>
      <w:r w:rsidRPr="004F6F51">
        <w:rPr>
          <w:color w:val="000000" w:themeColor="text1"/>
        </w:rPr>
        <w:t xml:space="preserve">other </w:t>
      </w:r>
      <w:r w:rsidR="00684680" w:rsidRPr="004F6F51">
        <w:rPr>
          <w:color w:val="000000" w:themeColor="text1"/>
        </w:rPr>
        <w:t xml:space="preserve">type of </w:t>
      </w:r>
      <w:r w:rsidRPr="004F6F51">
        <w:rPr>
          <w:color w:val="000000" w:themeColor="text1"/>
        </w:rPr>
        <w:t>help</w:t>
      </w:r>
      <w:r w:rsidR="00684680" w:rsidRPr="004F6F51">
        <w:rPr>
          <w:color w:val="000000" w:themeColor="text1"/>
        </w:rPr>
        <w:t>?</w:t>
      </w:r>
    </w:p>
    <w:p w14:paraId="12762104" w14:textId="16D7757F" w:rsidR="00F824B6" w:rsidRPr="004F6F51" w:rsidRDefault="00F824B6" w:rsidP="00F824B6">
      <w:pPr>
        <w:pStyle w:val="bullet1"/>
      </w:pPr>
      <w:r w:rsidRPr="004F6F51">
        <w:rPr>
          <w:color w:val="000000" w:themeColor="text1"/>
        </w:rPr>
        <w:t xml:space="preserve">How is </w:t>
      </w:r>
      <w:r w:rsidR="00684680" w:rsidRPr="004F6F51">
        <w:rPr>
          <w:color w:val="000000" w:themeColor="text1"/>
        </w:rPr>
        <w:t>the</w:t>
      </w:r>
      <w:r w:rsidRPr="004F6F51">
        <w:rPr>
          <w:color w:val="000000" w:themeColor="text1"/>
        </w:rPr>
        <w:t xml:space="preserve"> system </w:t>
      </w:r>
      <w:r w:rsidR="00684680" w:rsidRPr="004F6F51">
        <w:rPr>
          <w:color w:val="000000" w:themeColor="text1"/>
        </w:rPr>
        <w:t>c</w:t>
      </w:r>
      <w:r w:rsidRPr="004F6F51">
        <w:rPr>
          <w:color w:val="000000" w:themeColor="text1"/>
        </w:rPr>
        <w:t>ontent managed</w:t>
      </w:r>
      <w:r w:rsidR="00172DB8" w:rsidRPr="004F6F51">
        <w:rPr>
          <w:color w:val="000000" w:themeColor="text1"/>
        </w:rPr>
        <w:t xml:space="preserve"> (e.g., </w:t>
      </w:r>
      <w:r w:rsidRPr="004F6F51">
        <w:rPr>
          <w:color w:val="000000" w:themeColor="text1"/>
        </w:rPr>
        <w:t xml:space="preserve">by </w:t>
      </w:r>
      <w:r w:rsidR="00172DB8" w:rsidRPr="004F6F51">
        <w:rPr>
          <w:color w:val="000000" w:themeColor="text1"/>
        </w:rPr>
        <w:t>local a</w:t>
      </w:r>
      <w:r w:rsidRPr="004F6F51">
        <w:rPr>
          <w:color w:val="000000" w:themeColor="text1"/>
        </w:rPr>
        <w:t>dministrators?</w:t>
      </w:r>
      <w:r w:rsidR="009A6FE4" w:rsidRPr="004F6F51">
        <w:rPr>
          <w:color w:val="000000" w:themeColor="text1"/>
        </w:rPr>
        <w:t xml:space="preserve"> </w:t>
      </w:r>
      <w:r w:rsidR="000B10F9" w:rsidRPr="004F6F51">
        <w:fldChar w:fldCharType="begin"/>
      </w:r>
      <w:r w:rsidR="00C77717" w:rsidRPr="004F6F51">
        <w:instrText xml:space="preserve"> REF SEA_acronym </w:instrText>
      </w:r>
      <w:r w:rsidR="00722F1E" w:rsidRPr="004F6F51">
        <w:instrText xml:space="preserve"> \* MERGEFORMAT </w:instrText>
      </w:r>
      <w:r w:rsidR="000B10F9" w:rsidRPr="004F6F51">
        <w:fldChar w:fldCharType="separate"/>
      </w:r>
      <w:r w:rsidR="002209F2" w:rsidRPr="002209F2">
        <w:t>PED</w:t>
      </w:r>
      <w:r w:rsidR="000B10F9" w:rsidRPr="004F6F51">
        <w:fldChar w:fldCharType="end"/>
      </w:r>
      <w:r w:rsidR="000B10F9" w:rsidRPr="004F6F51">
        <w:t xml:space="preserve"> </w:t>
      </w:r>
      <w:r w:rsidR="00172DB8" w:rsidRPr="004F6F51">
        <w:rPr>
          <w:color w:val="000000" w:themeColor="text1"/>
        </w:rPr>
        <w:t>a</w:t>
      </w:r>
      <w:r w:rsidRPr="004F6F51">
        <w:rPr>
          <w:color w:val="000000" w:themeColor="text1"/>
        </w:rPr>
        <w:t>dmin</w:t>
      </w:r>
      <w:r w:rsidR="00172DB8" w:rsidRPr="004F6F51">
        <w:rPr>
          <w:color w:val="000000" w:themeColor="text1"/>
        </w:rPr>
        <w:t>istrator</w:t>
      </w:r>
      <w:r w:rsidRPr="004F6F51">
        <w:rPr>
          <w:color w:val="000000" w:themeColor="text1"/>
        </w:rPr>
        <w:t xml:space="preserve">, or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rPr>
          <w:color w:val="000000" w:themeColor="text1"/>
        </w:rPr>
        <w:t xml:space="preserve"> </w:t>
      </w:r>
      <w:r w:rsidR="00172DB8" w:rsidRPr="004F6F51">
        <w:rPr>
          <w:color w:val="000000" w:themeColor="text1"/>
        </w:rPr>
        <w:t>a</w:t>
      </w:r>
      <w:r w:rsidRPr="004F6F51">
        <w:rPr>
          <w:color w:val="000000" w:themeColor="text1"/>
        </w:rPr>
        <w:t>dmin</w:t>
      </w:r>
      <w:r w:rsidR="00172DB8" w:rsidRPr="004F6F51">
        <w:rPr>
          <w:color w:val="000000" w:themeColor="text1"/>
        </w:rPr>
        <w:t>istrator)</w:t>
      </w:r>
      <w:r w:rsidRPr="004F6F51">
        <w:rPr>
          <w:color w:val="000000" w:themeColor="text1"/>
        </w:rPr>
        <w:t>?</w:t>
      </w:r>
    </w:p>
    <w:p w14:paraId="58DD56AA" w14:textId="77777777" w:rsidR="00F824B6" w:rsidRPr="004F6F51" w:rsidRDefault="00F824B6" w:rsidP="00F824B6">
      <w:pPr>
        <w:pStyle w:val="bullet1"/>
      </w:pPr>
      <w:r w:rsidRPr="004F6F51">
        <w:rPr>
          <w:color w:val="000000" w:themeColor="text1"/>
        </w:rPr>
        <w:t>What are your change management policies and practices?</w:t>
      </w:r>
      <w:r w:rsidR="009A6FE4" w:rsidRPr="004F6F51">
        <w:rPr>
          <w:color w:val="000000" w:themeColor="text1"/>
        </w:rPr>
        <w:t xml:space="preserve"> </w:t>
      </w:r>
    </w:p>
    <w:p w14:paraId="3E52AB26" w14:textId="77777777" w:rsidR="00292C4C" w:rsidRPr="004F6F51" w:rsidRDefault="00172DB8" w:rsidP="00F12EA9">
      <w:pPr>
        <w:pStyle w:val="bullet1"/>
      </w:pPr>
      <w:r w:rsidRPr="004F6F51">
        <w:t xml:space="preserve">What are your quality control policies and practices? </w:t>
      </w:r>
    </w:p>
    <w:p w14:paraId="047CA028" w14:textId="2A332B5F" w:rsidR="00A150E7" w:rsidRDefault="00A150E7" w:rsidP="00F12EA9">
      <w:pPr>
        <w:pStyle w:val="bullet1"/>
        <w:numPr>
          <w:ilvl w:val="0"/>
          <w:numId w:val="0"/>
        </w:numPr>
      </w:pPr>
    </w:p>
    <w:p w14:paraId="0813B7AD" w14:textId="0ABF5437" w:rsidR="00A477DD" w:rsidRDefault="0049760B" w:rsidP="00F12EA9">
      <w:pPr>
        <w:pStyle w:val="bullet1"/>
        <w:numPr>
          <w:ilvl w:val="0"/>
          <w:numId w:val="0"/>
        </w:numPr>
      </w:pPr>
      <w:r>
        <w:t xml:space="preserve">For each separate system, fill out one </w:t>
      </w:r>
      <w:r>
        <w:fldChar w:fldCharType="begin"/>
      </w:r>
      <w:r>
        <w:instrText xml:space="preserve"> REF Response_box_inline \h </w:instrText>
      </w:r>
      <w:r>
        <w:fldChar w:fldCharType="separate"/>
      </w:r>
      <w:r w:rsidR="002209F2" w:rsidRPr="002209F2">
        <w:rPr>
          <w:bCs/>
          <w:caps/>
          <w:szCs w:val="22"/>
        </w:rPr>
        <w:t>Offeror</w:t>
      </w:r>
      <w:r w:rsidR="002209F2" w:rsidRPr="00392860">
        <w:rPr>
          <w:bCs/>
          <w:caps/>
          <w:szCs w:val="22"/>
        </w:rPr>
        <w:t xml:space="preserve"> response</w:t>
      </w:r>
      <w:r>
        <w:fldChar w:fldCharType="end"/>
      </w:r>
      <w:r>
        <w:t xml:space="preserve"> box, inserting new boxes as needed. In each box, make sure to indicate which service groups the response applies to.</w:t>
      </w:r>
    </w:p>
    <w:p w14:paraId="0D956A5E" w14:textId="77777777" w:rsidR="0049760B" w:rsidRPr="004F6F51" w:rsidRDefault="0049760B" w:rsidP="00F12EA9">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A477DD" w:rsidRPr="004F6F51" w14:paraId="0E9C280D" w14:textId="77777777" w:rsidTr="00FD3079">
        <w:trPr>
          <w:cantSplit/>
          <w:tblHeader/>
        </w:trPr>
        <w:tc>
          <w:tcPr>
            <w:tcW w:w="5000" w:type="pct"/>
            <w:shd w:val="clear" w:color="auto" w:fill="7F7F7F" w:themeFill="text1" w:themeFillTint="80"/>
          </w:tcPr>
          <w:p w14:paraId="0A558A02" w14:textId="4DFDBC87" w:rsidR="00A477DD" w:rsidRPr="004F6F51" w:rsidRDefault="00A477DD"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A477DD" w:rsidRPr="0025533A" w14:paraId="35EC0F2D" w14:textId="77777777" w:rsidTr="00FD3079">
        <w:trPr>
          <w:cantSplit/>
          <w:tblHeader/>
        </w:trPr>
        <w:tc>
          <w:tcPr>
            <w:tcW w:w="5000" w:type="pct"/>
            <w:shd w:val="clear" w:color="auto" w:fill="FFF2CC" w:themeFill="accent4" w:themeFillTint="33"/>
          </w:tcPr>
          <w:p w14:paraId="17B92C7A" w14:textId="77777777" w:rsidR="00A477DD" w:rsidRPr="0025533A" w:rsidRDefault="00A477DD"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sidRPr="002E577C">
              <w:rPr>
                <w:rStyle w:val="TableContents"/>
                <w:i/>
                <w:sz w:val="22"/>
                <w:szCs w:val="24"/>
              </w:rPr>
              <w:t xml:space="preserve"> </w:t>
            </w:r>
            <w:r w:rsidRPr="00A477DD">
              <w:rPr>
                <w:rStyle w:val="TableContents"/>
                <w:i/>
                <w:color w:val="C00000"/>
                <w:sz w:val="22"/>
                <w:szCs w:val="24"/>
              </w:rPr>
              <w:t>&lt;insert applicable service group label(s) here&gt;</w:t>
            </w:r>
          </w:p>
        </w:tc>
      </w:tr>
      <w:tr w:rsidR="00A477DD" w:rsidRPr="004F6F51" w14:paraId="2510C5EF" w14:textId="77777777" w:rsidTr="00FD3079">
        <w:tc>
          <w:tcPr>
            <w:tcW w:w="5000" w:type="pct"/>
          </w:tcPr>
          <w:p w14:paraId="3C0EF66F" w14:textId="77777777" w:rsidR="00A477DD" w:rsidRPr="004F6F51" w:rsidRDefault="00A477DD" w:rsidP="00FD3079">
            <w:pPr>
              <w:rPr>
                <w:sz w:val="22"/>
                <w:szCs w:val="22"/>
              </w:rPr>
            </w:pPr>
          </w:p>
        </w:tc>
      </w:tr>
    </w:tbl>
    <w:p w14:paraId="0F8631DA" w14:textId="77777777" w:rsidR="00A477DD" w:rsidRPr="004F6F51" w:rsidRDefault="00A477DD" w:rsidP="00A477DD"/>
    <w:p w14:paraId="3B05ACE3" w14:textId="413B4784" w:rsidR="00F12EA9" w:rsidRPr="004F6F51" w:rsidRDefault="00F12EA9" w:rsidP="00F12EA9">
      <w:r w:rsidRPr="004F6F51">
        <w:t xml:space="preserve">Describe in detail the proposed approach to creating as coherent and seamless a stakeholder IT experience across assessments and systems as possible. Include technical details of each system in an Appendix for review by the </w:t>
      </w:r>
      <w:r w:rsidRPr="004F6F51">
        <w:rPr>
          <w:rStyle w:val="TableContents"/>
          <w:rFonts w:cs="Times New Roman"/>
          <w:szCs w:val="24"/>
        </w:rPr>
        <w:fldChar w:fldCharType="begin"/>
      </w:r>
      <w:r w:rsidR="0033659F" w:rsidRPr="004F6F51">
        <w:rPr>
          <w:rStyle w:val="TableContents"/>
          <w:rFonts w:cs="Times New Roman"/>
          <w:szCs w:val="24"/>
        </w:rPr>
        <w:instrText>REF SEA_acronym</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PED</w:t>
      </w:r>
      <w:r w:rsidRPr="004F6F51">
        <w:rPr>
          <w:rStyle w:val="TableContents"/>
          <w:rFonts w:cs="Times New Roman"/>
          <w:szCs w:val="24"/>
        </w:rPr>
        <w:fldChar w:fldCharType="end"/>
      </w:r>
      <w:r w:rsidRPr="004F6F51">
        <w:t xml:space="preserve"> IT team, incorporating not only the functionality of and screenshots for each system, but such documents as those describing architecture and structural designs (e.g. workflow, use cases, security, permissions, databases, services</w:t>
      </w:r>
      <w:r w:rsidR="000B1656" w:rsidRPr="004F6F51">
        <w:t>, etc.</w:t>
      </w:r>
      <w:r w:rsidRPr="004F6F51">
        <w:t>).</w:t>
      </w:r>
    </w:p>
    <w:p w14:paraId="63C64672" w14:textId="77777777" w:rsidR="00F12EA9" w:rsidRPr="004F6F51" w:rsidRDefault="00F12EA9" w:rsidP="00F12EA9">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9760B" w:rsidRPr="004F6F51" w14:paraId="08F37390" w14:textId="77777777" w:rsidTr="00FD3079">
        <w:trPr>
          <w:cantSplit/>
          <w:tblHeader/>
        </w:trPr>
        <w:tc>
          <w:tcPr>
            <w:tcW w:w="5000" w:type="pct"/>
            <w:shd w:val="clear" w:color="auto" w:fill="7F7F7F" w:themeFill="text1" w:themeFillTint="80"/>
          </w:tcPr>
          <w:bookmarkStart w:id="690" w:name="_Toc526155453"/>
          <w:p w14:paraId="2E9799C9" w14:textId="182C609F" w:rsidR="0049760B" w:rsidRPr="004F6F51" w:rsidRDefault="0049760B"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9760B" w:rsidRPr="0025533A" w14:paraId="1D632AFD" w14:textId="77777777" w:rsidTr="00FD3079">
        <w:trPr>
          <w:cantSplit/>
          <w:tblHeader/>
        </w:trPr>
        <w:tc>
          <w:tcPr>
            <w:tcW w:w="5000" w:type="pct"/>
            <w:shd w:val="clear" w:color="auto" w:fill="FFF2CC" w:themeFill="accent4" w:themeFillTint="33"/>
          </w:tcPr>
          <w:p w14:paraId="7EA50FFC" w14:textId="77777777" w:rsidR="0049760B" w:rsidRPr="0025533A" w:rsidRDefault="0049760B"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sidRPr="002E577C">
              <w:rPr>
                <w:rStyle w:val="TableContents"/>
                <w:i/>
                <w:sz w:val="22"/>
                <w:szCs w:val="24"/>
              </w:rPr>
              <w:t xml:space="preserve"> </w:t>
            </w:r>
            <w:r w:rsidRPr="00A477DD">
              <w:rPr>
                <w:rStyle w:val="TableContents"/>
                <w:i/>
                <w:color w:val="C00000"/>
                <w:sz w:val="22"/>
                <w:szCs w:val="24"/>
              </w:rPr>
              <w:t>&lt;insert applicable service group label(s) here&gt;</w:t>
            </w:r>
          </w:p>
        </w:tc>
      </w:tr>
      <w:tr w:rsidR="0049760B" w:rsidRPr="004F6F51" w14:paraId="203D1889" w14:textId="77777777" w:rsidTr="00FD3079">
        <w:tc>
          <w:tcPr>
            <w:tcW w:w="5000" w:type="pct"/>
          </w:tcPr>
          <w:p w14:paraId="0074E9E1" w14:textId="77777777" w:rsidR="0049760B" w:rsidRPr="004F6F51" w:rsidRDefault="0049760B" w:rsidP="00FD3079">
            <w:pPr>
              <w:rPr>
                <w:sz w:val="22"/>
                <w:szCs w:val="22"/>
              </w:rPr>
            </w:pPr>
          </w:p>
        </w:tc>
      </w:tr>
    </w:tbl>
    <w:p w14:paraId="62E2F14C" w14:textId="77777777" w:rsidR="0049760B" w:rsidRPr="004F6F51" w:rsidRDefault="0049760B" w:rsidP="0049760B"/>
    <w:p w14:paraId="0D667AF7" w14:textId="340E77AB" w:rsidR="00A150E7" w:rsidRPr="004F6F51" w:rsidRDefault="00292C4C" w:rsidP="002C7AB1">
      <w:pPr>
        <w:pStyle w:val="Heading3"/>
        <w:rPr>
          <w:rFonts w:cs="Times New Roman"/>
        </w:rPr>
      </w:pPr>
      <w:bookmarkStart w:id="691" w:name="_Toc10202651"/>
      <w:r w:rsidRPr="004F6F51">
        <w:rPr>
          <w:rFonts w:cs="Times New Roman"/>
        </w:rPr>
        <w:lastRenderedPageBreak/>
        <w:t>Other IT systems</w:t>
      </w:r>
      <w:bookmarkEnd w:id="690"/>
      <w:bookmarkEnd w:id="691"/>
    </w:p>
    <w:p w14:paraId="2F881F76" w14:textId="77777777" w:rsidR="00292C4C" w:rsidRPr="004F6F51" w:rsidRDefault="00292C4C" w:rsidP="002C7AB1">
      <w:r w:rsidRPr="004F6F51">
        <w:t xml:space="preserve">For </w:t>
      </w:r>
      <w:r w:rsidR="00F12EA9" w:rsidRPr="004F6F51">
        <w:t>any</w:t>
      </w:r>
      <w:r w:rsidRPr="004F6F51">
        <w:t xml:space="preserve"> other key IT systems, include an Appendix for review by the State IT team, incorporating all of the details described for inclusion </w:t>
      </w:r>
      <w:r w:rsidR="00F12EA9" w:rsidRPr="004F6F51">
        <w:t>the previous IT sections</w:t>
      </w:r>
      <w:r w:rsidRPr="004F6F51">
        <w:t>.</w:t>
      </w:r>
    </w:p>
    <w:p w14:paraId="142BC185" w14:textId="77777777" w:rsidR="00A150E7" w:rsidRPr="004F6F51" w:rsidRDefault="00A150E7" w:rsidP="002C7AB1"/>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49760B" w:rsidRPr="004F6F51" w14:paraId="367701C9" w14:textId="77777777" w:rsidTr="00FD3079">
        <w:trPr>
          <w:cantSplit/>
          <w:tblHeader/>
        </w:trPr>
        <w:tc>
          <w:tcPr>
            <w:tcW w:w="5000" w:type="pct"/>
            <w:shd w:val="clear" w:color="auto" w:fill="7F7F7F" w:themeFill="text1" w:themeFillTint="80"/>
          </w:tcPr>
          <w:bookmarkStart w:id="692" w:name="_Ref526154710"/>
          <w:bookmarkStart w:id="693" w:name="_Toc526155454"/>
          <w:p w14:paraId="471CC9D0" w14:textId="525BED5B" w:rsidR="0049760B" w:rsidRPr="004F6F51" w:rsidRDefault="0049760B"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49760B" w:rsidRPr="0025533A" w14:paraId="38313152" w14:textId="77777777" w:rsidTr="00FD3079">
        <w:trPr>
          <w:cantSplit/>
          <w:tblHeader/>
        </w:trPr>
        <w:tc>
          <w:tcPr>
            <w:tcW w:w="5000" w:type="pct"/>
            <w:shd w:val="clear" w:color="auto" w:fill="FFF2CC" w:themeFill="accent4" w:themeFillTint="33"/>
          </w:tcPr>
          <w:p w14:paraId="0E8C51F7" w14:textId="27EBFF3A" w:rsidR="0049760B" w:rsidRPr="0025533A" w:rsidRDefault="0049760B" w:rsidP="00FD3079">
            <w:pPr>
              <w:rPr>
                <w:rStyle w:val="TableContents"/>
                <w:rFonts w:cs="Times New Roman"/>
                <w:i/>
                <w:iCs/>
                <w:sz w:val="22"/>
                <w:szCs w:val="22"/>
              </w:rPr>
            </w:pPr>
            <w:r w:rsidRPr="002E577C">
              <w:rPr>
                <w:rStyle w:val="TableContents"/>
                <w:rFonts w:cs="Times New Roman"/>
                <w:i/>
                <w:sz w:val="22"/>
                <w:szCs w:val="24"/>
              </w:rPr>
              <w:t>A</w:t>
            </w:r>
            <w:r w:rsidRPr="002E577C">
              <w:rPr>
                <w:rStyle w:val="TableContents"/>
                <w:i/>
                <w:sz w:val="22"/>
                <w:szCs w:val="24"/>
              </w:rPr>
              <w:t>pplicable to service group</w:t>
            </w:r>
            <w:r>
              <w:rPr>
                <w:rStyle w:val="TableContents"/>
                <w:i/>
                <w:sz w:val="22"/>
                <w:szCs w:val="24"/>
              </w:rPr>
              <w:t>(</w:t>
            </w:r>
            <w:r w:rsidRPr="002E577C">
              <w:rPr>
                <w:rStyle w:val="TableContents"/>
                <w:i/>
                <w:sz w:val="22"/>
                <w:szCs w:val="24"/>
              </w:rPr>
              <w:t>s</w:t>
            </w:r>
            <w:r>
              <w:rPr>
                <w:rStyle w:val="TableContents"/>
                <w:i/>
                <w:sz w:val="22"/>
                <w:szCs w:val="24"/>
              </w:rPr>
              <w:t>)</w:t>
            </w:r>
            <w:r>
              <w:rPr>
                <w:rStyle w:val="TableContents"/>
                <w:i/>
                <w:color w:val="C00000"/>
                <w:sz w:val="22"/>
                <w:szCs w:val="24"/>
              </w:rPr>
              <w:t xml:space="preserve"> &lt;insert applicable service group labels here&gt;</w:t>
            </w:r>
          </w:p>
        </w:tc>
      </w:tr>
      <w:tr w:rsidR="0049760B" w:rsidRPr="004F6F51" w14:paraId="2AD27E5B" w14:textId="77777777" w:rsidTr="00FD3079">
        <w:tc>
          <w:tcPr>
            <w:tcW w:w="5000" w:type="pct"/>
          </w:tcPr>
          <w:p w14:paraId="523DE04B" w14:textId="77777777" w:rsidR="0049760B" w:rsidRPr="004F6F51" w:rsidRDefault="0049760B" w:rsidP="00FD3079">
            <w:pPr>
              <w:rPr>
                <w:sz w:val="22"/>
                <w:szCs w:val="22"/>
              </w:rPr>
            </w:pPr>
          </w:p>
        </w:tc>
      </w:tr>
    </w:tbl>
    <w:p w14:paraId="68462C1E" w14:textId="77777777" w:rsidR="0049760B" w:rsidRPr="004F6F51" w:rsidRDefault="0049760B" w:rsidP="0049760B"/>
    <w:p w14:paraId="067E0849" w14:textId="77119348" w:rsidR="00A150E7" w:rsidRPr="004F6F51" w:rsidRDefault="00117D1B" w:rsidP="002C7AB1">
      <w:pPr>
        <w:pStyle w:val="Heading3"/>
        <w:rPr>
          <w:rFonts w:cs="Times New Roman"/>
        </w:rPr>
      </w:pPr>
      <w:bookmarkStart w:id="694" w:name="_Toc10202652"/>
      <w:r w:rsidRPr="004F6F51">
        <w:rPr>
          <w:rFonts w:cs="Times New Roman"/>
        </w:rPr>
        <w:t>IT and data s</w:t>
      </w:r>
      <w:r w:rsidR="00292C4C" w:rsidRPr="004F6F51">
        <w:rPr>
          <w:rFonts w:cs="Times New Roman"/>
        </w:rPr>
        <w:t xml:space="preserve">ecurity, </w:t>
      </w:r>
      <w:r w:rsidR="008B51E3" w:rsidRPr="004F6F51">
        <w:rPr>
          <w:rFonts w:cs="Times New Roman"/>
        </w:rPr>
        <w:t>confidentiality, and privacy</w:t>
      </w:r>
      <w:bookmarkEnd w:id="692"/>
      <w:bookmarkEnd w:id="693"/>
      <w:bookmarkEnd w:id="694"/>
    </w:p>
    <w:p w14:paraId="2C109F07" w14:textId="77777777" w:rsidR="00292C4C" w:rsidRPr="004F6F51" w:rsidRDefault="00292C4C" w:rsidP="002C7AB1">
      <w:r w:rsidRPr="004F6F51">
        <w:t>Describe all internal policies, protocols, and safeguards to ensure data and materials security; confidentiality in the form of access on a need-to-know basis and appropriate communication with stakeholders; and data privacy. Include any proposed external policies, protocols, and safeguards to ensure these same desirable outcomes.</w:t>
      </w:r>
    </w:p>
    <w:p w14:paraId="14B1A676" w14:textId="61FE0418" w:rsidR="00292C4C" w:rsidRPr="004F6F51" w:rsidRDefault="00292C4C" w:rsidP="002C7AB1">
      <w:pPr>
        <w:rPr>
          <w:b/>
        </w:rPr>
      </w:pPr>
      <w:r w:rsidRPr="004F6F51">
        <w:rPr>
          <w:b/>
        </w:rPr>
        <w:t xml:space="preserve">Inadequate protection of security, confidentiality, or privacy </w:t>
      </w:r>
      <w:r w:rsidR="00967646" w:rsidRPr="004F6F51">
        <w:rPr>
          <w:b/>
        </w:rPr>
        <w:t>will</w:t>
      </w:r>
      <w:r w:rsidRPr="004F6F51">
        <w:rPr>
          <w:b/>
        </w:rPr>
        <w:t xml:space="preserve"> disqualify a proposal.</w:t>
      </w:r>
      <w:r w:rsidR="00967646" w:rsidRPr="004F6F51">
        <w:rPr>
          <w:b/>
        </w:rPr>
        <w:t xml:space="preserve"> This judgment of adequacy is the sole province of the </w:t>
      </w:r>
      <w:r w:rsidR="00104925" w:rsidRPr="004F6F51">
        <w:rPr>
          <w:rStyle w:val="TableContents"/>
          <w:rFonts w:cs="Times New Roman"/>
          <w:b/>
          <w:color w:val="auto"/>
          <w:szCs w:val="24"/>
        </w:rPr>
        <w:fldChar w:fldCharType="begin"/>
      </w:r>
      <w:r w:rsidR="000D574F" w:rsidRPr="004F6F51">
        <w:rPr>
          <w:rStyle w:val="TableContents"/>
          <w:rFonts w:cs="Times New Roman"/>
          <w:b/>
          <w:color w:val="auto"/>
          <w:szCs w:val="24"/>
        </w:rPr>
        <w:instrText xml:space="preserve"> REF Evaluation_committee_label</w:instrText>
      </w:r>
      <w:r w:rsidR="002C4E83" w:rsidRPr="004F6F51">
        <w:rPr>
          <w:rStyle w:val="TableContents"/>
          <w:rFonts w:cs="Times New Roman"/>
          <w:b/>
          <w:color w:val="auto"/>
          <w:szCs w:val="24"/>
        </w:rPr>
        <w:instrText xml:space="preserve"> \* MERGEFORMAT </w:instrText>
      </w:r>
      <w:r w:rsidR="00104925" w:rsidRPr="004F6F51">
        <w:rPr>
          <w:rStyle w:val="TableContents"/>
          <w:rFonts w:cs="Times New Roman"/>
          <w:b/>
          <w:color w:val="auto"/>
          <w:szCs w:val="24"/>
        </w:rPr>
        <w:fldChar w:fldCharType="separate"/>
      </w:r>
      <w:r w:rsidR="002209F2" w:rsidRPr="002209F2">
        <w:rPr>
          <w:rStyle w:val="TableContents"/>
          <w:rFonts w:cs="Times New Roman"/>
          <w:b/>
          <w:color w:val="auto"/>
          <w:szCs w:val="24"/>
        </w:rPr>
        <w:t>Evaluation Committee</w:t>
      </w:r>
      <w:r w:rsidR="00104925" w:rsidRPr="004F6F51">
        <w:rPr>
          <w:rStyle w:val="TableContents"/>
          <w:rFonts w:cs="Times New Roman"/>
          <w:b/>
          <w:color w:val="auto"/>
          <w:szCs w:val="24"/>
        </w:rPr>
        <w:fldChar w:fldCharType="end"/>
      </w:r>
    </w:p>
    <w:p w14:paraId="7E4BCB50" w14:textId="77777777" w:rsidR="00A150E7" w:rsidRPr="004F6F51" w:rsidRDefault="00A150E7" w:rsidP="002C7AB1">
      <w:pPr>
        <w:rPr>
          <w:b/>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E85121" w:rsidRPr="004F6F51" w14:paraId="5AFFACCD" w14:textId="77777777" w:rsidTr="00FD3079">
        <w:trPr>
          <w:cantSplit/>
          <w:tblHeader/>
        </w:trPr>
        <w:tc>
          <w:tcPr>
            <w:tcW w:w="5000" w:type="pct"/>
            <w:shd w:val="clear" w:color="auto" w:fill="7F7F7F" w:themeFill="text1" w:themeFillTint="80"/>
          </w:tcPr>
          <w:bookmarkStart w:id="695" w:name="_Ref526147665"/>
          <w:bookmarkStart w:id="696" w:name="_Toc526155473"/>
          <w:bookmarkStart w:id="697" w:name="_Ref8135454"/>
          <w:bookmarkStart w:id="698" w:name="_Ref8135455"/>
          <w:p w14:paraId="472113C1" w14:textId="3182C73C" w:rsidR="00E85121" w:rsidRPr="004F6F51" w:rsidRDefault="00E85121"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E85121" w:rsidRPr="0025533A" w14:paraId="7CC2A8AB" w14:textId="77777777" w:rsidTr="00FD3079">
        <w:trPr>
          <w:cantSplit/>
          <w:tblHeader/>
        </w:trPr>
        <w:tc>
          <w:tcPr>
            <w:tcW w:w="5000" w:type="pct"/>
            <w:shd w:val="clear" w:color="auto" w:fill="FFF2CC" w:themeFill="accent4" w:themeFillTint="33"/>
          </w:tcPr>
          <w:p w14:paraId="1D951E93" w14:textId="5E4CFE26" w:rsidR="00E85121" w:rsidRPr="0025533A" w:rsidRDefault="00E85121" w:rsidP="00FD3079">
            <w:pPr>
              <w:rPr>
                <w:rStyle w:val="TableContents"/>
                <w:rFonts w:cs="Times New Roman"/>
                <w:i/>
                <w:iCs/>
                <w:sz w:val="22"/>
                <w:szCs w:val="22"/>
              </w:rPr>
            </w:pPr>
            <w:r>
              <w:rPr>
                <w:rStyle w:val="TableContents"/>
                <w:rFonts w:cs="Times New Roman"/>
                <w:i/>
                <w:sz w:val="22"/>
                <w:szCs w:val="24"/>
              </w:rPr>
              <w:t>Applicable to service group(s) A8, A9,</w:t>
            </w:r>
            <w:r w:rsidR="00B27955">
              <w:rPr>
                <w:rStyle w:val="TableContents"/>
                <w:rFonts w:cs="Times New Roman"/>
                <w:i/>
                <w:sz w:val="22"/>
                <w:szCs w:val="24"/>
              </w:rPr>
              <w:t xml:space="preserve"> and D4</w:t>
            </w:r>
          </w:p>
        </w:tc>
      </w:tr>
      <w:tr w:rsidR="00E85121" w:rsidRPr="004F6F51" w14:paraId="34E4FF50" w14:textId="77777777" w:rsidTr="00FD3079">
        <w:tc>
          <w:tcPr>
            <w:tcW w:w="5000" w:type="pct"/>
          </w:tcPr>
          <w:p w14:paraId="52CD9BF6" w14:textId="77777777" w:rsidR="00E85121" w:rsidRPr="004F6F51" w:rsidRDefault="00E85121" w:rsidP="00FD3079">
            <w:pPr>
              <w:rPr>
                <w:sz w:val="22"/>
                <w:szCs w:val="22"/>
              </w:rPr>
            </w:pPr>
          </w:p>
        </w:tc>
      </w:tr>
    </w:tbl>
    <w:p w14:paraId="50237CD3" w14:textId="77777777" w:rsidR="00E85121" w:rsidRPr="004F6F51" w:rsidRDefault="00E85121" w:rsidP="00E85121"/>
    <w:p w14:paraId="6F43FC9B" w14:textId="6B7809D0" w:rsidR="00B53640" w:rsidRPr="004F6F51" w:rsidRDefault="00292C4C" w:rsidP="00B53640">
      <w:pPr>
        <w:pStyle w:val="Heading1"/>
        <w:rPr>
          <w:rFonts w:cs="Times New Roman"/>
        </w:rPr>
      </w:pPr>
      <w:bookmarkStart w:id="699" w:name="_Toc10202653"/>
      <w:r w:rsidRPr="004F6F51">
        <w:rPr>
          <w:rFonts w:cs="Times New Roman"/>
        </w:rPr>
        <w:t xml:space="preserve">Cost </w:t>
      </w:r>
      <w:r w:rsidR="008B51E3" w:rsidRPr="004F6F51">
        <w:rPr>
          <w:rFonts w:cs="Times New Roman"/>
        </w:rPr>
        <w:t>proposal</w:t>
      </w:r>
      <w:bookmarkStart w:id="700" w:name="_Ref526149338"/>
      <w:bookmarkStart w:id="701" w:name="_Toc526155474"/>
      <w:bookmarkEnd w:id="695"/>
      <w:bookmarkEnd w:id="696"/>
      <w:bookmarkEnd w:id="697"/>
      <w:bookmarkEnd w:id="698"/>
      <w:bookmarkEnd w:id="699"/>
    </w:p>
    <w:p w14:paraId="66B77F57" w14:textId="64203899" w:rsidR="00A150E7" w:rsidRPr="004F6F51" w:rsidRDefault="00292C4C" w:rsidP="002C7AB1">
      <w:pPr>
        <w:pStyle w:val="Heading3"/>
        <w:rPr>
          <w:rFonts w:cs="Times New Roman"/>
        </w:rPr>
      </w:pPr>
      <w:bookmarkStart w:id="702" w:name="_Toc10202654"/>
      <w:r w:rsidRPr="004F6F51">
        <w:rPr>
          <w:rFonts w:cs="Times New Roman"/>
        </w:rPr>
        <w:t xml:space="preserve">Cost </w:t>
      </w:r>
      <w:r w:rsidR="008B51E3" w:rsidRPr="004F6F51">
        <w:rPr>
          <w:rFonts w:cs="Times New Roman"/>
        </w:rPr>
        <w:t>proposal evaluation</w:t>
      </w:r>
      <w:bookmarkEnd w:id="700"/>
      <w:bookmarkEnd w:id="701"/>
      <w:bookmarkEnd w:id="702"/>
    </w:p>
    <w:p w14:paraId="289D09F8" w14:textId="1898291E" w:rsidR="0035578B" w:rsidRDefault="00292C4C" w:rsidP="002C7AB1">
      <w:r w:rsidRPr="004F6F51">
        <w:t xml:space="preserve">The financial commitment required of the State is an important consideration. The proposed costs will be reviewed in conjunction with all other criteria. Costs will be evaluated to determine if all applicable cost components are clearly, concisely, and completely addressed by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The costs must be reasonable, realistic, and include all possible costs.</w:t>
      </w:r>
      <w:r w:rsidR="00BF1DB7">
        <w:t xml:space="preserve"> Indicate the </w:t>
      </w:r>
      <w:r w:rsidR="00BF1DB7">
        <w:fldChar w:fldCharType="begin"/>
      </w:r>
      <w:r w:rsidR="00BF1DB7">
        <w:instrText xml:space="preserve"> REF Bidder_label \h </w:instrText>
      </w:r>
      <w:r w:rsidR="00BF1DB7">
        <w:fldChar w:fldCharType="separate"/>
      </w:r>
      <w:r w:rsidR="002209F2" w:rsidRPr="004F6F51">
        <w:rPr>
          <w:szCs w:val="22"/>
        </w:rPr>
        <w:t>Offeror</w:t>
      </w:r>
      <w:r w:rsidR="00BF1DB7">
        <w:fldChar w:fldCharType="end"/>
      </w:r>
      <w:r w:rsidR="00BF1DB7">
        <w:t>’s understanding of this approach to evaluating costs.</w:t>
      </w:r>
    </w:p>
    <w:p w14:paraId="67B4B7B6" w14:textId="77777777" w:rsidR="00BF1DB7" w:rsidRPr="004F6F51" w:rsidRDefault="00BF1DB7" w:rsidP="00BF1DB7">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27955" w:rsidRPr="004F6F51" w14:paraId="06186F3F" w14:textId="77777777" w:rsidTr="00FD3079">
        <w:trPr>
          <w:cantSplit/>
          <w:tblHeader/>
        </w:trPr>
        <w:tc>
          <w:tcPr>
            <w:tcW w:w="5000" w:type="pct"/>
            <w:shd w:val="clear" w:color="auto" w:fill="7F7F7F" w:themeFill="text1" w:themeFillTint="80"/>
          </w:tcPr>
          <w:bookmarkStart w:id="703" w:name="_Toc526155476"/>
          <w:p w14:paraId="794C7B05" w14:textId="23B0E9F2" w:rsidR="00B27955" w:rsidRPr="004F6F51" w:rsidRDefault="00B27955"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27955" w:rsidRPr="0025533A" w14:paraId="618E6636" w14:textId="77777777" w:rsidTr="00FD3079">
        <w:trPr>
          <w:cantSplit/>
          <w:tblHeader/>
        </w:trPr>
        <w:tc>
          <w:tcPr>
            <w:tcW w:w="5000" w:type="pct"/>
            <w:shd w:val="clear" w:color="auto" w:fill="FFF2CC" w:themeFill="accent4" w:themeFillTint="33"/>
          </w:tcPr>
          <w:p w14:paraId="7270843F" w14:textId="33639084" w:rsidR="00B27955" w:rsidRPr="0025533A" w:rsidRDefault="00B27955" w:rsidP="00FD3079">
            <w:pPr>
              <w:rPr>
                <w:rStyle w:val="TableContents"/>
                <w:rFonts w:cs="Times New Roman"/>
                <w:i/>
                <w:iCs/>
                <w:sz w:val="22"/>
                <w:szCs w:val="22"/>
              </w:rPr>
            </w:pPr>
            <w:r>
              <w:rPr>
                <w:rStyle w:val="TableContents"/>
                <w:rFonts w:cs="Times New Roman"/>
                <w:i/>
                <w:sz w:val="22"/>
                <w:szCs w:val="24"/>
              </w:rPr>
              <w:t>Applicable to all service groups</w:t>
            </w:r>
          </w:p>
        </w:tc>
      </w:tr>
      <w:tr w:rsidR="00B27955" w:rsidRPr="004F6F51" w14:paraId="6492DB08" w14:textId="77777777" w:rsidTr="00FD3079">
        <w:tc>
          <w:tcPr>
            <w:tcW w:w="5000" w:type="pct"/>
          </w:tcPr>
          <w:p w14:paraId="2EF4133D" w14:textId="77777777" w:rsidR="00B27955" w:rsidRPr="004F6F51" w:rsidRDefault="00B27955" w:rsidP="00FD3079">
            <w:pPr>
              <w:rPr>
                <w:sz w:val="22"/>
                <w:szCs w:val="22"/>
              </w:rPr>
            </w:pPr>
          </w:p>
        </w:tc>
      </w:tr>
    </w:tbl>
    <w:p w14:paraId="70E9B3DF" w14:textId="77777777" w:rsidR="00B27955" w:rsidRPr="004F6F51" w:rsidRDefault="00B27955" w:rsidP="00B27955"/>
    <w:p w14:paraId="60068AD0" w14:textId="77777777" w:rsidR="00715414" w:rsidRPr="004F6F51" w:rsidRDefault="00292C4C" w:rsidP="00715414">
      <w:pPr>
        <w:pStyle w:val="Heading2"/>
      </w:pPr>
      <w:bookmarkStart w:id="704" w:name="_Toc10202655"/>
      <w:r w:rsidRPr="004F6F51">
        <w:t>Invoices</w:t>
      </w:r>
      <w:bookmarkEnd w:id="703"/>
      <w:bookmarkEnd w:id="704"/>
    </w:p>
    <w:p w14:paraId="38B5B4F1" w14:textId="77777777" w:rsidR="002209F2" w:rsidRPr="004F6F51" w:rsidRDefault="00292C4C" w:rsidP="001D30FF">
      <w:pPr>
        <w:pStyle w:val="bullet1"/>
        <w:numPr>
          <w:ilvl w:val="0"/>
          <w:numId w:val="0"/>
        </w:numPr>
      </w:pPr>
      <w:r w:rsidRPr="004F6F51">
        <w:t xml:space="preserve">All invoices submitted through the duration of this contract are to be submitted in a manner </w:t>
      </w:r>
      <w:r w:rsidR="00737D03">
        <w:t xml:space="preserve">consistent with requirements delineated in section </w:t>
      </w:r>
      <w:r w:rsidR="00E1582B">
        <w:t xml:space="preserve">IV.O.4. </w:t>
      </w:r>
      <w:r w:rsidR="00E075CF">
        <w:t xml:space="preserve">Indicate the </w:t>
      </w:r>
      <w:r w:rsidR="00E075CF">
        <w:fldChar w:fldCharType="begin"/>
      </w:r>
      <w:r w:rsidR="00E075CF">
        <w:instrText xml:space="preserve"> REF Bidder_label \h </w:instrText>
      </w:r>
      <w:r w:rsidR="00E075CF">
        <w:fldChar w:fldCharType="separate"/>
      </w:r>
      <w:r w:rsidR="002209F2" w:rsidRPr="004F6F51">
        <w:rPr>
          <w:szCs w:val="22"/>
        </w:rPr>
        <w:t>Offeror</w:t>
      </w:r>
      <w:r w:rsidR="00E075CF">
        <w:fldChar w:fldCharType="end"/>
      </w:r>
      <w:r w:rsidR="00E075CF">
        <w:t>’s understanding of and commitment to comply with this requirement.</w:t>
      </w:r>
      <w:r w:rsidR="00737D03">
        <w:fldChar w:fldCharType="begin"/>
      </w:r>
      <w:r w:rsidR="00737D03">
        <w:instrText xml:space="preserve"> REF _Ref9169795 \h </w:instrText>
      </w:r>
      <w:r w:rsidR="00737D03">
        <w:fldChar w:fldCharType="separate"/>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2209F2" w:rsidRPr="004F6F51" w14:paraId="354F68D8" w14:textId="77777777" w:rsidTr="00D10930">
        <w:trPr>
          <w:cantSplit/>
          <w:tblHeader/>
        </w:trPr>
        <w:tc>
          <w:tcPr>
            <w:tcW w:w="5000" w:type="pct"/>
            <w:shd w:val="clear" w:color="auto" w:fill="7F7F7F" w:themeFill="text1" w:themeFillTint="80"/>
          </w:tcPr>
          <w:p w14:paraId="2DEB41FE" w14:textId="77777777" w:rsidR="002209F2" w:rsidRPr="004F6F51" w:rsidRDefault="002209F2" w:rsidP="00D10930">
            <w:pPr>
              <w:rPr>
                <w:sz w:val="22"/>
                <w:szCs w:val="22"/>
              </w:rPr>
            </w:pPr>
            <w:r w:rsidRPr="002209F2">
              <w:rPr>
                <w:b/>
                <w:caps/>
                <w:color w:val="FFFFFF" w:themeColor="background1"/>
                <w:sz w:val="22"/>
                <w:szCs w:val="22"/>
              </w:rPr>
              <w:t>Offeror RESPONSE</w:t>
            </w:r>
          </w:p>
        </w:tc>
      </w:tr>
      <w:tr w:rsidR="002209F2" w:rsidRPr="0025533A" w14:paraId="4089EFD1" w14:textId="77777777" w:rsidTr="00D10930">
        <w:trPr>
          <w:cantSplit/>
          <w:tblHeader/>
        </w:trPr>
        <w:tc>
          <w:tcPr>
            <w:tcW w:w="5000" w:type="pct"/>
            <w:shd w:val="clear" w:color="auto" w:fill="FFF2CC" w:themeFill="accent4" w:themeFillTint="33"/>
          </w:tcPr>
          <w:p w14:paraId="4275E974" w14:textId="77777777" w:rsidR="002209F2" w:rsidRPr="0025533A" w:rsidRDefault="002209F2" w:rsidP="00D10930">
            <w:pPr>
              <w:rPr>
                <w:rStyle w:val="TableContents"/>
                <w:rFonts w:cs="Times New Roman"/>
                <w:i/>
                <w:iCs/>
                <w:sz w:val="22"/>
                <w:szCs w:val="22"/>
              </w:rPr>
            </w:pPr>
            <w:r>
              <w:rPr>
                <w:rStyle w:val="TableContents"/>
                <w:rFonts w:cs="Times New Roman"/>
                <w:i/>
                <w:iCs/>
                <w:sz w:val="22"/>
                <w:szCs w:val="22"/>
              </w:rPr>
              <w:t xml:space="preserve">Applicable to service </w:t>
            </w:r>
            <w:r w:rsidRPr="0025533A">
              <w:rPr>
                <w:rStyle w:val="TableContents"/>
                <w:rFonts w:cs="Times New Roman"/>
                <w:i/>
                <w:iCs/>
                <w:sz w:val="22"/>
                <w:szCs w:val="22"/>
              </w:rPr>
              <w:t>group</w:t>
            </w:r>
            <w:r>
              <w:rPr>
                <w:rStyle w:val="TableContents"/>
                <w:rFonts w:cs="Times New Roman"/>
                <w:i/>
                <w:iCs/>
                <w:sz w:val="22"/>
                <w:szCs w:val="22"/>
              </w:rPr>
              <w:t>(s) A1 (and potentially D)</w:t>
            </w:r>
          </w:p>
        </w:tc>
      </w:tr>
      <w:tr w:rsidR="002209F2" w:rsidRPr="004F6F51" w14:paraId="59EA674C" w14:textId="77777777" w:rsidTr="00D10930">
        <w:tc>
          <w:tcPr>
            <w:tcW w:w="5000" w:type="pct"/>
          </w:tcPr>
          <w:p w14:paraId="06C1F541" w14:textId="77777777" w:rsidR="002209F2" w:rsidRPr="004F6F51" w:rsidRDefault="002209F2" w:rsidP="00D10930">
            <w:pPr>
              <w:rPr>
                <w:sz w:val="22"/>
                <w:szCs w:val="22"/>
              </w:rPr>
            </w:pPr>
          </w:p>
        </w:tc>
      </w:tr>
    </w:tbl>
    <w:p w14:paraId="1089C0A7" w14:textId="77777777" w:rsidR="002209F2" w:rsidRDefault="002209F2" w:rsidP="001D30FF">
      <w:pPr>
        <w:pStyle w:val="bullet1"/>
        <w:numPr>
          <w:ilvl w:val="0"/>
          <w:numId w:val="0"/>
        </w:numPr>
      </w:pPr>
    </w:p>
    <w:p w14:paraId="5886753E" w14:textId="02EB50DB" w:rsidR="00B27955" w:rsidRPr="004F6F51" w:rsidRDefault="002209F2" w:rsidP="00B27955">
      <w:r w:rsidRPr="004F6F51">
        <w:t>Invoicing</w:t>
      </w:r>
      <w:r w:rsidR="00737D03">
        <w:fldChar w:fldCharType="end"/>
      </w:r>
      <w:bookmarkStart w:id="705" w:name="_Toc526155477"/>
    </w:p>
    <w:p w14:paraId="115B3D0B" w14:textId="0025E2F8" w:rsidR="00A150E7" w:rsidRPr="004F6F51" w:rsidRDefault="00292C4C" w:rsidP="002C7AB1">
      <w:pPr>
        <w:pStyle w:val="Heading2"/>
        <w:rPr>
          <w:rFonts w:cs="Times New Roman"/>
        </w:rPr>
      </w:pPr>
      <w:bookmarkStart w:id="706" w:name="_Toc10202656"/>
      <w:r w:rsidRPr="004F6F51">
        <w:rPr>
          <w:rFonts w:cs="Times New Roman"/>
        </w:rPr>
        <w:t xml:space="preserve">Cost </w:t>
      </w:r>
      <w:r w:rsidR="008B51E3" w:rsidRPr="004F6F51">
        <w:rPr>
          <w:rFonts w:cs="Times New Roman"/>
        </w:rPr>
        <w:t>proposal workbook</w:t>
      </w:r>
      <w:bookmarkEnd w:id="705"/>
      <w:bookmarkEnd w:id="706"/>
    </w:p>
    <w:p w14:paraId="29F66788" w14:textId="29E66F80" w:rsidR="00BF1DB7" w:rsidRDefault="00292C4C" w:rsidP="002C7AB1">
      <w:r w:rsidRPr="004F6F51">
        <w:t xml:space="preserve">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’s cost proposal must be completed using the cost proposal </w:t>
      </w:r>
      <w:r w:rsidR="00737D03">
        <w:t>Workbook</w:t>
      </w:r>
      <w:r w:rsidRPr="004F6F51">
        <w:t xml:space="preserve"> (provided as </w:t>
      </w:r>
      <w:r w:rsidR="00737D03">
        <w:t xml:space="preserve">Attachment </w:t>
      </w:r>
      <w:r w:rsidR="00A82CC7">
        <w:rPr>
          <w:noProof/>
        </w:rPr>
        <w:fldChar w:fldCharType="begin"/>
      </w:r>
      <w:r w:rsidR="00A82CC7">
        <w:rPr>
          <w:noProof/>
        </w:rPr>
        <w:instrText xml:space="preserve"> SEQ Attachment \* ALPHABETIC \* MERGEFORMAT </w:instrText>
      </w:r>
      <w:r w:rsidR="00A82CC7">
        <w:rPr>
          <w:noProof/>
        </w:rPr>
        <w:fldChar w:fldCharType="separate"/>
      </w:r>
      <w:r w:rsidR="002209F2">
        <w:rPr>
          <w:noProof/>
        </w:rPr>
        <w:t>A</w:t>
      </w:r>
      <w:r w:rsidR="00A82CC7">
        <w:rPr>
          <w:noProof/>
        </w:rPr>
        <w:fldChar w:fldCharType="end"/>
      </w:r>
      <w:r w:rsidR="00737D03">
        <w:t xml:space="preserve"> in a</w:t>
      </w:r>
      <w:r w:rsidRPr="004F6F51">
        <w:t xml:space="preserve"> separate Microsoft</w:t>
      </w:r>
      <w:r w:rsidR="00737D03" w:rsidRPr="00737D03">
        <w:rPr>
          <w:vertAlign w:val="superscript"/>
        </w:rPr>
        <w:t>®</w:t>
      </w:r>
      <w:r w:rsidRPr="004F6F51">
        <w:t xml:space="preserve"> Excel workbook) and must be complete</w:t>
      </w:r>
      <w:r w:rsidR="00737D03">
        <w:t>d</w:t>
      </w:r>
      <w:r w:rsidRPr="004F6F51">
        <w:t xml:space="preserve"> </w:t>
      </w:r>
      <w:r w:rsidR="00737D03">
        <w:t>in a manner consistent with</w:t>
      </w:r>
      <w:r w:rsidRPr="004F6F51">
        <w:t xml:space="preserve"> the instructions for completing the cost proposal (provided as </w:t>
      </w:r>
      <w:r w:rsidR="00737D03">
        <w:t xml:space="preserve">Attachment </w:t>
      </w:r>
      <w:r w:rsidR="00A82CC7">
        <w:rPr>
          <w:noProof/>
        </w:rPr>
        <w:fldChar w:fldCharType="begin"/>
      </w:r>
      <w:r w:rsidR="00A82CC7">
        <w:rPr>
          <w:noProof/>
        </w:rPr>
        <w:instrText xml:space="preserve"> SEQ Attachment \* ALPHABETIC \* MERGEFORMAT </w:instrText>
      </w:r>
      <w:r w:rsidR="00A82CC7">
        <w:rPr>
          <w:noProof/>
        </w:rPr>
        <w:fldChar w:fldCharType="separate"/>
      </w:r>
      <w:r w:rsidR="002209F2">
        <w:rPr>
          <w:noProof/>
        </w:rPr>
        <w:t>B</w:t>
      </w:r>
      <w:r w:rsidR="00A82CC7">
        <w:rPr>
          <w:noProof/>
        </w:rPr>
        <w:fldChar w:fldCharType="end"/>
      </w:r>
      <w:r w:rsidR="00737D03">
        <w:t xml:space="preserve"> in </w:t>
      </w:r>
      <w:r w:rsidRPr="004F6F51">
        <w:t>a separate Microsoft</w:t>
      </w:r>
      <w:r w:rsidR="00737D03" w:rsidRPr="00737D03">
        <w:rPr>
          <w:vertAlign w:val="superscript"/>
        </w:rPr>
        <w:t>®</w:t>
      </w:r>
      <w:r w:rsidRPr="004F6F51">
        <w:t xml:space="preserve"> Word document).</w:t>
      </w:r>
      <w:r w:rsidR="00BF1DB7">
        <w:t xml:space="preserve"> Indicate the </w:t>
      </w:r>
      <w:r w:rsidR="00BF1DB7">
        <w:fldChar w:fldCharType="begin"/>
      </w:r>
      <w:r w:rsidR="00BF1DB7">
        <w:instrText xml:space="preserve"> REF Bidder_label \h </w:instrText>
      </w:r>
      <w:r w:rsidR="00BF1DB7">
        <w:fldChar w:fldCharType="separate"/>
      </w:r>
      <w:r w:rsidR="002209F2" w:rsidRPr="004F6F51">
        <w:rPr>
          <w:szCs w:val="22"/>
        </w:rPr>
        <w:t>Offeror</w:t>
      </w:r>
      <w:r w:rsidR="00BF1DB7">
        <w:fldChar w:fldCharType="end"/>
      </w:r>
      <w:r w:rsidR="00BF1DB7">
        <w:t>’s understanding of and commitment to comply with this requirement.</w:t>
      </w:r>
    </w:p>
    <w:p w14:paraId="78D83BED" w14:textId="77777777" w:rsidR="00BF1DB7" w:rsidRPr="004F6F51" w:rsidRDefault="00BF1DB7" w:rsidP="00BF1DB7">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27955" w:rsidRPr="004F6F51" w14:paraId="50CEE026" w14:textId="77777777" w:rsidTr="00FD3079">
        <w:trPr>
          <w:cantSplit/>
          <w:tblHeader/>
        </w:trPr>
        <w:tc>
          <w:tcPr>
            <w:tcW w:w="5000" w:type="pct"/>
            <w:shd w:val="clear" w:color="auto" w:fill="7F7F7F" w:themeFill="text1" w:themeFillTint="80"/>
          </w:tcPr>
          <w:bookmarkStart w:id="707" w:name="_Toc377565369"/>
          <w:p w14:paraId="394CC283" w14:textId="035882A7" w:rsidR="00B27955" w:rsidRPr="004F6F51" w:rsidRDefault="00B27955" w:rsidP="00FD3079">
            <w:pPr>
              <w:rPr>
                <w:sz w:val="22"/>
                <w:szCs w:val="22"/>
              </w:rPr>
            </w:pPr>
            <w:r w:rsidRPr="004F6F51">
              <w:rPr>
                <w:rStyle w:val="TableContents"/>
                <w:rFonts w:cs="Times New Roman"/>
                <w:sz w:val="22"/>
                <w:szCs w:val="22"/>
              </w:rPr>
              <w:lastRenderedPageBreak/>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27955" w:rsidRPr="0025533A" w14:paraId="0079FD4C" w14:textId="77777777" w:rsidTr="00FD3079">
        <w:trPr>
          <w:cantSplit/>
          <w:tblHeader/>
        </w:trPr>
        <w:tc>
          <w:tcPr>
            <w:tcW w:w="5000" w:type="pct"/>
            <w:shd w:val="clear" w:color="auto" w:fill="FFF2CC" w:themeFill="accent4" w:themeFillTint="33"/>
          </w:tcPr>
          <w:p w14:paraId="2B79F35D" w14:textId="77777777" w:rsidR="00B27955" w:rsidRPr="0025533A" w:rsidRDefault="00B27955" w:rsidP="00FD3079">
            <w:pPr>
              <w:rPr>
                <w:rStyle w:val="TableContents"/>
                <w:rFonts w:cs="Times New Roman"/>
                <w:i/>
                <w:iCs/>
                <w:sz w:val="22"/>
                <w:szCs w:val="22"/>
              </w:rPr>
            </w:pPr>
            <w:r>
              <w:rPr>
                <w:rStyle w:val="TableContents"/>
                <w:rFonts w:cs="Times New Roman"/>
                <w:i/>
                <w:sz w:val="22"/>
                <w:szCs w:val="24"/>
              </w:rPr>
              <w:t>Applicable to all service groups</w:t>
            </w:r>
          </w:p>
        </w:tc>
      </w:tr>
      <w:tr w:rsidR="00B27955" w:rsidRPr="004F6F51" w14:paraId="385B02B6" w14:textId="77777777" w:rsidTr="00FD3079">
        <w:tc>
          <w:tcPr>
            <w:tcW w:w="5000" w:type="pct"/>
          </w:tcPr>
          <w:p w14:paraId="62F6FD29" w14:textId="77777777" w:rsidR="00B27955" w:rsidRPr="004F6F51" w:rsidRDefault="00B27955" w:rsidP="00FD3079">
            <w:pPr>
              <w:rPr>
                <w:sz w:val="22"/>
                <w:szCs w:val="22"/>
              </w:rPr>
            </w:pPr>
          </w:p>
        </w:tc>
      </w:tr>
    </w:tbl>
    <w:p w14:paraId="1683C5E1" w14:textId="77777777" w:rsidR="00B27955" w:rsidRPr="004F6F51" w:rsidRDefault="00B27955" w:rsidP="00B27955"/>
    <w:p w14:paraId="017E9C1D" w14:textId="17FE04A1" w:rsidR="00A150E7" w:rsidRPr="004F6F51" w:rsidRDefault="001206A3" w:rsidP="00A150E7">
      <w:pPr>
        <w:pStyle w:val="Heading2"/>
        <w:rPr>
          <w:rFonts w:cs="Times New Roman"/>
        </w:rPr>
      </w:pPr>
      <w:bookmarkStart w:id="708" w:name="_Toc10202657"/>
      <w:r w:rsidRPr="004F6F51">
        <w:rPr>
          <w:rFonts w:cs="Times New Roman"/>
        </w:rPr>
        <w:t xml:space="preserve">Oral </w:t>
      </w:r>
      <w:r w:rsidR="008B51E3" w:rsidRPr="004F6F51">
        <w:rPr>
          <w:rFonts w:cs="Times New Roman"/>
        </w:rPr>
        <w:t>presentation</w:t>
      </w:r>
      <w:bookmarkEnd w:id="707"/>
      <w:bookmarkEnd w:id="708"/>
    </w:p>
    <w:p w14:paraId="785AAA7D" w14:textId="0164D4C0" w:rsidR="00BF1DB7" w:rsidRDefault="001206A3" w:rsidP="00BF1DB7">
      <w:r w:rsidRPr="004F6F51">
        <w:t xml:space="preserve">If selected </w:t>
      </w:r>
      <w:r w:rsidR="00975E10" w:rsidRPr="004F6F51">
        <w:t>as a</w:t>
      </w:r>
      <w:r w:rsidRPr="004F6F51">
        <w:t xml:space="preserve"> </w:t>
      </w:r>
      <w:r w:rsidR="00A11419" w:rsidRPr="004F6F51">
        <w:fldChar w:fldCharType="begin"/>
      </w:r>
      <w:r w:rsidR="00A11419" w:rsidRPr="004F6F51">
        <w:instrText xml:space="preserve"> REF Bidder_finalist_label \h </w:instrText>
      </w:r>
      <w:r w:rsidR="002C4E83" w:rsidRPr="004F6F51">
        <w:instrText xml:space="preserve"> \* MERGEFORMAT </w:instrText>
      </w:r>
      <w:r w:rsidR="00A11419" w:rsidRPr="004F6F51">
        <w:fldChar w:fldCharType="separate"/>
      </w:r>
      <w:r w:rsidR="002209F2" w:rsidRPr="002209F2">
        <w:t>Finalist Offeror</w:t>
      </w:r>
      <w:r w:rsidR="00A11419" w:rsidRPr="004F6F51">
        <w:fldChar w:fldCharType="end"/>
      </w:r>
      <w:r w:rsidRPr="004F6F51">
        <w:t xml:space="preserv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s agree to provide 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the opportunity to interview proposed staff members identified by 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00F82A08" w:rsidRPr="004F6F51">
        <w:t>, at the option of the Agency</w:t>
      </w:r>
      <w:r w:rsidRPr="004F6F51">
        <w:t>.</w:t>
      </w:r>
      <w:r w:rsidR="0035578B" w:rsidRPr="004F6F51">
        <w:t xml:space="preserve"> </w:t>
      </w:r>
      <w:r w:rsidRPr="004F6F51">
        <w:t xml:space="preserve">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may request a finalist to provide an oral presentation of the proposal as an opportunity for 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Pr="004F6F51">
        <w:t xml:space="preserve"> to ask questions and seek clarifications.</w:t>
      </w:r>
      <w:r w:rsidR="00BF1DB7">
        <w:t xml:space="preserve"> Indicate the </w:t>
      </w:r>
      <w:r w:rsidR="00BF1DB7">
        <w:fldChar w:fldCharType="begin"/>
      </w:r>
      <w:r w:rsidR="00BF1DB7">
        <w:instrText xml:space="preserve"> REF Bidder_label \h </w:instrText>
      </w:r>
      <w:r w:rsidR="00BF1DB7">
        <w:fldChar w:fldCharType="separate"/>
      </w:r>
      <w:r w:rsidR="002209F2" w:rsidRPr="004F6F51">
        <w:rPr>
          <w:szCs w:val="22"/>
        </w:rPr>
        <w:t>Offeror</w:t>
      </w:r>
      <w:r w:rsidR="00BF1DB7">
        <w:fldChar w:fldCharType="end"/>
      </w:r>
      <w:r w:rsidR="00BF1DB7">
        <w:t>’s understanding of and commitment to comply with this requirement.</w:t>
      </w:r>
    </w:p>
    <w:p w14:paraId="494B69C2" w14:textId="77777777" w:rsidR="00BF1DB7" w:rsidRPr="004F6F51" w:rsidRDefault="00BF1DB7" w:rsidP="00BF1DB7">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27955" w:rsidRPr="004F6F51" w14:paraId="4F695BD3" w14:textId="77777777" w:rsidTr="00FD3079">
        <w:trPr>
          <w:cantSplit/>
          <w:tblHeader/>
        </w:trPr>
        <w:tc>
          <w:tcPr>
            <w:tcW w:w="5000" w:type="pct"/>
            <w:shd w:val="clear" w:color="auto" w:fill="7F7F7F" w:themeFill="text1" w:themeFillTint="80"/>
          </w:tcPr>
          <w:bookmarkStart w:id="709" w:name="_Toc377565372"/>
          <w:p w14:paraId="7612EF0A" w14:textId="51B74902" w:rsidR="00B27955" w:rsidRPr="004F6F51" w:rsidRDefault="00B27955"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27955" w:rsidRPr="0025533A" w14:paraId="1E5D17A6" w14:textId="77777777" w:rsidTr="00FD3079">
        <w:trPr>
          <w:cantSplit/>
          <w:tblHeader/>
        </w:trPr>
        <w:tc>
          <w:tcPr>
            <w:tcW w:w="5000" w:type="pct"/>
            <w:shd w:val="clear" w:color="auto" w:fill="FFF2CC" w:themeFill="accent4" w:themeFillTint="33"/>
          </w:tcPr>
          <w:p w14:paraId="17F49DF9" w14:textId="77777777" w:rsidR="00B27955" w:rsidRPr="0025533A" w:rsidRDefault="00B27955" w:rsidP="00FD3079">
            <w:pPr>
              <w:rPr>
                <w:rStyle w:val="TableContents"/>
                <w:rFonts w:cs="Times New Roman"/>
                <w:i/>
                <w:iCs/>
                <w:sz w:val="22"/>
                <w:szCs w:val="22"/>
              </w:rPr>
            </w:pPr>
            <w:r>
              <w:rPr>
                <w:rStyle w:val="TableContents"/>
                <w:rFonts w:cs="Times New Roman"/>
                <w:i/>
                <w:sz w:val="22"/>
                <w:szCs w:val="24"/>
              </w:rPr>
              <w:t>Applicable to all service groups</w:t>
            </w:r>
          </w:p>
        </w:tc>
      </w:tr>
      <w:tr w:rsidR="00B27955" w:rsidRPr="004F6F51" w14:paraId="4A164DE4" w14:textId="77777777" w:rsidTr="00FD3079">
        <w:tc>
          <w:tcPr>
            <w:tcW w:w="5000" w:type="pct"/>
          </w:tcPr>
          <w:p w14:paraId="74610C00" w14:textId="77777777" w:rsidR="00B27955" w:rsidRPr="004F6F51" w:rsidRDefault="00B27955" w:rsidP="00FD3079">
            <w:pPr>
              <w:rPr>
                <w:sz w:val="22"/>
                <w:szCs w:val="22"/>
              </w:rPr>
            </w:pPr>
          </w:p>
        </w:tc>
      </w:tr>
    </w:tbl>
    <w:p w14:paraId="54B70143" w14:textId="77777777" w:rsidR="00B27955" w:rsidRPr="004F6F51" w:rsidRDefault="00B27955" w:rsidP="00B27955"/>
    <w:p w14:paraId="2C947E01" w14:textId="2936BBB8" w:rsidR="00265F42" w:rsidRPr="004F6F51" w:rsidRDefault="00BB3987" w:rsidP="002C7AB1">
      <w:pPr>
        <w:pStyle w:val="Heading1"/>
        <w:rPr>
          <w:rFonts w:cs="Times New Roman"/>
        </w:rPr>
      </w:pPr>
      <w:bookmarkStart w:id="710" w:name="_Toc10202658"/>
      <w:r w:rsidRPr="004F6F51">
        <w:rPr>
          <w:rFonts w:cs="Times New Roman"/>
        </w:rPr>
        <w:t>Business specifications</w:t>
      </w:r>
      <w:bookmarkEnd w:id="709"/>
      <w:bookmarkEnd w:id="710"/>
    </w:p>
    <w:p w14:paraId="7B7F8334" w14:textId="0B85F798" w:rsidR="001206A3" w:rsidRPr="004F6F51" w:rsidRDefault="001206A3" w:rsidP="002C7AB1">
      <w:pPr>
        <w:pStyle w:val="Heading2"/>
        <w:rPr>
          <w:rFonts w:cs="Times New Roman"/>
        </w:rPr>
      </w:pPr>
      <w:bookmarkStart w:id="711" w:name="_Toc377565375"/>
      <w:bookmarkStart w:id="712" w:name="_Toc10202659"/>
      <w:r w:rsidRPr="004F6F51">
        <w:rPr>
          <w:rFonts w:cs="Times New Roman"/>
        </w:rPr>
        <w:t xml:space="preserve">Financial </w:t>
      </w:r>
      <w:r w:rsidR="008B51E3" w:rsidRPr="004F6F51">
        <w:rPr>
          <w:rFonts w:cs="Times New Roman"/>
        </w:rPr>
        <w:t>stability</w:t>
      </w:r>
      <w:bookmarkEnd w:id="711"/>
      <w:bookmarkEnd w:id="712"/>
    </w:p>
    <w:p w14:paraId="65D96397" w14:textId="17F3E38C" w:rsidR="003B6928" w:rsidRDefault="00AE23A8" w:rsidP="002C7AB1">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1206A3" w:rsidRPr="004F6F51">
        <w:t xml:space="preserve">s must submit copies of the most recent </w:t>
      </w:r>
      <w:r w:rsidR="00C83020" w:rsidRPr="004F6F51">
        <w:t>years</w:t>
      </w:r>
      <w:r w:rsidR="001206A3" w:rsidRPr="004F6F51">
        <w:t xml:space="preserve"> independently audited financial statements and the most current 10K, as well as financial statements for the preceding three years, if they exist.</w:t>
      </w:r>
      <w:r w:rsidR="0035578B" w:rsidRPr="004F6F51">
        <w:t xml:space="preserve"> </w:t>
      </w:r>
      <w:r w:rsidR="001206A3" w:rsidRPr="004F6F51">
        <w:t xml:space="preserve">The submission must include the audit opinion, the balance sheet, </w:t>
      </w:r>
      <w:r w:rsidR="00BB4020" w:rsidRPr="004F6F51">
        <w:t>and statements</w:t>
      </w:r>
      <w:r w:rsidR="001206A3" w:rsidRPr="004F6F51">
        <w:t xml:space="preserve"> of income, retained earnings, cash flows, and the notes to the financial statements.</w:t>
      </w:r>
      <w:r w:rsidR="0035578B" w:rsidRPr="004F6F51">
        <w:t xml:space="preserve"> </w:t>
      </w:r>
      <w:r w:rsidR="001206A3" w:rsidRPr="004F6F51">
        <w:t>If independently audited financial statements do not exist</w:t>
      </w:r>
      <w:r w:rsidR="00A56659" w:rsidRPr="004F6F51">
        <w:t xml:space="preserve">, </w:t>
      </w: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1206A3" w:rsidRPr="004F6F51">
        <w:t xml:space="preserve"> must state the reason and, instead, submit sufficient information (e.g. D &amp; B report) to enable the </w:t>
      </w:r>
      <w:r w:rsidR="00104925" w:rsidRPr="004F6F51">
        <w:rPr>
          <w:rStyle w:val="TableContents"/>
          <w:rFonts w:cs="Times New Roman"/>
          <w:color w:val="auto"/>
          <w:szCs w:val="24"/>
        </w:rPr>
        <w:fldChar w:fldCharType="begin"/>
      </w:r>
      <w:r w:rsidR="000D574F" w:rsidRPr="004F6F51">
        <w:rPr>
          <w:rStyle w:val="TableContents"/>
          <w:rFonts w:cs="Times New Roman"/>
          <w:color w:val="auto"/>
          <w:szCs w:val="24"/>
        </w:rPr>
        <w:instrText xml:space="preserve"> REF Evaluation_committee_label</w:instrText>
      </w:r>
      <w:r w:rsidR="002C4E83" w:rsidRPr="004F6F51">
        <w:rPr>
          <w:rStyle w:val="TableContents"/>
          <w:rFonts w:cs="Times New Roman"/>
          <w:color w:val="auto"/>
          <w:szCs w:val="24"/>
        </w:rPr>
        <w:instrText xml:space="preserve"> \* MERGEFORMAT </w:instrText>
      </w:r>
      <w:r w:rsidR="00104925" w:rsidRPr="004F6F51">
        <w:rPr>
          <w:rStyle w:val="TableContents"/>
          <w:rFonts w:cs="Times New Roman"/>
          <w:color w:val="auto"/>
          <w:szCs w:val="24"/>
        </w:rPr>
        <w:fldChar w:fldCharType="separate"/>
      </w:r>
      <w:r w:rsidR="002209F2" w:rsidRPr="002209F2">
        <w:rPr>
          <w:rStyle w:val="TableContents"/>
          <w:rFonts w:cs="Times New Roman"/>
          <w:color w:val="auto"/>
          <w:szCs w:val="24"/>
        </w:rPr>
        <w:t>Evaluation Committee</w:t>
      </w:r>
      <w:r w:rsidR="00104925" w:rsidRPr="004F6F51">
        <w:rPr>
          <w:rStyle w:val="TableContents"/>
          <w:rFonts w:cs="Times New Roman"/>
          <w:color w:val="auto"/>
          <w:szCs w:val="24"/>
        </w:rPr>
        <w:fldChar w:fldCharType="end"/>
      </w:r>
      <w:r w:rsidR="001206A3" w:rsidRPr="004F6F51">
        <w:t xml:space="preserve"> to assess the financial stability of the </w:t>
      </w: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1206A3" w:rsidRPr="004F6F51">
        <w:t>.</w:t>
      </w:r>
    </w:p>
    <w:p w14:paraId="4DD526EC" w14:textId="77777777" w:rsidR="00BF1DB7" w:rsidRPr="004F6F51" w:rsidRDefault="00BF1DB7" w:rsidP="00BF1DB7">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27955" w:rsidRPr="004F6F51" w14:paraId="3AD19604" w14:textId="77777777" w:rsidTr="00FD3079">
        <w:trPr>
          <w:cantSplit/>
          <w:tblHeader/>
        </w:trPr>
        <w:tc>
          <w:tcPr>
            <w:tcW w:w="5000" w:type="pct"/>
            <w:shd w:val="clear" w:color="auto" w:fill="7F7F7F" w:themeFill="text1" w:themeFillTint="80"/>
          </w:tcPr>
          <w:bookmarkStart w:id="713" w:name="_Toc377565376"/>
          <w:p w14:paraId="2A2DD1AD" w14:textId="57F0AFFC" w:rsidR="00B27955" w:rsidRPr="004F6F51" w:rsidRDefault="00B27955"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27955" w:rsidRPr="0025533A" w14:paraId="4187C55C" w14:textId="77777777" w:rsidTr="00FD3079">
        <w:trPr>
          <w:cantSplit/>
          <w:tblHeader/>
        </w:trPr>
        <w:tc>
          <w:tcPr>
            <w:tcW w:w="5000" w:type="pct"/>
            <w:shd w:val="clear" w:color="auto" w:fill="FFF2CC" w:themeFill="accent4" w:themeFillTint="33"/>
          </w:tcPr>
          <w:p w14:paraId="1574EBD3" w14:textId="77777777" w:rsidR="00B27955" w:rsidRPr="0025533A" w:rsidRDefault="00B27955" w:rsidP="00FD3079">
            <w:pPr>
              <w:rPr>
                <w:rStyle w:val="TableContents"/>
                <w:rFonts w:cs="Times New Roman"/>
                <w:i/>
                <w:iCs/>
                <w:sz w:val="22"/>
                <w:szCs w:val="22"/>
              </w:rPr>
            </w:pPr>
            <w:r>
              <w:rPr>
                <w:rStyle w:val="TableContents"/>
                <w:rFonts w:cs="Times New Roman"/>
                <w:i/>
                <w:sz w:val="22"/>
                <w:szCs w:val="24"/>
              </w:rPr>
              <w:t>Applicable to all service groups</w:t>
            </w:r>
          </w:p>
        </w:tc>
      </w:tr>
      <w:tr w:rsidR="00B27955" w:rsidRPr="004F6F51" w14:paraId="1206AB44" w14:textId="77777777" w:rsidTr="00FD3079">
        <w:tc>
          <w:tcPr>
            <w:tcW w:w="5000" w:type="pct"/>
          </w:tcPr>
          <w:p w14:paraId="10AB2DBF" w14:textId="77777777" w:rsidR="00B27955" w:rsidRPr="004F6F51" w:rsidRDefault="00B27955" w:rsidP="00FD3079">
            <w:pPr>
              <w:rPr>
                <w:sz w:val="22"/>
                <w:szCs w:val="22"/>
              </w:rPr>
            </w:pPr>
          </w:p>
        </w:tc>
      </w:tr>
    </w:tbl>
    <w:p w14:paraId="24E50FFE" w14:textId="77777777" w:rsidR="00B27955" w:rsidRPr="004F6F51" w:rsidRDefault="00B27955" w:rsidP="00B27955"/>
    <w:p w14:paraId="52139404" w14:textId="3A1B08C5" w:rsidR="00EC260E" w:rsidRPr="004F6F51" w:rsidRDefault="001206A3" w:rsidP="002C7AB1">
      <w:pPr>
        <w:pStyle w:val="Heading2"/>
        <w:rPr>
          <w:rFonts w:cs="Times New Roman"/>
        </w:rPr>
      </w:pPr>
      <w:bookmarkStart w:id="714" w:name="_Toc10202660"/>
      <w:r w:rsidRPr="004F6F51">
        <w:rPr>
          <w:rFonts w:cs="Times New Roman"/>
        </w:rPr>
        <w:t xml:space="preserve">Performance </w:t>
      </w:r>
      <w:r w:rsidR="008B51E3" w:rsidRPr="004F6F51">
        <w:rPr>
          <w:rFonts w:cs="Times New Roman"/>
        </w:rPr>
        <w:t>surety bond</w:t>
      </w:r>
      <w:bookmarkEnd w:id="713"/>
      <w:bookmarkEnd w:id="714"/>
    </w:p>
    <w:p w14:paraId="1B2F5666" w14:textId="1274E2CA" w:rsidR="0068289C" w:rsidRDefault="00AE23A8" w:rsidP="002C7AB1">
      <w:pPr>
        <w:rPr>
          <w:b/>
        </w:rPr>
      </w:pP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4B6C91" w:rsidRPr="004F6F51">
        <w:t xml:space="preserve">(s) must have the ability </w:t>
      </w:r>
      <w:r w:rsidR="002B1502" w:rsidRPr="004F6F51">
        <w:t xml:space="preserve">to </w:t>
      </w:r>
      <w:r w:rsidR="004B6C91" w:rsidRPr="004F6F51">
        <w:t xml:space="preserve">secure a Performance </w:t>
      </w:r>
      <w:r w:rsidR="002B1502" w:rsidRPr="004F6F51">
        <w:t xml:space="preserve">Surety </w:t>
      </w:r>
      <w:r w:rsidR="004B6C91" w:rsidRPr="004F6F51">
        <w:t xml:space="preserve">Bond in favor of the Agency to insure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4B6C91" w:rsidRPr="004F6F51">
        <w:t xml:space="preserve">’s performance </w:t>
      </w:r>
      <w:r w:rsidR="002B1502" w:rsidRPr="004F6F51">
        <w:t>upon any subsequent contract award.</w:t>
      </w:r>
      <w:r w:rsidR="0035578B" w:rsidRPr="004F6F51">
        <w:rPr>
          <w:b/>
        </w:rPr>
        <w:t xml:space="preserve"> </w:t>
      </w:r>
      <w:r w:rsidR="002E40F4" w:rsidRPr="004F6F51">
        <w:t xml:space="preserve">Each engagement will be different but the option </w:t>
      </w:r>
      <w:r w:rsidR="00E90A58" w:rsidRPr="004F6F51">
        <w:t xml:space="preserve">to require a Performance Surety Bond </w:t>
      </w:r>
      <w:r w:rsidR="002E40F4" w:rsidRPr="004F6F51">
        <w:t xml:space="preserve">must be available to the Agencies at </w:t>
      </w:r>
      <w:r w:rsidR="002B1502" w:rsidRPr="004F6F51">
        <w:t>time of contract award.</w:t>
      </w:r>
      <w:r w:rsidR="002E40F4" w:rsidRPr="004F6F51">
        <w:t xml:space="preserve"> </w:t>
      </w:r>
      <w:r w:rsidR="004B6C91" w:rsidRPr="004F6F51">
        <w:rPr>
          <w:b/>
        </w:rPr>
        <w:t xml:space="preserve">A statement of concurrence must be submitted in the </w:t>
      </w:r>
      <w:r w:rsidRPr="00BF1DB7">
        <w:rPr>
          <w:rStyle w:val="TableContents"/>
          <w:rFonts w:cs="Times New Roman"/>
          <w:b/>
          <w:bCs/>
          <w:szCs w:val="24"/>
        </w:rPr>
        <w:fldChar w:fldCharType="begin"/>
      </w:r>
      <w:r w:rsidR="0033659F" w:rsidRPr="00BF1DB7">
        <w:rPr>
          <w:rStyle w:val="TableContents"/>
          <w:rFonts w:cs="Times New Roman"/>
          <w:b/>
          <w:bCs/>
          <w:szCs w:val="24"/>
        </w:rPr>
        <w:instrText xml:space="preserve"> REF bidder_label</w:instrText>
      </w:r>
      <w:r w:rsidRPr="00BF1DB7">
        <w:rPr>
          <w:rStyle w:val="TableContents"/>
          <w:rFonts w:cs="Times New Roman"/>
          <w:b/>
          <w:bCs/>
          <w:szCs w:val="24"/>
        </w:rPr>
        <w:instrText xml:space="preserve"> </w:instrText>
      </w:r>
      <w:r w:rsidR="00722F1E" w:rsidRPr="00BF1DB7">
        <w:rPr>
          <w:rStyle w:val="TableContents"/>
          <w:rFonts w:cs="Times New Roman"/>
          <w:b/>
          <w:bCs/>
          <w:szCs w:val="24"/>
        </w:rPr>
        <w:instrText xml:space="preserve"> \* MERGEFORMAT </w:instrText>
      </w:r>
      <w:r w:rsidRPr="00BF1DB7">
        <w:rPr>
          <w:rStyle w:val="TableContents"/>
          <w:rFonts w:cs="Times New Roman"/>
          <w:b/>
          <w:bCs/>
          <w:szCs w:val="24"/>
        </w:rPr>
        <w:fldChar w:fldCharType="separate"/>
      </w:r>
      <w:r w:rsidR="002209F2" w:rsidRPr="002209F2">
        <w:rPr>
          <w:b/>
          <w:bCs/>
        </w:rPr>
        <w:t>Offeror</w:t>
      </w:r>
      <w:r w:rsidRPr="00BF1DB7">
        <w:rPr>
          <w:rStyle w:val="TableContents"/>
          <w:rFonts w:cs="Times New Roman"/>
          <w:b/>
          <w:bCs/>
          <w:szCs w:val="24"/>
        </w:rPr>
        <w:fldChar w:fldCharType="end"/>
      </w:r>
      <w:r w:rsidR="00E90A58" w:rsidRPr="00BF1DB7">
        <w:rPr>
          <w:b/>
          <w:bCs/>
        </w:rPr>
        <w:t>’</w:t>
      </w:r>
      <w:r w:rsidR="004B6C91" w:rsidRPr="00BF1DB7">
        <w:rPr>
          <w:b/>
          <w:bCs/>
        </w:rPr>
        <w:t>s</w:t>
      </w:r>
      <w:r w:rsidR="004B6C91" w:rsidRPr="004F6F51">
        <w:rPr>
          <w:b/>
        </w:rPr>
        <w:t xml:space="preserve"> proposal.</w:t>
      </w:r>
    </w:p>
    <w:p w14:paraId="67748E51" w14:textId="77777777" w:rsidR="00BF1DB7" w:rsidRPr="004F6F51" w:rsidRDefault="00BF1DB7" w:rsidP="00BF1DB7">
      <w:pPr>
        <w:pStyle w:val="bullet1"/>
        <w:numPr>
          <w:ilvl w:val="0"/>
          <w:numId w:val="0"/>
        </w:num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90"/>
      </w:tblGrid>
      <w:tr w:rsidR="00B27955" w:rsidRPr="004F6F51" w14:paraId="1DC35C5B" w14:textId="77777777" w:rsidTr="00FD3079">
        <w:trPr>
          <w:cantSplit/>
          <w:tblHeader/>
        </w:trPr>
        <w:tc>
          <w:tcPr>
            <w:tcW w:w="5000" w:type="pct"/>
            <w:shd w:val="clear" w:color="auto" w:fill="7F7F7F" w:themeFill="text1" w:themeFillTint="80"/>
          </w:tcPr>
          <w:bookmarkStart w:id="715" w:name="_Toc377565377"/>
          <w:bookmarkStart w:id="716" w:name="_Toc386436312"/>
          <w:bookmarkStart w:id="717" w:name="_Toc386436473"/>
          <w:bookmarkStart w:id="718" w:name="_Toc386436586"/>
          <w:bookmarkStart w:id="719" w:name="_Toc386436708"/>
          <w:bookmarkStart w:id="720" w:name="_Toc386436891"/>
          <w:bookmarkStart w:id="721" w:name="_Toc386437396"/>
          <w:bookmarkStart w:id="722" w:name="_Toc386437677"/>
          <w:bookmarkStart w:id="723" w:name="_Toc386441748"/>
          <w:bookmarkStart w:id="724" w:name="_Toc386441857"/>
          <w:bookmarkStart w:id="725" w:name="_Toc386551610"/>
          <w:p w14:paraId="7405CE2C" w14:textId="60249CF8" w:rsidR="00B27955" w:rsidRPr="004F6F51" w:rsidRDefault="00B27955" w:rsidP="00FD3079">
            <w:pPr>
              <w:rPr>
                <w:sz w:val="22"/>
                <w:szCs w:val="22"/>
              </w:rPr>
            </w:pPr>
            <w:r w:rsidRPr="004F6F51">
              <w:rPr>
                <w:rStyle w:val="TableContents"/>
                <w:rFonts w:cs="Times New Roman"/>
                <w:sz w:val="22"/>
                <w:szCs w:val="22"/>
              </w:rPr>
              <w:fldChar w:fldCharType="begin"/>
            </w:r>
            <w:r w:rsidRPr="004F6F51">
              <w:rPr>
                <w:sz w:val="22"/>
                <w:szCs w:val="22"/>
              </w:rPr>
              <w:instrText xml:space="preserve"> REF response_box_header  \* MERGEFORMAT </w:instrText>
            </w:r>
            <w:r w:rsidRPr="004F6F51">
              <w:rPr>
                <w:rStyle w:val="TableContents"/>
                <w:rFonts w:cs="Times New Roman"/>
                <w:sz w:val="22"/>
                <w:szCs w:val="22"/>
              </w:rPr>
              <w:fldChar w:fldCharType="separate"/>
            </w:r>
            <w:r w:rsidR="002209F2" w:rsidRPr="002209F2">
              <w:rPr>
                <w:b/>
                <w:caps/>
                <w:color w:val="FFFFFF" w:themeColor="background1"/>
                <w:sz w:val="22"/>
                <w:szCs w:val="22"/>
              </w:rPr>
              <w:t>Offeror RESPONSE</w:t>
            </w:r>
            <w:r w:rsidRPr="004F6F51">
              <w:rPr>
                <w:rStyle w:val="TableContents"/>
                <w:rFonts w:cs="Times New Roman"/>
                <w:sz w:val="22"/>
                <w:szCs w:val="22"/>
              </w:rPr>
              <w:fldChar w:fldCharType="end"/>
            </w:r>
          </w:p>
        </w:tc>
      </w:tr>
      <w:tr w:rsidR="00B27955" w:rsidRPr="0025533A" w14:paraId="1CFBEE75" w14:textId="77777777" w:rsidTr="00FD3079">
        <w:trPr>
          <w:cantSplit/>
          <w:tblHeader/>
        </w:trPr>
        <w:tc>
          <w:tcPr>
            <w:tcW w:w="5000" w:type="pct"/>
            <w:shd w:val="clear" w:color="auto" w:fill="FFF2CC" w:themeFill="accent4" w:themeFillTint="33"/>
          </w:tcPr>
          <w:p w14:paraId="6ABAD7F6" w14:textId="77777777" w:rsidR="00B27955" w:rsidRPr="0025533A" w:rsidRDefault="00B27955" w:rsidP="00FD3079">
            <w:pPr>
              <w:rPr>
                <w:rStyle w:val="TableContents"/>
                <w:rFonts w:cs="Times New Roman"/>
                <w:i/>
                <w:iCs/>
                <w:sz w:val="22"/>
                <w:szCs w:val="22"/>
              </w:rPr>
            </w:pPr>
            <w:r>
              <w:rPr>
                <w:rStyle w:val="TableContents"/>
                <w:rFonts w:cs="Times New Roman"/>
                <w:i/>
                <w:sz w:val="22"/>
                <w:szCs w:val="24"/>
              </w:rPr>
              <w:t>Applicable to all service groups</w:t>
            </w:r>
          </w:p>
        </w:tc>
      </w:tr>
      <w:tr w:rsidR="00B27955" w:rsidRPr="004F6F51" w14:paraId="45FAAA44" w14:textId="77777777" w:rsidTr="00FD3079">
        <w:tc>
          <w:tcPr>
            <w:tcW w:w="5000" w:type="pct"/>
          </w:tcPr>
          <w:p w14:paraId="07F7BC2C" w14:textId="77777777" w:rsidR="00B27955" w:rsidRPr="004F6F51" w:rsidRDefault="00B27955" w:rsidP="00FD3079">
            <w:pPr>
              <w:rPr>
                <w:sz w:val="22"/>
                <w:szCs w:val="22"/>
              </w:rPr>
            </w:pPr>
          </w:p>
        </w:tc>
      </w:tr>
    </w:tbl>
    <w:p w14:paraId="3C62DB14" w14:textId="77777777" w:rsidR="00B27955" w:rsidRPr="004F6F51" w:rsidRDefault="00B27955" w:rsidP="00B27955"/>
    <w:p w14:paraId="15080F48" w14:textId="4FF64FC0" w:rsidR="00126C5C" w:rsidRPr="004F6F51" w:rsidRDefault="00A26E96" w:rsidP="002C7AB1">
      <w:pPr>
        <w:pStyle w:val="Heading2"/>
      </w:pPr>
      <w:bookmarkStart w:id="726" w:name="_Toc10202661"/>
      <w:r w:rsidRPr="004F6F51">
        <w:t>Letter of Transmittal Form</w:t>
      </w:r>
      <w:bookmarkEnd w:id="715"/>
      <w:bookmarkEnd w:id="716"/>
      <w:bookmarkEnd w:id="717"/>
      <w:bookmarkEnd w:id="718"/>
      <w:bookmarkEnd w:id="719"/>
      <w:bookmarkEnd w:id="720"/>
      <w:bookmarkEnd w:id="721"/>
      <w:bookmarkEnd w:id="722"/>
      <w:bookmarkEnd w:id="723"/>
      <w:bookmarkEnd w:id="724"/>
      <w:bookmarkEnd w:id="725"/>
      <w:bookmarkEnd w:id="726"/>
    </w:p>
    <w:p w14:paraId="713EFC2C" w14:textId="0611404E" w:rsidR="00A26E96" w:rsidRPr="004F6F51" w:rsidRDefault="00A26E96" w:rsidP="002C7AB1">
      <w:bookmarkStart w:id="727" w:name="_Toc275153435"/>
      <w:bookmarkStart w:id="728" w:name="_Toc275153696"/>
      <w:r w:rsidRPr="004F6F51">
        <w:t xml:space="preserve">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F13F3B" w:rsidRPr="004F6F51">
        <w:t>’</w:t>
      </w:r>
      <w:r w:rsidRPr="004F6F51">
        <w:t xml:space="preserve">s proposal </w:t>
      </w:r>
      <w:r w:rsidRPr="004F6F51">
        <w:rPr>
          <w:b/>
        </w:rPr>
        <w:t xml:space="preserve">must </w:t>
      </w:r>
      <w:r w:rsidRPr="004F6F51">
        <w:t>be accompanied by the Letter of Transm</w:t>
      </w:r>
      <w:r w:rsidR="0042435B" w:rsidRPr="004F6F51">
        <w:t xml:space="preserve">ittal Form located in </w:t>
      </w:r>
      <w:r w:rsidR="00BF1DB7" w:rsidRPr="00BF1DB7">
        <w:rPr>
          <w:i/>
          <w:iCs/>
        </w:rPr>
        <w:fldChar w:fldCharType="begin"/>
      </w:r>
      <w:r w:rsidR="00BF1DB7" w:rsidRPr="00BF1DB7">
        <w:rPr>
          <w:i/>
          <w:iCs/>
        </w:rPr>
        <w:instrText xml:space="preserve"> REF _Ref7453532 \h </w:instrText>
      </w:r>
      <w:r w:rsidR="00BF1DB7">
        <w:rPr>
          <w:i/>
          <w:iCs/>
        </w:rPr>
        <w:instrText xml:space="preserve"> \* MERGEFORMAT </w:instrText>
      </w:r>
      <w:r w:rsidR="00BF1DB7" w:rsidRPr="00BF1DB7">
        <w:rPr>
          <w:i/>
          <w:iCs/>
        </w:rPr>
      </w:r>
      <w:r w:rsidR="00BF1DB7" w:rsidRPr="00BF1DB7">
        <w:rPr>
          <w:i/>
          <w:iCs/>
        </w:rPr>
        <w:fldChar w:fldCharType="separate"/>
      </w:r>
      <w:r w:rsidR="002209F2" w:rsidRPr="002209F2">
        <w:rPr>
          <w:i/>
          <w:iCs/>
        </w:rPr>
        <w:t xml:space="preserve">APPENDIX </w:t>
      </w:r>
      <w:r w:rsidR="002209F2" w:rsidRPr="002209F2">
        <w:rPr>
          <w:i/>
          <w:iCs/>
          <w:noProof/>
        </w:rPr>
        <w:t>D</w:t>
      </w:r>
      <w:r w:rsidR="002209F2" w:rsidRPr="002209F2">
        <w:rPr>
          <w:i/>
          <w:iCs/>
        </w:rPr>
        <w:t>: Letter of transmittal form</w:t>
      </w:r>
      <w:r w:rsidR="00BF1DB7" w:rsidRPr="00BF1DB7">
        <w:rPr>
          <w:i/>
          <w:iCs/>
        </w:rPr>
        <w:fldChar w:fldCharType="end"/>
      </w:r>
      <w:r w:rsidRPr="004F6F51">
        <w:t>.</w:t>
      </w:r>
      <w:r w:rsidR="0035578B" w:rsidRPr="004F6F51">
        <w:t xml:space="preserve"> </w:t>
      </w:r>
      <w:r w:rsidRPr="004F6F51">
        <w:t xml:space="preserve">The form </w:t>
      </w:r>
      <w:r w:rsidRPr="004F6F51">
        <w:rPr>
          <w:b/>
        </w:rPr>
        <w:t>must</w:t>
      </w:r>
      <w:r w:rsidRPr="004F6F51">
        <w:t xml:space="preserve"> be completed and must be signed by the person authorized to obligate the company.</w:t>
      </w:r>
      <w:bookmarkEnd w:id="727"/>
      <w:bookmarkEnd w:id="728"/>
    </w:p>
    <w:p w14:paraId="185D0B9D" w14:textId="77777777" w:rsidR="0088745F" w:rsidRPr="004F6F51" w:rsidRDefault="0088745F" w:rsidP="002C7AB1"/>
    <w:p w14:paraId="60489A4B" w14:textId="580A206D" w:rsidR="00A26E96" w:rsidRPr="004F6F51" w:rsidRDefault="001206A3" w:rsidP="002C7AB1">
      <w:pPr>
        <w:pStyle w:val="Heading2"/>
        <w:rPr>
          <w:rFonts w:cs="Times New Roman"/>
        </w:rPr>
      </w:pPr>
      <w:bookmarkStart w:id="729" w:name="_Toc312927596"/>
      <w:bookmarkStart w:id="730" w:name="_Toc377565378"/>
      <w:bookmarkStart w:id="731" w:name="_Toc10202662"/>
      <w:r w:rsidRPr="004F6F51">
        <w:rPr>
          <w:rFonts w:cs="Times New Roman"/>
        </w:rPr>
        <w:lastRenderedPageBreak/>
        <w:t xml:space="preserve">Campaign </w:t>
      </w:r>
      <w:r w:rsidR="008B51E3" w:rsidRPr="004F6F51">
        <w:rPr>
          <w:rFonts w:cs="Times New Roman"/>
        </w:rPr>
        <w:t>contribution disclosure form</w:t>
      </w:r>
      <w:bookmarkEnd w:id="729"/>
      <w:bookmarkEnd w:id="730"/>
      <w:bookmarkEnd w:id="731"/>
    </w:p>
    <w:p w14:paraId="5C5417EB" w14:textId="281A3101" w:rsidR="00A86EE4" w:rsidRPr="004F6F51" w:rsidRDefault="00A26E96" w:rsidP="002C7AB1">
      <w:r w:rsidRPr="004F6F51">
        <w:t xml:space="preserve">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w:t>
      </w:r>
      <w:r w:rsidR="00E1434F" w:rsidRPr="004F6F51">
        <w:t>must</w:t>
      </w:r>
      <w:r w:rsidRPr="004F6F51">
        <w:t xml:space="preserve"> complete</w:t>
      </w:r>
      <w:r w:rsidR="00AB0EE1" w:rsidRPr="004F6F51">
        <w:t xml:space="preserve"> </w:t>
      </w:r>
      <w:r w:rsidR="002B1502" w:rsidRPr="004F6F51">
        <w:t xml:space="preserve">an </w:t>
      </w:r>
      <w:r w:rsidR="00AB0EE1" w:rsidRPr="004F6F51">
        <w:t>unaltered</w:t>
      </w:r>
      <w:r w:rsidRPr="004F6F51">
        <w:t xml:space="preserve"> </w:t>
      </w:r>
      <w:r w:rsidR="00BF1DB7" w:rsidRPr="00BF1DB7">
        <w:rPr>
          <w:i/>
          <w:iCs/>
        </w:rPr>
        <w:fldChar w:fldCharType="begin"/>
      </w:r>
      <w:r w:rsidR="00BF1DB7" w:rsidRPr="00BF1DB7">
        <w:rPr>
          <w:i/>
          <w:iCs/>
        </w:rPr>
        <w:instrText xml:space="preserve"> REF _Ref7453491 \h </w:instrText>
      </w:r>
      <w:r w:rsidR="00BF1DB7">
        <w:rPr>
          <w:i/>
          <w:iCs/>
        </w:rPr>
        <w:instrText xml:space="preserve"> \* MERGEFORMAT </w:instrText>
      </w:r>
      <w:r w:rsidR="00BF1DB7" w:rsidRPr="00BF1DB7">
        <w:rPr>
          <w:i/>
          <w:iCs/>
        </w:rPr>
      </w:r>
      <w:r w:rsidR="00BF1DB7" w:rsidRPr="00BF1DB7">
        <w:rPr>
          <w:i/>
          <w:iCs/>
        </w:rPr>
        <w:fldChar w:fldCharType="separate"/>
      </w:r>
      <w:r w:rsidR="002209F2" w:rsidRPr="002209F2">
        <w:rPr>
          <w:i/>
          <w:iCs/>
        </w:rPr>
        <w:t xml:space="preserve">APPENDIX </w:t>
      </w:r>
      <w:r w:rsidR="002209F2" w:rsidRPr="002209F2">
        <w:rPr>
          <w:i/>
          <w:iCs/>
          <w:noProof/>
        </w:rPr>
        <w:t>B</w:t>
      </w:r>
      <w:r w:rsidR="002209F2" w:rsidRPr="002209F2">
        <w:rPr>
          <w:i/>
          <w:iCs/>
        </w:rPr>
        <w:t>: Campaign contribution disclosure form</w:t>
      </w:r>
      <w:r w:rsidR="00BF1DB7" w:rsidRPr="00BF1DB7">
        <w:rPr>
          <w:i/>
          <w:iCs/>
        </w:rPr>
        <w:fldChar w:fldCharType="end"/>
      </w:r>
      <w:r w:rsidRPr="004F6F51">
        <w:t xml:space="preserve"> and submit a signed copy with</w:t>
      </w:r>
      <w:r w:rsidR="00021233" w:rsidRPr="004F6F51">
        <w:t xml:space="preserve"> </w:t>
      </w:r>
      <w:r w:rsidR="000F092E" w:rsidRPr="004F6F51">
        <w:t xml:space="preserve">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0F092E" w:rsidRPr="004F6F51">
        <w:t>’s</w:t>
      </w:r>
      <w:r w:rsidRPr="004F6F51">
        <w:t xml:space="preserve"> proposal.</w:t>
      </w:r>
      <w:r w:rsidR="0035578B" w:rsidRPr="004F6F51">
        <w:t xml:space="preserve"> </w:t>
      </w:r>
      <w:r w:rsidRPr="004F6F51">
        <w:t>This must be accomplished whether or not an applicable contribution has been made.</w:t>
      </w:r>
    </w:p>
    <w:p w14:paraId="2126890F" w14:textId="77777777" w:rsidR="00EC260E" w:rsidRPr="004F6F51" w:rsidRDefault="00EC260E" w:rsidP="002C7AB1"/>
    <w:p w14:paraId="110EC73C" w14:textId="77777777" w:rsidR="00B53640" w:rsidRPr="004F6F51" w:rsidRDefault="00B53640" w:rsidP="00B53640">
      <w:pPr>
        <w:pStyle w:val="Heading1"/>
        <w:rPr>
          <w:rFonts w:cs="Times New Roman"/>
        </w:rPr>
      </w:pPr>
      <w:bookmarkStart w:id="732" w:name="_Toc526155464"/>
      <w:bookmarkStart w:id="733" w:name="_Ref5967588"/>
      <w:bookmarkStart w:id="734" w:name="_Ref5978413"/>
      <w:bookmarkStart w:id="735" w:name="_Ref8134906"/>
      <w:bookmarkStart w:id="736" w:name="_Toc10202663"/>
      <w:r w:rsidRPr="004F6F51">
        <w:rPr>
          <w:rFonts w:cs="Times New Roman"/>
        </w:rPr>
        <w:t xml:space="preserve">Proposal </w:t>
      </w:r>
      <w:r w:rsidR="008B51E3" w:rsidRPr="004F6F51">
        <w:rPr>
          <w:rFonts w:cs="Times New Roman"/>
        </w:rPr>
        <w:t>evaluation and award</w:t>
      </w:r>
      <w:bookmarkEnd w:id="732"/>
      <w:bookmarkEnd w:id="733"/>
      <w:bookmarkEnd w:id="734"/>
      <w:bookmarkEnd w:id="735"/>
      <w:bookmarkEnd w:id="736"/>
    </w:p>
    <w:p w14:paraId="70849DF2" w14:textId="5AD93FF1" w:rsidR="00B53640" w:rsidRPr="004F6F51" w:rsidRDefault="00B53640" w:rsidP="00B53640">
      <w:pPr>
        <w:pStyle w:val="Heading2"/>
        <w:rPr>
          <w:rFonts w:cs="Times New Roman"/>
        </w:rPr>
      </w:pPr>
      <w:bookmarkStart w:id="737" w:name="_Toc526155466"/>
      <w:bookmarkStart w:id="738" w:name="_Toc10202664"/>
      <w:r w:rsidRPr="004F6F51">
        <w:rPr>
          <w:rFonts w:cs="Times New Roman"/>
        </w:rPr>
        <w:t xml:space="preserve">Experience and </w:t>
      </w:r>
      <w:r w:rsidR="008B51E3" w:rsidRPr="004F6F51">
        <w:rPr>
          <w:rFonts w:cs="Times New Roman"/>
        </w:rPr>
        <w:t>reliability</w:t>
      </w:r>
      <w:bookmarkEnd w:id="737"/>
      <w:bookmarkEnd w:id="738"/>
    </w:p>
    <w:p w14:paraId="2AAC343E" w14:textId="1BA45DC7" w:rsidR="00B53640" w:rsidRPr="004F6F51" w:rsidRDefault="00B53640" w:rsidP="00B53640">
      <w:r w:rsidRPr="004F6F51">
        <w:t xml:space="preserve">Experience and reliability of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’s organization and personnel are considered subjectively in the evaluation process. Therefore,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is advised to submit any information which documents successful and reliable experience in past performances, especially those performances related to the requirements of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w:t>
      </w:r>
    </w:p>
    <w:p w14:paraId="2B5CF495" w14:textId="77777777" w:rsidR="00B53640" w:rsidRPr="004F6F51" w:rsidRDefault="00B53640" w:rsidP="00B53640">
      <w:bookmarkStart w:id="739" w:name="_Toc526155467"/>
    </w:p>
    <w:p w14:paraId="66D293C2" w14:textId="083BABEF" w:rsidR="00B53640" w:rsidRPr="004F6F51" w:rsidRDefault="00B53640" w:rsidP="00B53640">
      <w:pPr>
        <w:pStyle w:val="Heading2"/>
        <w:rPr>
          <w:rFonts w:cs="Times New Roman"/>
        </w:rPr>
      </w:pPr>
      <w:bookmarkStart w:id="740" w:name="_Toc10202665"/>
      <w:r w:rsidRPr="004F6F51">
        <w:rPr>
          <w:rFonts w:cs="Times New Roman"/>
        </w:rPr>
        <w:t xml:space="preserve">Qualifications of </w:t>
      </w:r>
      <w:r w:rsidR="008B51E3" w:rsidRPr="004F6F51">
        <w:rPr>
          <w:rFonts w:cs="Times New Roman"/>
        </w:rPr>
        <w:t>proposed personnel</w:t>
      </w:r>
      <w:bookmarkEnd w:id="739"/>
      <w:bookmarkEnd w:id="740"/>
    </w:p>
    <w:p w14:paraId="377B57E3" w14:textId="17346755" w:rsidR="00B53640" w:rsidRPr="004F6F51" w:rsidRDefault="00B53640" w:rsidP="00B53640">
      <w:r w:rsidRPr="004F6F51">
        <w:t xml:space="preserve">The qualifications of the personnel proposed by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to perform the requirements of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whether from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's organization or from a proposed </w:t>
      </w:r>
      <w:r w:rsidR="00BD78B2" w:rsidRPr="004F6F51">
        <w:t>subcontractor</w:t>
      </w:r>
      <w:r w:rsidRPr="004F6F51">
        <w:t xml:space="preserve">, will be subjectively evaluated. Therefore,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should submit detailed information related to the experience and qualifications, including education and training, of proposed personnel</w:t>
      </w:r>
      <w:r w:rsidR="004F0E98">
        <w:t xml:space="preserve"> as described in sections </w:t>
      </w:r>
      <w:r w:rsidR="004F0E98">
        <w:fldChar w:fldCharType="begin"/>
      </w:r>
      <w:r w:rsidR="004F0E98">
        <w:instrText xml:space="preserve"> REF _Ref9440058 \r \h </w:instrText>
      </w:r>
      <w:r w:rsidR="004F0E98">
        <w:fldChar w:fldCharType="separate"/>
      </w:r>
      <w:r w:rsidR="002209F2">
        <w:t>IV.E.1.c</w:t>
      </w:r>
      <w:r w:rsidR="004F0E98">
        <w:fldChar w:fldCharType="end"/>
      </w:r>
      <w:r w:rsidR="004F0E98">
        <w:t xml:space="preserve"> and </w:t>
      </w:r>
      <w:r w:rsidR="004F0E98">
        <w:fldChar w:fldCharType="begin"/>
      </w:r>
      <w:r w:rsidR="004F0E98">
        <w:instrText xml:space="preserve"> REF _Ref9440062 \r \h </w:instrText>
      </w:r>
      <w:r w:rsidR="004F0E98">
        <w:fldChar w:fldCharType="separate"/>
      </w:r>
      <w:r w:rsidR="002209F2">
        <w:t>IV.E.1.d</w:t>
      </w:r>
      <w:r w:rsidR="004F0E98">
        <w:fldChar w:fldCharType="end"/>
      </w:r>
      <w:r w:rsidR="000A7629">
        <w:t>.</w:t>
      </w:r>
    </w:p>
    <w:p w14:paraId="11E77436" w14:textId="77777777" w:rsidR="00B53640" w:rsidRPr="004F6F51" w:rsidRDefault="00B53640" w:rsidP="00B53640">
      <w:pPr>
        <w:pStyle w:val="Default"/>
      </w:pPr>
      <w:bookmarkStart w:id="741" w:name="_Toc526155468"/>
    </w:p>
    <w:p w14:paraId="059F408E" w14:textId="606F833A" w:rsidR="00B53640" w:rsidRPr="004F6F51" w:rsidRDefault="00B53640" w:rsidP="00B53640">
      <w:pPr>
        <w:pStyle w:val="Heading2"/>
        <w:rPr>
          <w:rFonts w:cs="Times New Roman"/>
        </w:rPr>
      </w:pPr>
      <w:bookmarkStart w:id="742" w:name="_Toc10202666"/>
      <w:r w:rsidRPr="004F6F51">
        <w:rPr>
          <w:rFonts w:cs="Times New Roman"/>
        </w:rPr>
        <w:t xml:space="preserve">Rights </w:t>
      </w:r>
      <w:r w:rsidR="008B51E3" w:rsidRPr="004F6F51">
        <w:rPr>
          <w:rFonts w:cs="Times New Roman"/>
        </w:rPr>
        <w:t>reserved</w:t>
      </w:r>
      <w:bookmarkEnd w:id="741"/>
      <w:bookmarkEnd w:id="742"/>
    </w:p>
    <w:p w14:paraId="497C3C69" w14:textId="1D2DD619" w:rsidR="00B53640" w:rsidRPr="004F6F51" w:rsidRDefault="00B53640" w:rsidP="00B53640">
      <w:r w:rsidRPr="004F6F51">
        <w:t xml:space="preserve">The State reserves the right to reject any or all proposals, waive technicalities, and make awards as deemed to be in the best interest of the State of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If it is deemed to be in the best interest of the State of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the State may accept more than one proposal and divide the services covered by this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into more than one contract or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w:t>
      </w:r>
    </w:p>
    <w:p w14:paraId="3E266428" w14:textId="77777777" w:rsidR="00B53640" w:rsidRPr="004F6F51" w:rsidRDefault="00B53640" w:rsidP="00B53640"/>
    <w:p w14:paraId="7D4C868F" w14:textId="2CD5D277" w:rsidR="00B53640" w:rsidRPr="004F6F51" w:rsidRDefault="00B53640" w:rsidP="00B53640">
      <w:pPr>
        <w:pStyle w:val="Heading2"/>
        <w:rPr>
          <w:rFonts w:cs="Times New Roman"/>
        </w:rPr>
      </w:pPr>
      <w:bookmarkStart w:id="743" w:name="_Toc526155469"/>
      <w:bookmarkStart w:id="744" w:name="_Toc10202667"/>
      <w:r w:rsidRPr="004F6F51">
        <w:rPr>
          <w:rFonts w:cs="Times New Roman"/>
        </w:rPr>
        <w:t xml:space="preserve">Discussions with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rPr>
          <w:rFonts w:cs="Times New Roman"/>
        </w:rPr>
        <w:t>Offeror</w:t>
      </w:r>
      <w:r w:rsidR="00AE23A8" w:rsidRPr="004F6F51">
        <w:rPr>
          <w:rStyle w:val="TableContents"/>
          <w:rFonts w:cs="Times New Roman"/>
          <w:szCs w:val="24"/>
        </w:rPr>
        <w:fldChar w:fldCharType="end"/>
      </w:r>
      <w:r w:rsidR="008B51E3" w:rsidRPr="004F6F51">
        <w:rPr>
          <w:rFonts w:cs="Times New Roman"/>
        </w:rPr>
        <w:t>s</w:t>
      </w:r>
      <w:bookmarkEnd w:id="743"/>
      <w:bookmarkEnd w:id="744"/>
    </w:p>
    <w:p w14:paraId="7BD31B66" w14:textId="0E6364D3" w:rsidR="00B53640" w:rsidRPr="004F6F51" w:rsidRDefault="00B53640" w:rsidP="00B53640">
      <w:r w:rsidRPr="004F6F51">
        <w:t xml:space="preserve">An oral presentation by </w:t>
      </w:r>
      <w:r w:rsidR="000B1074" w:rsidRPr="004F6F51">
        <w:t>an</w:t>
      </w:r>
      <w:r w:rsidRPr="004F6F51">
        <w:t xml:space="preserv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to clarify a proposal may be required at the sole discretion of the State. However, the State may award a contract based on the initial proposals received without discussion with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If oral presentations are required, they will be scheduled after the submission of proposals. Oral presentations will be made at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’s expense.</w:t>
      </w:r>
      <w:r w:rsidRPr="004F6F51">
        <w:br/>
      </w:r>
    </w:p>
    <w:p w14:paraId="5FBA2F88" w14:textId="61D8DAC2" w:rsidR="00B53640" w:rsidRPr="004F6F51" w:rsidRDefault="00B53640" w:rsidP="00B53640">
      <w:pPr>
        <w:pStyle w:val="Heading2"/>
        <w:rPr>
          <w:rFonts w:cs="Times New Roman"/>
        </w:rPr>
      </w:pPr>
      <w:bookmarkStart w:id="745" w:name="_Toc526155470"/>
      <w:bookmarkStart w:id="746" w:name="_Toc10202668"/>
      <w:r w:rsidRPr="004F6F51">
        <w:rPr>
          <w:rFonts w:cs="Times New Roman"/>
        </w:rPr>
        <w:t xml:space="preserve">Onsite </w:t>
      </w:r>
      <w:r w:rsidR="008B51E3" w:rsidRPr="004F6F51">
        <w:rPr>
          <w:rFonts w:cs="Times New Roman"/>
        </w:rPr>
        <w:t>meetings with finalists</w:t>
      </w:r>
      <w:bookmarkEnd w:id="745"/>
      <w:bookmarkEnd w:id="746"/>
    </w:p>
    <w:p w14:paraId="04BE682D" w14:textId="2E4CB16B" w:rsidR="00B53640" w:rsidRPr="004F6F51" w:rsidRDefault="00B53640" w:rsidP="00B53640">
      <w:r w:rsidRPr="004F6F51">
        <w:t xml:space="preserve">Any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that is a finalist may need to be prepared to have an onsite meeting. At that time,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shall provide a series of live demonstrations for evaluation as well as make available key staff for interviews.</w:t>
      </w:r>
    </w:p>
    <w:p w14:paraId="17AF2BD1" w14:textId="77777777" w:rsidR="00B53640" w:rsidRPr="004F6F51" w:rsidRDefault="00B53640" w:rsidP="00B53640">
      <w:bookmarkStart w:id="747" w:name="_Toc526155471"/>
    </w:p>
    <w:p w14:paraId="021760FE" w14:textId="43EF4123" w:rsidR="00B53640" w:rsidRPr="004F6F51" w:rsidRDefault="00B53640" w:rsidP="00B53640">
      <w:pPr>
        <w:pStyle w:val="Heading2"/>
        <w:rPr>
          <w:rFonts w:cs="Times New Roman"/>
        </w:rPr>
      </w:pPr>
      <w:bookmarkStart w:id="748" w:name="_Toc10202669"/>
      <w:r w:rsidRPr="004F6F51">
        <w:rPr>
          <w:rFonts w:cs="Times New Roman"/>
        </w:rPr>
        <w:t>Negotiations</w:t>
      </w:r>
      <w:bookmarkEnd w:id="747"/>
      <w:bookmarkEnd w:id="748"/>
    </w:p>
    <w:p w14:paraId="55F09ECE" w14:textId="6A0417AF" w:rsidR="00B53640" w:rsidRPr="004F6F51" w:rsidRDefault="00B53640" w:rsidP="00B53640">
      <w:r w:rsidRPr="004F6F51">
        <w:t xml:space="preserve">This process is a </w:t>
      </w:r>
      <w:r w:rsidR="00715414" w:rsidRPr="004F6F51">
        <w:fldChar w:fldCharType="begin"/>
      </w:r>
      <w:r w:rsidR="00715414" w:rsidRPr="004F6F51">
        <w:instrText xml:space="preserve"> REF RFP_label \h </w:instrText>
      </w:r>
      <w:r w:rsidR="00715414" w:rsidRPr="004F6F51">
        <w:fldChar w:fldCharType="separate"/>
      </w:r>
      <w:r w:rsidR="002209F2" w:rsidRPr="004F6F51">
        <w:rPr>
          <w:rStyle w:val="TableContents"/>
          <w:rFonts w:cs="Times New Roman"/>
          <w:color w:val="auto"/>
          <w:szCs w:val="22"/>
        </w:rPr>
        <w:t>Request for Proposals</w:t>
      </w:r>
      <w:r w:rsidR="00715414" w:rsidRPr="004F6F51">
        <w:fldChar w:fldCharType="end"/>
      </w:r>
      <w:r w:rsidRPr="004F6F51">
        <w:t>/Competitive Negotiation process. Each proposal shall be evaluated, and each respondent shall be available for negotiation meetings at the State’s request. The State reserves the right to negotiate on any and all components of every proposal submitted. From the time the proposals are submitted until the formal award of a contract, each proposal is considered a working document and, as such, will be kept confidential. The negotiation discussions will also be held as confidential until such time as the award is completed.</w:t>
      </w:r>
    </w:p>
    <w:p w14:paraId="0B0916F7" w14:textId="77777777" w:rsidR="00B53640" w:rsidRPr="004F6F51" w:rsidRDefault="00B53640" w:rsidP="00B53640"/>
    <w:p w14:paraId="24D43944" w14:textId="17E7C049" w:rsidR="00B53640" w:rsidRPr="004F6F51" w:rsidRDefault="00B53640" w:rsidP="00B53640">
      <w:pPr>
        <w:pStyle w:val="Heading2"/>
        <w:rPr>
          <w:rFonts w:cs="Times New Roman"/>
        </w:rPr>
      </w:pPr>
      <w:bookmarkStart w:id="749" w:name="_Toc526155472"/>
      <w:bookmarkStart w:id="750" w:name="_Toc10202670"/>
      <w:r w:rsidRPr="004F6F51">
        <w:rPr>
          <w:rFonts w:cs="Times New Roman"/>
        </w:rPr>
        <w:t>Award</w:t>
      </w:r>
      <w:bookmarkEnd w:id="749"/>
      <w:bookmarkEnd w:id="750"/>
    </w:p>
    <w:p w14:paraId="7CA5B499" w14:textId="026F6C69" w:rsidR="00B53640" w:rsidRPr="004F6F51" w:rsidRDefault="00B53640" w:rsidP="00B53640">
      <w:r w:rsidRPr="004F6F51">
        <w:t xml:space="preserve">The State and the highest ranked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will mutually discuss and refine the scope of work for the project and will negotiate terms, including compensation and performance schedule.</w:t>
      </w:r>
    </w:p>
    <w:p w14:paraId="7C0E5C0C" w14:textId="77777777" w:rsidR="00B53640" w:rsidRPr="004F6F51" w:rsidRDefault="00B53640" w:rsidP="00B53640"/>
    <w:p w14:paraId="4DEE2BF9" w14:textId="7FD03493" w:rsidR="00B53640" w:rsidRPr="004F6F51" w:rsidRDefault="00B53640" w:rsidP="00B53640">
      <w:r w:rsidRPr="004F6F51">
        <w:t xml:space="preserve">If the State and the highest ranked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are unable for any reason to negotiate a contract, the State will, either orally or in writing, terminate negotiations with the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The State may then negotiate with the next highest ranked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w:t>
      </w:r>
    </w:p>
    <w:p w14:paraId="4519D3C9" w14:textId="77777777" w:rsidR="00B53640" w:rsidRPr="004F6F51" w:rsidRDefault="00B53640" w:rsidP="00B53640"/>
    <w:p w14:paraId="0ADEA82E" w14:textId="2A9A8828" w:rsidR="00B53640" w:rsidRPr="004F6F51" w:rsidRDefault="00B53640" w:rsidP="00B53640">
      <w:r w:rsidRPr="004F6F51">
        <w:lastRenderedPageBreak/>
        <w:t xml:space="preserve">The negotiation process may continue through successive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s, according to the evaluation ranking, until an agreement is reached, or the State terminates the contracting process.</w:t>
      </w:r>
    </w:p>
    <w:p w14:paraId="1AE69E3E" w14:textId="77777777" w:rsidR="00B53640" w:rsidRPr="004F6F51" w:rsidRDefault="00B53640" w:rsidP="002C7AB1"/>
    <w:p w14:paraId="1C516679" w14:textId="77777777" w:rsidR="00B53640" w:rsidRPr="004F6F51" w:rsidRDefault="00B53640" w:rsidP="00B53640">
      <w:pPr>
        <w:pStyle w:val="Heading2"/>
        <w:rPr>
          <w:rFonts w:cs="Times New Roman"/>
        </w:rPr>
      </w:pPr>
      <w:bookmarkStart w:id="751" w:name="_Ref526151094"/>
      <w:bookmarkStart w:id="752" w:name="_Toc526155465"/>
      <w:bookmarkStart w:id="753" w:name="_Toc10202671"/>
      <w:r w:rsidRPr="004F6F51">
        <w:rPr>
          <w:rFonts w:cs="Times New Roman"/>
        </w:rPr>
        <w:t xml:space="preserve">Evaluation and </w:t>
      </w:r>
      <w:r w:rsidR="008B51E3" w:rsidRPr="004F6F51">
        <w:rPr>
          <w:rFonts w:cs="Times New Roman"/>
        </w:rPr>
        <w:t>scoring criteria</w:t>
      </w:r>
      <w:bookmarkEnd w:id="751"/>
      <w:bookmarkEnd w:id="752"/>
      <w:bookmarkEnd w:id="753"/>
    </w:p>
    <w:p w14:paraId="79D50167" w14:textId="77777777" w:rsidR="00B53640" w:rsidRPr="004F6F51" w:rsidRDefault="00B53640" w:rsidP="00B53640"/>
    <w:p w14:paraId="5C9F51D9" w14:textId="35045F9A" w:rsidR="00B53640" w:rsidRPr="004F6F51" w:rsidRDefault="005F15BD" w:rsidP="002C7AB1">
      <w:r w:rsidRPr="004F6F51">
        <w:t xml:space="preserve">The evaluation and scoring criteria are explained in detail in </w:t>
      </w:r>
      <w:r w:rsidR="004F0E98">
        <w:fldChar w:fldCharType="begin"/>
      </w:r>
      <w:r w:rsidR="004F0E98">
        <w:instrText xml:space="preserve"> REF Appendix_evaluation \h </w:instrText>
      </w:r>
      <w:r w:rsidR="004F0E98">
        <w:fldChar w:fldCharType="separate"/>
      </w:r>
      <w:r w:rsidR="002209F2" w:rsidRPr="004F6F51">
        <w:t xml:space="preserve">Appendix </w:t>
      </w:r>
      <w:r w:rsidR="002209F2">
        <w:rPr>
          <w:noProof/>
        </w:rPr>
        <w:t>G</w:t>
      </w:r>
      <w:r w:rsidR="002209F2" w:rsidRPr="004F6F51">
        <w:t>: Evaluation Factors and Criteria</w:t>
      </w:r>
      <w:r w:rsidR="004F0E98">
        <w:fldChar w:fldCharType="end"/>
      </w:r>
      <w:r w:rsidR="004F0E98">
        <w:t>.</w:t>
      </w:r>
    </w:p>
    <w:p w14:paraId="6713E49F" w14:textId="77777777" w:rsidR="00BC563B" w:rsidRPr="004F6F51" w:rsidRDefault="001206A3" w:rsidP="00FA68FE">
      <w:r w:rsidRPr="004F6F51">
        <w:br w:type="page"/>
      </w:r>
    </w:p>
    <w:p w14:paraId="01368C18" w14:textId="6CDC33F9" w:rsidR="00BC563B" w:rsidRPr="004F6F51" w:rsidRDefault="00BC563B" w:rsidP="00872EF7">
      <w:pPr>
        <w:pStyle w:val="Heading1"/>
        <w:numPr>
          <w:ilvl w:val="0"/>
          <w:numId w:val="0"/>
        </w:numPr>
        <w:rPr>
          <w:rFonts w:cs="Times New Roman"/>
        </w:rPr>
      </w:pPr>
      <w:bookmarkStart w:id="754" w:name="Appendix_acknowledgment"/>
      <w:bookmarkStart w:id="755" w:name="_Ref7447201"/>
      <w:bookmarkStart w:id="756" w:name="_Toc10202672"/>
      <w:r w:rsidRPr="004F6F51">
        <w:rPr>
          <w:rFonts w:cs="Times New Roman"/>
        </w:rPr>
        <w:lastRenderedPageBreak/>
        <w:t xml:space="preserve">APPENDIX </w:t>
      </w:r>
      <w:r w:rsidR="00A82CC7">
        <w:rPr>
          <w:noProof/>
        </w:rPr>
        <w:fldChar w:fldCharType="begin"/>
      </w:r>
      <w:r w:rsidR="00A82CC7">
        <w:rPr>
          <w:noProof/>
        </w:rPr>
        <w:instrText xml:space="preserve"> SEQ Appendix\* ALPHABETIC \* MERGEFORMAT </w:instrText>
      </w:r>
      <w:r w:rsidR="00A82CC7">
        <w:rPr>
          <w:noProof/>
        </w:rPr>
        <w:fldChar w:fldCharType="separate"/>
      </w:r>
      <w:r w:rsidR="002209F2">
        <w:rPr>
          <w:noProof/>
        </w:rPr>
        <w:t>A</w:t>
      </w:r>
      <w:r w:rsidR="00A82CC7">
        <w:rPr>
          <w:noProof/>
        </w:rPr>
        <w:fldChar w:fldCharType="end"/>
      </w:r>
      <w:bookmarkEnd w:id="754"/>
      <w:r w:rsidR="00373258" w:rsidRPr="004F6F51">
        <w:rPr>
          <w:rFonts w:cs="Times New Roman"/>
        </w:rPr>
        <w:t xml:space="preserve">: Acknowledgment of </w:t>
      </w:r>
      <w:r w:rsidR="00310C35">
        <w:rPr>
          <w:rFonts w:cs="Times New Roman"/>
        </w:rPr>
        <w:t>R</w:t>
      </w:r>
      <w:r w:rsidR="008B51E3" w:rsidRPr="004F6F51">
        <w:rPr>
          <w:rFonts w:cs="Times New Roman"/>
        </w:rPr>
        <w:t>eceipt</w:t>
      </w:r>
      <w:bookmarkEnd w:id="755"/>
      <w:bookmarkEnd w:id="756"/>
    </w:p>
    <w:p w14:paraId="24A93083" w14:textId="77777777" w:rsidR="00BC563B" w:rsidRPr="004F6F51" w:rsidRDefault="00BC563B" w:rsidP="002C7AB1">
      <w:pPr>
        <w:rPr>
          <w:b/>
        </w:rPr>
      </w:pPr>
    </w:p>
    <w:p w14:paraId="09B6E97C" w14:textId="77777777" w:rsidR="00BC563B" w:rsidRPr="004F6F51" w:rsidRDefault="00BC563B" w:rsidP="002C7AB1">
      <w:pPr>
        <w:rPr>
          <w:b/>
          <w:color w:val="2F5496" w:themeColor="accent1" w:themeShade="BF"/>
        </w:rPr>
      </w:pPr>
      <w:r w:rsidRPr="004F6F51">
        <w:rPr>
          <w:b/>
          <w:color w:val="2F5496" w:themeColor="accent1" w:themeShade="BF"/>
        </w:rPr>
        <w:t>REQUEST FOR PROPOSAL</w:t>
      </w:r>
    </w:p>
    <w:p w14:paraId="4927FB7F" w14:textId="77777777" w:rsidR="00BC563B" w:rsidRPr="004F6F51" w:rsidRDefault="00BC563B" w:rsidP="002C7AB1">
      <w:pPr>
        <w:rPr>
          <w:b/>
        </w:rPr>
      </w:pPr>
    </w:p>
    <w:p w14:paraId="1DE8173C" w14:textId="38964F03" w:rsidR="00BA1CDE" w:rsidRPr="004F6F51" w:rsidRDefault="00BA1CDE" w:rsidP="002C7AB1">
      <w:r w:rsidRPr="004F6F51">
        <w:fldChar w:fldCharType="begin"/>
      </w:r>
      <w:r w:rsidRPr="004F6F51">
        <w:instrText xml:space="preserve"> REF RFP_title \h  \* MERGEFORMAT </w:instrText>
      </w:r>
      <w:r w:rsidRPr="004F6F51">
        <w:fldChar w:fldCharType="separate"/>
      </w:r>
      <w:r w:rsidR="002209F2" w:rsidRPr="002209F2">
        <w:t>Grade 3-8 and High School General Populations Assessments in Language Arts and Mathematics</w:t>
      </w:r>
      <w:r w:rsidRPr="004F6F51">
        <w:fldChar w:fldCharType="end"/>
      </w:r>
    </w:p>
    <w:p w14:paraId="6BD01DBB" w14:textId="7E19161F" w:rsidR="00BC563B" w:rsidRPr="004F6F51" w:rsidRDefault="00BA1CDE" w:rsidP="002C7AB1">
      <w:r w:rsidRPr="004F6F51">
        <w:t xml:space="preserve">RFP # </w:t>
      </w:r>
      <w:r w:rsidRPr="004F6F51">
        <w:fldChar w:fldCharType="begin"/>
      </w:r>
      <w:r w:rsidRPr="004F6F51">
        <w:instrText xml:space="preserve"> REF RFP_number \h  \* MERGEFORMAT </w:instrText>
      </w:r>
      <w:r w:rsidRPr="004F6F51">
        <w:fldChar w:fldCharType="separate"/>
      </w:r>
      <w:r w:rsidR="002209F2" w:rsidRPr="002209F2">
        <w:t>90-924-19-24665</w:t>
      </w:r>
      <w:r w:rsidRPr="004F6F51">
        <w:fldChar w:fldCharType="end"/>
      </w:r>
    </w:p>
    <w:p w14:paraId="2A116CF8" w14:textId="77777777" w:rsidR="0045620C" w:rsidRPr="004F6F51" w:rsidRDefault="0045620C" w:rsidP="002C7AB1"/>
    <w:p w14:paraId="798E3E6E" w14:textId="77777777" w:rsidR="00BC563B" w:rsidRPr="004F6F51" w:rsidRDefault="00BC563B" w:rsidP="002C7AB1">
      <w:pPr>
        <w:rPr>
          <w:b/>
          <w:color w:val="2F5496" w:themeColor="accent1" w:themeShade="BF"/>
        </w:rPr>
      </w:pPr>
      <w:r w:rsidRPr="004F6F51">
        <w:rPr>
          <w:b/>
          <w:color w:val="2F5496" w:themeColor="accent1" w:themeShade="BF"/>
        </w:rPr>
        <w:t>ACKNOWLEDGEMENT OF RECEIPT FORM</w:t>
      </w:r>
    </w:p>
    <w:p w14:paraId="60FE0815" w14:textId="77777777" w:rsidR="00BC563B" w:rsidRPr="004F6F51" w:rsidRDefault="00BC563B" w:rsidP="002C7AB1"/>
    <w:p w14:paraId="0C88ECDE" w14:textId="13CC2E70" w:rsidR="00BC563B" w:rsidRPr="004F6F51" w:rsidRDefault="00BC563B" w:rsidP="002C7AB1">
      <w:r w:rsidRPr="004F6F51">
        <w:t xml:space="preserve">In acknowledgement of receipt of this Request for Proposal the undersigned agrees that s/he has received a complete copy, beginning with the title page and table of contents, and ending with </w:t>
      </w:r>
      <w:r w:rsidR="00FA68FE" w:rsidRPr="004F6F51">
        <w:fldChar w:fldCharType="begin"/>
      </w:r>
      <w:r w:rsidR="00FA68FE" w:rsidRPr="004F6F51">
        <w:instrText xml:space="preserve"> REF _Ref8238201 \h </w:instrText>
      </w:r>
      <w:r w:rsidR="002C4E83" w:rsidRPr="004F6F51">
        <w:instrText xml:space="preserve"> \* MERGEFORMAT </w:instrText>
      </w:r>
      <w:r w:rsidR="00FA68FE" w:rsidRPr="004F6F51">
        <w:fldChar w:fldCharType="separate"/>
      </w:r>
      <w:r w:rsidR="002209F2" w:rsidRPr="004F6F51">
        <w:t xml:space="preserve">APPENDIX </w:t>
      </w:r>
      <w:r w:rsidR="002209F2">
        <w:t>F</w:t>
      </w:r>
      <w:r w:rsidR="002209F2" w:rsidRPr="004F6F51">
        <w:t>: District by grade enrollment.</w:t>
      </w:r>
      <w:r w:rsidR="00FA68FE" w:rsidRPr="004F6F51">
        <w:fldChar w:fldCharType="end"/>
      </w:r>
    </w:p>
    <w:p w14:paraId="7BF3AEF3" w14:textId="77777777" w:rsidR="00BC563B" w:rsidRPr="004F6F51" w:rsidRDefault="00BC563B" w:rsidP="002C7AB1"/>
    <w:p w14:paraId="4E8BAA38" w14:textId="0E0D9779" w:rsidR="00BC563B" w:rsidRPr="004F6F51" w:rsidRDefault="00BC563B" w:rsidP="002C7AB1">
      <w:r w:rsidRPr="004F6F51">
        <w:t xml:space="preserve">The acknowledgement of receipt should be signed and returned to the Procurement Manager no later than </w:t>
      </w:r>
      <w:r w:rsidR="008A5843" w:rsidRPr="004F6F51">
        <w:fldChar w:fldCharType="begin"/>
      </w:r>
      <w:r w:rsidR="008A5843" w:rsidRPr="004F6F51">
        <w:instrText xml:space="preserve"> REF Date_Add_to_Distribution \h  \* MERGEFORMAT </w:instrText>
      </w:r>
      <w:r w:rsidR="008A5843" w:rsidRPr="004F6F51">
        <w:fldChar w:fldCharType="separate"/>
      </w:r>
      <w:r w:rsidR="002209F2" w:rsidRPr="002209F2">
        <w:t>Jun 10, 2019 COB</w:t>
      </w:r>
      <w:r w:rsidR="008A5843" w:rsidRPr="004F6F51">
        <w:fldChar w:fldCharType="end"/>
      </w:r>
      <w:r w:rsidR="0045620C" w:rsidRPr="004F6F51">
        <w:t>.</w:t>
      </w:r>
      <w:r w:rsidR="0035578B" w:rsidRPr="004F6F51">
        <w:t xml:space="preserve"> </w:t>
      </w:r>
      <w:r w:rsidRPr="004F6F51">
        <w:t xml:space="preserve">Only potential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s who elect to return this form completed with the indicated intention of submitting a proposal will receive copies of all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Pr="004F6F51">
        <w:t xml:space="preserve"> written questions and the written responses to those questions as well as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amendments, if any are issued.</w:t>
      </w:r>
    </w:p>
    <w:p w14:paraId="5F0E0F9E" w14:textId="77777777" w:rsidR="00BC563B" w:rsidRPr="004F6F51" w:rsidRDefault="00BC563B" w:rsidP="002C7AB1"/>
    <w:p w14:paraId="397A021B" w14:textId="77777777" w:rsidR="00BC563B" w:rsidRPr="004F6F51" w:rsidRDefault="00BC563B" w:rsidP="002C7AB1">
      <w:r w:rsidRPr="004F6F51">
        <w:t>FIRM: _________________________________________________________________</w:t>
      </w:r>
    </w:p>
    <w:p w14:paraId="18AF9A41" w14:textId="77777777" w:rsidR="00BC563B" w:rsidRPr="004F6F51" w:rsidRDefault="00BC563B" w:rsidP="002C7AB1"/>
    <w:p w14:paraId="23BD7E4A" w14:textId="77777777" w:rsidR="00BC563B" w:rsidRPr="004F6F51" w:rsidRDefault="00BC563B" w:rsidP="002C7AB1">
      <w:r w:rsidRPr="004F6F51">
        <w:t>REPRESENTED BY: _____________________________________________________</w:t>
      </w:r>
    </w:p>
    <w:p w14:paraId="37A2AC15" w14:textId="77777777" w:rsidR="00BC563B" w:rsidRPr="004F6F51" w:rsidRDefault="00BC563B" w:rsidP="002C7AB1"/>
    <w:p w14:paraId="76B07B3D" w14:textId="77777777" w:rsidR="00BC563B" w:rsidRPr="004F6F51" w:rsidRDefault="00BC563B" w:rsidP="002C7AB1">
      <w:r w:rsidRPr="004F6F51">
        <w:t>TITLE: ________________________________ PHONE NO.: ____________________</w:t>
      </w:r>
    </w:p>
    <w:p w14:paraId="6B74DCA7" w14:textId="77777777" w:rsidR="00BC563B" w:rsidRPr="004F6F51" w:rsidRDefault="00BC563B" w:rsidP="002C7AB1"/>
    <w:p w14:paraId="7D41D87E" w14:textId="77777777" w:rsidR="00BC563B" w:rsidRPr="004F6F51" w:rsidRDefault="00BC563B" w:rsidP="002C7AB1">
      <w:r w:rsidRPr="004F6F51">
        <w:t>E-MAIL:</w:t>
      </w:r>
      <w:r w:rsidR="0035578B" w:rsidRPr="004F6F51">
        <w:t xml:space="preserve"> </w:t>
      </w:r>
      <w:r w:rsidRPr="004F6F51">
        <w:t>___________________________</w:t>
      </w:r>
      <w:r w:rsidR="0035578B" w:rsidRPr="004F6F51">
        <w:t xml:space="preserve"> </w:t>
      </w:r>
      <w:r w:rsidRPr="004F6F51">
        <w:t>FAX NO.: ________________________</w:t>
      </w:r>
    </w:p>
    <w:p w14:paraId="621B5448" w14:textId="77777777" w:rsidR="00BC563B" w:rsidRPr="004F6F51" w:rsidRDefault="00BC563B" w:rsidP="002C7AB1"/>
    <w:p w14:paraId="4D7D2765" w14:textId="77777777" w:rsidR="00BC563B" w:rsidRPr="004F6F51" w:rsidRDefault="00BC563B" w:rsidP="002C7AB1">
      <w:r w:rsidRPr="004F6F51">
        <w:t>ADDRESS: _____________________________________________________________</w:t>
      </w:r>
    </w:p>
    <w:p w14:paraId="555D3458" w14:textId="77777777" w:rsidR="00BC563B" w:rsidRPr="004F6F51" w:rsidRDefault="00BC563B" w:rsidP="002C7AB1"/>
    <w:p w14:paraId="73ADE7F6" w14:textId="77777777" w:rsidR="00BC563B" w:rsidRPr="004F6F51" w:rsidRDefault="00BC563B" w:rsidP="002C7AB1">
      <w:r w:rsidRPr="004F6F51">
        <w:t>CITY: __________________________ STATE: ________ ZIP CODE: _____________</w:t>
      </w:r>
    </w:p>
    <w:p w14:paraId="71A8B9F5" w14:textId="77777777" w:rsidR="00BC563B" w:rsidRPr="004F6F51" w:rsidRDefault="00BC563B" w:rsidP="002C7AB1"/>
    <w:p w14:paraId="70F2D3ED" w14:textId="77777777" w:rsidR="00BC563B" w:rsidRPr="004F6F51" w:rsidRDefault="00BC563B" w:rsidP="002C7AB1">
      <w:r w:rsidRPr="004F6F51">
        <w:t>SIGNATURE: ___________________________________ DATE: _________________</w:t>
      </w:r>
    </w:p>
    <w:p w14:paraId="2EB928E7" w14:textId="77777777" w:rsidR="00BC563B" w:rsidRPr="004F6F51" w:rsidRDefault="00BC563B" w:rsidP="002C7AB1"/>
    <w:p w14:paraId="1062FEDC" w14:textId="77777777" w:rsidR="00BC563B" w:rsidRPr="004F6F51" w:rsidRDefault="00BC563B" w:rsidP="002C7AB1">
      <w:r w:rsidRPr="004F6F51">
        <w:t>This name and address will be used for all correspondence related to the Request for Proposal.</w:t>
      </w:r>
    </w:p>
    <w:p w14:paraId="40D808B3" w14:textId="77777777" w:rsidR="00BC563B" w:rsidRPr="004F6F51" w:rsidRDefault="00BC563B" w:rsidP="002C7AB1"/>
    <w:p w14:paraId="3AD29F82" w14:textId="77777777" w:rsidR="00BC563B" w:rsidRPr="004F6F51" w:rsidRDefault="00BC563B" w:rsidP="002C7AB1">
      <w:r w:rsidRPr="004F6F51">
        <w:t>Firm does/does not (circle one) intend to respond to this Request for Proposal.</w:t>
      </w:r>
    </w:p>
    <w:p w14:paraId="3D3E07F5" w14:textId="77777777" w:rsidR="0045620C" w:rsidRPr="004F6F51" w:rsidRDefault="0045620C" w:rsidP="002C7AB1"/>
    <w:p w14:paraId="0FC411A8" w14:textId="0251A4CD" w:rsidR="00FA68FE" w:rsidRPr="004F6F51" w:rsidRDefault="00AA3E05" w:rsidP="00FA68FE">
      <w:pPr>
        <w:ind w:left="720" w:right="1890"/>
      </w:pPr>
      <w:r>
        <w:fldChar w:fldCharType="begin"/>
      </w:r>
      <w:r>
        <w:instrText xml:space="preserve">REF RFP_manager_name  </w:instrText>
      </w:r>
      <w:r>
        <w:instrText xml:space="preserve">\* MERGEFORMAT </w:instrText>
      </w:r>
      <w:r>
        <w:fldChar w:fldCharType="separate"/>
      </w:r>
      <w:r w:rsidR="002209F2" w:rsidRPr="002209F2">
        <w:t>Kimber Sanchez</w:t>
      </w:r>
      <w:r>
        <w:fldChar w:fldCharType="end"/>
      </w:r>
      <w:r w:rsidR="00FA68FE" w:rsidRPr="004F6F51">
        <w:t xml:space="preserve"> c/o/ </w:t>
      </w:r>
      <w:r>
        <w:fldChar w:fldCharType="begin"/>
      </w:r>
      <w:r>
        <w:instrText xml:space="preserve"> REF Buyer_name  \* MERGEFORMAT </w:instrText>
      </w:r>
      <w:r>
        <w:fldChar w:fldCharType="separate"/>
      </w:r>
      <w:r w:rsidR="002209F2" w:rsidRPr="002209F2">
        <w:t>Travis Dutton-Leyda</w:t>
      </w:r>
      <w:r>
        <w:fldChar w:fldCharType="end"/>
      </w:r>
    </w:p>
    <w:p w14:paraId="6FE610BA" w14:textId="11B9F68F" w:rsidR="00FA68FE" w:rsidRPr="004F6F51" w:rsidRDefault="00AA3E05" w:rsidP="00FA68FE">
      <w:pPr>
        <w:ind w:left="720" w:right="1890"/>
      </w:pPr>
      <w:r>
        <w:fldChar w:fldCharType="begin"/>
      </w:r>
      <w:r>
        <w:instrText xml:space="preserve"> REF Buyer_title \* MERGEFORMAT </w:instrText>
      </w:r>
      <w:r>
        <w:fldChar w:fldCharType="separate"/>
      </w:r>
      <w:r w:rsidR="002209F2" w:rsidRPr="002209F2">
        <w:t>IT Procurement Specialist</w:t>
      </w:r>
      <w:r>
        <w:fldChar w:fldCharType="end"/>
      </w:r>
    </w:p>
    <w:p w14:paraId="681CA056" w14:textId="4FEAFF6E" w:rsidR="00FA68FE" w:rsidRPr="004F6F51" w:rsidRDefault="00FA68FE" w:rsidP="00FA68FE">
      <w:pPr>
        <w:ind w:left="900" w:right="1890"/>
      </w:pPr>
      <w:r w:rsidRPr="004F6F51">
        <w:t xml:space="preserve">RE: </w:t>
      </w:r>
      <w:r w:rsidR="00AA3E05">
        <w:fldChar w:fldCharType="begin"/>
      </w:r>
      <w:r w:rsidR="00AA3E05">
        <w:instrText xml:space="preserve"> REF RFP_Title \* MERGEFORMAT </w:instrText>
      </w:r>
      <w:r w:rsidR="00AA3E05">
        <w:fldChar w:fldCharType="separate"/>
      </w:r>
      <w:r w:rsidR="002209F2" w:rsidRPr="002209F2">
        <w:t>Grade 3-8 and High School General Populations Assessments in Language Arts and Mathematics</w:t>
      </w:r>
      <w:r w:rsidR="00AA3E05">
        <w:fldChar w:fldCharType="end"/>
      </w:r>
      <w:r w:rsidRPr="004F6F51">
        <w:t xml:space="preserve">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Pr="004F6F51">
        <w:t xml:space="preserve"> #</w:t>
      </w:r>
      <w:r w:rsidR="00AA3E05">
        <w:fldChar w:fldCharType="begin"/>
      </w:r>
      <w:r w:rsidR="00AA3E05">
        <w:instrText xml:space="preserve"> REF RFP_Number  \* MERGEFORMAT </w:instrText>
      </w:r>
      <w:r w:rsidR="00AA3E05">
        <w:fldChar w:fldCharType="separate"/>
      </w:r>
      <w:r w:rsidR="002209F2" w:rsidRPr="002209F2">
        <w:t>90-924-19-24665</w:t>
      </w:r>
      <w:r w:rsidR="00AA3E05">
        <w:fldChar w:fldCharType="end"/>
      </w:r>
      <w:r w:rsidRPr="004F6F51">
        <w:t>)</w:t>
      </w:r>
    </w:p>
    <w:p w14:paraId="2D3FEB52" w14:textId="0610C2E4" w:rsidR="00FA68FE" w:rsidRPr="004F6F51" w:rsidRDefault="00AA3E05" w:rsidP="00FA68FE">
      <w:pPr>
        <w:ind w:left="720" w:right="1890"/>
      </w:pPr>
      <w:r>
        <w:fldChar w:fldCharType="begin"/>
      </w:r>
      <w:r>
        <w:instrText xml:space="preserve"> REF Buyer_department \* MERGEFORMAT </w:instrText>
      </w:r>
      <w:r>
        <w:fldChar w:fldCharType="separate"/>
      </w:r>
      <w:r w:rsidR="002209F2" w:rsidRPr="002209F2">
        <w:t>General Services Department</w:t>
      </w:r>
      <w:r>
        <w:fldChar w:fldCharType="end"/>
      </w:r>
    </w:p>
    <w:p w14:paraId="083367BC" w14:textId="11EC61D8" w:rsidR="00FA68FE" w:rsidRPr="004F6F51" w:rsidRDefault="00AA3E05" w:rsidP="00FA68FE">
      <w:pPr>
        <w:ind w:left="720" w:right="1890"/>
      </w:pPr>
      <w:r>
        <w:fldChar w:fldCharType="begin"/>
      </w:r>
      <w:r>
        <w:instrText xml:space="preserve"> REF Buyer_office \* MERGEFORMAT </w:instrText>
      </w:r>
      <w:r>
        <w:fldChar w:fldCharType="separate"/>
      </w:r>
      <w:r w:rsidR="002209F2" w:rsidRPr="002209F2">
        <w:t>State Purchasing Division</w:t>
      </w:r>
      <w:r>
        <w:fldChar w:fldCharType="end"/>
      </w:r>
    </w:p>
    <w:p w14:paraId="371F3A97" w14:textId="11F4F530" w:rsidR="00FA68FE" w:rsidRPr="004F6F51" w:rsidRDefault="00AA3E05" w:rsidP="00FA68FE">
      <w:pPr>
        <w:ind w:left="720" w:right="1890"/>
      </w:pPr>
      <w:r>
        <w:fldChar w:fldCharType="begin"/>
      </w:r>
      <w:r>
        <w:instrText xml:space="preserve"> REF Buyer_street_and_number \* MERGEFORMAT </w:instrText>
      </w:r>
      <w:r>
        <w:fldChar w:fldCharType="separate"/>
      </w:r>
      <w:r w:rsidR="002209F2" w:rsidRPr="002209F2">
        <w:t>1100 St. Francis Dr.</w:t>
      </w:r>
      <w:r>
        <w:fldChar w:fldCharType="end"/>
      </w:r>
    </w:p>
    <w:p w14:paraId="44177B89" w14:textId="0DA8BB6C" w:rsidR="00FA68FE" w:rsidRPr="004F6F51" w:rsidRDefault="00AA3E05" w:rsidP="00FA68FE">
      <w:pPr>
        <w:ind w:left="720" w:right="1890"/>
      </w:pPr>
      <w:r>
        <w:fldChar w:fldCharType="begin"/>
      </w:r>
      <w:r>
        <w:instrText xml:space="preserve"> REF Buyer_building_and_room \* MERGEFORMAT </w:instrText>
      </w:r>
      <w:r>
        <w:fldChar w:fldCharType="separate"/>
      </w:r>
      <w:r w:rsidR="002209F2" w:rsidRPr="002209F2">
        <w:t>Joseph M. Montoya State Building, Room 2016</w:t>
      </w:r>
      <w:r>
        <w:fldChar w:fldCharType="end"/>
      </w:r>
    </w:p>
    <w:p w14:paraId="53EB17F3" w14:textId="2F7F0AAF" w:rsidR="00FA68FE" w:rsidRPr="004F6F51" w:rsidRDefault="00AA3E05" w:rsidP="00FA68FE">
      <w:pPr>
        <w:ind w:left="720" w:right="1890"/>
      </w:pPr>
      <w:r>
        <w:fldChar w:fldCharType="begin"/>
      </w:r>
      <w:r>
        <w:instrText xml:space="preserve"> REF Buyer_city_state_zip \* MERGEFORMAT </w:instrText>
      </w:r>
      <w:r>
        <w:fldChar w:fldCharType="separate"/>
      </w:r>
      <w:r w:rsidR="002209F2" w:rsidRPr="002209F2">
        <w:t>Santa Fe, NM 87505</w:t>
      </w:r>
      <w:r>
        <w:fldChar w:fldCharType="end"/>
      </w:r>
    </w:p>
    <w:p w14:paraId="7D02B5AB" w14:textId="77777777" w:rsidR="00BC563B" w:rsidRPr="004F6F51" w:rsidRDefault="00BC563B" w:rsidP="002C7AB1"/>
    <w:p w14:paraId="6C004CA4" w14:textId="77777777" w:rsidR="005F02FD" w:rsidRPr="004F6F51" w:rsidRDefault="005F02FD">
      <w:bookmarkStart w:id="757" w:name="_Toc377565400"/>
      <w:r w:rsidRPr="004F6F51">
        <w:br w:type="page"/>
      </w:r>
    </w:p>
    <w:p w14:paraId="62892297" w14:textId="2367110C" w:rsidR="00BC563B" w:rsidRPr="004F6F51" w:rsidRDefault="00373258" w:rsidP="00872EF7">
      <w:pPr>
        <w:pStyle w:val="Heading1"/>
        <w:numPr>
          <w:ilvl w:val="0"/>
          <w:numId w:val="0"/>
        </w:numPr>
        <w:rPr>
          <w:rFonts w:cs="Times New Roman"/>
        </w:rPr>
      </w:pPr>
      <w:bookmarkStart w:id="758" w:name="Appendix_campaign"/>
      <w:bookmarkStart w:id="759" w:name="_Ref7453491"/>
      <w:bookmarkStart w:id="760" w:name="_Toc10202673"/>
      <w:bookmarkEnd w:id="757"/>
      <w:r w:rsidRPr="004F6F51">
        <w:rPr>
          <w:rFonts w:cs="Times New Roman"/>
        </w:rPr>
        <w:lastRenderedPageBreak/>
        <w:t>A</w:t>
      </w:r>
      <w:r w:rsidR="008B51E3" w:rsidRPr="004F6F51">
        <w:rPr>
          <w:rFonts w:cs="Times New Roman"/>
        </w:rPr>
        <w:t xml:space="preserve">PPENDIX </w:t>
      </w:r>
      <w:r w:rsidR="00A82CC7">
        <w:rPr>
          <w:noProof/>
        </w:rPr>
        <w:fldChar w:fldCharType="begin"/>
      </w:r>
      <w:r w:rsidR="00A82CC7">
        <w:rPr>
          <w:noProof/>
        </w:rPr>
        <w:instrText xml:space="preserve"> SEQ Appendix\* ALPHABETIC \* MERGEFORMAT </w:instrText>
      </w:r>
      <w:r w:rsidR="00A82CC7">
        <w:rPr>
          <w:noProof/>
        </w:rPr>
        <w:fldChar w:fldCharType="separate"/>
      </w:r>
      <w:r w:rsidR="002209F2">
        <w:rPr>
          <w:noProof/>
        </w:rPr>
        <w:t>B</w:t>
      </w:r>
      <w:r w:rsidR="00A82CC7">
        <w:rPr>
          <w:noProof/>
        </w:rPr>
        <w:fldChar w:fldCharType="end"/>
      </w:r>
      <w:bookmarkEnd w:id="758"/>
      <w:r w:rsidRPr="004F6F51">
        <w:rPr>
          <w:rFonts w:cs="Times New Roman"/>
        </w:rPr>
        <w:t xml:space="preserve">: </w:t>
      </w:r>
      <w:r w:rsidR="00BC563B" w:rsidRPr="004F6F51">
        <w:rPr>
          <w:rFonts w:cs="Times New Roman"/>
        </w:rPr>
        <w:t xml:space="preserve">Campaign </w:t>
      </w:r>
      <w:r w:rsidR="008B51E3" w:rsidRPr="004F6F51">
        <w:rPr>
          <w:rFonts w:cs="Times New Roman"/>
        </w:rPr>
        <w:t>contribution disclosure form</w:t>
      </w:r>
      <w:bookmarkEnd w:id="759"/>
      <w:bookmarkEnd w:id="760"/>
    </w:p>
    <w:p w14:paraId="4200F42A" w14:textId="77777777" w:rsidR="00872EF7" w:rsidRPr="004F6F51" w:rsidRDefault="00872EF7" w:rsidP="00872EF7"/>
    <w:p w14:paraId="39A3CC05" w14:textId="2537EA18" w:rsidR="00BC563B" w:rsidRPr="004F6F51" w:rsidRDefault="00BC563B" w:rsidP="002C7AB1">
      <w:r w:rsidRPr="004F6F51">
        <w:t>Pursuant to NMSA 1978, § 13-1-191.1 (2006), any person seeking to enter into a contract with any state agency or local public body for professional services, a design and build project delivery system, or the design and installation of measures the primary purpose of which is to conserve natural resources must file this form with that state agency or local public body.</w:t>
      </w:r>
      <w:r w:rsidR="0035578B" w:rsidRPr="004F6F51">
        <w:t xml:space="preserve"> </w:t>
      </w:r>
      <w:r w:rsidRPr="004F6F51">
        <w:t>This form must be filed even if the contract qualifies as a small purchase or a sole source contract.</w:t>
      </w:r>
      <w:r w:rsidR="0035578B" w:rsidRPr="004F6F51">
        <w:t xml:space="preserve"> </w:t>
      </w:r>
      <w:r w:rsidRPr="004F6F51">
        <w:t xml:space="preserve">The prospective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must disclose whether they, a family member or a representative of the prospective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has made a campaign contribution to an applicable public official of the state or a local public body during the two years prior to the date on which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submits a proposal or, in the case of a sole source or small purchase contract, the two years prior to the date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signs the contract, if the aggregate total of contributions given by the prospective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a family member or a representative of the prospective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to the public official exceeds two hundred and fifty dollars ($250) over the two year period.</w:t>
      </w:r>
    </w:p>
    <w:p w14:paraId="5BD6B0B5" w14:textId="77777777" w:rsidR="00BC563B" w:rsidRPr="004F6F51" w:rsidRDefault="00BC563B" w:rsidP="002C7AB1"/>
    <w:p w14:paraId="5646083D" w14:textId="385E6332" w:rsidR="0035578B" w:rsidRPr="004F6F51" w:rsidRDefault="00BC563B" w:rsidP="002C7AB1">
      <w:r w:rsidRPr="004F6F51">
        <w:t xml:space="preserve">Furthermore, the state agency or local public body shall void an executed contract or cancel a solicitation or proposed award for a proposed contract if: 1) a prospective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a family member of the prospective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or a representative of the prospective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gives a campaign contribution or other thing of value to an applicable public official or the applicable public official’s employees during the pendency of the procurement process or 2) a prospective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fails to submit a fully completed</w:t>
      </w:r>
      <w:r w:rsidR="0035578B" w:rsidRPr="004F6F51">
        <w:t xml:space="preserve"> </w:t>
      </w:r>
      <w:r w:rsidRPr="004F6F51">
        <w:t>disclosure statement pursuant to the law.</w:t>
      </w:r>
    </w:p>
    <w:p w14:paraId="57B6E8FF" w14:textId="77777777" w:rsidR="00BC563B" w:rsidRPr="004F6F51" w:rsidRDefault="00BC563B" w:rsidP="002C7AB1"/>
    <w:p w14:paraId="1F155A80" w14:textId="72A8A215" w:rsidR="0035578B" w:rsidRPr="004F6F51" w:rsidRDefault="00BC563B" w:rsidP="002C7AB1">
      <w:r w:rsidRPr="004F6F51">
        <w:t xml:space="preserve">THIS FORM MUST BE FILED BY ANY PROSPECTIVE </w:t>
      </w:r>
      <w:r w:rsidR="00FF0BE2" w:rsidRPr="004F6F51">
        <w:rPr>
          <w:caps/>
        </w:rPr>
        <w:fldChar w:fldCharType="begin"/>
      </w:r>
      <w:r w:rsidR="0033659F" w:rsidRPr="004F6F51">
        <w:rPr>
          <w:caps/>
        </w:rPr>
        <w:instrText xml:space="preserve"> REF contractor </w:instrText>
      </w:r>
      <w:r w:rsidR="00722F1E" w:rsidRPr="004F6F51">
        <w:rPr>
          <w:caps/>
        </w:rPr>
        <w:instrText xml:space="preserve"> \* MERGEFORMAT </w:instrText>
      </w:r>
      <w:r w:rsidR="00FF0BE2" w:rsidRPr="004F6F51">
        <w:rPr>
          <w:caps/>
        </w:rPr>
        <w:fldChar w:fldCharType="separate"/>
      </w:r>
      <w:r w:rsidR="002209F2" w:rsidRPr="002209F2">
        <w:rPr>
          <w:caps/>
        </w:rPr>
        <w:t>Contractor</w:t>
      </w:r>
      <w:r w:rsidR="00FF0BE2" w:rsidRPr="004F6F51">
        <w:rPr>
          <w:caps/>
        </w:rPr>
        <w:fldChar w:fldCharType="end"/>
      </w:r>
      <w:r w:rsidRPr="004F6F51">
        <w:t xml:space="preserve"> WHETHER OR NOT THEY, THEIR FAMILY MEMBER, OR THEIR REPRESENTATIVE HAS MADE ANY CONTRIBUTIONS SUBJECT TO DISCLOSURE.</w:t>
      </w:r>
    </w:p>
    <w:p w14:paraId="113DAE81" w14:textId="77777777" w:rsidR="00BC563B" w:rsidRPr="004F6F51" w:rsidRDefault="00BC563B" w:rsidP="002C7AB1"/>
    <w:p w14:paraId="065C41B7" w14:textId="77777777" w:rsidR="0035578B" w:rsidRPr="004F6F51" w:rsidRDefault="00BC563B" w:rsidP="002C7AB1">
      <w:r w:rsidRPr="004F6F51">
        <w:t>The following definitions apply:</w:t>
      </w:r>
    </w:p>
    <w:p w14:paraId="1C51BB76" w14:textId="77777777" w:rsidR="00BC563B" w:rsidRPr="004F6F51" w:rsidRDefault="00BC563B" w:rsidP="002C7AB1"/>
    <w:p w14:paraId="06915744" w14:textId="194F3A00" w:rsidR="00BC563B" w:rsidRPr="004F6F51" w:rsidRDefault="00BC563B" w:rsidP="002C7AB1">
      <w:r w:rsidRPr="004F6F51">
        <w:t>“Applicable public official” means a person elected to an office or a person appointed to</w:t>
      </w:r>
      <w:r w:rsidR="005F02FD" w:rsidRPr="004F6F51">
        <w:t xml:space="preserve"> </w:t>
      </w:r>
      <w:r w:rsidRPr="004F6F51">
        <w:t>complete a term of an elected office, who has the authority to award or influence</w:t>
      </w:r>
      <w:r w:rsidR="005F02FD" w:rsidRPr="004F6F51">
        <w:t xml:space="preserve"> </w:t>
      </w:r>
      <w:r w:rsidRPr="004F6F51">
        <w:t xml:space="preserve">the award of the contract for which the prospective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xml:space="preserve"> is submitting a</w:t>
      </w:r>
      <w:r w:rsidR="005F02FD" w:rsidRPr="004F6F51">
        <w:t xml:space="preserve"> </w:t>
      </w:r>
      <w:r w:rsidRPr="004F6F51">
        <w:t>competitive sealed proposal or who has the authority to negotiate a sole source or</w:t>
      </w:r>
      <w:r w:rsidR="005F02FD" w:rsidRPr="004F6F51">
        <w:t xml:space="preserve"> </w:t>
      </w:r>
      <w:r w:rsidRPr="004F6F51">
        <w:t>small purchase contract that may be awarded without submission of a sealed</w:t>
      </w:r>
      <w:r w:rsidR="005F02FD" w:rsidRPr="004F6F51">
        <w:t xml:space="preserve"> </w:t>
      </w:r>
      <w:r w:rsidRPr="004F6F51">
        <w:t>competitive proposal.</w:t>
      </w:r>
    </w:p>
    <w:p w14:paraId="10CD846D" w14:textId="77777777" w:rsidR="00BC563B" w:rsidRPr="004F6F51" w:rsidRDefault="00BC563B" w:rsidP="002C7AB1"/>
    <w:p w14:paraId="375E1055" w14:textId="77777777" w:rsidR="00BC563B" w:rsidRPr="004F6F51" w:rsidRDefault="00BC563B" w:rsidP="002C7AB1">
      <w:r w:rsidRPr="004F6F51">
        <w:t>“Campaign Contribution” means a gift, subscription, loan, advance or deposit of money</w:t>
      </w:r>
      <w:r w:rsidR="005F02FD" w:rsidRPr="004F6F51">
        <w:t xml:space="preserve"> </w:t>
      </w:r>
      <w:r w:rsidRPr="004F6F51">
        <w:t>or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w:t>
      </w:r>
      <w:r w:rsidR="0035578B" w:rsidRPr="004F6F51">
        <w:t xml:space="preserve"> </w:t>
      </w:r>
      <w:r w:rsidRPr="004F6F51">
        <w:t>“Campaign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14:paraId="2EA55257" w14:textId="77777777" w:rsidR="00BC563B" w:rsidRPr="004F6F51" w:rsidRDefault="00BC563B" w:rsidP="002C7AB1"/>
    <w:p w14:paraId="175495B2" w14:textId="77777777" w:rsidR="00BC563B" w:rsidRPr="004F6F51" w:rsidRDefault="00BC563B" w:rsidP="002C7AB1">
      <w:r w:rsidRPr="004F6F51">
        <w:t>“Family member” means spouse, father, mother, child, father-in-law, mother-in-law,</w:t>
      </w:r>
      <w:r w:rsidR="005F02FD" w:rsidRPr="004F6F51">
        <w:t xml:space="preserve"> </w:t>
      </w:r>
      <w:r w:rsidRPr="004F6F51">
        <w:t>daughter-in-law or son-in-law.</w:t>
      </w:r>
    </w:p>
    <w:p w14:paraId="22FF8916" w14:textId="77777777" w:rsidR="00BC563B" w:rsidRPr="004F6F51" w:rsidRDefault="00BC563B" w:rsidP="002C7AB1"/>
    <w:p w14:paraId="403AC60B" w14:textId="71241AB0" w:rsidR="0035578B" w:rsidRPr="004F6F51" w:rsidRDefault="00BC563B" w:rsidP="002C7AB1">
      <w:r w:rsidRPr="004F6F51">
        <w:t>“Pendency of the procurement process” means the time period commencing with the</w:t>
      </w:r>
      <w:r w:rsidR="005F02FD" w:rsidRPr="004F6F51">
        <w:t xml:space="preserve"> </w:t>
      </w:r>
      <w:r w:rsidRPr="004F6F51">
        <w:t xml:space="preserve">public notice of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and</w:t>
      </w:r>
      <w:r w:rsidR="009A6FE4" w:rsidRPr="004F6F51">
        <w:t xml:space="preserve"> </w:t>
      </w:r>
      <w:r w:rsidRPr="004F6F51">
        <w:t xml:space="preserve">ending with the award of the contract or the cancellation of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w:t>
      </w:r>
    </w:p>
    <w:p w14:paraId="29CC5E8D" w14:textId="77777777" w:rsidR="00BC563B" w:rsidRPr="004F6F51" w:rsidRDefault="00BC563B" w:rsidP="002C7AB1"/>
    <w:p w14:paraId="205416CC" w14:textId="77777777" w:rsidR="0035578B" w:rsidRPr="004F6F51" w:rsidRDefault="00BC563B" w:rsidP="002C7AB1">
      <w:r w:rsidRPr="004F6F51">
        <w:t>“Person” means any corporation, partnership, individual, joint venture, association or</w:t>
      </w:r>
      <w:r w:rsidR="005F02FD" w:rsidRPr="004F6F51">
        <w:t xml:space="preserve"> </w:t>
      </w:r>
      <w:r w:rsidRPr="004F6F51">
        <w:t>any other private legal entity.</w:t>
      </w:r>
    </w:p>
    <w:p w14:paraId="54FB6633" w14:textId="77777777" w:rsidR="00BC563B" w:rsidRPr="004F6F51" w:rsidRDefault="00BC563B" w:rsidP="002C7AB1"/>
    <w:p w14:paraId="4B8CA76A" w14:textId="5824F6A3" w:rsidR="00BC563B" w:rsidRPr="004F6F51" w:rsidRDefault="00BC563B" w:rsidP="002C7AB1">
      <w:r w:rsidRPr="004F6F51">
        <w:t xml:space="preserve">“Prospective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means a person who is subject to the competitive sealed</w:t>
      </w:r>
      <w:r w:rsidR="005F02FD" w:rsidRPr="004F6F51">
        <w:t xml:space="preserve"> </w:t>
      </w:r>
      <w:r w:rsidRPr="004F6F51">
        <w:t>proposal process set forth in the Procurement Code or is not required to submit a competitive sealed proposal because that person qualifies for a sole source or a small purchase contract.</w:t>
      </w:r>
    </w:p>
    <w:p w14:paraId="6DFF7522" w14:textId="77777777" w:rsidR="00BC563B" w:rsidRPr="004F6F51" w:rsidRDefault="00BC563B" w:rsidP="002C7AB1"/>
    <w:p w14:paraId="7C3D7B34" w14:textId="7467AA52" w:rsidR="00BC563B" w:rsidRPr="004F6F51" w:rsidRDefault="00BC563B" w:rsidP="002C7AB1">
      <w:r w:rsidRPr="004F6F51">
        <w:t xml:space="preserve">“Representative of a prospective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 means an officer or director of a</w:t>
      </w:r>
      <w:r w:rsidR="005F02FD" w:rsidRPr="004F6F51">
        <w:t xml:space="preserve"> </w:t>
      </w:r>
      <w:r w:rsidRPr="004F6F51">
        <w:t>corporation, a member or manager of a limited liability corporation, a partner of a</w:t>
      </w:r>
      <w:r w:rsidR="005F02FD" w:rsidRPr="004F6F51">
        <w:t xml:space="preserve"> </w:t>
      </w:r>
      <w:r w:rsidRPr="004F6F51">
        <w:t xml:space="preserve">partnership or a trustee of a trust of the prospective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w:t>
      </w:r>
    </w:p>
    <w:p w14:paraId="5DAC82C8" w14:textId="77777777" w:rsidR="0035578B" w:rsidRPr="004F6F51" w:rsidRDefault="0035578B" w:rsidP="002C7AB1"/>
    <w:p w14:paraId="3E222D77" w14:textId="77777777" w:rsidR="00BC563B" w:rsidRPr="004F6F51" w:rsidRDefault="00BC563B" w:rsidP="002C7AB1">
      <w:pPr>
        <w:rPr>
          <w:b/>
          <w:color w:val="2F5496" w:themeColor="accent1" w:themeShade="BF"/>
        </w:rPr>
      </w:pPr>
      <w:r w:rsidRPr="004F6F51">
        <w:rPr>
          <w:b/>
          <w:color w:val="2F5496" w:themeColor="accent1" w:themeShade="BF"/>
        </w:rPr>
        <w:t>DISCLOSURE OF CONTRIBUTIONS:</w:t>
      </w:r>
    </w:p>
    <w:p w14:paraId="4036FCE8" w14:textId="77777777" w:rsidR="00BC563B" w:rsidRPr="004F6F51" w:rsidRDefault="00BC563B" w:rsidP="002C7AB1"/>
    <w:p w14:paraId="18911F7C" w14:textId="77777777" w:rsidR="00BC563B" w:rsidRPr="004F6F51" w:rsidRDefault="00BC563B" w:rsidP="00FA68FE">
      <w:pPr>
        <w:tabs>
          <w:tab w:val="left" w:pos="3600"/>
          <w:tab w:val="left" w:pos="9360"/>
        </w:tabs>
      </w:pPr>
      <w:r w:rsidRPr="004F6F51">
        <w:t>Contribution Made By:</w:t>
      </w:r>
      <w:r w:rsidR="0035578B" w:rsidRPr="004F6F51">
        <w:tab/>
      </w:r>
      <w:r w:rsidR="001E7BD2" w:rsidRPr="004F6F51">
        <w:rPr>
          <w:u w:val="single"/>
        </w:rPr>
        <w:tab/>
      </w:r>
    </w:p>
    <w:p w14:paraId="12718B4D" w14:textId="77777777" w:rsidR="00BC563B" w:rsidRPr="004F6F51" w:rsidRDefault="00BC563B" w:rsidP="00FA68FE">
      <w:pPr>
        <w:tabs>
          <w:tab w:val="left" w:pos="3600"/>
          <w:tab w:val="left" w:pos="9360"/>
        </w:tabs>
      </w:pPr>
    </w:p>
    <w:p w14:paraId="28F9C5BE" w14:textId="43913AA0" w:rsidR="00BC563B" w:rsidRPr="004F6F51" w:rsidRDefault="00BC563B" w:rsidP="00FA68FE">
      <w:pPr>
        <w:tabs>
          <w:tab w:val="left" w:pos="3600"/>
          <w:tab w:val="left" w:pos="9360"/>
        </w:tabs>
      </w:pPr>
      <w:r w:rsidRPr="004F6F51">
        <w:t xml:space="preserve">Relation to Prospective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Pr="004F6F51">
        <w:t>:</w:t>
      </w:r>
      <w:r w:rsidR="001E7BD2" w:rsidRPr="004F6F51">
        <w:tab/>
      </w:r>
      <w:r w:rsidR="001E7BD2" w:rsidRPr="004F6F51">
        <w:rPr>
          <w:u w:val="single"/>
        </w:rPr>
        <w:tab/>
      </w:r>
    </w:p>
    <w:p w14:paraId="1123C96A" w14:textId="77777777" w:rsidR="00BC563B" w:rsidRPr="004F6F51" w:rsidRDefault="00BC563B" w:rsidP="00FA68FE">
      <w:pPr>
        <w:tabs>
          <w:tab w:val="left" w:pos="3600"/>
          <w:tab w:val="left" w:pos="9360"/>
        </w:tabs>
      </w:pPr>
    </w:p>
    <w:p w14:paraId="24F2B49C" w14:textId="77777777" w:rsidR="00BC563B" w:rsidRPr="004F6F51" w:rsidRDefault="00BC563B" w:rsidP="00FA68FE">
      <w:pPr>
        <w:tabs>
          <w:tab w:val="left" w:pos="3600"/>
          <w:tab w:val="left" w:pos="9360"/>
        </w:tabs>
      </w:pPr>
      <w:r w:rsidRPr="004F6F51">
        <w:t>Name of Applicable Public Official:</w:t>
      </w:r>
      <w:r w:rsidR="001E7BD2" w:rsidRPr="004F6F51">
        <w:tab/>
      </w:r>
      <w:r w:rsidR="001E7BD2" w:rsidRPr="004F6F51">
        <w:rPr>
          <w:u w:val="single"/>
        </w:rPr>
        <w:tab/>
      </w:r>
    </w:p>
    <w:p w14:paraId="0E079AFE" w14:textId="77777777" w:rsidR="00BC563B" w:rsidRPr="004F6F51" w:rsidRDefault="00BC563B" w:rsidP="00FA68FE">
      <w:pPr>
        <w:tabs>
          <w:tab w:val="left" w:pos="3600"/>
          <w:tab w:val="left" w:pos="9360"/>
        </w:tabs>
      </w:pPr>
    </w:p>
    <w:p w14:paraId="54D1BF57" w14:textId="77777777" w:rsidR="00BC563B" w:rsidRPr="004F6F51" w:rsidRDefault="00BC563B" w:rsidP="00FA68FE">
      <w:pPr>
        <w:tabs>
          <w:tab w:val="left" w:pos="3600"/>
          <w:tab w:val="left" w:pos="9360"/>
        </w:tabs>
      </w:pPr>
      <w:r w:rsidRPr="004F6F51">
        <w:t>Date Contribution(s) Made:</w:t>
      </w:r>
      <w:r w:rsidR="0035578B" w:rsidRPr="004F6F51">
        <w:tab/>
      </w:r>
      <w:r w:rsidR="001E7BD2" w:rsidRPr="004F6F51">
        <w:rPr>
          <w:u w:val="single"/>
        </w:rPr>
        <w:tab/>
      </w:r>
    </w:p>
    <w:p w14:paraId="0DA647DF" w14:textId="77777777" w:rsidR="00BC563B" w:rsidRPr="004F6F51" w:rsidRDefault="0035578B" w:rsidP="00FA68FE">
      <w:pPr>
        <w:tabs>
          <w:tab w:val="left" w:pos="3600"/>
          <w:tab w:val="left" w:pos="9360"/>
        </w:tabs>
        <w:rPr>
          <w:u w:val="single"/>
        </w:rPr>
      </w:pPr>
      <w:r w:rsidRPr="004F6F51">
        <w:tab/>
      </w:r>
      <w:r w:rsidR="001E7BD2" w:rsidRPr="004F6F51">
        <w:rPr>
          <w:u w:val="single"/>
        </w:rPr>
        <w:tab/>
      </w:r>
    </w:p>
    <w:p w14:paraId="3F1FF2A1" w14:textId="77777777" w:rsidR="0035578B" w:rsidRPr="004F6F51" w:rsidRDefault="0035578B" w:rsidP="00FA68FE">
      <w:pPr>
        <w:tabs>
          <w:tab w:val="left" w:pos="3600"/>
          <w:tab w:val="left" w:pos="9360"/>
        </w:tabs>
      </w:pPr>
    </w:p>
    <w:p w14:paraId="47ABE24E" w14:textId="77777777" w:rsidR="00BC563B" w:rsidRPr="004F6F51" w:rsidRDefault="00BC563B" w:rsidP="00FA68FE">
      <w:pPr>
        <w:tabs>
          <w:tab w:val="left" w:pos="3600"/>
          <w:tab w:val="left" w:pos="9360"/>
        </w:tabs>
      </w:pPr>
      <w:r w:rsidRPr="004F6F51">
        <w:t>Amount(s) of Contribution(s)</w:t>
      </w:r>
      <w:r w:rsidR="0035578B" w:rsidRPr="004F6F51">
        <w:tab/>
      </w:r>
      <w:r w:rsidR="001E7BD2" w:rsidRPr="004F6F51">
        <w:rPr>
          <w:u w:val="single"/>
        </w:rPr>
        <w:tab/>
      </w:r>
    </w:p>
    <w:p w14:paraId="28159FAE" w14:textId="77777777" w:rsidR="00BC563B" w:rsidRPr="004F6F51" w:rsidRDefault="0035578B" w:rsidP="00FA68FE">
      <w:pPr>
        <w:tabs>
          <w:tab w:val="left" w:pos="3600"/>
          <w:tab w:val="left" w:pos="9360"/>
        </w:tabs>
        <w:rPr>
          <w:u w:val="single"/>
        </w:rPr>
      </w:pPr>
      <w:r w:rsidRPr="004F6F51">
        <w:tab/>
      </w:r>
      <w:r w:rsidR="001E7BD2" w:rsidRPr="004F6F51">
        <w:rPr>
          <w:u w:val="single"/>
        </w:rPr>
        <w:tab/>
      </w:r>
    </w:p>
    <w:p w14:paraId="609BABC7" w14:textId="77777777" w:rsidR="0035578B" w:rsidRPr="004F6F51" w:rsidRDefault="0035578B" w:rsidP="00FA68FE">
      <w:pPr>
        <w:tabs>
          <w:tab w:val="left" w:pos="3600"/>
          <w:tab w:val="left" w:pos="9360"/>
        </w:tabs>
      </w:pPr>
    </w:p>
    <w:p w14:paraId="4F19DBC4" w14:textId="77777777" w:rsidR="00BC563B" w:rsidRPr="004F6F51" w:rsidRDefault="00BC563B" w:rsidP="00FA68FE">
      <w:pPr>
        <w:tabs>
          <w:tab w:val="left" w:pos="3600"/>
          <w:tab w:val="left" w:pos="9360"/>
        </w:tabs>
      </w:pPr>
      <w:r w:rsidRPr="004F6F51">
        <w:t>Nature of Contribution(s)</w:t>
      </w:r>
      <w:r w:rsidR="0035578B" w:rsidRPr="004F6F51">
        <w:tab/>
      </w:r>
      <w:r w:rsidR="001E7BD2" w:rsidRPr="004F6F51">
        <w:rPr>
          <w:u w:val="single"/>
        </w:rPr>
        <w:tab/>
      </w:r>
    </w:p>
    <w:p w14:paraId="2E10CC51" w14:textId="77777777" w:rsidR="00BC563B" w:rsidRPr="004F6F51" w:rsidRDefault="0035578B" w:rsidP="00FA68FE">
      <w:pPr>
        <w:tabs>
          <w:tab w:val="left" w:pos="3600"/>
          <w:tab w:val="left" w:pos="9360"/>
        </w:tabs>
        <w:rPr>
          <w:u w:val="single"/>
        </w:rPr>
      </w:pPr>
      <w:r w:rsidRPr="004F6F51">
        <w:tab/>
      </w:r>
      <w:r w:rsidR="001E7BD2" w:rsidRPr="004F6F51">
        <w:rPr>
          <w:u w:val="single"/>
        </w:rPr>
        <w:tab/>
      </w:r>
    </w:p>
    <w:p w14:paraId="557AF84C" w14:textId="77777777" w:rsidR="0035578B" w:rsidRPr="004F6F51" w:rsidRDefault="0035578B" w:rsidP="00FA68FE">
      <w:pPr>
        <w:tabs>
          <w:tab w:val="left" w:pos="3600"/>
          <w:tab w:val="left" w:pos="9360"/>
        </w:tabs>
      </w:pPr>
    </w:p>
    <w:p w14:paraId="69945047" w14:textId="77777777" w:rsidR="00BC563B" w:rsidRPr="004F6F51" w:rsidRDefault="00BC563B" w:rsidP="00FA68FE">
      <w:pPr>
        <w:tabs>
          <w:tab w:val="left" w:pos="3600"/>
          <w:tab w:val="left" w:pos="9360"/>
        </w:tabs>
      </w:pPr>
      <w:r w:rsidRPr="004F6F51">
        <w:t>Purpose of Contribution(s)</w:t>
      </w:r>
      <w:r w:rsidR="001E7BD2" w:rsidRPr="004F6F51">
        <w:tab/>
      </w:r>
      <w:r w:rsidR="001E7BD2" w:rsidRPr="004F6F51">
        <w:rPr>
          <w:u w:val="single"/>
        </w:rPr>
        <w:tab/>
      </w:r>
    </w:p>
    <w:p w14:paraId="79D8975F" w14:textId="77777777" w:rsidR="00BC563B" w:rsidRPr="004F6F51" w:rsidRDefault="0035578B" w:rsidP="00FA68FE">
      <w:pPr>
        <w:tabs>
          <w:tab w:val="left" w:pos="3600"/>
          <w:tab w:val="left" w:pos="9360"/>
        </w:tabs>
        <w:rPr>
          <w:u w:val="single"/>
        </w:rPr>
      </w:pPr>
      <w:r w:rsidRPr="004F6F51">
        <w:tab/>
      </w:r>
      <w:r w:rsidR="001E7BD2" w:rsidRPr="004F6F51">
        <w:rPr>
          <w:u w:val="single"/>
        </w:rPr>
        <w:tab/>
      </w:r>
    </w:p>
    <w:p w14:paraId="053400B7" w14:textId="77777777" w:rsidR="0035578B" w:rsidRPr="004F6F51" w:rsidRDefault="0035578B" w:rsidP="002C7AB1"/>
    <w:p w14:paraId="370C20DB" w14:textId="77777777" w:rsidR="00BC563B" w:rsidRPr="004F6F51" w:rsidRDefault="00BC563B" w:rsidP="002C7AB1">
      <w:r w:rsidRPr="004F6F51">
        <w:t>(Attach extra pages if necessary)</w:t>
      </w:r>
    </w:p>
    <w:p w14:paraId="67554A1F" w14:textId="77777777" w:rsidR="00BC563B" w:rsidRPr="004F6F51" w:rsidRDefault="00BC563B" w:rsidP="002C7AB1"/>
    <w:p w14:paraId="4E097BED" w14:textId="77777777" w:rsidR="00BC563B" w:rsidRPr="004F6F51" w:rsidRDefault="00BC563B" w:rsidP="002C7AB1"/>
    <w:p w14:paraId="5CE405D1" w14:textId="77777777" w:rsidR="00BC563B" w:rsidRPr="004F6F51" w:rsidRDefault="00BC563B" w:rsidP="002C7AB1">
      <w:r w:rsidRPr="004F6F51">
        <w:t>___________________________</w:t>
      </w:r>
      <w:r w:rsidRPr="004F6F51">
        <w:tab/>
        <w:t>_______________________</w:t>
      </w:r>
    </w:p>
    <w:p w14:paraId="32C01125" w14:textId="6ADD8670" w:rsidR="00BC563B" w:rsidRPr="004F6F51" w:rsidRDefault="00BC563B" w:rsidP="002C7AB1">
      <w:r w:rsidRPr="004F6F51">
        <w:t>Signature</w:t>
      </w:r>
      <w:r w:rsidR="0035578B" w:rsidRPr="004F6F51">
        <w:tab/>
      </w:r>
      <w:r w:rsidR="00C31B32">
        <w:tab/>
      </w:r>
      <w:r w:rsidR="00C31B32">
        <w:tab/>
      </w:r>
      <w:r w:rsidR="00C31B32">
        <w:tab/>
      </w:r>
      <w:r w:rsidRPr="004F6F51">
        <w:t>Date</w:t>
      </w:r>
    </w:p>
    <w:p w14:paraId="0D5E99B4" w14:textId="77777777" w:rsidR="00BC563B" w:rsidRPr="004F6F51" w:rsidRDefault="00BC563B" w:rsidP="002C7AB1"/>
    <w:p w14:paraId="013B3907" w14:textId="77777777" w:rsidR="00BC563B" w:rsidRPr="004F6F51" w:rsidRDefault="00BC563B" w:rsidP="002C7AB1">
      <w:r w:rsidRPr="004F6F51">
        <w:t>___________________________</w:t>
      </w:r>
    </w:p>
    <w:p w14:paraId="58078294" w14:textId="77777777" w:rsidR="00BC563B" w:rsidRPr="004F6F51" w:rsidRDefault="00BC563B" w:rsidP="002C7AB1">
      <w:r w:rsidRPr="004F6F51">
        <w:t>Title (position)</w:t>
      </w:r>
    </w:p>
    <w:p w14:paraId="33295B15" w14:textId="77777777" w:rsidR="00BC563B" w:rsidRPr="004F6F51" w:rsidRDefault="00BC563B" w:rsidP="002C7AB1"/>
    <w:p w14:paraId="54980879" w14:textId="77777777" w:rsidR="00BC563B" w:rsidRPr="004F6F51" w:rsidRDefault="00BC563B" w:rsidP="002C7AB1"/>
    <w:p w14:paraId="6789ED9C" w14:textId="77777777" w:rsidR="00BC563B" w:rsidRPr="004F6F51" w:rsidRDefault="00BC563B" w:rsidP="002C7AB1">
      <w:r w:rsidRPr="004F6F51">
        <w:t>—OR—</w:t>
      </w:r>
    </w:p>
    <w:p w14:paraId="316D69D7" w14:textId="77777777" w:rsidR="001E7BD2" w:rsidRPr="004F6F51" w:rsidRDefault="001E7BD2" w:rsidP="002C7AB1"/>
    <w:p w14:paraId="17071926" w14:textId="289A84CC" w:rsidR="00BC563B" w:rsidRPr="004F6F51" w:rsidRDefault="00BC563B" w:rsidP="002C7AB1">
      <w:r w:rsidRPr="004F6F51">
        <w:t>NO CONTRIBUTIONS IN THE AGGREGATE TOTAL OVER TWO HUNDRED FIFTY DOLLARS ($250) WERE MADE to an applicable public official by me, a family member or representative.</w:t>
      </w:r>
    </w:p>
    <w:p w14:paraId="065C9196" w14:textId="77777777" w:rsidR="00BC563B" w:rsidRPr="004F6F51" w:rsidRDefault="00BC563B" w:rsidP="002C7AB1"/>
    <w:p w14:paraId="2849E59C" w14:textId="77777777" w:rsidR="00BC563B" w:rsidRPr="004F6F51" w:rsidRDefault="00BC563B" w:rsidP="002C7AB1">
      <w:r w:rsidRPr="004F6F51">
        <w:t>______________________________</w:t>
      </w:r>
      <w:r w:rsidR="0035578B" w:rsidRPr="004F6F51">
        <w:tab/>
      </w:r>
      <w:r w:rsidRPr="004F6F51">
        <w:t>_______________________</w:t>
      </w:r>
    </w:p>
    <w:p w14:paraId="35FA5B67" w14:textId="77138691" w:rsidR="0035578B" w:rsidRPr="004F6F51" w:rsidRDefault="00BC563B" w:rsidP="002C7AB1">
      <w:r w:rsidRPr="004F6F51">
        <w:t>Signature</w:t>
      </w:r>
      <w:r w:rsidR="0035578B" w:rsidRPr="004F6F51">
        <w:tab/>
      </w:r>
      <w:r w:rsidR="00C31B32">
        <w:tab/>
      </w:r>
      <w:r w:rsidR="00C31B32">
        <w:tab/>
      </w:r>
      <w:r w:rsidR="00C31B32">
        <w:tab/>
      </w:r>
      <w:r w:rsidR="00C31B32">
        <w:tab/>
      </w:r>
      <w:r w:rsidRPr="004F6F51">
        <w:t>Date</w:t>
      </w:r>
    </w:p>
    <w:p w14:paraId="60914E11" w14:textId="77777777" w:rsidR="00BC563B" w:rsidRPr="004F6F51" w:rsidRDefault="00BC563B" w:rsidP="002C7AB1"/>
    <w:p w14:paraId="416CBF3D" w14:textId="77777777" w:rsidR="00BC563B" w:rsidRPr="004F6F51" w:rsidRDefault="00BC563B" w:rsidP="002C7AB1">
      <w:r w:rsidRPr="004F6F51">
        <w:t>______________________________</w:t>
      </w:r>
    </w:p>
    <w:p w14:paraId="03F15191" w14:textId="77777777" w:rsidR="00BC563B" w:rsidRPr="004F6F51" w:rsidRDefault="00BC563B" w:rsidP="002C7AB1">
      <w:r w:rsidRPr="004F6F51">
        <w:t>Title (Position)</w:t>
      </w:r>
    </w:p>
    <w:p w14:paraId="5BD2E950" w14:textId="5E892D56" w:rsidR="001206A3" w:rsidRPr="004F6F51" w:rsidRDefault="001C1BB8" w:rsidP="00872EF7">
      <w:pPr>
        <w:pStyle w:val="Heading1"/>
        <w:numPr>
          <w:ilvl w:val="0"/>
          <w:numId w:val="0"/>
        </w:numPr>
        <w:rPr>
          <w:rFonts w:cs="Times New Roman"/>
        </w:rPr>
      </w:pPr>
      <w:r w:rsidRPr="004F6F51">
        <w:rPr>
          <w:rFonts w:cs="Times New Roman"/>
        </w:rPr>
        <w:br w:type="page"/>
      </w:r>
      <w:bookmarkStart w:id="761" w:name="_Toc377565402"/>
      <w:bookmarkStart w:id="762" w:name="Appendix_sample_contract"/>
      <w:bookmarkStart w:id="763" w:name="_Ref7451247"/>
      <w:bookmarkStart w:id="764" w:name="_Toc10202674"/>
      <w:r w:rsidR="00173446" w:rsidRPr="004F6F51">
        <w:rPr>
          <w:rFonts w:cs="Times New Roman"/>
        </w:rPr>
        <w:lastRenderedPageBreak/>
        <w:t>APPENDIX</w:t>
      </w:r>
      <w:r w:rsidR="001206A3" w:rsidRPr="004F6F51">
        <w:rPr>
          <w:rFonts w:cs="Times New Roman"/>
        </w:rPr>
        <w:t xml:space="preserve"> </w:t>
      </w:r>
      <w:r w:rsidR="00A82CC7">
        <w:rPr>
          <w:noProof/>
        </w:rPr>
        <w:fldChar w:fldCharType="begin"/>
      </w:r>
      <w:r w:rsidR="00A82CC7">
        <w:rPr>
          <w:noProof/>
        </w:rPr>
        <w:instrText xml:space="preserve"> SEQ Appendix\* ALPHABETIC \* MERGEFORMAT </w:instrText>
      </w:r>
      <w:r w:rsidR="00A82CC7">
        <w:rPr>
          <w:noProof/>
        </w:rPr>
        <w:fldChar w:fldCharType="separate"/>
      </w:r>
      <w:r w:rsidR="002209F2">
        <w:rPr>
          <w:noProof/>
        </w:rPr>
        <w:t>C</w:t>
      </w:r>
      <w:r w:rsidR="00A82CC7">
        <w:rPr>
          <w:noProof/>
        </w:rPr>
        <w:fldChar w:fldCharType="end"/>
      </w:r>
      <w:bookmarkEnd w:id="761"/>
      <w:bookmarkEnd w:id="762"/>
      <w:r w:rsidR="00373258" w:rsidRPr="004F6F51">
        <w:rPr>
          <w:rFonts w:cs="Times New Roman"/>
        </w:rPr>
        <w:t xml:space="preserve">: Sample </w:t>
      </w:r>
      <w:r w:rsidR="008B51E3" w:rsidRPr="004F6F51">
        <w:rPr>
          <w:rFonts w:cs="Times New Roman"/>
        </w:rPr>
        <w:t>contract</w:t>
      </w:r>
      <w:bookmarkEnd w:id="763"/>
      <w:bookmarkEnd w:id="764"/>
    </w:p>
    <w:p w14:paraId="454D8066" w14:textId="77777777" w:rsidR="003B59E6" w:rsidRPr="004F6F51" w:rsidRDefault="003B59E6" w:rsidP="002C7AB1"/>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10790"/>
      </w:tblGrid>
      <w:tr w:rsidR="00A45D85" w:rsidRPr="004F6F51" w14:paraId="22958E84" w14:textId="77777777" w:rsidTr="00601355">
        <w:trPr>
          <w:tblHeader/>
        </w:trPr>
        <w:tc>
          <w:tcPr>
            <w:tcW w:w="10790" w:type="dxa"/>
            <w:shd w:val="clear" w:color="auto" w:fill="4472C4" w:themeFill="accent1"/>
            <w:tcMar>
              <w:top w:w="43" w:type="dxa"/>
              <w:left w:w="43" w:type="dxa"/>
              <w:bottom w:w="43" w:type="dxa"/>
              <w:right w:w="43" w:type="dxa"/>
            </w:tcMar>
          </w:tcPr>
          <w:p w14:paraId="7034545E" w14:textId="4FAF03B7" w:rsidR="00A45D85" w:rsidRPr="004F6F51" w:rsidRDefault="00601355" w:rsidP="00601355">
            <w:pPr>
              <w:rPr>
                <w:rStyle w:val="TableHeader"/>
                <w:sz w:val="20"/>
                <w:szCs w:val="20"/>
              </w:rPr>
            </w:pPr>
            <w:r w:rsidRPr="004F6F51">
              <w:rPr>
                <w:rStyle w:val="TableHeader"/>
                <w:sz w:val="20"/>
                <w:szCs w:val="20"/>
              </w:rPr>
              <w:t>APPENDIX C: Sample Contract</w:t>
            </w:r>
          </w:p>
        </w:tc>
      </w:tr>
      <w:tr w:rsidR="00EB688B" w:rsidRPr="004F6F51" w14:paraId="653677FE" w14:textId="77777777" w:rsidTr="00C87763">
        <w:tc>
          <w:tcPr>
            <w:tcW w:w="10790" w:type="dxa"/>
            <w:shd w:val="clear" w:color="auto" w:fill="D9E2F3" w:themeFill="accent1" w:themeFillTint="33"/>
          </w:tcPr>
          <w:p w14:paraId="75A62E7A" w14:textId="77777777" w:rsidR="00EB688B" w:rsidRPr="004F6F51" w:rsidRDefault="00EB688B" w:rsidP="00EB688B">
            <w:pPr>
              <w:jc w:val="center"/>
              <w:rPr>
                <w:b/>
                <w:color w:val="2F5496" w:themeColor="accent1" w:themeShade="BF"/>
                <w:sz w:val="20"/>
                <w:szCs w:val="20"/>
              </w:rPr>
            </w:pPr>
            <w:r w:rsidRPr="004F6F51">
              <w:rPr>
                <w:b/>
                <w:color w:val="2F5496" w:themeColor="accent1" w:themeShade="BF"/>
                <w:sz w:val="20"/>
                <w:szCs w:val="20"/>
              </w:rPr>
              <w:t>State of New Mexico</w:t>
            </w:r>
          </w:p>
          <w:p w14:paraId="0351EB0C" w14:textId="77777777" w:rsidR="00EB688B" w:rsidRPr="004F6F51" w:rsidRDefault="00EB688B" w:rsidP="00EB688B">
            <w:pPr>
              <w:jc w:val="center"/>
              <w:rPr>
                <w:color w:val="2F5496" w:themeColor="accent1" w:themeShade="BF"/>
                <w:sz w:val="20"/>
                <w:szCs w:val="20"/>
              </w:rPr>
            </w:pPr>
          </w:p>
          <w:p w14:paraId="78B2CE0C" w14:textId="77777777" w:rsidR="00EB688B" w:rsidRPr="004F6F51" w:rsidRDefault="00EB688B" w:rsidP="00EB688B">
            <w:pPr>
              <w:jc w:val="center"/>
              <w:rPr>
                <w:b/>
                <w:color w:val="2F5496" w:themeColor="accent1" w:themeShade="BF"/>
                <w:sz w:val="20"/>
                <w:szCs w:val="20"/>
              </w:rPr>
            </w:pPr>
            <w:r w:rsidRPr="004F6F51">
              <w:rPr>
                <w:b/>
                <w:color w:val="2F5496" w:themeColor="accent1" w:themeShade="BF"/>
                <w:sz w:val="20"/>
                <w:szCs w:val="20"/>
              </w:rPr>
              <w:t>[Insert Procuring Agency Name]</w:t>
            </w:r>
          </w:p>
          <w:p w14:paraId="7E97A662" w14:textId="77777777" w:rsidR="00EB688B" w:rsidRPr="004F6F51" w:rsidRDefault="00EB688B" w:rsidP="00EB688B">
            <w:pPr>
              <w:rPr>
                <w:color w:val="2F5496" w:themeColor="accent1" w:themeShade="BF"/>
                <w:sz w:val="20"/>
                <w:szCs w:val="20"/>
              </w:rPr>
            </w:pPr>
          </w:p>
          <w:p w14:paraId="1AD6F078" w14:textId="77777777" w:rsidR="00EB688B" w:rsidRPr="004F6F51" w:rsidRDefault="00EB688B" w:rsidP="00EB688B">
            <w:pPr>
              <w:jc w:val="center"/>
              <w:rPr>
                <w:color w:val="2F5496" w:themeColor="accent1" w:themeShade="BF"/>
                <w:sz w:val="20"/>
                <w:szCs w:val="20"/>
              </w:rPr>
            </w:pPr>
            <w:r w:rsidRPr="004F6F51">
              <w:rPr>
                <w:color w:val="2F5496" w:themeColor="accent1" w:themeShade="BF"/>
                <w:sz w:val="20"/>
                <w:szCs w:val="20"/>
              </w:rPr>
              <w:t>Information Technology Agreement</w:t>
            </w:r>
          </w:p>
          <w:p w14:paraId="42D3F09A" w14:textId="77777777" w:rsidR="00EB688B" w:rsidRPr="004F6F51" w:rsidRDefault="00EB688B" w:rsidP="00EB688B">
            <w:pPr>
              <w:jc w:val="center"/>
              <w:rPr>
                <w:color w:val="2F5496" w:themeColor="accent1" w:themeShade="BF"/>
                <w:sz w:val="20"/>
                <w:szCs w:val="20"/>
              </w:rPr>
            </w:pPr>
            <w:r w:rsidRPr="004F6F51">
              <w:rPr>
                <w:color w:val="2F5496" w:themeColor="accent1" w:themeShade="BF"/>
                <w:sz w:val="20"/>
                <w:szCs w:val="20"/>
              </w:rPr>
              <w:t>Contract No.________________</w:t>
            </w:r>
          </w:p>
          <w:p w14:paraId="57C228F3" w14:textId="77777777" w:rsidR="00EB688B" w:rsidRPr="004F6F51" w:rsidRDefault="00EB688B" w:rsidP="00EB688B">
            <w:pPr>
              <w:rPr>
                <w:sz w:val="20"/>
                <w:szCs w:val="20"/>
              </w:rPr>
            </w:pPr>
          </w:p>
          <w:p w14:paraId="4EA9C66C" w14:textId="00F95413" w:rsidR="00EB688B" w:rsidRPr="004F6F51" w:rsidRDefault="00EB688B" w:rsidP="00EB688B">
            <w:pPr>
              <w:rPr>
                <w:sz w:val="20"/>
                <w:szCs w:val="20"/>
              </w:rPr>
            </w:pPr>
            <w:r w:rsidRPr="004F6F51">
              <w:rPr>
                <w:sz w:val="20"/>
                <w:szCs w:val="20"/>
              </w:rPr>
              <w:t xml:space="preserve">THIS Information Technology Agreement (“Agreement” or “Contract”) is made by and between the State of New Mexico, </w:t>
            </w:r>
            <w:r w:rsidR="0017248E">
              <w:rPr>
                <w:b/>
                <w:sz w:val="20"/>
                <w:szCs w:val="20"/>
              </w:rPr>
              <w:t xml:space="preserve">Public Education Department </w:t>
            </w:r>
            <w:r w:rsidRPr="004F6F51">
              <w:rPr>
                <w:sz w:val="20"/>
                <w:szCs w:val="20"/>
              </w:rPr>
              <w:t xml:space="preserve">hereinafter referred to as the “Procuring Agency” and </w:t>
            </w:r>
            <w:r w:rsidRPr="004F6F51">
              <w:rPr>
                <w:b/>
                <w:sz w:val="20"/>
                <w:szCs w:val="20"/>
              </w:rPr>
              <w:t>[Insert Contractor Name]</w:t>
            </w:r>
            <w:r w:rsidRPr="004F6F51">
              <w:rPr>
                <w:sz w:val="20"/>
                <w:szCs w:val="20"/>
              </w:rPr>
              <w:t>, hereinafter referred to as the “Contractor” and collectively referred to as the “Parties”.</w:t>
            </w:r>
          </w:p>
          <w:p w14:paraId="622DF666" w14:textId="77777777" w:rsidR="00EB688B" w:rsidRPr="004F6F51" w:rsidRDefault="00EB688B" w:rsidP="00EB688B">
            <w:pPr>
              <w:rPr>
                <w:sz w:val="20"/>
                <w:szCs w:val="20"/>
              </w:rPr>
            </w:pPr>
          </w:p>
          <w:p w14:paraId="3EC68824" w14:textId="35D50202" w:rsidR="0017248E" w:rsidRPr="004F6F51" w:rsidRDefault="00EB688B" w:rsidP="00EB688B">
            <w:pPr>
              <w:rPr>
                <w:sz w:val="20"/>
                <w:szCs w:val="20"/>
              </w:rPr>
            </w:pPr>
            <w:r w:rsidRPr="004F6F51">
              <w:rPr>
                <w:sz w:val="20"/>
                <w:szCs w:val="20"/>
              </w:rPr>
              <w:t xml:space="preserve">WHEREAS, pursuant to the Procurement Code, NMSA 1978 13-1-28 </w:t>
            </w:r>
            <w:r w:rsidRPr="004F6F51">
              <w:rPr>
                <w:i/>
                <w:sz w:val="20"/>
                <w:szCs w:val="20"/>
              </w:rPr>
              <w:t>et. seq</w:t>
            </w:r>
            <w:r w:rsidRPr="004F6F51">
              <w:rPr>
                <w:sz w:val="20"/>
                <w:szCs w:val="20"/>
              </w:rPr>
              <w:t xml:space="preserve">; and Procurement Code Regulations, NMAC 1.4.1 </w:t>
            </w:r>
            <w:r w:rsidRPr="004F6F51">
              <w:rPr>
                <w:i/>
                <w:sz w:val="20"/>
                <w:szCs w:val="20"/>
              </w:rPr>
              <w:t>et.seq</w:t>
            </w:r>
            <w:r w:rsidRPr="004F6F51">
              <w:rPr>
                <w:sz w:val="20"/>
                <w:szCs w:val="20"/>
              </w:rPr>
              <w:t xml:space="preserve">; </w:t>
            </w:r>
            <w:r w:rsidR="0017248E">
              <w:rPr>
                <w:sz w:val="20"/>
                <w:szCs w:val="20"/>
              </w:rPr>
              <w:t>the Contractor has held itself out as expert in implementing the Scope of Work as contained herein and the Procuring Agency has selected the Contractor as the offeror most advantageous to the State of New Mexico; and</w:t>
            </w:r>
          </w:p>
          <w:p w14:paraId="3107D8C7" w14:textId="77777777" w:rsidR="00EB688B" w:rsidRPr="004F6F51" w:rsidRDefault="00EB688B" w:rsidP="00EB688B">
            <w:pPr>
              <w:rPr>
                <w:sz w:val="20"/>
                <w:szCs w:val="20"/>
              </w:rPr>
            </w:pPr>
          </w:p>
          <w:p w14:paraId="3E7C17E4" w14:textId="6FE617FA" w:rsidR="00EB688B" w:rsidRPr="004F6F51" w:rsidRDefault="00EB688B" w:rsidP="00EB688B">
            <w:pPr>
              <w:rPr>
                <w:sz w:val="20"/>
                <w:szCs w:val="20"/>
              </w:rPr>
            </w:pPr>
            <w:r w:rsidRPr="004F6F51">
              <w:rPr>
                <w:sz w:val="20"/>
                <w:szCs w:val="20"/>
              </w:rPr>
              <w:t>WHEREA</w:t>
            </w:r>
            <w:r w:rsidR="0017248E">
              <w:rPr>
                <w:sz w:val="20"/>
                <w:szCs w:val="20"/>
              </w:rPr>
              <w:t>S, all terms and conditions of</w:t>
            </w:r>
            <w:r w:rsidRPr="004F6F51">
              <w:rPr>
                <w:sz w:val="20"/>
                <w:szCs w:val="20"/>
              </w:rPr>
              <w:t xml:space="preserve"> </w:t>
            </w:r>
            <w:r w:rsidRPr="004F6F51">
              <w:rPr>
                <w:b/>
                <w:sz w:val="20"/>
                <w:szCs w:val="20"/>
              </w:rPr>
              <w:t xml:space="preserve">RFP </w:t>
            </w:r>
            <w:r w:rsidR="0017248E">
              <w:rPr>
                <w:b/>
                <w:sz w:val="20"/>
                <w:szCs w:val="20"/>
              </w:rPr>
              <w:t xml:space="preserve">#90-924-19-24665, </w:t>
            </w:r>
            <w:r w:rsidR="0017248E" w:rsidRPr="0017248E">
              <w:rPr>
                <w:b/>
                <w:sz w:val="20"/>
                <w:szCs w:val="20"/>
              </w:rPr>
              <w:t>Grade 3-8 and High School General Populations Assessments in Language Arts and Mathematics</w:t>
            </w:r>
            <w:r w:rsidR="0017248E">
              <w:rPr>
                <w:b/>
                <w:sz w:val="20"/>
                <w:szCs w:val="20"/>
              </w:rPr>
              <w:t>,</w:t>
            </w:r>
            <w:r w:rsidRPr="004F6F51">
              <w:rPr>
                <w:sz w:val="20"/>
                <w:szCs w:val="20"/>
              </w:rPr>
              <w:t xml:space="preserve"> and the Contractor’s response to such document(s) are incorporate</w:t>
            </w:r>
            <w:r w:rsidR="0017248E">
              <w:rPr>
                <w:sz w:val="20"/>
                <w:szCs w:val="20"/>
              </w:rPr>
              <w:t>d herein by reference; and</w:t>
            </w:r>
          </w:p>
          <w:p w14:paraId="4CC21B31" w14:textId="77777777" w:rsidR="00EB688B" w:rsidRPr="004F6F51" w:rsidRDefault="00EB688B" w:rsidP="00EB688B">
            <w:pPr>
              <w:rPr>
                <w:sz w:val="20"/>
                <w:szCs w:val="20"/>
              </w:rPr>
            </w:pPr>
          </w:p>
          <w:p w14:paraId="4D9A10AD" w14:textId="77777777" w:rsidR="00EB688B" w:rsidRPr="004F6F51" w:rsidRDefault="00EB688B" w:rsidP="00EB688B">
            <w:pPr>
              <w:rPr>
                <w:sz w:val="20"/>
                <w:szCs w:val="20"/>
              </w:rPr>
            </w:pPr>
            <w:r w:rsidRPr="004F6F51">
              <w:rPr>
                <w:sz w:val="20"/>
                <w:szCs w:val="20"/>
              </w:rPr>
              <w:t>NOW, THEREFORE, IT IS MUTUALLY AGREED BETWEEN THE PARTIES:</w:t>
            </w:r>
          </w:p>
          <w:p w14:paraId="5370A63E" w14:textId="77777777" w:rsidR="00EB688B" w:rsidRPr="004F6F51" w:rsidRDefault="00EB688B" w:rsidP="00EB688B">
            <w:pPr>
              <w:rPr>
                <w:sz w:val="20"/>
                <w:szCs w:val="20"/>
              </w:rPr>
            </w:pPr>
          </w:p>
          <w:p w14:paraId="23A66A33" w14:textId="77777777" w:rsidR="00EB688B" w:rsidRPr="004F6F51" w:rsidRDefault="00EB688B" w:rsidP="00EB688B">
            <w:pPr>
              <w:jc w:val="center"/>
              <w:rPr>
                <w:color w:val="2F5496" w:themeColor="accent1" w:themeShade="BF"/>
                <w:sz w:val="20"/>
                <w:szCs w:val="20"/>
              </w:rPr>
            </w:pPr>
            <w:r w:rsidRPr="004F6F51">
              <w:rPr>
                <w:b/>
                <w:bCs/>
                <w:color w:val="2F5496" w:themeColor="accent1" w:themeShade="BF"/>
                <w:sz w:val="20"/>
                <w:szCs w:val="20"/>
                <w:u w:val="single"/>
              </w:rPr>
              <w:t xml:space="preserve">ARTICLE 1 – </w:t>
            </w:r>
            <w:r w:rsidRPr="004F6F51">
              <w:rPr>
                <w:b/>
                <w:color w:val="2F5496" w:themeColor="accent1" w:themeShade="BF"/>
                <w:sz w:val="20"/>
                <w:szCs w:val="20"/>
                <w:u w:val="single"/>
              </w:rPr>
              <w:t>DEFINITIONS</w:t>
            </w:r>
          </w:p>
          <w:p w14:paraId="4244D98E" w14:textId="77777777" w:rsidR="00EB688B" w:rsidRPr="004F6F51" w:rsidRDefault="00EB688B" w:rsidP="00947784">
            <w:pPr>
              <w:ind w:left="479" w:hanging="479"/>
              <w:jc w:val="center"/>
              <w:rPr>
                <w:sz w:val="20"/>
                <w:szCs w:val="20"/>
                <w:u w:val="single"/>
              </w:rPr>
            </w:pPr>
          </w:p>
          <w:p w14:paraId="665AEACF" w14:textId="77777777" w:rsidR="00EB688B" w:rsidRPr="004F6F51" w:rsidRDefault="00EB688B" w:rsidP="00E07226">
            <w:pPr>
              <w:numPr>
                <w:ilvl w:val="0"/>
                <w:numId w:val="40"/>
              </w:numPr>
              <w:tabs>
                <w:tab w:val="clear" w:pos="1080"/>
                <w:tab w:val="num" w:pos="720"/>
              </w:tabs>
              <w:ind w:left="479" w:hanging="479"/>
              <w:rPr>
                <w:sz w:val="20"/>
                <w:szCs w:val="20"/>
              </w:rPr>
            </w:pPr>
            <w:r w:rsidRPr="004F6F51">
              <w:rPr>
                <w:sz w:val="20"/>
                <w:szCs w:val="20"/>
              </w:rPr>
              <w:t>“</w:t>
            </w:r>
            <w:r w:rsidRPr="004F6F51">
              <w:rPr>
                <w:sz w:val="20"/>
                <w:szCs w:val="20"/>
                <w:u w:val="single"/>
              </w:rPr>
              <w:t>Acceptance</w:t>
            </w:r>
            <w:r w:rsidRPr="004F6F51">
              <w:rPr>
                <w:sz w:val="20"/>
                <w:szCs w:val="20"/>
              </w:rPr>
              <w:t>” or “</w:t>
            </w:r>
            <w:r w:rsidRPr="004F6F51">
              <w:rPr>
                <w:sz w:val="20"/>
                <w:szCs w:val="20"/>
                <w:u w:val="single"/>
              </w:rPr>
              <w:t>Accepted</w:t>
            </w:r>
            <w:r w:rsidRPr="004F6F51">
              <w:rPr>
                <w:sz w:val="20"/>
                <w:szCs w:val="20"/>
              </w:rPr>
              <w:t>” shall mean the approval, after Quality Assurance, of all Deliverables by an Executive Level Representative of the Procuring Agency.</w:t>
            </w:r>
          </w:p>
          <w:p w14:paraId="48EEF951" w14:textId="5B31240D" w:rsidR="00EB688B" w:rsidRPr="004F6F51" w:rsidRDefault="00EB688B" w:rsidP="00947784">
            <w:pPr>
              <w:ind w:left="479" w:hanging="479"/>
              <w:rPr>
                <w:sz w:val="20"/>
                <w:szCs w:val="20"/>
              </w:rPr>
            </w:pPr>
            <w:r w:rsidRPr="004F6F51">
              <w:rPr>
                <w:sz w:val="20"/>
                <w:szCs w:val="20"/>
              </w:rPr>
              <w:t>B.</w:t>
            </w:r>
            <w:r w:rsidRPr="004F6F51">
              <w:rPr>
                <w:sz w:val="20"/>
                <w:szCs w:val="20"/>
              </w:rPr>
              <w:tab/>
              <w:t>“</w:t>
            </w:r>
            <w:r w:rsidRPr="004F6F51">
              <w:rPr>
                <w:sz w:val="20"/>
                <w:szCs w:val="20"/>
                <w:u w:val="single"/>
              </w:rPr>
              <w:t>Application Deployment Package</w:t>
            </w:r>
            <w:r w:rsidRPr="004F6F51">
              <w:rPr>
                <w:sz w:val="20"/>
                <w:szCs w:val="20"/>
              </w:rPr>
              <w:t>” shall mean the centralized delivery of business critical applications including the source code (for custom software), documentation, executable code and deployment tools required to successfully install application software fixes including additions, modifications, or deletions produced by the Contractor.</w:t>
            </w:r>
            <w:r w:rsidR="00945527" w:rsidRPr="004F6F51">
              <w:rPr>
                <w:sz w:val="20"/>
                <w:szCs w:val="20"/>
              </w:rPr>
              <w:t xml:space="preserve"> </w:t>
            </w:r>
          </w:p>
          <w:p w14:paraId="12DF6468" w14:textId="77777777" w:rsidR="00EB688B" w:rsidRPr="004F6F51" w:rsidRDefault="00EB688B" w:rsidP="00947784">
            <w:pPr>
              <w:ind w:left="479" w:hanging="479"/>
              <w:rPr>
                <w:sz w:val="20"/>
                <w:szCs w:val="20"/>
              </w:rPr>
            </w:pPr>
            <w:r w:rsidRPr="004F6F51">
              <w:rPr>
                <w:sz w:val="20"/>
                <w:szCs w:val="20"/>
              </w:rPr>
              <w:t>C.</w:t>
            </w:r>
            <w:r w:rsidRPr="004F6F51">
              <w:rPr>
                <w:sz w:val="20"/>
                <w:szCs w:val="20"/>
              </w:rPr>
              <w:tab/>
              <w:t>“</w:t>
            </w:r>
            <w:r w:rsidRPr="004F6F51">
              <w:rPr>
                <w:sz w:val="20"/>
                <w:szCs w:val="20"/>
                <w:u w:val="single"/>
              </w:rPr>
              <w:t>Business Days”</w:t>
            </w:r>
            <w:r w:rsidRPr="004F6F51">
              <w:rPr>
                <w:sz w:val="20"/>
                <w:szCs w:val="20"/>
              </w:rPr>
              <w:t xml:space="preserve"> shall mean Monday through Friday, 7:30 a.m. (MST or MDT) to 5:30 p.m. except for federal or state holidays.</w:t>
            </w:r>
          </w:p>
          <w:p w14:paraId="1F1BA44D" w14:textId="77777777" w:rsidR="00EB688B" w:rsidRPr="004F6F51" w:rsidRDefault="00EB688B" w:rsidP="00947784">
            <w:pPr>
              <w:ind w:left="479" w:hanging="479"/>
              <w:rPr>
                <w:sz w:val="20"/>
                <w:szCs w:val="20"/>
              </w:rPr>
            </w:pPr>
            <w:r w:rsidRPr="004F6F51">
              <w:rPr>
                <w:sz w:val="20"/>
                <w:szCs w:val="20"/>
              </w:rPr>
              <w:t>D.</w:t>
            </w:r>
            <w:r w:rsidRPr="004F6F51">
              <w:rPr>
                <w:sz w:val="20"/>
                <w:szCs w:val="20"/>
              </w:rPr>
              <w:tab/>
              <w:t>“</w:t>
            </w:r>
            <w:r w:rsidRPr="004F6F51">
              <w:rPr>
                <w:sz w:val="20"/>
                <w:szCs w:val="20"/>
                <w:u w:val="single"/>
              </w:rPr>
              <w:t>Change Request</w:t>
            </w:r>
            <w:r w:rsidRPr="004F6F51">
              <w:rPr>
                <w:sz w:val="20"/>
                <w:szCs w:val="20"/>
              </w:rPr>
              <w:t>” shall mean the document utilized to request changes or revisions in the Scope of Work – Exhibit A, attached hereto and incorporated herein.</w:t>
            </w:r>
          </w:p>
          <w:p w14:paraId="027AF27F" w14:textId="77777777" w:rsidR="00EB688B" w:rsidRPr="004F6F51" w:rsidRDefault="00EB688B" w:rsidP="00947784">
            <w:pPr>
              <w:ind w:left="479" w:hanging="479"/>
              <w:rPr>
                <w:sz w:val="20"/>
                <w:szCs w:val="20"/>
              </w:rPr>
            </w:pPr>
            <w:r w:rsidRPr="004F6F51">
              <w:rPr>
                <w:sz w:val="20"/>
                <w:szCs w:val="20"/>
              </w:rPr>
              <w:t>E.</w:t>
            </w:r>
            <w:r w:rsidRPr="004F6F51">
              <w:rPr>
                <w:sz w:val="20"/>
                <w:szCs w:val="20"/>
              </w:rPr>
              <w:tab/>
              <w:t>“</w:t>
            </w:r>
            <w:r w:rsidRPr="004F6F51">
              <w:rPr>
                <w:sz w:val="20"/>
                <w:szCs w:val="20"/>
                <w:u w:val="single"/>
              </w:rPr>
              <w:t>Chief Information Officer (“CIO”)</w:t>
            </w:r>
            <w:r w:rsidRPr="004F6F51">
              <w:rPr>
                <w:sz w:val="20"/>
                <w:szCs w:val="20"/>
              </w:rPr>
              <w:t>” shall mean the Cabinet Secretary/CIO of the Department of Information Technology for the State of New Mexico or Designated Representative.</w:t>
            </w:r>
          </w:p>
          <w:p w14:paraId="41B5A16B" w14:textId="77777777" w:rsidR="00EB688B" w:rsidRPr="004F6F51" w:rsidRDefault="00EB688B" w:rsidP="00947784">
            <w:pPr>
              <w:ind w:left="479" w:hanging="479"/>
              <w:rPr>
                <w:sz w:val="20"/>
                <w:szCs w:val="20"/>
              </w:rPr>
            </w:pPr>
            <w:r w:rsidRPr="004F6F51">
              <w:rPr>
                <w:sz w:val="20"/>
                <w:szCs w:val="20"/>
              </w:rPr>
              <w:t>F.</w:t>
            </w:r>
            <w:r w:rsidRPr="004F6F51">
              <w:rPr>
                <w:sz w:val="20"/>
                <w:szCs w:val="20"/>
              </w:rPr>
              <w:tab/>
              <w:t>“</w:t>
            </w:r>
            <w:r w:rsidRPr="004F6F51">
              <w:rPr>
                <w:sz w:val="20"/>
                <w:szCs w:val="20"/>
                <w:u w:val="single"/>
              </w:rPr>
              <w:t>Confidential Information</w:t>
            </w:r>
            <w:r w:rsidRPr="004F6F51">
              <w:rPr>
                <w:sz w:val="20"/>
                <w:szCs w:val="20"/>
              </w:rPr>
              <w:t>” means any communication or record (whether oral, written, electronically stored or transmitted, or in any other form) that consists of: (1) confidential client information as such term is defined in State or Federal statutes and/or regulations; (2) all non-public State budget, expense, payment and other financial information; (3) all attorney-client privileged work product; (4) all information designated by the Procuring Agency or any other State agency as confidential, including all information designated as confidential under federal or state law or regulations; (5) unless publicly disclosed by the Procuring Agency or the State of New Mexico, the pricing, payments, and terms and conditions of this Agreement, and (6) State information that is utilized, received, or maintained by the Procuring Agency, the Contractor, or other participating State agencies for the purpose of fulfilling a duty or obligation under this Agreement and that has not been publicly disclosed.</w:t>
            </w:r>
          </w:p>
          <w:p w14:paraId="6FFE50F3" w14:textId="1D8D4F15" w:rsidR="00EB688B" w:rsidRPr="004F6F51" w:rsidRDefault="00EB688B" w:rsidP="00947784">
            <w:pPr>
              <w:ind w:left="479" w:hanging="479"/>
              <w:rPr>
                <w:sz w:val="20"/>
                <w:szCs w:val="20"/>
              </w:rPr>
            </w:pPr>
            <w:r w:rsidRPr="004F6F51">
              <w:rPr>
                <w:sz w:val="20"/>
                <w:szCs w:val="20"/>
              </w:rPr>
              <w:t>G.</w:t>
            </w:r>
            <w:r w:rsidRPr="004F6F51">
              <w:rPr>
                <w:sz w:val="20"/>
                <w:szCs w:val="20"/>
              </w:rPr>
              <w:tab/>
              <w:t>“</w:t>
            </w:r>
            <w:r w:rsidRPr="004F6F51">
              <w:rPr>
                <w:sz w:val="20"/>
                <w:szCs w:val="20"/>
                <w:u w:val="single"/>
              </w:rPr>
              <w:t>Contract Manager</w:t>
            </w:r>
            <w:r w:rsidRPr="004F6F51">
              <w:rPr>
                <w:sz w:val="20"/>
                <w:szCs w:val="20"/>
              </w:rPr>
              <w:t>” shall mean a Qualified person from the Procuring Agency responsible for all aspects of the administration of this Agreement.</w:t>
            </w:r>
            <w:r w:rsidR="00945527" w:rsidRPr="004F6F51">
              <w:rPr>
                <w:sz w:val="20"/>
                <w:szCs w:val="20"/>
              </w:rPr>
              <w:t xml:space="preserve"> </w:t>
            </w:r>
            <w:r w:rsidRPr="004F6F51">
              <w:rPr>
                <w:sz w:val="20"/>
                <w:szCs w:val="20"/>
              </w:rPr>
              <w:t xml:space="preserve">Under the terms of this Agreement, the Contract Manager shall be </w:t>
            </w:r>
            <w:r w:rsidR="00E83F67" w:rsidRPr="00E83F67">
              <w:rPr>
                <w:b/>
                <w:sz w:val="20"/>
                <w:szCs w:val="20"/>
              </w:rPr>
              <w:t>Lynn Vasquez</w:t>
            </w:r>
            <w:r w:rsidR="00604FBB">
              <w:rPr>
                <w:sz w:val="20"/>
                <w:szCs w:val="20"/>
              </w:rPr>
              <w:t xml:space="preserve"> or </w:t>
            </w:r>
            <w:r w:rsidRPr="004F6F51">
              <w:rPr>
                <w:sz w:val="20"/>
                <w:szCs w:val="20"/>
              </w:rPr>
              <w:t>her Designated Representative.</w:t>
            </w:r>
          </w:p>
          <w:p w14:paraId="0A746B46" w14:textId="77777777" w:rsidR="00EB688B" w:rsidRPr="004F6F51" w:rsidRDefault="00EB688B" w:rsidP="00947784">
            <w:pPr>
              <w:ind w:left="479" w:hanging="479"/>
              <w:rPr>
                <w:sz w:val="20"/>
                <w:szCs w:val="20"/>
              </w:rPr>
            </w:pPr>
            <w:r w:rsidRPr="004F6F51">
              <w:rPr>
                <w:sz w:val="20"/>
                <w:szCs w:val="20"/>
              </w:rPr>
              <w:t>H.</w:t>
            </w:r>
            <w:r w:rsidRPr="004F6F51">
              <w:rPr>
                <w:sz w:val="20"/>
                <w:szCs w:val="20"/>
              </w:rPr>
              <w:tab/>
              <w:t>“</w:t>
            </w:r>
            <w:r w:rsidRPr="004F6F51">
              <w:rPr>
                <w:sz w:val="20"/>
                <w:szCs w:val="20"/>
                <w:u w:val="single"/>
              </w:rPr>
              <w:t>Default</w:t>
            </w:r>
            <w:r w:rsidRPr="004F6F51">
              <w:rPr>
                <w:sz w:val="20"/>
                <w:szCs w:val="20"/>
              </w:rPr>
              <w:t>” or “</w:t>
            </w:r>
            <w:r w:rsidRPr="004F6F51">
              <w:rPr>
                <w:sz w:val="20"/>
                <w:szCs w:val="20"/>
                <w:u w:val="single"/>
              </w:rPr>
              <w:t>Breach</w:t>
            </w:r>
            <w:r w:rsidRPr="004F6F51">
              <w:rPr>
                <w:sz w:val="20"/>
                <w:szCs w:val="20"/>
              </w:rPr>
              <w:t xml:space="preserve">” shall mean a violation of this Agreement by either failing to perform one’s own contractual obligations or by interfering with another Party’s performance of its obligations. </w:t>
            </w:r>
          </w:p>
          <w:p w14:paraId="2F440C9C" w14:textId="77777777" w:rsidR="00EB688B" w:rsidRPr="004F6F51" w:rsidRDefault="00EB688B" w:rsidP="00947784">
            <w:pPr>
              <w:ind w:left="479" w:hanging="479"/>
              <w:rPr>
                <w:sz w:val="20"/>
                <w:szCs w:val="20"/>
              </w:rPr>
            </w:pPr>
            <w:r w:rsidRPr="004F6F51">
              <w:rPr>
                <w:sz w:val="20"/>
                <w:szCs w:val="20"/>
              </w:rPr>
              <w:t>I.</w:t>
            </w:r>
            <w:r w:rsidRPr="004F6F51">
              <w:rPr>
                <w:sz w:val="20"/>
                <w:szCs w:val="20"/>
              </w:rPr>
              <w:tab/>
              <w:t>“</w:t>
            </w:r>
            <w:r w:rsidRPr="004F6F51">
              <w:rPr>
                <w:sz w:val="20"/>
                <w:szCs w:val="20"/>
                <w:u w:val="single"/>
              </w:rPr>
              <w:t>Deliverable</w:t>
            </w:r>
            <w:r w:rsidRPr="004F6F51">
              <w:rPr>
                <w:sz w:val="20"/>
                <w:szCs w:val="20"/>
              </w:rPr>
              <w:t xml:space="preserve">” shall mean any verifiable outcome, result, service or product that must be delivered, developed, performed or produced by the Contractor as defined by the Scope of Work. </w:t>
            </w:r>
          </w:p>
          <w:p w14:paraId="60A48EA4" w14:textId="77777777" w:rsidR="00EB688B" w:rsidRPr="004F6F51" w:rsidRDefault="00EB688B" w:rsidP="00947784">
            <w:pPr>
              <w:ind w:left="479" w:hanging="479"/>
              <w:rPr>
                <w:sz w:val="20"/>
                <w:szCs w:val="20"/>
              </w:rPr>
            </w:pPr>
            <w:r w:rsidRPr="004F6F51">
              <w:rPr>
                <w:sz w:val="20"/>
                <w:szCs w:val="20"/>
              </w:rPr>
              <w:t>J.</w:t>
            </w:r>
            <w:r w:rsidRPr="004F6F51">
              <w:rPr>
                <w:sz w:val="20"/>
                <w:szCs w:val="20"/>
              </w:rPr>
              <w:tab/>
              <w:t>“</w:t>
            </w:r>
            <w:r w:rsidRPr="004F6F51">
              <w:rPr>
                <w:sz w:val="20"/>
                <w:szCs w:val="20"/>
                <w:u w:val="single"/>
              </w:rPr>
              <w:t>Designated Representative</w:t>
            </w:r>
            <w:r w:rsidRPr="004F6F51">
              <w:rPr>
                <w:sz w:val="20"/>
                <w:szCs w:val="20"/>
              </w:rPr>
              <w:t xml:space="preserve">” shall mean a substitute(s) for a title or role, e.g. Contract Manager, when the primary is not available. </w:t>
            </w:r>
          </w:p>
          <w:p w14:paraId="24011ED8" w14:textId="77777777" w:rsidR="00EB688B" w:rsidRPr="004F6F51" w:rsidRDefault="00EB688B" w:rsidP="00947784">
            <w:pPr>
              <w:ind w:left="479" w:hanging="479"/>
              <w:rPr>
                <w:sz w:val="20"/>
                <w:szCs w:val="20"/>
              </w:rPr>
            </w:pPr>
            <w:r w:rsidRPr="004F6F51">
              <w:rPr>
                <w:sz w:val="20"/>
                <w:szCs w:val="20"/>
              </w:rPr>
              <w:t>K.</w:t>
            </w:r>
            <w:r w:rsidRPr="004F6F51">
              <w:rPr>
                <w:sz w:val="20"/>
                <w:szCs w:val="20"/>
              </w:rPr>
              <w:tab/>
              <w:t>“</w:t>
            </w:r>
            <w:r w:rsidRPr="004F6F51">
              <w:rPr>
                <w:sz w:val="20"/>
                <w:szCs w:val="20"/>
                <w:u w:val="single"/>
              </w:rPr>
              <w:t>DoIT</w:t>
            </w:r>
            <w:r w:rsidRPr="004F6F51">
              <w:rPr>
                <w:sz w:val="20"/>
                <w:szCs w:val="20"/>
              </w:rPr>
              <w:t>” shall mean the Department of Information Technology.</w:t>
            </w:r>
          </w:p>
          <w:p w14:paraId="5A090235" w14:textId="77777777" w:rsidR="00EB688B" w:rsidRPr="004F6F51" w:rsidRDefault="00EB688B" w:rsidP="00947784">
            <w:pPr>
              <w:ind w:left="479" w:hanging="479"/>
              <w:rPr>
                <w:sz w:val="20"/>
                <w:szCs w:val="20"/>
              </w:rPr>
            </w:pPr>
            <w:r w:rsidRPr="004F6F51">
              <w:rPr>
                <w:sz w:val="20"/>
                <w:szCs w:val="20"/>
              </w:rPr>
              <w:lastRenderedPageBreak/>
              <w:t>L.</w:t>
            </w:r>
            <w:r w:rsidRPr="004F6F51">
              <w:rPr>
                <w:sz w:val="20"/>
                <w:szCs w:val="20"/>
              </w:rPr>
              <w:tab/>
              <w:t>"</w:t>
            </w:r>
            <w:r w:rsidRPr="004F6F51">
              <w:rPr>
                <w:sz w:val="20"/>
                <w:szCs w:val="20"/>
                <w:u w:val="single"/>
              </w:rPr>
              <w:t>DFA</w:t>
            </w:r>
            <w:r w:rsidRPr="004F6F51">
              <w:rPr>
                <w:sz w:val="20"/>
                <w:szCs w:val="20"/>
              </w:rPr>
              <w:t>" shall mean the Department of Finance and Administration; “DFA/CRB” shall mean the Department of Finance and Administration, Contracts Review Bureau.</w:t>
            </w:r>
          </w:p>
          <w:p w14:paraId="26A69EDF" w14:textId="77777777" w:rsidR="00EB688B" w:rsidRPr="004F6F51" w:rsidRDefault="00EB688B" w:rsidP="00947784">
            <w:pPr>
              <w:ind w:left="479" w:hanging="479"/>
              <w:rPr>
                <w:sz w:val="20"/>
                <w:szCs w:val="20"/>
              </w:rPr>
            </w:pPr>
            <w:r w:rsidRPr="004F6F51">
              <w:rPr>
                <w:sz w:val="20"/>
                <w:szCs w:val="20"/>
              </w:rPr>
              <w:t>M.</w:t>
            </w:r>
            <w:r w:rsidRPr="004F6F51">
              <w:rPr>
                <w:sz w:val="20"/>
                <w:szCs w:val="20"/>
              </w:rPr>
              <w:tab/>
              <w:t>“</w:t>
            </w:r>
            <w:r w:rsidRPr="004F6F51">
              <w:rPr>
                <w:sz w:val="20"/>
                <w:szCs w:val="20"/>
                <w:u w:val="single"/>
              </w:rPr>
              <w:t>Escrow</w:t>
            </w:r>
            <w:r w:rsidRPr="004F6F51">
              <w:rPr>
                <w:sz w:val="20"/>
                <w:szCs w:val="20"/>
              </w:rPr>
              <w:t>” shall mean a legal document (such as the software source code) delivered by the Contractor into the hands of a third party, and to be held by that party until the performance of a condition is Accepted; in the event Contractor fails to perform, the Procuring Agency receives the legal document, in this case, Source Code.</w:t>
            </w:r>
          </w:p>
          <w:p w14:paraId="61298EE7" w14:textId="2D7E1170" w:rsidR="00EB688B" w:rsidRPr="004F6F51" w:rsidRDefault="00EB688B" w:rsidP="00947784">
            <w:pPr>
              <w:ind w:left="479" w:hanging="479"/>
              <w:rPr>
                <w:sz w:val="20"/>
                <w:szCs w:val="20"/>
              </w:rPr>
            </w:pPr>
            <w:r w:rsidRPr="004F6F51">
              <w:rPr>
                <w:bCs/>
                <w:sz w:val="20"/>
                <w:szCs w:val="20"/>
              </w:rPr>
              <w:t>N.</w:t>
            </w:r>
            <w:r w:rsidRPr="004F6F51">
              <w:rPr>
                <w:bCs/>
                <w:sz w:val="20"/>
                <w:szCs w:val="20"/>
              </w:rPr>
              <w:tab/>
              <w:t>“</w:t>
            </w:r>
            <w:r w:rsidRPr="004F6F51">
              <w:rPr>
                <w:bCs/>
                <w:sz w:val="20"/>
                <w:szCs w:val="20"/>
                <w:u w:val="single"/>
              </w:rPr>
              <w:t>Enhancement</w:t>
            </w:r>
            <w:r w:rsidRPr="004F6F51">
              <w:rPr>
                <w:bCs/>
                <w:sz w:val="20"/>
                <w:szCs w:val="20"/>
              </w:rPr>
              <w:t>”</w:t>
            </w:r>
            <w:r w:rsidRPr="004F6F51">
              <w:rPr>
                <w:sz w:val="20"/>
                <w:szCs w:val="20"/>
              </w:rPr>
              <w:t xml:space="preserve"> means any modification including addition(s), modification(s), or deletion(s) that, when made or added to the program, materially changes its or their utility, efficiency, functional capability, or application, but does not constitute solely an error correction.</w:t>
            </w:r>
            <w:r w:rsidR="00945527" w:rsidRPr="004F6F51">
              <w:rPr>
                <w:sz w:val="20"/>
                <w:szCs w:val="20"/>
              </w:rPr>
              <w:t xml:space="preserve"> </w:t>
            </w:r>
          </w:p>
          <w:p w14:paraId="125C0F1C" w14:textId="77777777" w:rsidR="00EB688B" w:rsidRPr="004F6F51" w:rsidRDefault="00EB688B" w:rsidP="00947784">
            <w:pPr>
              <w:ind w:left="479" w:hanging="479"/>
              <w:rPr>
                <w:sz w:val="20"/>
                <w:szCs w:val="20"/>
              </w:rPr>
            </w:pPr>
            <w:r w:rsidRPr="004F6F51">
              <w:rPr>
                <w:sz w:val="20"/>
                <w:szCs w:val="20"/>
              </w:rPr>
              <w:t>O.</w:t>
            </w:r>
            <w:r w:rsidRPr="004F6F51">
              <w:rPr>
                <w:sz w:val="20"/>
                <w:szCs w:val="20"/>
              </w:rPr>
              <w:tab/>
              <w:t>"</w:t>
            </w:r>
            <w:r w:rsidRPr="004F6F51">
              <w:rPr>
                <w:sz w:val="20"/>
                <w:szCs w:val="20"/>
                <w:u w:val="single"/>
              </w:rPr>
              <w:t>Executive Level Representative</w:t>
            </w:r>
            <w:r w:rsidRPr="004F6F51">
              <w:rPr>
                <w:sz w:val="20"/>
                <w:szCs w:val="20"/>
              </w:rPr>
              <w:t>" shall mean the individual empowered with the authority to represent and make decisions on behalf of the Procuring Agency's executives or his/her Designated Representative.</w:t>
            </w:r>
          </w:p>
          <w:p w14:paraId="70BC5AD1" w14:textId="77777777" w:rsidR="00EB688B" w:rsidRPr="004F6F51" w:rsidRDefault="00EB688B" w:rsidP="00947784">
            <w:pPr>
              <w:ind w:left="479" w:hanging="479"/>
              <w:rPr>
                <w:sz w:val="20"/>
                <w:szCs w:val="20"/>
              </w:rPr>
            </w:pPr>
            <w:r w:rsidRPr="004F6F51">
              <w:rPr>
                <w:sz w:val="20"/>
                <w:szCs w:val="20"/>
              </w:rPr>
              <w:t>P.</w:t>
            </w:r>
            <w:r w:rsidRPr="004F6F51">
              <w:rPr>
                <w:sz w:val="20"/>
                <w:szCs w:val="20"/>
              </w:rPr>
              <w:tab/>
              <w:t>“</w:t>
            </w:r>
            <w:r w:rsidRPr="004F6F51">
              <w:rPr>
                <w:sz w:val="20"/>
                <w:szCs w:val="20"/>
                <w:u w:val="single"/>
              </w:rPr>
              <w:t>GRT</w:t>
            </w:r>
            <w:r w:rsidRPr="004F6F51">
              <w:rPr>
                <w:sz w:val="20"/>
                <w:szCs w:val="20"/>
              </w:rPr>
              <w:t>” shall mean New Mexico gross receipts tax.</w:t>
            </w:r>
          </w:p>
          <w:p w14:paraId="04F5063B" w14:textId="77777777" w:rsidR="00EB688B" w:rsidRPr="004F6F51" w:rsidRDefault="00EB688B" w:rsidP="00947784">
            <w:pPr>
              <w:ind w:left="479" w:hanging="479"/>
              <w:rPr>
                <w:sz w:val="20"/>
                <w:szCs w:val="20"/>
              </w:rPr>
            </w:pPr>
            <w:r w:rsidRPr="004F6F51">
              <w:rPr>
                <w:sz w:val="20"/>
                <w:szCs w:val="20"/>
              </w:rPr>
              <w:t>Q.</w:t>
            </w:r>
            <w:r w:rsidRPr="004F6F51">
              <w:rPr>
                <w:sz w:val="20"/>
                <w:szCs w:val="20"/>
              </w:rPr>
              <w:tab/>
              <w:t>“</w:t>
            </w:r>
            <w:r w:rsidRPr="004F6F51">
              <w:rPr>
                <w:sz w:val="20"/>
                <w:szCs w:val="20"/>
                <w:u w:val="single"/>
              </w:rPr>
              <w:t>Intellectual Property</w:t>
            </w:r>
            <w:r w:rsidRPr="004F6F51">
              <w:rPr>
                <w:sz w:val="20"/>
                <w:szCs w:val="20"/>
              </w:rPr>
              <w:t>” shall mean any and all proprietary information developed pursuant to the terms of this Agreement.</w:t>
            </w:r>
          </w:p>
          <w:p w14:paraId="46FCB41D" w14:textId="77777777" w:rsidR="00EB688B" w:rsidRPr="004F6F51" w:rsidRDefault="00EB688B" w:rsidP="00947784">
            <w:pPr>
              <w:ind w:left="479" w:hanging="479"/>
              <w:rPr>
                <w:sz w:val="20"/>
                <w:szCs w:val="20"/>
              </w:rPr>
            </w:pPr>
            <w:r w:rsidRPr="004F6F51">
              <w:rPr>
                <w:sz w:val="20"/>
                <w:szCs w:val="20"/>
              </w:rPr>
              <w:t>R.</w:t>
            </w:r>
            <w:r w:rsidRPr="004F6F51">
              <w:rPr>
                <w:sz w:val="20"/>
                <w:szCs w:val="20"/>
              </w:rPr>
              <w:tab/>
              <w:t>“</w:t>
            </w:r>
            <w:r w:rsidRPr="004F6F51">
              <w:rPr>
                <w:sz w:val="20"/>
                <w:szCs w:val="20"/>
                <w:u w:val="single"/>
              </w:rPr>
              <w:t>Independent Verification and Validation (“IV&amp;V”)</w:t>
            </w:r>
            <w:r w:rsidRPr="004F6F51">
              <w:rPr>
                <w:sz w:val="20"/>
                <w:szCs w:val="20"/>
              </w:rPr>
              <w:t>” shall mean the process of evaluating a Project and the Project’s product to determine compliance with specified requirements and the process of determining whether the products of a given development phase fulfill the requirements established during the previous stage, both of which are performed by an entity independent of the Procuring Agency.</w:t>
            </w:r>
          </w:p>
          <w:p w14:paraId="67969C97" w14:textId="77777777" w:rsidR="00EB688B" w:rsidRPr="004F6F51" w:rsidRDefault="00EB688B" w:rsidP="00947784">
            <w:pPr>
              <w:ind w:left="479" w:hanging="479"/>
              <w:rPr>
                <w:sz w:val="20"/>
                <w:szCs w:val="20"/>
              </w:rPr>
            </w:pPr>
            <w:r w:rsidRPr="004F6F51">
              <w:rPr>
                <w:sz w:val="20"/>
                <w:szCs w:val="20"/>
              </w:rPr>
              <w:t>S.</w:t>
            </w:r>
            <w:r w:rsidRPr="004F6F51">
              <w:rPr>
                <w:sz w:val="20"/>
                <w:szCs w:val="20"/>
              </w:rPr>
              <w:tab/>
              <w:t>“</w:t>
            </w:r>
            <w:r w:rsidRPr="004F6F51">
              <w:rPr>
                <w:sz w:val="20"/>
                <w:szCs w:val="20"/>
                <w:u w:val="single"/>
              </w:rPr>
              <w:t>Know How</w:t>
            </w:r>
            <w:r w:rsidRPr="004F6F51">
              <w:rPr>
                <w:sz w:val="20"/>
                <w:szCs w:val="20"/>
              </w:rPr>
              <w:t>” shall mean all technical information and knowledge including, but not limited to, all documents, computer storage devices, drawings, flow charts, plans, proposals, records, notes, memoranda, manuals and other tangible items containing, relating or causing the enablement of any Intellectual Property developed under this Agreement.</w:t>
            </w:r>
          </w:p>
          <w:p w14:paraId="180247D1" w14:textId="51A4E04E" w:rsidR="00EB688B" w:rsidRPr="004F6F51" w:rsidRDefault="00EB688B" w:rsidP="00947784">
            <w:pPr>
              <w:ind w:left="479" w:hanging="479"/>
              <w:rPr>
                <w:sz w:val="20"/>
                <w:szCs w:val="20"/>
              </w:rPr>
            </w:pPr>
            <w:r w:rsidRPr="004F6F51">
              <w:rPr>
                <w:sz w:val="20"/>
                <w:szCs w:val="20"/>
              </w:rPr>
              <w:t>T.</w:t>
            </w:r>
            <w:r w:rsidRPr="004F6F51">
              <w:rPr>
                <w:sz w:val="20"/>
                <w:szCs w:val="20"/>
              </w:rPr>
              <w:tab/>
              <w:t>“</w:t>
            </w:r>
            <w:r w:rsidRPr="004F6F51">
              <w:rPr>
                <w:sz w:val="20"/>
                <w:szCs w:val="20"/>
                <w:u w:val="single"/>
              </w:rPr>
              <w:t>Payment Invoice</w:t>
            </w:r>
            <w:r w:rsidRPr="004F6F51">
              <w:rPr>
                <w:sz w:val="20"/>
                <w:szCs w:val="20"/>
              </w:rPr>
              <w:t>” shall mean a detailed, certified and written request for payment of Services by and rendered from the Contractor to the Procuring Agency.</w:t>
            </w:r>
            <w:r w:rsidR="00945527" w:rsidRPr="004F6F51">
              <w:rPr>
                <w:sz w:val="20"/>
                <w:szCs w:val="20"/>
              </w:rPr>
              <w:t xml:space="preserve"> </w:t>
            </w:r>
            <w:r w:rsidRPr="004F6F51">
              <w:rPr>
                <w:sz w:val="20"/>
                <w:szCs w:val="20"/>
              </w:rPr>
              <w:t>Payment Invoice(s) must contain the fixed price Deliverable cost and identify the Deliverable for which the Payment Invoice is submitted.</w:t>
            </w:r>
          </w:p>
          <w:p w14:paraId="2A89D32D" w14:textId="77777777" w:rsidR="00EB688B" w:rsidRPr="004F6F51" w:rsidRDefault="00EB688B" w:rsidP="00947784">
            <w:pPr>
              <w:ind w:left="479" w:hanging="479"/>
              <w:rPr>
                <w:sz w:val="20"/>
                <w:szCs w:val="20"/>
              </w:rPr>
            </w:pPr>
            <w:r w:rsidRPr="004F6F51">
              <w:rPr>
                <w:sz w:val="20"/>
                <w:szCs w:val="20"/>
              </w:rPr>
              <w:t>U.</w:t>
            </w:r>
            <w:r w:rsidRPr="004F6F51">
              <w:rPr>
                <w:sz w:val="20"/>
                <w:szCs w:val="20"/>
              </w:rPr>
              <w:tab/>
              <w:t>“</w:t>
            </w:r>
            <w:r w:rsidRPr="004F6F51">
              <w:rPr>
                <w:sz w:val="20"/>
                <w:szCs w:val="20"/>
                <w:u w:val="single"/>
              </w:rPr>
              <w:t>Performance Bond</w:t>
            </w:r>
            <w:r w:rsidRPr="004F6F51">
              <w:rPr>
                <w:sz w:val="20"/>
                <w:szCs w:val="20"/>
              </w:rPr>
              <w:t>” shall mean a surety bond which guarantees that the Contractor will fully perform the Contract and guarantees against breach of contract.</w:t>
            </w:r>
          </w:p>
          <w:p w14:paraId="04772C4F" w14:textId="2C667C60" w:rsidR="00EB688B" w:rsidRPr="004F6F51" w:rsidRDefault="00EB688B" w:rsidP="00947784">
            <w:pPr>
              <w:ind w:left="479" w:hanging="479"/>
              <w:rPr>
                <w:sz w:val="20"/>
                <w:szCs w:val="20"/>
              </w:rPr>
            </w:pPr>
            <w:r w:rsidRPr="004F6F51">
              <w:rPr>
                <w:sz w:val="20"/>
                <w:szCs w:val="20"/>
              </w:rPr>
              <w:t>V.</w:t>
            </w:r>
            <w:r w:rsidRPr="004F6F51">
              <w:rPr>
                <w:sz w:val="20"/>
                <w:szCs w:val="20"/>
              </w:rPr>
              <w:tab/>
              <w:t>“</w:t>
            </w:r>
            <w:r w:rsidRPr="004F6F51">
              <w:rPr>
                <w:sz w:val="20"/>
                <w:szCs w:val="20"/>
                <w:u w:val="single"/>
              </w:rPr>
              <w:t>Project</w:t>
            </w:r>
            <w:r w:rsidRPr="004F6F51">
              <w:rPr>
                <w:sz w:val="20"/>
                <w:szCs w:val="20"/>
              </w:rPr>
              <w:t>” shall mean a temporary endeavor undertaken to solve a well-defined goal or objective with clearly defined start and end times, a set of clearly defined tasks, and a budget.</w:t>
            </w:r>
            <w:r w:rsidR="00945527" w:rsidRPr="004F6F51">
              <w:rPr>
                <w:sz w:val="20"/>
                <w:szCs w:val="20"/>
              </w:rPr>
              <w:t xml:space="preserve"> </w:t>
            </w:r>
            <w:r w:rsidRPr="004F6F51">
              <w:rPr>
                <w:sz w:val="20"/>
                <w:szCs w:val="20"/>
              </w:rPr>
              <w:t>The Project terminates once the Project scope is achieved and the Project approval is given by the Executive Level Representative and verified by the Procuring Agency CIO to the DoIT.</w:t>
            </w:r>
            <w:r w:rsidR="00945527" w:rsidRPr="004F6F51">
              <w:rPr>
                <w:sz w:val="20"/>
                <w:szCs w:val="20"/>
              </w:rPr>
              <w:t xml:space="preserve"> </w:t>
            </w:r>
          </w:p>
          <w:p w14:paraId="6AEB86B2" w14:textId="383E9285" w:rsidR="00EB688B" w:rsidRPr="004F6F51" w:rsidRDefault="00EB688B" w:rsidP="00947784">
            <w:pPr>
              <w:ind w:left="479" w:hanging="479"/>
              <w:rPr>
                <w:sz w:val="20"/>
                <w:szCs w:val="20"/>
              </w:rPr>
            </w:pPr>
            <w:r w:rsidRPr="004F6F51">
              <w:rPr>
                <w:sz w:val="20"/>
                <w:szCs w:val="20"/>
              </w:rPr>
              <w:t>W.</w:t>
            </w:r>
            <w:r w:rsidRPr="004F6F51">
              <w:rPr>
                <w:sz w:val="20"/>
                <w:szCs w:val="20"/>
              </w:rPr>
              <w:tab/>
              <w:t>“</w:t>
            </w:r>
            <w:r w:rsidRPr="004F6F51">
              <w:rPr>
                <w:sz w:val="20"/>
                <w:szCs w:val="20"/>
                <w:u w:val="single"/>
              </w:rPr>
              <w:t>Project Manager</w:t>
            </w:r>
            <w:r w:rsidRPr="004F6F51">
              <w:rPr>
                <w:sz w:val="20"/>
                <w:szCs w:val="20"/>
              </w:rPr>
              <w:t>” shall mean a Qualified person from the Procuring Agency responsible for the application of knowledge, skills, tools, and techniques to the Project activities to meet the Project requirements from initiation to close.</w:t>
            </w:r>
            <w:r w:rsidR="00945527" w:rsidRPr="004F6F51">
              <w:rPr>
                <w:sz w:val="20"/>
                <w:szCs w:val="20"/>
              </w:rPr>
              <w:t xml:space="preserve"> </w:t>
            </w:r>
            <w:r w:rsidRPr="004F6F51">
              <w:rPr>
                <w:sz w:val="20"/>
                <w:szCs w:val="20"/>
              </w:rPr>
              <w:t xml:space="preserve">Under the terms of this Agreement, the Project Manager shall be </w:t>
            </w:r>
            <w:r w:rsidR="00E83F67">
              <w:rPr>
                <w:b/>
                <w:sz w:val="20"/>
                <w:szCs w:val="20"/>
              </w:rPr>
              <w:t>Kimber Sanchez</w:t>
            </w:r>
            <w:r w:rsidR="00604FBB">
              <w:rPr>
                <w:sz w:val="20"/>
                <w:szCs w:val="20"/>
              </w:rPr>
              <w:t xml:space="preserve"> or </w:t>
            </w:r>
            <w:r w:rsidRPr="004F6F51">
              <w:rPr>
                <w:sz w:val="20"/>
                <w:szCs w:val="20"/>
              </w:rPr>
              <w:t>her Designated Representative.</w:t>
            </w:r>
            <w:r w:rsidR="00945527" w:rsidRPr="004F6F51">
              <w:rPr>
                <w:sz w:val="20"/>
                <w:szCs w:val="20"/>
              </w:rPr>
              <w:t xml:space="preserve"> </w:t>
            </w:r>
          </w:p>
          <w:p w14:paraId="689B5D1D" w14:textId="42D55AE9" w:rsidR="00EB688B" w:rsidRPr="004F6F51" w:rsidRDefault="00EB688B" w:rsidP="00947784">
            <w:pPr>
              <w:ind w:left="479" w:hanging="479"/>
              <w:rPr>
                <w:sz w:val="20"/>
                <w:szCs w:val="20"/>
              </w:rPr>
            </w:pPr>
            <w:r w:rsidRPr="004F6F51">
              <w:rPr>
                <w:sz w:val="20"/>
                <w:szCs w:val="20"/>
              </w:rPr>
              <w:t>X.</w:t>
            </w:r>
            <w:r w:rsidRPr="004F6F51">
              <w:rPr>
                <w:sz w:val="20"/>
                <w:szCs w:val="20"/>
              </w:rPr>
              <w:tab/>
              <w:t>“</w:t>
            </w:r>
            <w:r w:rsidRPr="004F6F51">
              <w:rPr>
                <w:sz w:val="20"/>
                <w:szCs w:val="20"/>
                <w:u w:val="single"/>
              </w:rPr>
              <w:t>Qualified</w:t>
            </w:r>
            <w:r w:rsidRPr="004F6F51">
              <w:rPr>
                <w:sz w:val="20"/>
                <w:szCs w:val="20"/>
              </w:rPr>
              <w:t>” means demonstrated experience performing activities and tasks with Projects.</w:t>
            </w:r>
            <w:r w:rsidR="00945527" w:rsidRPr="004F6F51">
              <w:rPr>
                <w:sz w:val="20"/>
                <w:szCs w:val="20"/>
              </w:rPr>
              <w:t xml:space="preserve"> </w:t>
            </w:r>
          </w:p>
          <w:p w14:paraId="2B500484" w14:textId="77777777" w:rsidR="00EB688B" w:rsidRPr="004F6F51" w:rsidRDefault="00EB688B" w:rsidP="00947784">
            <w:pPr>
              <w:ind w:left="479" w:hanging="479"/>
              <w:rPr>
                <w:sz w:val="20"/>
                <w:szCs w:val="20"/>
              </w:rPr>
            </w:pPr>
            <w:r w:rsidRPr="004F6F51">
              <w:rPr>
                <w:sz w:val="20"/>
                <w:szCs w:val="20"/>
              </w:rPr>
              <w:t>Y.</w:t>
            </w:r>
            <w:r w:rsidRPr="004F6F51">
              <w:rPr>
                <w:sz w:val="20"/>
                <w:szCs w:val="20"/>
              </w:rPr>
              <w:tab/>
              <w:t>“</w:t>
            </w:r>
            <w:r w:rsidRPr="004F6F51">
              <w:rPr>
                <w:sz w:val="20"/>
                <w:szCs w:val="20"/>
                <w:u w:val="single"/>
              </w:rPr>
              <w:t>Quality Assurance</w:t>
            </w:r>
            <w:r w:rsidRPr="004F6F51">
              <w:rPr>
                <w:sz w:val="20"/>
                <w:szCs w:val="20"/>
              </w:rPr>
              <w:t>” shall mean a planned and systematic pattern of all actions necessary to provide adequate confidence that a Deliverable conforms to established requirements, customer needs, and user expectations.</w:t>
            </w:r>
          </w:p>
          <w:p w14:paraId="37CA13C5" w14:textId="77777777" w:rsidR="00EB688B" w:rsidRPr="004F6F51" w:rsidRDefault="00EB688B" w:rsidP="00947784">
            <w:pPr>
              <w:tabs>
                <w:tab w:val="left" w:pos="720"/>
              </w:tabs>
              <w:ind w:left="479" w:hanging="479"/>
              <w:rPr>
                <w:sz w:val="20"/>
                <w:szCs w:val="20"/>
              </w:rPr>
            </w:pPr>
            <w:r w:rsidRPr="004F6F51">
              <w:rPr>
                <w:sz w:val="20"/>
                <w:szCs w:val="20"/>
              </w:rPr>
              <w:t>Z.</w:t>
            </w:r>
            <w:r w:rsidRPr="004F6F51">
              <w:rPr>
                <w:sz w:val="20"/>
                <w:szCs w:val="20"/>
              </w:rPr>
              <w:tab/>
              <w:t>“</w:t>
            </w:r>
            <w:r w:rsidRPr="004F6F51">
              <w:rPr>
                <w:sz w:val="20"/>
                <w:szCs w:val="20"/>
                <w:u w:val="single"/>
              </w:rPr>
              <w:t>Services</w:t>
            </w:r>
            <w:r w:rsidRPr="004F6F51">
              <w:rPr>
                <w:sz w:val="20"/>
                <w:szCs w:val="20"/>
              </w:rPr>
              <w:t>” shall mean the tasks, functions, and responsibilities assigned and delegated to the Contractor under this Agreement.</w:t>
            </w:r>
          </w:p>
          <w:p w14:paraId="5E6541E8" w14:textId="77777777" w:rsidR="00EB688B" w:rsidRPr="004F6F51" w:rsidRDefault="00EB688B" w:rsidP="00947784">
            <w:pPr>
              <w:ind w:left="479" w:hanging="479"/>
              <w:rPr>
                <w:sz w:val="20"/>
                <w:szCs w:val="20"/>
              </w:rPr>
            </w:pPr>
            <w:r w:rsidRPr="004F6F51">
              <w:rPr>
                <w:sz w:val="20"/>
                <w:szCs w:val="20"/>
              </w:rPr>
              <w:t>AA.</w:t>
            </w:r>
            <w:r w:rsidRPr="004F6F51">
              <w:rPr>
                <w:sz w:val="20"/>
                <w:szCs w:val="20"/>
              </w:rPr>
              <w:tab/>
              <w:t>"</w:t>
            </w:r>
            <w:r w:rsidRPr="004F6F51">
              <w:rPr>
                <w:sz w:val="20"/>
                <w:szCs w:val="20"/>
                <w:u w:val="single"/>
              </w:rPr>
              <w:t>State Purchasing Agent (SPA)</w:t>
            </w:r>
            <w:r w:rsidRPr="004F6F51">
              <w:rPr>
                <w:sz w:val="20"/>
                <w:szCs w:val="20"/>
              </w:rPr>
              <w:t>" shall mean the State Purchasing Agent for the State of New Mexico or his/her Designated Representative.</w:t>
            </w:r>
          </w:p>
          <w:p w14:paraId="6D9E5D36" w14:textId="77777777" w:rsidR="00EB688B" w:rsidRPr="004F6F51" w:rsidRDefault="00EB688B" w:rsidP="00947784">
            <w:pPr>
              <w:ind w:left="479" w:hanging="479"/>
              <w:rPr>
                <w:sz w:val="20"/>
                <w:szCs w:val="20"/>
              </w:rPr>
            </w:pPr>
            <w:r w:rsidRPr="004F6F51">
              <w:rPr>
                <w:sz w:val="20"/>
                <w:szCs w:val="20"/>
              </w:rPr>
              <w:t>BB.</w:t>
            </w:r>
            <w:r w:rsidRPr="004F6F51">
              <w:rPr>
                <w:sz w:val="20"/>
                <w:szCs w:val="20"/>
              </w:rPr>
              <w:tab/>
              <w:t>“</w:t>
            </w:r>
            <w:r w:rsidRPr="004F6F51">
              <w:rPr>
                <w:sz w:val="20"/>
                <w:szCs w:val="20"/>
                <w:u w:val="single"/>
              </w:rPr>
              <w:t>State Purchasing Division (SPD)</w:t>
            </w:r>
            <w:r w:rsidRPr="004F6F51">
              <w:rPr>
                <w:sz w:val="20"/>
                <w:szCs w:val="20"/>
              </w:rPr>
              <w:t>” shall mean the State Purchasing Division of the General Services Department for the State of New Mexico.</w:t>
            </w:r>
          </w:p>
          <w:p w14:paraId="6F6ACB16" w14:textId="77777777" w:rsidR="00EB688B" w:rsidRPr="004F6F51" w:rsidRDefault="00EB688B" w:rsidP="00947784">
            <w:pPr>
              <w:ind w:left="479" w:hanging="479"/>
              <w:rPr>
                <w:sz w:val="20"/>
                <w:szCs w:val="20"/>
              </w:rPr>
            </w:pPr>
            <w:r w:rsidRPr="004F6F51">
              <w:rPr>
                <w:sz w:val="20"/>
                <w:szCs w:val="20"/>
              </w:rPr>
              <w:t>CC.</w:t>
            </w:r>
            <w:r w:rsidRPr="004F6F51">
              <w:rPr>
                <w:sz w:val="20"/>
                <w:szCs w:val="20"/>
              </w:rPr>
              <w:tab/>
              <w:t>“Software” shall mean all operating system and application software used by the Contractor to provide the Services under this Agreement.</w:t>
            </w:r>
          </w:p>
          <w:p w14:paraId="6EFE0F8A" w14:textId="366D3A60" w:rsidR="00EB688B" w:rsidRPr="004F6F51" w:rsidRDefault="00EB688B" w:rsidP="00947784">
            <w:pPr>
              <w:ind w:left="479" w:hanging="479"/>
              <w:rPr>
                <w:sz w:val="20"/>
                <w:szCs w:val="20"/>
              </w:rPr>
            </w:pPr>
            <w:r w:rsidRPr="004F6F51">
              <w:rPr>
                <w:sz w:val="20"/>
                <w:szCs w:val="20"/>
              </w:rPr>
              <w:t>DD.</w:t>
            </w:r>
            <w:r w:rsidRPr="004F6F51">
              <w:rPr>
                <w:sz w:val="20"/>
                <w:szCs w:val="20"/>
              </w:rPr>
              <w:tab/>
              <w:t>“</w:t>
            </w:r>
            <w:r w:rsidRPr="004F6F51">
              <w:rPr>
                <w:sz w:val="20"/>
                <w:szCs w:val="20"/>
                <w:u w:val="single"/>
              </w:rPr>
              <w:t>Software Maintenance</w:t>
            </w:r>
            <w:r w:rsidRPr="004F6F51">
              <w:rPr>
                <w:sz w:val="20"/>
                <w:szCs w:val="20"/>
              </w:rPr>
              <w:t>” shall mean the set of activities which result in changes to the originally Accepted (baseline) product set.</w:t>
            </w:r>
            <w:r w:rsidR="00945527" w:rsidRPr="004F6F51">
              <w:rPr>
                <w:sz w:val="20"/>
                <w:szCs w:val="20"/>
              </w:rPr>
              <w:t xml:space="preserve"> </w:t>
            </w:r>
            <w:r w:rsidRPr="004F6F51">
              <w:rPr>
                <w:sz w:val="20"/>
                <w:szCs w:val="20"/>
              </w:rPr>
              <w:t>These changes consist of corrections, insertions, deletions, extensions, and Enhancements to the baseline system.</w:t>
            </w:r>
          </w:p>
          <w:p w14:paraId="23A70769" w14:textId="77777777" w:rsidR="00EB688B" w:rsidRPr="004F6F51" w:rsidRDefault="00EB688B" w:rsidP="00947784">
            <w:pPr>
              <w:ind w:left="479" w:hanging="479"/>
              <w:rPr>
                <w:sz w:val="20"/>
                <w:szCs w:val="20"/>
              </w:rPr>
            </w:pPr>
            <w:r w:rsidRPr="004F6F51">
              <w:rPr>
                <w:sz w:val="20"/>
                <w:szCs w:val="20"/>
              </w:rPr>
              <w:t>EE.</w:t>
            </w:r>
            <w:r w:rsidRPr="004F6F51">
              <w:rPr>
                <w:sz w:val="20"/>
                <w:szCs w:val="20"/>
              </w:rPr>
              <w:tab/>
              <w:t>“</w:t>
            </w:r>
            <w:r w:rsidRPr="004F6F51">
              <w:rPr>
                <w:sz w:val="20"/>
                <w:szCs w:val="20"/>
                <w:u w:val="single"/>
              </w:rPr>
              <w:t>Source Code</w:t>
            </w:r>
            <w:r w:rsidRPr="004F6F51">
              <w:rPr>
                <w:sz w:val="20"/>
                <w:szCs w:val="20"/>
              </w:rPr>
              <w:t>” shall mean the human-readable programming instructions organized into sets of files which represent the business logic for the application which might be easily read as text and subsequently edited, requiring compilation or interpretation into binary or machine-readable form before being directly useable by a computer.</w:t>
            </w:r>
          </w:p>
          <w:p w14:paraId="59D41EBC" w14:textId="210E7C3F" w:rsidR="00EB688B" w:rsidRPr="004F6F51" w:rsidRDefault="00EB688B" w:rsidP="00947784">
            <w:pPr>
              <w:ind w:left="479" w:hanging="479"/>
              <w:rPr>
                <w:sz w:val="20"/>
                <w:szCs w:val="20"/>
              </w:rPr>
            </w:pPr>
            <w:r w:rsidRPr="004F6F51">
              <w:rPr>
                <w:sz w:val="20"/>
                <w:szCs w:val="20"/>
              </w:rPr>
              <w:t>FF.</w:t>
            </w:r>
            <w:r w:rsidRPr="004F6F51">
              <w:rPr>
                <w:sz w:val="20"/>
                <w:szCs w:val="20"/>
              </w:rPr>
              <w:tab/>
              <w:t>“</w:t>
            </w:r>
            <w:r w:rsidRPr="004F6F51">
              <w:rPr>
                <w:sz w:val="20"/>
                <w:szCs w:val="20"/>
                <w:u w:val="single"/>
              </w:rPr>
              <w:t>Turnover Plan</w:t>
            </w:r>
            <w:r w:rsidRPr="004F6F51">
              <w:rPr>
                <w:sz w:val="20"/>
                <w:szCs w:val="20"/>
              </w:rPr>
              <w:t>” means the written plan developed by the Contractor and approved by the Procuring Agency in the event that the work described in this Agreement transfers to another vendor or the Procuring Agency.</w:t>
            </w:r>
            <w:r w:rsidR="00945527" w:rsidRPr="004F6F51">
              <w:rPr>
                <w:sz w:val="20"/>
                <w:szCs w:val="20"/>
              </w:rPr>
              <w:t xml:space="preserve"> </w:t>
            </w:r>
          </w:p>
          <w:p w14:paraId="15801604" w14:textId="77777777" w:rsidR="00EB688B" w:rsidRPr="004F6F51" w:rsidRDefault="00EB688B" w:rsidP="00EB688B">
            <w:pPr>
              <w:rPr>
                <w:sz w:val="20"/>
                <w:szCs w:val="20"/>
              </w:rPr>
            </w:pPr>
          </w:p>
          <w:p w14:paraId="6DD95A70" w14:textId="77777777" w:rsidR="00EB688B" w:rsidRPr="004F6F51" w:rsidRDefault="00EB688B" w:rsidP="00EB688B">
            <w:pPr>
              <w:jc w:val="center"/>
              <w:rPr>
                <w:b/>
                <w:bCs/>
                <w:color w:val="2F5496" w:themeColor="accent1" w:themeShade="BF"/>
                <w:sz w:val="20"/>
                <w:szCs w:val="20"/>
                <w:u w:val="single"/>
              </w:rPr>
            </w:pPr>
            <w:r w:rsidRPr="004F6F51">
              <w:rPr>
                <w:b/>
                <w:bCs/>
                <w:color w:val="2F5496" w:themeColor="accent1" w:themeShade="BF"/>
                <w:sz w:val="20"/>
                <w:szCs w:val="20"/>
                <w:u w:val="single"/>
              </w:rPr>
              <w:t>ARTICLE 2 – SCOPE OF WORK</w:t>
            </w:r>
          </w:p>
          <w:p w14:paraId="466F635D" w14:textId="77777777" w:rsidR="00EB688B" w:rsidRPr="004F6F51" w:rsidRDefault="00EB688B" w:rsidP="00EB688B">
            <w:pPr>
              <w:jc w:val="center"/>
              <w:rPr>
                <w:b/>
                <w:sz w:val="20"/>
                <w:szCs w:val="20"/>
                <w:u w:val="single"/>
              </w:rPr>
            </w:pPr>
          </w:p>
          <w:p w14:paraId="52D75C17" w14:textId="3781336D" w:rsidR="00EB688B" w:rsidRPr="004F6F51" w:rsidRDefault="00EB688B" w:rsidP="0036483F">
            <w:pPr>
              <w:ind w:left="389" w:hanging="389"/>
              <w:rPr>
                <w:sz w:val="20"/>
                <w:szCs w:val="20"/>
              </w:rPr>
            </w:pPr>
            <w:r w:rsidRPr="004F6F51">
              <w:rPr>
                <w:sz w:val="20"/>
                <w:szCs w:val="20"/>
              </w:rPr>
              <w:t>A.</w:t>
            </w:r>
            <w:r w:rsidRPr="004F6F51">
              <w:rPr>
                <w:sz w:val="20"/>
                <w:szCs w:val="20"/>
              </w:rPr>
              <w:tab/>
            </w:r>
            <w:r w:rsidRPr="004F6F51">
              <w:rPr>
                <w:sz w:val="20"/>
                <w:szCs w:val="20"/>
                <w:u w:val="single"/>
              </w:rPr>
              <w:t>Scope of Work</w:t>
            </w:r>
            <w:r w:rsidRPr="004F6F51">
              <w:rPr>
                <w:sz w:val="20"/>
                <w:szCs w:val="20"/>
              </w:rPr>
              <w:t>.</w:t>
            </w:r>
            <w:r w:rsidR="00945527" w:rsidRPr="004F6F51">
              <w:rPr>
                <w:sz w:val="20"/>
                <w:szCs w:val="20"/>
              </w:rPr>
              <w:t xml:space="preserve"> </w:t>
            </w:r>
            <w:r w:rsidRPr="004F6F51">
              <w:rPr>
                <w:sz w:val="20"/>
                <w:szCs w:val="20"/>
              </w:rPr>
              <w:t>The Contractor shall perform the work as outlined in Exhibit A, attached hereto and incorporated herein by reference.</w:t>
            </w:r>
            <w:r w:rsidR="00945527" w:rsidRPr="004F6F51">
              <w:rPr>
                <w:sz w:val="20"/>
                <w:szCs w:val="20"/>
              </w:rPr>
              <w:t xml:space="preserve"> </w:t>
            </w:r>
          </w:p>
          <w:p w14:paraId="0C4D852E" w14:textId="489400ED" w:rsidR="00EB688B" w:rsidRPr="004F6F51" w:rsidRDefault="00EB688B" w:rsidP="00E07226">
            <w:pPr>
              <w:numPr>
                <w:ilvl w:val="0"/>
                <w:numId w:val="40"/>
              </w:numPr>
              <w:tabs>
                <w:tab w:val="clear" w:pos="1080"/>
                <w:tab w:val="num" w:pos="720"/>
              </w:tabs>
              <w:ind w:left="389" w:hanging="389"/>
              <w:rPr>
                <w:sz w:val="20"/>
                <w:szCs w:val="20"/>
              </w:rPr>
            </w:pPr>
            <w:r w:rsidRPr="004F6F51">
              <w:rPr>
                <w:sz w:val="20"/>
                <w:szCs w:val="20"/>
                <w:u w:val="single"/>
              </w:rPr>
              <w:t>Performance Measures</w:t>
            </w:r>
            <w:r w:rsidRPr="004F6F51">
              <w:rPr>
                <w:sz w:val="20"/>
                <w:szCs w:val="20"/>
              </w:rPr>
              <w:t>.</w:t>
            </w:r>
            <w:r w:rsidR="00945527" w:rsidRPr="004F6F51">
              <w:rPr>
                <w:sz w:val="20"/>
                <w:szCs w:val="20"/>
              </w:rPr>
              <w:t xml:space="preserve"> </w:t>
            </w:r>
            <w:r w:rsidRPr="004F6F51">
              <w:rPr>
                <w:sz w:val="20"/>
                <w:szCs w:val="20"/>
              </w:rPr>
              <w:t>The Contractor shall substantially perform to the satisfaction of the Procuring Agency the Performance Measures set forth in Exhibit A.</w:t>
            </w:r>
            <w:r w:rsidR="00945527" w:rsidRPr="004F6F51">
              <w:rPr>
                <w:sz w:val="20"/>
                <w:szCs w:val="20"/>
              </w:rPr>
              <w:t xml:space="preserve"> </w:t>
            </w:r>
            <w:r w:rsidRPr="004F6F51">
              <w:rPr>
                <w:sz w:val="20"/>
                <w:szCs w:val="20"/>
              </w:rPr>
              <w:t xml:space="preserve">In the event the Contractor fails to obtain the results described in Exhibit A, the Procuring Agency may provide written notice to the Contractor of the Default and specify a reasonable period of time in </w:t>
            </w:r>
            <w:r w:rsidRPr="004F6F51">
              <w:rPr>
                <w:sz w:val="20"/>
                <w:szCs w:val="20"/>
              </w:rPr>
              <w:lastRenderedPageBreak/>
              <w:t>which the Contractor shall advise the Procuring Agency of specific steps it will take to achieve these results and the proposed timetable for implementation.</w:t>
            </w:r>
            <w:r w:rsidR="00945527" w:rsidRPr="004F6F51">
              <w:rPr>
                <w:sz w:val="20"/>
                <w:szCs w:val="20"/>
              </w:rPr>
              <w:t xml:space="preserve"> </w:t>
            </w:r>
            <w:r w:rsidRPr="004F6F51">
              <w:rPr>
                <w:sz w:val="20"/>
                <w:szCs w:val="20"/>
              </w:rPr>
              <w:t>Nothing in this Section shall be construed to prevent the Procuring Agency from exercising its rights pursuant to Article 6 or Article 16.</w:t>
            </w:r>
          </w:p>
          <w:p w14:paraId="79F5DAEA" w14:textId="6BCCDA73" w:rsidR="00EB688B" w:rsidRPr="004F6F51" w:rsidRDefault="00EB688B" w:rsidP="00E07226">
            <w:pPr>
              <w:numPr>
                <w:ilvl w:val="0"/>
                <w:numId w:val="40"/>
              </w:numPr>
              <w:tabs>
                <w:tab w:val="clear" w:pos="1080"/>
                <w:tab w:val="num" w:pos="720"/>
              </w:tabs>
              <w:ind w:left="389" w:hanging="389"/>
              <w:rPr>
                <w:sz w:val="20"/>
                <w:szCs w:val="20"/>
              </w:rPr>
            </w:pPr>
            <w:r w:rsidRPr="004F6F51">
              <w:rPr>
                <w:sz w:val="20"/>
                <w:szCs w:val="20"/>
                <w:u w:val="single"/>
              </w:rPr>
              <w:t>Schedule.</w:t>
            </w:r>
            <w:r w:rsidR="00945527" w:rsidRPr="004F6F51">
              <w:rPr>
                <w:sz w:val="20"/>
                <w:szCs w:val="20"/>
              </w:rPr>
              <w:t xml:space="preserve"> </w:t>
            </w:r>
            <w:r w:rsidRPr="004F6F51">
              <w:rPr>
                <w:sz w:val="20"/>
                <w:szCs w:val="20"/>
              </w:rPr>
              <w:t>The Contractor shall meet the due dates, as set forth in Exhibit A, which due dates shall not be altered or waived by the Procuring Agency without prior written approval, through the Amendment process, as defined in Article 25.</w:t>
            </w:r>
          </w:p>
          <w:p w14:paraId="375ADBDF" w14:textId="761E25EE" w:rsidR="00EB688B" w:rsidRPr="004F6F51" w:rsidRDefault="00EB688B" w:rsidP="00E07226">
            <w:pPr>
              <w:numPr>
                <w:ilvl w:val="0"/>
                <w:numId w:val="40"/>
              </w:numPr>
              <w:tabs>
                <w:tab w:val="clear" w:pos="1080"/>
                <w:tab w:val="num" w:pos="720"/>
              </w:tabs>
              <w:ind w:left="389" w:hanging="389"/>
              <w:rPr>
                <w:sz w:val="20"/>
                <w:szCs w:val="20"/>
              </w:rPr>
            </w:pPr>
            <w:r w:rsidRPr="004F6F51">
              <w:rPr>
                <w:sz w:val="20"/>
                <w:szCs w:val="20"/>
                <w:u w:val="single"/>
              </w:rPr>
              <w:t>License.</w:t>
            </w:r>
            <w:r w:rsidRPr="004F6F51">
              <w:rPr>
                <w:sz w:val="20"/>
                <w:szCs w:val="20"/>
              </w:rPr>
              <w:t xml:space="preserve"> [</w:t>
            </w:r>
            <w:r w:rsidRPr="004F6F51">
              <w:rPr>
                <w:b/>
                <w:sz w:val="20"/>
                <w:szCs w:val="20"/>
              </w:rPr>
              <w:t>CHOICE #1</w:t>
            </w:r>
            <w:r w:rsidRPr="004F6F51">
              <w:rPr>
                <w:sz w:val="20"/>
                <w:szCs w:val="20"/>
              </w:rPr>
              <w:t xml:space="preserve"> – If a software license is required, use the following language.]</w:t>
            </w:r>
            <w:r w:rsidR="00945527" w:rsidRPr="004F6F51">
              <w:rPr>
                <w:sz w:val="20"/>
                <w:szCs w:val="20"/>
              </w:rPr>
              <w:t xml:space="preserve"> </w:t>
            </w:r>
            <w:r w:rsidRPr="004F6F51">
              <w:rPr>
                <w:sz w:val="20"/>
                <w:szCs w:val="20"/>
              </w:rPr>
              <w:t>Contractor hereby grants Procuring Agency a [</w:t>
            </w:r>
            <w:r w:rsidRPr="004F6F51">
              <w:rPr>
                <w:b/>
                <w:sz w:val="20"/>
                <w:szCs w:val="20"/>
              </w:rPr>
              <w:t>CHOICE #2</w:t>
            </w:r>
            <w:r w:rsidRPr="004F6F51">
              <w:rPr>
                <w:sz w:val="20"/>
                <w:szCs w:val="20"/>
              </w:rPr>
              <w:t>- If a perpetual license is required, use the following language] non-exclusive, irrevocable, perpetual license to use, modify, and copy the following Software: [Insert name of software and patent number if applicable]</w:t>
            </w:r>
            <w:r w:rsidR="00947784" w:rsidRPr="004F6F51">
              <w:rPr>
                <w:sz w:val="20"/>
                <w:szCs w:val="20"/>
              </w:rPr>
              <w:t xml:space="preserve">. </w:t>
            </w:r>
            <w:r w:rsidRPr="004F6F51">
              <w:rPr>
                <w:sz w:val="20"/>
                <w:szCs w:val="20"/>
              </w:rPr>
              <w:t>[</w:t>
            </w:r>
            <w:r w:rsidRPr="004F6F51">
              <w:rPr>
                <w:b/>
                <w:sz w:val="20"/>
                <w:szCs w:val="20"/>
              </w:rPr>
              <w:t>CHOICE #3</w:t>
            </w:r>
            <w:r w:rsidRPr="004F6F51">
              <w:rPr>
                <w:sz w:val="20"/>
                <w:szCs w:val="20"/>
              </w:rPr>
              <w:t>- If the license is required for the term of the Agreement, use the following language] non-exclusive, irrevocable, license to use, modify, and copy the [Insert name of Software and patent number if applicable] Software and any and all updates, corrections and revisions as defined in Article 2 and Exhibit A, for the term of this Agreement. The right to copy the Software is limited to the following purposes: archival, backup and training. All archival and backup copies of the Software are subject to the provisions of this Agreement, and all titles, patent numbers, trademarks, copyright and other restricted rights notices shall be reproduced on any such copies.</w:t>
            </w:r>
          </w:p>
          <w:p w14:paraId="4841060B" w14:textId="44366AF4" w:rsidR="00EB688B" w:rsidRPr="004F6F51" w:rsidRDefault="00EB688B" w:rsidP="00E07226">
            <w:pPr>
              <w:numPr>
                <w:ilvl w:val="0"/>
                <w:numId w:val="41"/>
              </w:numPr>
              <w:ind w:left="749" w:hanging="389"/>
              <w:rPr>
                <w:sz w:val="20"/>
                <w:szCs w:val="20"/>
              </w:rPr>
            </w:pPr>
            <w:r w:rsidRPr="004F6F51">
              <w:rPr>
                <w:sz w:val="20"/>
                <w:szCs w:val="20"/>
              </w:rPr>
              <w:t>Contractor agrees to maintain, at Contractor’s own expense, a copy of the Software Source Code to be kept by an escrow agent and to list the Procuring Agency as an authorized recipient of this Source Code.</w:t>
            </w:r>
            <w:r w:rsidR="00945527" w:rsidRPr="004F6F51">
              <w:rPr>
                <w:sz w:val="20"/>
                <w:szCs w:val="20"/>
              </w:rPr>
              <w:t xml:space="preserve"> </w:t>
            </w:r>
            <w:r w:rsidRPr="004F6F51">
              <w:rPr>
                <w:sz w:val="20"/>
                <w:szCs w:val="20"/>
              </w:rPr>
              <w:t>The Source Code shall be in magnetic form on media specified by the Procuring Agency.</w:t>
            </w:r>
            <w:r w:rsidR="00945527" w:rsidRPr="004F6F51">
              <w:rPr>
                <w:sz w:val="20"/>
                <w:szCs w:val="20"/>
              </w:rPr>
              <w:t xml:space="preserve"> </w:t>
            </w:r>
            <w:r w:rsidRPr="004F6F51">
              <w:rPr>
                <w:sz w:val="20"/>
                <w:szCs w:val="20"/>
              </w:rPr>
              <w:t>The escrow agent shall be responsible for storage and safekeeping of the magnetic media.</w:t>
            </w:r>
            <w:r w:rsidR="00945527" w:rsidRPr="004F6F51">
              <w:rPr>
                <w:sz w:val="20"/>
                <w:szCs w:val="20"/>
              </w:rPr>
              <w:t xml:space="preserve"> </w:t>
            </w:r>
            <w:r w:rsidRPr="004F6F51">
              <w:rPr>
                <w:sz w:val="20"/>
                <w:szCs w:val="20"/>
              </w:rPr>
              <w:t>Contractor shall replace the magnetic media no less frequently than every six (6) months to ensure readability and to preserve the Software at the current revision level.</w:t>
            </w:r>
            <w:r w:rsidR="00945527" w:rsidRPr="004F6F51">
              <w:rPr>
                <w:sz w:val="20"/>
                <w:szCs w:val="20"/>
              </w:rPr>
              <w:t xml:space="preserve"> </w:t>
            </w:r>
            <w:r w:rsidRPr="004F6F51">
              <w:rPr>
                <w:sz w:val="20"/>
                <w:szCs w:val="20"/>
              </w:rPr>
              <w:t>Included with the media shall be all associated documentation which will allow the Procuring Agency to top load, compile and maintain the software in the event of a Breach.</w:t>
            </w:r>
          </w:p>
          <w:p w14:paraId="4F3F1FF6" w14:textId="21A4C98D" w:rsidR="00EB688B" w:rsidRPr="004F6F51" w:rsidRDefault="00EB688B" w:rsidP="0036483F">
            <w:pPr>
              <w:ind w:left="749" w:hanging="389"/>
              <w:rPr>
                <w:sz w:val="20"/>
                <w:szCs w:val="20"/>
              </w:rPr>
            </w:pPr>
            <w:r w:rsidRPr="004F6F51">
              <w:rPr>
                <w:sz w:val="20"/>
                <w:szCs w:val="20"/>
              </w:rPr>
              <w:t>2.</w:t>
            </w:r>
            <w:r w:rsidRPr="004F6F51">
              <w:rPr>
                <w:sz w:val="20"/>
                <w:szCs w:val="20"/>
              </w:rPr>
              <w:tab/>
              <w:t>If the Contractor ceases to do business or ceases to support this Project or Agreement and it does not make adequate provision for continued support of the Software it provided the Procuring Agency; or, if this Agreement is terminated, or if the Contractor Breaches this Agreement, the Contractor shall make available to the Procuring Agency: 1) the latest available Software program Source Code and related documentation meant for the Software provided or developed under this Agreement by the Contractor and listed as part of the Services; 2) the Source Code and compiler/utilities necessary to maintain the system; and, 3) related documentation for Software developed by third parties to the extent that the Contractor is authorized to disclose such Software.</w:t>
            </w:r>
            <w:r w:rsidR="00945527" w:rsidRPr="004F6F51">
              <w:rPr>
                <w:sz w:val="20"/>
                <w:szCs w:val="20"/>
              </w:rPr>
              <w:t xml:space="preserve"> </w:t>
            </w:r>
            <w:r w:rsidRPr="004F6F51">
              <w:rPr>
                <w:sz w:val="20"/>
                <w:szCs w:val="20"/>
              </w:rPr>
              <w:t>In such circumstances, Procuring Agency shall have an unlimited right to use, modify and copy the Source Code and documentation.</w:t>
            </w:r>
          </w:p>
          <w:p w14:paraId="52CBC8DA" w14:textId="055FFD53" w:rsidR="00EB688B" w:rsidRPr="004F6F51" w:rsidRDefault="00EB688B" w:rsidP="0036483F">
            <w:pPr>
              <w:ind w:left="389"/>
              <w:rPr>
                <w:sz w:val="20"/>
                <w:szCs w:val="20"/>
              </w:rPr>
            </w:pPr>
            <w:r w:rsidRPr="004F6F51">
              <w:rPr>
                <w:sz w:val="20"/>
                <w:szCs w:val="20"/>
              </w:rPr>
              <w:t>[</w:t>
            </w:r>
            <w:r w:rsidRPr="004F6F51">
              <w:rPr>
                <w:b/>
                <w:sz w:val="20"/>
                <w:szCs w:val="20"/>
              </w:rPr>
              <w:t xml:space="preserve">CHOICE #3 – </w:t>
            </w:r>
            <w:r w:rsidRPr="004F6F51">
              <w:rPr>
                <w:sz w:val="20"/>
                <w:szCs w:val="20"/>
              </w:rPr>
              <w:t>Not Applicable.</w:t>
            </w:r>
            <w:r w:rsidR="00945527" w:rsidRPr="004F6F51">
              <w:rPr>
                <w:sz w:val="20"/>
                <w:szCs w:val="20"/>
              </w:rPr>
              <w:t xml:space="preserve"> </w:t>
            </w:r>
            <w:r w:rsidRPr="004F6F51">
              <w:rPr>
                <w:sz w:val="20"/>
                <w:szCs w:val="20"/>
              </w:rPr>
              <w:t>The Parties agree there is no License.</w:t>
            </w:r>
            <w:r w:rsidRPr="004F6F51">
              <w:rPr>
                <w:b/>
                <w:sz w:val="20"/>
                <w:szCs w:val="20"/>
              </w:rPr>
              <w:t>]</w:t>
            </w:r>
          </w:p>
          <w:p w14:paraId="6A4DD4CF" w14:textId="07998E6C" w:rsidR="00EB688B" w:rsidRPr="004F6F51" w:rsidRDefault="00EB688B" w:rsidP="00E07226">
            <w:pPr>
              <w:numPr>
                <w:ilvl w:val="0"/>
                <w:numId w:val="40"/>
              </w:numPr>
              <w:tabs>
                <w:tab w:val="clear" w:pos="1080"/>
              </w:tabs>
              <w:ind w:left="389" w:hanging="389"/>
              <w:rPr>
                <w:sz w:val="20"/>
                <w:szCs w:val="20"/>
              </w:rPr>
            </w:pPr>
            <w:r w:rsidRPr="004F6F51">
              <w:rPr>
                <w:sz w:val="20"/>
                <w:szCs w:val="20"/>
                <w:u w:val="single"/>
              </w:rPr>
              <w:t>Source Code</w:t>
            </w:r>
            <w:r w:rsidRPr="004F6F51">
              <w:rPr>
                <w:sz w:val="20"/>
                <w:szCs w:val="20"/>
              </w:rPr>
              <w:t>. [</w:t>
            </w:r>
            <w:r w:rsidRPr="004F6F51">
              <w:rPr>
                <w:b/>
                <w:sz w:val="20"/>
                <w:szCs w:val="20"/>
              </w:rPr>
              <w:t>CHOICE #1</w:t>
            </w:r>
            <w:r w:rsidRPr="004F6F51">
              <w:rPr>
                <w:sz w:val="20"/>
                <w:szCs w:val="20"/>
              </w:rPr>
              <w:t xml:space="preserve"> – If for a maintenance and operations contract, use the following language.] The Contractor shall deliver any and all software developed as a result of maintenance releases by the Contractor.</w:t>
            </w:r>
            <w:r w:rsidR="00945527" w:rsidRPr="004F6F51">
              <w:rPr>
                <w:sz w:val="20"/>
                <w:szCs w:val="20"/>
              </w:rPr>
              <w:t xml:space="preserve"> </w:t>
            </w:r>
            <w:r w:rsidRPr="004F6F51">
              <w:rPr>
                <w:sz w:val="20"/>
                <w:szCs w:val="20"/>
              </w:rPr>
              <w:t>The Application Deployment Package must be able to reproduce a fully operational application that includes all base application functionality, all cumulative release functionality and including the functionality, as documented, verified and supported by the Contractor, which comprises the new application release.</w:t>
            </w:r>
          </w:p>
          <w:p w14:paraId="1824AC5F" w14:textId="2C358BC5" w:rsidR="00EB688B" w:rsidRPr="004F6F51" w:rsidRDefault="00947784" w:rsidP="00947784">
            <w:pPr>
              <w:ind w:left="389" w:hanging="389"/>
              <w:rPr>
                <w:sz w:val="20"/>
                <w:szCs w:val="20"/>
              </w:rPr>
            </w:pPr>
            <w:r w:rsidRPr="004F6F51">
              <w:rPr>
                <w:sz w:val="20"/>
                <w:szCs w:val="20"/>
              </w:rPr>
              <w:tab/>
            </w:r>
            <w:r w:rsidR="00EB688B" w:rsidRPr="004F6F51">
              <w:rPr>
                <w:sz w:val="20"/>
                <w:szCs w:val="20"/>
              </w:rPr>
              <w:t>[</w:t>
            </w:r>
            <w:r w:rsidR="00EB688B" w:rsidRPr="004F6F51">
              <w:rPr>
                <w:b/>
                <w:sz w:val="20"/>
                <w:szCs w:val="20"/>
              </w:rPr>
              <w:t xml:space="preserve">CHOICE #2 – </w:t>
            </w:r>
            <w:r w:rsidR="00EB688B" w:rsidRPr="004F6F51">
              <w:rPr>
                <w:sz w:val="20"/>
                <w:szCs w:val="20"/>
              </w:rPr>
              <w:t>If Contractor will hold software in escrow, use the following language.] For each maintenance release, the Application Deployment Package shall be updated and shall be kept by an identified escrow agent at the Contractor’s expense.</w:t>
            </w:r>
            <w:r w:rsidR="00945527" w:rsidRPr="004F6F51">
              <w:rPr>
                <w:sz w:val="20"/>
                <w:szCs w:val="20"/>
              </w:rPr>
              <w:t xml:space="preserve"> </w:t>
            </w:r>
            <w:r w:rsidR="00EB688B" w:rsidRPr="004F6F51">
              <w:rPr>
                <w:sz w:val="20"/>
                <w:szCs w:val="20"/>
              </w:rPr>
              <w:t>The Application Deployment Package shall be in magnetic or digital form on media specified by the Procuring Agency.</w:t>
            </w:r>
            <w:r w:rsidR="00945527" w:rsidRPr="004F6F51">
              <w:rPr>
                <w:sz w:val="20"/>
                <w:szCs w:val="20"/>
              </w:rPr>
              <w:t xml:space="preserve"> </w:t>
            </w:r>
            <w:r w:rsidR="00EB688B" w:rsidRPr="004F6F51">
              <w:rPr>
                <w:sz w:val="20"/>
                <w:szCs w:val="20"/>
              </w:rPr>
              <w:t>The escrow agent shall be responsible for storage and safekeeping of the storage media.</w:t>
            </w:r>
            <w:r w:rsidR="00945527" w:rsidRPr="004F6F51">
              <w:rPr>
                <w:sz w:val="20"/>
                <w:szCs w:val="20"/>
              </w:rPr>
              <w:t xml:space="preserve"> </w:t>
            </w:r>
            <w:r w:rsidR="00EB688B" w:rsidRPr="004F6F51">
              <w:rPr>
                <w:sz w:val="20"/>
                <w:szCs w:val="20"/>
              </w:rPr>
              <w:t>The Procuring Agency shall be listed with said escrow agent as an authorized recipient of the storage media which shall contain the most recent application maintenance release deployment package.</w:t>
            </w:r>
          </w:p>
          <w:p w14:paraId="53C02698" w14:textId="1F3766FD" w:rsidR="00EB688B" w:rsidRPr="004F6F51" w:rsidRDefault="00947784" w:rsidP="00947784">
            <w:pPr>
              <w:ind w:left="389" w:hanging="389"/>
              <w:rPr>
                <w:sz w:val="20"/>
                <w:szCs w:val="20"/>
              </w:rPr>
            </w:pPr>
            <w:r w:rsidRPr="004F6F51">
              <w:rPr>
                <w:sz w:val="20"/>
                <w:szCs w:val="20"/>
              </w:rPr>
              <w:tab/>
            </w:r>
            <w:r w:rsidR="00EB688B" w:rsidRPr="004F6F51">
              <w:rPr>
                <w:sz w:val="20"/>
                <w:szCs w:val="20"/>
              </w:rPr>
              <w:t>[</w:t>
            </w:r>
            <w:r w:rsidR="00EB688B" w:rsidRPr="004F6F51">
              <w:rPr>
                <w:b/>
                <w:sz w:val="20"/>
                <w:szCs w:val="20"/>
              </w:rPr>
              <w:t xml:space="preserve">CHOICE #3 – </w:t>
            </w:r>
            <w:r w:rsidR="00EB688B" w:rsidRPr="004F6F51">
              <w:rPr>
                <w:sz w:val="20"/>
                <w:szCs w:val="20"/>
              </w:rPr>
              <w:t>If Contractor will not hold software in escrow, use the following language.]</w:t>
            </w:r>
            <w:r w:rsidR="00945527" w:rsidRPr="004F6F51">
              <w:rPr>
                <w:sz w:val="20"/>
                <w:szCs w:val="20"/>
              </w:rPr>
              <w:t xml:space="preserve"> </w:t>
            </w:r>
            <w:r w:rsidR="00EB688B" w:rsidRPr="004F6F51">
              <w:rPr>
                <w:sz w:val="20"/>
                <w:szCs w:val="20"/>
              </w:rPr>
              <w:t>For each maintenance release, the Application Deployment Package shall be updated and shall be delivered to the Procuring Agency’s at the Contractor’s expense.</w:t>
            </w:r>
            <w:r w:rsidR="00945527" w:rsidRPr="004F6F51">
              <w:rPr>
                <w:sz w:val="20"/>
                <w:szCs w:val="20"/>
              </w:rPr>
              <w:t xml:space="preserve"> </w:t>
            </w:r>
            <w:r w:rsidR="00EB688B" w:rsidRPr="004F6F51">
              <w:rPr>
                <w:sz w:val="20"/>
                <w:szCs w:val="20"/>
              </w:rPr>
              <w:t>The Application Deployment Package shall be in magnetic or digital form on media specified by the Procuring Agency and shall be updated with each new application release deployment package at the Contractor’s expense.</w:t>
            </w:r>
          </w:p>
          <w:p w14:paraId="37B2F10E" w14:textId="048270A8" w:rsidR="00EB688B" w:rsidRPr="004F6F51" w:rsidRDefault="00EB688B" w:rsidP="00947784">
            <w:pPr>
              <w:ind w:left="389"/>
              <w:rPr>
                <w:sz w:val="20"/>
                <w:szCs w:val="20"/>
              </w:rPr>
            </w:pPr>
            <w:r w:rsidRPr="004F6F51">
              <w:rPr>
                <w:sz w:val="20"/>
                <w:szCs w:val="20"/>
              </w:rPr>
              <w:t>[</w:t>
            </w:r>
            <w:r w:rsidRPr="004F6F51">
              <w:rPr>
                <w:b/>
                <w:sz w:val="20"/>
                <w:szCs w:val="20"/>
              </w:rPr>
              <w:t xml:space="preserve">CHOICE #4 – </w:t>
            </w:r>
            <w:r w:rsidRPr="004F6F51">
              <w:rPr>
                <w:sz w:val="20"/>
                <w:szCs w:val="20"/>
              </w:rPr>
              <w:t>Not Applicable.</w:t>
            </w:r>
            <w:r w:rsidR="00945527" w:rsidRPr="004F6F51">
              <w:rPr>
                <w:sz w:val="20"/>
                <w:szCs w:val="20"/>
              </w:rPr>
              <w:t xml:space="preserve"> </w:t>
            </w:r>
            <w:r w:rsidRPr="004F6F51">
              <w:rPr>
                <w:sz w:val="20"/>
                <w:szCs w:val="20"/>
              </w:rPr>
              <w:t>The Parties agree there is no Source Code.]</w:t>
            </w:r>
          </w:p>
          <w:p w14:paraId="66D67595" w14:textId="7CAA2F00" w:rsidR="00EB688B" w:rsidRPr="004F6F51" w:rsidRDefault="00EB688B" w:rsidP="00E07226">
            <w:pPr>
              <w:numPr>
                <w:ilvl w:val="0"/>
                <w:numId w:val="40"/>
              </w:numPr>
              <w:tabs>
                <w:tab w:val="clear" w:pos="1080"/>
                <w:tab w:val="num" w:pos="720"/>
              </w:tabs>
              <w:ind w:left="389" w:hanging="389"/>
              <w:rPr>
                <w:sz w:val="20"/>
                <w:szCs w:val="20"/>
              </w:rPr>
            </w:pPr>
            <w:r w:rsidRPr="004F6F51">
              <w:rPr>
                <w:sz w:val="20"/>
                <w:szCs w:val="20"/>
                <w:u w:val="single"/>
              </w:rPr>
              <w:t>The Procuring Agency’s Rights</w:t>
            </w:r>
            <w:r w:rsidRPr="004F6F51">
              <w:rPr>
                <w:sz w:val="20"/>
                <w:szCs w:val="20"/>
              </w:rPr>
              <w:t>.</w:t>
            </w:r>
            <w:r w:rsidR="00945527" w:rsidRPr="004F6F51">
              <w:rPr>
                <w:sz w:val="20"/>
                <w:szCs w:val="20"/>
              </w:rPr>
              <w:t xml:space="preserve"> </w:t>
            </w:r>
          </w:p>
          <w:p w14:paraId="4C69CA9E" w14:textId="5CBF0858" w:rsidR="00EB688B" w:rsidRPr="004F6F51" w:rsidRDefault="00EB688B" w:rsidP="00E07226">
            <w:pPr>
              <w:pStyle w:val="BodyTextIndent3"/>
              <w:numPr>
                <w:ilvl w:val="0"/>
                <w:numId w:val="46"/>
              </w:numPr>
              <w:ind w:left="749" w:hanging="270"/>
              <w:jc w:val="left"/>
              <w:rPr>
                <w:sz w:val="20"/>
                <w:szCs w:val="20"/>
              </w:rPr>
            </w:pPr>
            <w:r w:rsidRPr="004F6F51">
              <w:rPr>
                <w:sz w:val="20"/>
                <w:szCs w:val="20"/>
                <w:u w:val="single"/>
              </w:rPr>
              <w:t>Rights to Software.</w:t>
            </w:r>
            <w:r w:rsidRPr="004F6F51">
              <w:rPr>
                <w:sz w:val="20"/>
                <w:szCs w:val="20"/>
              </w:rPr>
              <w:t xml:space="preserve"> [</w:t>
            </w:r>
            <w:r w:rsidRPr="004F6F51">
              <w:rPr>
                <w:b/>
                <w:sz w:val="20"/>
                <w:szCs w:val="20"/>
              </w:rPr>
              <w:t>CHOICE #1</w:t>
            </w:r>
            <w:r w:rsidRPr="004F6F51">
              <w:rPr>
                <w:sz w:val="20"/>
                <w:szCs w:val="20"/>
              </w:rPr>
              <w:t xml:space="preserve"> – If the Procuring Agency has right to the Software, use the following language. - The Procuring Agency will own all right, title, and interest in and to the Procuring Agency’s Confidential Information, and the Deliverables, provided by the Contractor, including without limitation the specifications, the work plan, and the Custom Software, except that the Deliverables will not include third party software and the associated documentation for purposes of this Section.</w:t>
            </w:r>
            <w:r w:rsidR="00945527" w:rsidRPr="004F6F51">
              <w:rPr>
                <w:sz w:val="20"/>
                <w:szCs w:val="20"/>
              </w:rPr>
              <w:t xml:space="preserve"> </w:t>
            </w:r>
            <w:r w:rsidRPr="004F6F51">
              <w:rPr>
                <w:sz w:val="20"/>
                <w:szCs w:val="20"/>
              </w:rPr>
              <w:t>The Contractor will take all actions necessary and transfer ownership of the Deliverables to the Procuring Agency, without limitation, the Custom Software and associated Documentation on Final Acceptance or as otherwise provided in this Agreement.] [</w:t>
            </w:r>
            <w:r w:rsidRPr="004F6F51">
              <w:rPr>
                <w:b/>
                <w:sz w:val="20"/>
                <w:szCs w:val="20"/>
              </w:rPr>
              <w:t xml:space="preserve">CHOICE #2 – </w:t>
            </w:r>
            <w:r w:rsidRPr="004F6F51">
              <w:rPr>
                <w:sz w:val="20"/>
                <w:szCs w:val="20"/>
              </w:rPr>
              <w:t>Not Applicable.</w:t>
            </w:r>
            <w:r w:rsidR="00945527" w:rsidRPr="004F6F51">
              <w:rPr>
                <w:sz w:val="20"/>
                <w:szCs w:val="20"/>
              </w:rPr>
              <w:t xml:space="preserve"> </w:t>
            </w:r>
            <w:r w:rsidRPr="004F6F51">
              <w:rPr>
                <w:sz w:val="20"/>
                <w:szCs w:val="20"/>
              </w:rPr>
              <w:t>The Parties agree the Procuring Agency does not have rights to the Software.]</w:t>
            </w:r>
          </w:p>
          <w:p w14:paraId="118EE20C" w14:textId="25ED4C14" w:rsidR="00EB688B" w:rsidRPr="004F6F51" w:rsidRDefault="00EB688B" w:rsidP="00E07226">
            <w:pPr>
              <w:numPr>
                <w:ilvl w:val="0"/>
                <w:numId w:val="46"/>
              </w:numPr>
              <w:ind w:left="749" w:hanging="270"/>
              <w:rPr>
                <w:sz w:val="20"/>
                <w:szCs w:val="20"/>
              </w:rPr>
            </w:pPr>
            <w:r w:rsidRPr="004F6F51">
              <w:rPr>
                <w:sz w:val="20"/>
                <w:szCs w:val="20"/>
                <w:u w:val="single"/>
              </w:rPr>
              <w:lastRenderedPageBreak/>
              <w:t>Proprietary Rights</w:t>
            </w:r>
            <w:r w:rsidRPr="004F6F51">
              <w:rPr>
                <w:sz w:val="20"/>
                <w:szCs w:val="20"/>
              </w:rPr>
              <w:t>.</w:t>
            </w:r>
            <w:r w:rsidR="00945527" w:rsidRPr="004F6F51">
              <w:rPr>
                <w:sz w:val="20"/>
                <w:szCs w:val="20"/>
              </w:rPr>
              <w:t xml:space="preserve"> </w:t>
            </w:r>
            <w:r w:rsidRPr="004F6F51">
              <w:rPr>
                <w:sz w:val="20"/>
                <w:szCs w:val="20"/>
              </w:rPr>
              <w:t>The Contractor will reproduce and include the State of New Mexico’s copyright and other proprietary notices and product identifications provided by the Contractor on such copies, in whole or in part, or on any form of the Deliverables.</w:t>
            </w:r>
          </w:p>
          <w:p w14:paraId="3182A740" w14:textId="4404EC80" w:rsidR="00EB688B" w:rsidRPr="004F6F51" w:rsidRDefault="00EB688B" w:rsidP="00E07226">
            <w:pPr>
              <w:numPr>
                <w:ilvl w:val="0"/>
                <w:numId w:val="46"/>
              </w:numPr>
              <w:ind w:left="749" w:hanging="270"/>
              <w:rPr>
                <w:sz w:val="20"/>
                <w:szCs w:val="20"/>
              </w:rPr>
            </w:pPr>
            <w:r w:rsidRPr="004F6F51">
              <w:rPr>
                <w:sz w:val="20"/>
                <w:szCs w:val="20"/>
                <w:u w:val="single"/>
              </w:rPr>
              <w:t xml:space="preserve">Rights to Data. </w:t>
            </w:r>
            <w:r w:rsidRPr="004F6F51">
              <w:rPr>
                <w:sz w:val="20"/>
                <w:szCs w:val="20"/>
              </w:rPr>
              <w:t>[</w:t>
            </w:r>
            <w:r w:rsidRPr="004F6F51">
              <w:rPr>
                <w:b/>
                <w:sz w:val="20"/>
                <w:szCs w:val="20"/>
              </w:rPr>
              <w:t>CHOICE #1</w:t>
            </w:r>
            <w:r w:rsidRPr="004F6F51">
              <w:rPr>
                <w:sz w:val="20"/>
                <w:szCs w:val="20"/>
              </w:rPr>
              <w:t xml:space="preserve"> – If the Procuring Agency has right to the data, use the following language - Any and all data stored on the Contractor’s servers or within the Contractors custody, in order to execute this Agreement, is the sole property of the Procuring Agency.</w:t>
            </w:r>
            <w:r w:rsidR="00945527" w:rsidRPr="004F6F51">
              <w:rPr>
                <w:sz w:val="20"/>
                <w:szCs w:val="20"/>
              </w:rPr>
              <w:t xml:space="preserve"> </w:t>
            </w:r>
            <w:r w:rsidRPr="004F6F51">
              <w:rPr>
                <w:sz w:val="20"/>
                <w:szCs w:val="20"/>
              </w:rPr>
              <w:t>The Contractor, subcontractor(s), officers, agents and assigns shall not make use of, disclose, sell, copy or reproduce the Procuring Agency’s data in any manner, or provide to any entity or person outside of the Procuring Agency without the express written authorization of the Procuring Agency. [</w:t>
            </w:r>
            <w:r w:rsidRPr="004F6F51">
              <w:rPr>
                <w:b/>
                <w:sz w:val="20"/>
                <w:szCs w:val="20"/>
              </w:rPr>
              <w:t xml:space="preserve">CHOICE #2 – </w:t>
            </w:r>
            <w:r w:rsidRPr="004F6F51">
              <w:rPr>
                <w:sz w:val="20"/>
                <w:szCs w:val="20"/>
              </w:rPr>
              <w:t>Not Applicable.</w:t>
            </w:r>
            <w:r w:rsidR="00945527" w:rsidRPr="004F6F51">
              <w:rPr>
                <w:sz w:val="20"/>
                <w:szCs w:val="20"/>
              </w:rPr>
              <w:t xml:space="preserve"> </w:t>
            </w:r>
            <w:r w:rsidRPr="004F6F51">
              <w:rPr>
                <w:sz w:val="20"/>
                <w:szCs w:val="20"/>
              </w:rPr>
              <w:t>The Parties agree the Procuring Agency does not have rights to the data.]</w:t>
            </w:r>
          </w:p>
          <w:p w14:paraId="30D85E54" w14:textId="77777777" w:rsidR="00EB688B" w:rsidRPr="004F6F51" w:rsidRDefault="00EB688B" w:rsidP="00EB688B">
            <w:pPr>
              <w:rPr>
                <w:sz w:val="20"/>
                <w:szCs w:val="20"/>
              </w:rPr>
            </w:pPr>
          </w:p>
          <w:p w14:paraId="77A78112" w14:textId="77777777" w:rsidR="00EB688B" w:rsidRPr="004F6F51" w:rsidRDefault="00EB688B" w:rsidP="00EB688B">
            <w:pPr>
              <w:jc w:val="center"/>
              <w:rPr>
                <w:b/>
                <w:bCs/>
                <w:color w:val="2F5496" w:themeColor="accent1" w:themeShade="BF"/>
                <w:sz w:val="20"/>
                <w:szCs w:val="20"/>
                <w:u w:val="single"/>
              </w:rPr>
            </w:pPr>
            <w:r w:rsidRPr="004F6F51">
              <w:rPr>
                <w:b/>
                <w:bCs/>
                <w:color w:val="2F5496" w:themeColor="accent1" w:themeShade="BF"/>
                <w:sz w:val="20"/>
                <w:szCs w:val="20"/>
                <w:u w:val="single"/>
              </w:rPr>
              <w:t>ARTICLE 3 - COMPENSATION</w:t>
            </w:r>
          </w:p>
          <w:p w14:paraId="700F9775" w14:textId="77777777" w:rsidR="00EB688B" w:rsidRPr="004F6F51" w:rsidRDefault="00EB688B" w:rsidP="00EB688B">
            <w:pPr>
              <w:jc w:val="center"/>
              <w:rPr>
                <w:b/>
                <w:color w:val="2F5496" w:themeColor="accent1" w:themeShade="BF"/>
                <w:sz w:val="20"/>
                <w:szCs w:val="20"/>
                <w:u w:val="single"/>
              </w:rPr>
            </w:pPr>
          </w:p>
          <w:p w14:paraId="2248099C" w14:textId="57089820" w:rsidR="00EB688B" w:rsidRPr="004F6F51" w:rsidRDefault="00EB688B" w:rsidP="009F5B99">
            <w:pPr>
              <w:ind w:left="389" w:hanging="389"/>
              <w:rPr>
                <w:sz w:val="20"/>
                <w:szCs w:val="20"/>
              </w:rPr>
            </w:pPr>
            <w:r w:rsidRPr="004F6F51">
              <w:rPr>
                <w:bCs/>
                <w:sz w:val="20"/>
                <w:szCs w:val="20"/>
              </w:rPr>
              <w:t>A.</w:t>
            </w:r>
            <w:r w:rsidRPr="004F6F51">
              <w:rPr>
                <w:bCs/>
                <w:sz w:val="20"/>
                <w:szCs w:val="20"/>
              </w:rPr>
              <w:tab/>
            </w:r>
            <w:r w:rsidRPr="004F6F51">
              <w:rPr>
                <w:bCs/>
                <w:sz w:val="20"/>
                <w:szCs w:val="20"/>
                <w:u w:val="single"/>
              </w:rPr>
              <w:t>Compensation Schedule</w:t>
            </w:r>
            <w:r w:rsidRPr="004F6F51">
              <w:rPr>
                <w:bCs/>
                <w:sz w:val="20"/>
                <w:szCs w:val="20"/>
              </w:rPr>
              <w:t>.</w:t>
            </w:r>
            <w:r w:rsidR="00945527" w:rsidRPr="004F6F51">
              <w:rPr>
                <w:bCs/>
                <w:sz w:val="20"/>
                <w:szCs w:val="20"/>
              </w:rPr>
              <w:t xml:space="preserve"> </w:t>
            </w:r>
            <w:r w:rsidRPr="004F6F51">
              <w:rPr>
                <w:bCs/>
                <w:sz w:val="20"/>
                <w:szCs w:val="20"/>
              </w:rPr>
              <w:t>The Procuring Agency shall pay to the Contractor</w:t>
            </w:r>
            <w:r w:rsidRPr="004F6F51">
              <w:rPr>
                <w:sz w:val="20"/>
                <w:szCs w:val="20"/>
              </w:rPr>
              <w:t xml:space="preserve"> based upon fixed prices for each Deliverable, per the schedule outlined in Exhibit A, less retainage, if any, as identified in Paragraph D.</w:t>
            </w:r>
          </w:p>
          <w:p w14:paraId="40A572D9" w14:textId="4E814155" w:rsidR="00EB688B" w:rsidRPr="004F6F51" w:rsidRDefault="00EB688B" w:rsidP="009F5B99">
            <w:pPr>
              <w:ind w:left="389" w:hanging="389"/>
              <w:rPr>
                <w:sz w:val="20"/>
                <w:szCs w:val="20"/>
              </w:rPr>
            </w:pPr>
            <w:r w:rsidRPr="004F6F51">
              <w:rPr>
                <w:sz w:val="20"/>
                <w:szCs w:val="20"/>
              </w:rPr>
              <w:t>B.</w:t>
            </w:r>
            <w:r w:rsidRPr="004F6F51">
              <w:rPr>
                <w:sz w:val="20"/>
                <w:szCs w:val="20"/>
              </w:rPr>
              <w:tab/>
            </w:r>
            <w:r w:rsidRPr="004F6F51">
              <w:rPr>
                <w:sz w:val="20"/>
                <w:szCs w:val="20"/>
                <w:u w:val="single"/>
              </w:rPr>
              <w:t>Payment</w:t>
            </w:r>
            <w:r w:rsidRPr="004F6F51">
              <w:rPr>
                <w:sz w:val="20"/>
                <w:szCs w:val="20"/>
              </w:rPr>
              <w:t>.</w:t>
            </w:r>
            <w:r w:rsidR="00945527" w:rsidRPr="004F6F51">
              <w:rPr>
                <w:sz w:val="20"/>
                <w:szCs w:val="20"/>
              </w:rPr>
              <w:t xml:space="preserve"> </w:t>
            </w:r>
            <w:r w:rsidRPr="004F6F51">
              <w:rPr>
                <w:sz w:val="20"/>
                <w:szCs w:val="20"/>
              </w:rPr>
              <w:t>The total compensation under this Agreement shall not exceed [</w:t>
            </w:r>
            <w:r w:rsidRPr="004F6F51">
              <w:rPr>
                <w:b/>
                <w:sz w:val="20"/>
                <w:szCs w:val="20"/>
              </w:rPr>
              <w:t>Insert Dollar Amount</w:t>
            </w:r>
            <w:r w:rsidRPr="004F6F51">
              <w:rPr>
                <w:sz w:val="20"/>
                <w:szCs w:val="20"/>
              </w:rPr>
              <w:t>] [</w:t>
            </w:r>
            <w:r w:rsidRPr="004F6F51">
              <w:rPr>
                <w:b/>
                <w:sz w:val="20"/>
                <w:szCs w:val="20"/>
              </w:rPr>
              <w:t>CHOICE #1</w:t>
            </w:r>
            <w:r w:rsidRPr="004F6F51">
              <w:rPr>
                <w:sz w:val="20"/>
                <w:szCs w:val="20"/>
              </w:rPr>
              <w:t>- excluding New Mexico gross receipts tax.</w:t>
            </w:r>
            <w:r w:rsidR="00945527" w:rsidRPr="004F6F51">
              <w:rPr>
                <w:sz w:val="20"/>
                <w:szCs w:val="20"/>
              </w:rPr>
              <w:t xml:space="preserve"> </w:t>
            </w:r>
            <w:r w:rsidRPr="004F6F51">
              <w:rPr>
                <w:b/>
                <w:sz w:val="20"/>
                <w:szCs w:val="20"/>
              </w:rPr>
              <w:t>CHOICE #2</w:t>
            </w:r>
            <w:r w:rsidRPr="004F6F51">
              <w:rPr>
                <w:sz w:val="20"/>
                <w:szCs w:val="20"/>
              </w:rPr>
              <w:t xml:space="preserve"> - including New Mexico gross receipts tax.]</w:t>
            </w:r>
            <w:r w:rsidR="00945527" w:rsidRPr="004F6F51">
              <w:rPr>
                <w:sz w:val="20"/>
                <w:szCs w:val="20"/>
              </w:rPr>
              <w:t xml:space="preserve"> </w:t>
            </w:r>
            <w:r w:rsidRPr="004F6F51">
              <w:rPr>
                <w:sz w:val="20"/>
                <w:szCs w:val="20"/>
              </w:rPr>
              <w:t>This amount is a maximum and not a guarantee that the work assigned to be performed by Contractor under this Agreement shall equal the amount stated herein.</w:t>
            </w:r>
            <w:r w:rsidR="00945527" w:rsidRPr="004F6F51">
              <w:rPr>
                <w:sz w:val="20"/>
                <w:szCs w:val="20"/>
              </w:rPr>
              <w:t xml:space="preserve"> </w:t>
            </w:r>
            <w:r w:rsidRPr="004F6F51">
              <w:rPr>
                <w:sz w:val="20"/>
                <w:szCs w:val="20"/>
              </w:rPr>
              <w:t>The Parties do not intend for the Contractor to continue to provide Services without compensation when the total compensation amount is reached.</w:t>
            </w:r>
            <w:r w:rsidR="00945527" w:rsidRPr="004F6F51">
              <w:rPr>
                <w:sz w:val="20"/>
                <w:szCs w:val="20"/>
              </w:rPr>
              <w:t xml:space="preserve"> </w:t>
            </w:r>
            <w:r w:rsidRPr="004F6F51">
              <w:rPr>
                <w:sz w:val="20"/>
                <w:szCs w:val="20"/>
              </w:rPr>
              <w:t>Contractor is responsible for notifying the Procuring Agency when the Services provided under this Agreement reach the total compensation amount.</w:t>
            </w:r>
            <w:r w:rsidR="00945527" w:rsidRPr="004F6F51">
              <w:rPr>
                <w:sz w:val="20"/>
                <w:szCs w:val="20"/>
              </w:rPr>
              <w:t xml:space="preserve"> </w:t>
            </w:r>
            <w:r w:rsidRPr="004F6F51">
              <w:rPr>
                <w:sz w:val="20"/>
                <w:szCs w:val="20"/>
              </w:rPr>
              <w:t>In no event will the Contractor be paid for Services provided in excess of the total compensation amount without this Agreement being amended in writing prior to services, in excess of the total compensation amount being provided.</w:t>
            </w:r>
          </w:p>
          <w:p w14:paraId="749F1EE3" w14:textId="2365690B" w:rsidR="00EB688B" w:rsidRPr="004F6F51" w:rsidRDefault="009F5B99" w:rsidP="009F5B99">
            <w:pPr>
              <w:ind w:left="389" w:hanging="389"/>
              <w:rPr>
                <w:bCs/>
                <w:sz w:val="20"/>
                <w:szCs w:val="20"/>
              </w:rPr>
            </w:pPr>
            <w:r w:rsidRPr="004F6F51">
              <w:rPr>
                <w:bCs/>
                <w:sz w:val="20"/>
                <w:szCs w:val="20"/>
              </w:rPr>
              <w:tab/>
            </w:r>
            <w:r w:rsidR="00EB688B" w:rsidRPr="004F6F51">
              <w:rPr>
                <w:bCs/>
                <w:sz w:val="20"/>
                <w:szCs w:val="20"/>
              </w:rPr>
              <w:t>Payment shall be made upon Acceptance of each Deliverable according to Article 4 and upon the receipt and Acceptance of a detailed, certified Payment Invoice.</w:t>
            </w:r>
            <w:r w:rsidR="00945527" w:rsidRPr="004F6F51">
              <w:rPr>
                <w:bCs/>
                <w:sz w:val="20"/>
                <w:szCs w:val="20"/>
              </w:rPr>
              <w:t xml:space="preserve"> </w:t>
            </w:r>
            <w:r w:rsidR="00EB688B" w:rsidRPr="004F6F51">
              <w:rPr>
                <w:bCs/>
                <w:sz w:val="20"/>
                <w:szCs w:val="20"/>
              </w:rPr>
              <w:t>Payment will be made to the Contractor's designated mailing address.</w:t>
            </w:r>
            <w:r w:rsidR="00945527" w:rsidRPr="004F6F51">
              <w:rPr>
                <w:bCs/>
                <w:sz w:val="20"/>
                <w:szCs w:val="20"/>
              </w:rPr>
              <w:t xml:space="preserve"> </w:t>
            </w:r>
            <w:r w:rsidR="00EB688B" w:rsidRPr="004F6F51">
              <w:rPr>
                <w:bCs/>
                <w:sz w:val="20"/>
                <w:szCs w:val="20"/>
              </w:rPr>
              <w:t>In accordance with Section 13-1-158 NMSA 1978, payment shall be tendered to the Contractor within thirty (30) days of the date of written certification of Acceptance.</w:t>
            </w:r>
            <w:r w:rsidR="00945527" w:rsidRPr="004F6F51">
              <w:rPr>
                <w:bCs/>
                <w:sz w:val="20"/>
                <w:szCs w:val="20"/>
              </w:rPr>
              <w:t xml:space="preserve"> </w:t>
            </w:r>
            <w:r w:rsidR="00EB688B" w:rsidRPr="004F6F51">
              <w:rPr>
                <w:bCs/>
                <w:sz w:val="20"/>
                <w:szCs w:val="20"/>
              </w:rPr>
              <w:t>All Payment Invoices MUST BE received by the Procuring Agency no later than fifteen (15) days after the termination of this Agreement.</w:t>
            </w:r>
            <w:r w:rsidR="00945527" w:rsidRPr="004F6F51">
              <w:rPr>
                <w:bCs/>
                <w:sz w:val="20"/>
                <w:szCs w:val="20"/>
              </w:rPr>
              <w:t xml:space="preserve"> </w:t>
            </w:r>
            <w:r w:rsidR="00EB688B" w:rsidRPr="004F6F51">
              <w:rPr>
                <w:bCs/>
                <w:sz w:val="20"/>
                <w:szCs w:val="20"/>
              </w:rPr>
              <w:t>Payment Invoices received after such date WILL NOT BE PAID.</w:t>
            </w:r>
          </w:p>
          <w:p w14:paraId="55F8D1AD" w14:textId="1757367A" w:rsidR="00EB688B" w:rsidRPr="004F6F51" w:rsidRDefault="00EB688B" w:rsidP="0036483F">
            <w:pPr>
              <w:ind w:left="389" w:hanging="389"/>
              <w:rPr>
                <w:sz w:val="20"/>
                <w:szCs w:val="20"/>
              </w:rPr>
            </w:pPr>
            <w:r w:rsidRPr="004F6F51">
              <w:rPr>
                <w:sz w:val="20"/>
                <w:szCs w:val="20"/>
              </w:rPr>
              <w:t>C.</w:t>
            </w:r>
            <w:r w:rsidRPr="004F6F51">
              <w:rPr>
                <w:sz w:val="20"/>
                <w:szCs w:val="20"/>
              </w:rPr>
              <w:tab/>
            </w:r>
            <w:r w:rsidRPr="004F6F51">
              <w:rPr>
                <w:sz w:val="20"/>
                <w:szCs w:val="20"/>
                <w:u w:val="single"/>
              </w:rPr>
              <w:t>Taxes</w:t>
            </w:r>
            <w:r w:rsidRPr="004F6F51">
              <w:rPr>
                <w:sz w:val="20"/>
                <w:szCs w:val="20"/>
              </w:rPr>
              <w:t>.</w:t>
            </w:r>
            <w:r w:rsidR="00945527" w:rsidRPr="004F6F51">
              <w:rPr>
                <w:sz w:val="20"/>
                <w:szCs w:val="20"/>
              </w:rPr>
              <w:t xml:space="preserve"> </w:t>
            </w:r>
            <w:r w:rsidRPr="004F6F51">
              <w:rPr>
                <w:sz w:val="20"/>
                <w:szCs w:val="20"/>
              </w:rPr>
              <w:t>[</w:t>
            </w:r>
            <w:r w:rsidRPr="004F6F51">
              <w:rPr>
                <w:b/>
                <w:sz w:val="20"/>
                <w:szCs w:val="20"/>
              </w:rPr>
              <w:t>CHOICE #1</w:t>
            </w:r>
            <w:r w:rsidRPr="004F6F51">
              <w:rPr>
                <w:sz w:val="20"/>
                <w:szCs w:val="20"/>
              </w:rPr>
              <w:t>- Use if Agreement is between two public entities - Not Applicable - contract is between two public entities.]</w:t>
            </w:r>
            <w:r w:rsidR="0036483F" w:rsidRPr="004F6F51">
              <w:rPr>
                <w:sz w:val="20"/>
                <w:szCs w:val="20"/>
              </w:rPr>
              <w:t xml:space="preserve"> </w:t>
            </w:r>
            <w:r w:rsidRPr="004F6F51">
              <w:rPr>
                <w:sz w:val="20"/>
                <w:szCs w:val="20"/>
              </w:rPr>
              <w:t>[</w:t>
            </w:r>
            <w:r w:rsidRPr="004F6F51">
              <w:rPr>
                <w:b/>
                <w:sz w:val="20"/>
                <w:szCs w:val="20"/>
              </w:rPr>
              <w:t>CHOICE #2</w:t>
            </w:r>
            <w:r w:rsidRPr="004F6F51">
              <w:rPr>
                <w:sz w:val="20"/>
                <w:szCs w:val="20"/>
              </w:rPr>
              <w:t xml:space="preserve"> – The Contractor [Use either - shall OR shall not] be reimbursed by the Procuring Agency for applicable New Mexico gross receipts taxes, excluding interest or penalties assessed on the Contractor by any authority.</w:t>
            </w:r>
            <w:r w:rsidR="00945527" w:rsidRPr="004F6F51">
              <w:rPr>
                <w:sz w:val="20"/>
                <w:szCs w:val="20"/>
              </w:rPr>
              <w:t xml:space="preserve"> </w:t>
            </w:r>
            <w:r w:rsidRPr="004F6F51">
              <w:rPr>
                <w:sz w:val="20"/>
                <w:szCs w:val="20"/>
              </w:rPr>
              <w:t>The payment of taxes for any money received under this Agreement shall be the Contractor's sole responsibility and should be reported under the Contractor's Federal and State tax identification number(s).</w:t>
            </w:r>
          </w:p>
          <w:p w14:paraId="2BAC1209" w14:textId="109586CF" w:rsidR="00EB688B" w:rsidRPr="004F6F51" w:rsidRDefault="00EB688B" w:rsidP="0036483F">
            <w:pPr>
              <w:ind w:left="389"/>
              <w:rPr>
                <w:sz w:val="20"/>
                <w:szCs w:val="20"/>
              </w:rPr>
            </w:pPr>
            <w:r w:rsidRPr="004F6F51">
              <w:rPr>
                <w:sz w:val="20"/>
                <w:szCs w:val="20"/>
              </w:rPr>
              <w:t>Contractor and any and all subcontractors shall pay all Federal, state and local taxes applicable to its operation and any persons employed by the Contractor.</w:t>
            </w:r>
            <w:r w:rsidR="00945527" w:rsidRPr="004F6F51">
              <w:rPr>
                <w:sz w:val="20"/>
                <w:szCs w:val="20"/>
              </w:rPr>
              <w:t xml:space="preserve"> </w:t>
            </w:r>
            <w:r w:rsidRPr="004F6F51">
              <w:rPr>
                <w:sz w:val="20"/>
                <w:szCs w:val="20"/>
              </w:rPr>
              <w:t>Contractor shall require all subcontractors to hold the Procuring Agency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 ]</w:t>
            </w:r>
          </w:p>
          <w:p w14:paraId="4ADF5BF9" w14:textId="001AA375" w:rsidR="00EB688B" w:rsidRPr="004F6F51" w:rsidRDefault="00EB688B" w:rsidP="009F5B99">
            <w:pPr>
              <w:ind w:left="389" w:hanging="389"/>
              <w:rPr>
                <w:sz w:val="20"/>
                <w:szCs w:val="20"/>
              </w:rPr>
            </w:pPr>
            <w:r w:rsidRPr="004F6F51">
              <w:rPr>
                <w:sz w:val="20"/>
                <w:szCs w:val="20"/>
              </w:rPr>
              <w:t>D.</w:t>
            </w:r>
            <w:r w:rsidRPr="004F6F51">
              <w:rPr>
                <w:sz w:val="20"/>
                <w:szCs w:val="20"/>
              </w:rPr>
              <w:tab/>
            </w:r>
            <w:r w:rsidRPr="004F6F51">
              <w:rPr>
                <w:sz w:val="20"/>
                <w:szCs w:val="20"/>
                <w:u w:val="single"/>
              </w:rPr>
              <w:t>Retainage</w:t>
            </w:r>
            <w:r w:rsidRPr="004F6F51">
              <w:rPr>
                <w:sz w:val="20"/>
                <w:szCs w:val="20"/>
              </w:rPr>
              <w:t>.</w:t>
            </w:r>
            <w:r w:rsidR="00945527" w:rsidRPr="004F6F51">
              <w:rPr>
                <w:sz w:val="20"/>
                <w:szCs w:val="20"/>
              </w:rPr>
              <w:t xml:space="preserve"> </w:t>
            </w:r>
            <w:r w:rsidRPr="004F6F51">
              <w:rPr>
                <w:sz w:val="20"/>
                <w:szCs w:val="20"/>
              </w:rPr>
              <w:t>[</w:t>
            </w:r>
            <w:r w:rsidRPr="004F6F51">
              <w:rPr>
                <w:b/>
                <w:sz w:val="20"/>
                <w:szCs w:val="20"/>
              </w:rPr>
              <w:t>CHOICE #1</w:t>
            </w:r>
            <w:r w:rsidRPr="004F6F51">
              <w:rPr>
                <w:sz w:val="20"/>
                <w:szCs w:val="20"/>
              </w:rPr>
              <w:t xml:space="preserve"> - The Procuring Agency shall retain [INSERT percentage which is recommended at - twenty percent (20%)] of the fixed-price Deliverable cost for each Deliverable that is the subject of this Agreement as security for full performance of this Agreement.</w:t>
            </w:r>
            <w:r w:rsidR="00945527" w:rsidRPr="004F6F51">
              <w:rPr>
                <w:sz w:val="20"/>
                <w:szCs w:val="20"/>
              </w:rPr>
              <w:t xml:space="preserve"> </w:t>
            </w:r>
            <w:r w:rsidRPr="004F6F51">
              <w:rPr>
                <w:sz w:val="20"/>
                <w:szCs w:val="20"/>
              </w:rPr>
              <w:t>All amounts retained shall be released to the Contractor upon Acceptance of the final Deliverable.]</w:t>
            </w:r>
            <w:r w:rsidR="00945527" w:rsidRPr="004F6F51">
              <w:rPr>
                <w:sz w:val="20"/>
                <w:szCs w:val="20"/>
              </w:rPr>
              <w:t xml:space="preserve"> </w:t>
            </w:r>
            <w:r w:rsidRPr="004F6F51">
              <w:rPr>
                <w:sz w:val="20"/>
                <w:szCs w:val="20"/>
              </w:rPr>
              <w:t>[</w:t>
            </w:r>
            <w:r w:rsidRPr="004F6F51">
              <w:rPr>
                <w:b/>
                <w:sz w:val="20"/>
                <w:szCs w:val="20"/>
              </w:rPr>
              <w:t>CHOICE #2</w:t>
            </w:r>
            <w:r w:rsidRPr="004F6F51">
              <w:rPr>
                <w:sz w:val="20"/>
                <w:szCs w:val="20"/>
              </w:rPr>
              <w:t xml:space="preserve"> – Not Applicable. The Parties agree there is no retainage.]</w:t>
            </w:r>
          </w:p>
          <w:p w14:paraId="75D84EA6" w14:textId="1D3423B6" w:rsidR="00EB688B" w:rsidRPr="004F6F51" w:rsidRDefault="00EB688B" w:rsidP="009F5B99">
            <w:pPr>
              <w:ind w:left="389" w:hanging="389"/>
              <w:rPr>
                <w:sz w:val="20"/>
                <w:szCs w:val="20"/>
              </w:rPr>
            </w:pPr>
            <w:r w:rsidRPr="004F6F51">
              <w:rPr>
                <w:sz w:val="20"/>
                <w:szCs w:val="20"/>
              </w:rPr>
              <w:t>E.</w:t>
            </w:r>
            <w:r w:rsidRPr="004F6F51">
              <w:rPr>
                <w:sz w:val="20"/>
                <w:szCs w:val="20"/>
              </w:rPr>
              <w:tab/>
            </w:r>
            <w:r w:rsidRPr="004F6F51">
              <w:rPr>
                <w:sz w:val="20"/>
                <w:szCs w:val="20"/>
                <w:u w:val="single"/>
              </w:rPr>
              <w:t>Performance Bond</w:t>
            </w:r>
            <w:r w:rsidRPr="004F6F51">
              <w:rPr>
                <w:sz w:val="20"/>
                <w:szCs w:val="20"/>
              </w:rPr>
              <w:t>.</w:t>
            </w:r>
            <w:r w:rsidR="00945527" w:rsidRPr="004F6F51">
              <w:rPr>
                <w:sz w:val="20"/>
                <w:szCs w:val="20"/>
              </w:rPr>
              <w:t xml:space="preserve"> </w:t>
            </w:r>
            <w:r w:rsidRPr="004F6F51">
              <w:rPr>
                <w:sz w:val="20"/>
                <w:szCs w:val="20"/>
              </w:rPr>
              <w:t>[</w:t>
            </w:r>
            <w:r w:rsidRPr="004F6F51">
              <w:rPr>
                <w:b/>
                <w:sz w:val="20"/>
                <w:szCs w:val="20"/>
              </w:rPr>
              <w:t>CHOICE #1</w:t>
            </w:r>
            <w:r w:rsidRPr="004F6F51">
              <w:rPr>
                <w:sz w:val="20"/>
                <w:szCs w:val="20"/>
              </w:rPr>
              <w:t>- If the amount of the Agreement exceeds $1Million OR, if the Agreement is for custom developed software/application, OR Commercial Off the Shelf (COTS) software with greater than 20% Enhancement, OR for any other critical project execution concerns, use the following language.]</w:t>
            </w:r>
            <w:r w:rsidR="00945527" w:rsidRPr="004F6F51">
              <w:rPr>
                <w:sz w:val="20"/>
                <w:szCs w:val="20"/>
              </w:rPr>
              <w:t xml:space="preserve"> </w:t>
            </w:r>
            <w:r w:rsidRPr="004F6F51">
              <w:rPr>
                <w:sz w:val="20"/>
                <w:szCs w:val="20"/>
              </w:rPr>
              <w:t>Contractor shall execute and deliver to Procuring Agency, contemporaneously with the execution of this Agreement, a Performance Bond in the amount of [</w:t>
            </w:r>
            <w:r w:rsidRPr="004F6F51">
              <w:rPr>
                <w:b/>
                <w:sz w:val="20"/>
                <w:szCs w:val="20"/>
              </w:rPr>
              <w:t>Insert Total Amount</w:t>
            </w:r>
            <w:r w:rsidRPr="004F6F51">
              <w:rPr>
                <w:sz w:val="20"/>
                <w:szCs w:val="20"/>
              </w:rPr>
              <w:t xml:space="preserve"> of agreed upon Performance Bond] in the name of the Procuring Agency.</w:t>
            </w:r>
            <w:r w:rsidR="00945527" w:rsidRPr="004F6F51">
              <w:rPr>
                <w:sz w:val="20"/>
                <w:szCs w:val="20"/>
              </w:rPr>
              <w:t xml:space="preserve"> </w:t>
            </w:r>
            <w:r w:rsidRPr="004F6F51">
              <w:rPr>
                <w:sz w:val="20"/>
                <w:szCs w:val="20"/>
              </w:rPr>
              <w:t>The Performance Bond shall be in effect for the duration of this Agreement and any renewals thereof.</w:t>
            </w:r>
            <w:r w:rsidR="00945527" w:rsidRPr="004F6F51">
              <w:rPr>
                <w:sz w:val="20"/>
                <w:szCs w:val="20"/>
              </w:rPr>
              <w:t xml:space="preserve"> </w:t>
            </w:r>
            <w:r w:rsidRPr="004F6F51">
              <w:rPr>
                <w:sz w:val="20"/>
                <w:szCs w:val="20"/>
              </w:rPr>
              <w:t>The required Performance Bond shall be conditioned upon and for the full performance, Acceptance and actual fulfillment of each and every Deliverable, term, condition, provision, and obligation of the Contractor arising under this Agreement.</w:t>
            </w:r>
            <w:r w:rsidR="00945527" w:rsidRPr="004F6F51">
              <w:rPr>
                <w:sz w:val="20"/>
                <w:szCs w:val="20"/>
              </w:rPr>
              <w:t xml:space="preserve"> </w:t>
            </w:r>
            <w:r w:rsidRPr="004F6F51">
              <w:rPr>
                <w:sz w:val="20"/>
                <w:szCs w:val="20"/>
              </w:rPr>
              <w:t>The Procuring Agency’s right to recover from the Performance Bond shall include all costs and damages associated with the transfer of Services provided under this Agreement to another Contractor or to the State of New Mexico as a result of Contractor’s failure to perform.</w:t>
            </w:r>
          </w:p>
          <w:p w14:paraId="064E3C6E" w14:textId="74287D90" w:rsidR="00EB688B" w:rsidRPr="004F6F51" w:rsidRDefault="00EB688B" w:rsidP="009F5B99">
            <w:pPr>
              <w:ind w:left="389"/>
              <w:rPr>
                <w:sz w:val="20"/>
                <w:szCs w:val="20"/>
              </w:rPr>
            </w:pPr>
            <w:r w:rsidRPr="004F6F51">
              <w:rPr>
                <w:sz w:val="20"/>
                <w:szCs w:val="20"/>
              </w:rPr>
              <w:t>[</w:t>
            </w:r>
            <w:r w:rsidRPr="004F6F51">
              <w:rPr>
                <w:b/>
                <w:sz w:val="20"/>
                <w:szCs w:val="20"/>
              </w:rPr>
              <w:t xml:space="preserve">CHOICE #2 – </w:t>
            </w:r>
            <w:r w:rsidRPr="004F6F51">
              <w:rPr>
                <w:sz w:val="20"/>
                <w:szCs w:val="20"/>
              </w:rPr>
              <w:t>Not Applicable.</w:t>
            </w:r>
            <w:r w:rsidR="00945527" w:rsidRPr="004F6F51">
              <w:rPr>
                <w:sz w:val="20"/>
                <w:szCs w:val="20"/>
              </w:rPr>
              <w:t xml:space="preserve"> </w:t>
            </w:r>
            <w:r w:rsidRPr="004F6F51">
              <w:rPr>
                <w:sz w:val="20"/>
                <w:szCs w:val="20"/>
              </w:rPr>
              <w:t>The Parties agree there is no Performance Bond.]</w:t>
            </w:r>
          </w:p>
          <w:p w14:paraId="4439C00C" w14:textId="77777777" w:rsidR="00EB688B" w:rsidRPr="004F6F51" w:rsidRDefault="00EB688B" w:rsidP="00EB688B">
            <w:pPr>
              <w:rPr>
                <w:sz w:val="20"/>
                <w:szCs w:val="20"/>
              </w:rPr>
            </w:pPr>
          </w:p>
          <w:p w14:paraId="76896FF0" w14:textId="77777777" w:rsidR="00EB688B" w:rsidRPr="004F6F51" w:rsidRDefault="00EB688B" w:rsidP="00EB688B">
            <w:pPr>
              <w:jc w:val="center"/>
              <w:rPr>
                <w:bCs/>
                <w:color w:val="2F5496" w:themeColor="accent1" w:themeShade="BF"/>
                <w:sz w:val="20"/>
                <w:szCs w:val="20"/>
                <w:u w:val="single"/>
              </w:rPr>
            </w:pPr>
            <w:r w:rsidRPr="004F6F51">
              <w:rPr>
                <w:b/>
                <w:bCs/>
                <w:color w:val="2F5496" w:themeColor="accent1" w:themeShade="BF"/>
                <w:sz w:val="20"/>
                <w:szCs w:val="20"/>
                <w:u w:val="single"/>
              </w:rPr>
              <w:t>ARTICLE 4 – ACCEPTANCE</w:t>
            </w:r>
          </w:p>
          <w:p w14:paraId="11984A65" w14:textId="77777777" w:rsidR="00EB688B" w:rsidRPr="004F6F51" w:rsidRDefault="00EB688B" w:rsidP="009F5B99">
            <w:pPr>
              <w:ind w:left="389" w:hanging="389"/>
              <w:jc w:val="center"/>
              <w:rPr>
                <w:sz w:val="20"/>
                <w:szCs w:val="20"/>
              </w:rPr>
            </w:pPr>
          </w:p>
          <w:p w14:paraId="09F1A944" w14:textId="2EE5597A" w:rsidR="00EB688B" w:rsidRPr="004F6F51" w:rsidRDefault="00EB688B" w:rsidP="009F5B99">
            <w:pPr>
              <w:ind w:left="389" w:hanging="389"/>
              <w:rPr>
                <w:sz w:val="20"/>
                <w:szCs w:val="20"/>
              </w:rPr>
            </w:pPr>
            <w:r w:rsidRPr="004F6F51">
              <w:rPr>
                <w:sz w:val="20"/>
                <w:szCs w:val="20"/>
              </w:rPr>
              <w:lastRenderedPageBreak/>
              <w:t>A.</w:t>
            </w:r>
            <w:r w:rsidRPr="004F6F51">
              <w:rPr>
                <w:sz w:val="20"/>
                <w:szCs w:val="20"/>
              </w:rPr>
              <w:tab/>
            </w:r>
            <w:r w:rsidRPr="004F6F51">
              <w:rPr>
                <w:sz w:val="20"/>
                <w:szCs w:val="20"/>
                <w:u w:val="single"/>
              </w:rPr>
              <w:t>Submission.</w:t>
            </w:r>
            <w:r w:rsidR="00945527" w:rsidRPr="004F6F51">
              <w:rPr>
                <w:sz w:val="20"/>
                <w:szCs w:val="20"/>
              </w:rPr>
              <w:t xml:space="preserve"> </w:t>
            </w:r>
            <w:r w:rsidRPr="004F6F51">
              <w:rPr>
                <w:sz w:val="20"/>
                <w:szCs w:val="20"/>
              </w:rPr>
              <w:t>Upon completion of agreed upon Deliverables as set forth in Article 2 and Exhibit A, Contractor shall submit a Payment Invoice with the Deliverable, or description of the Deliverable, to the Procuring Agency.</w:t>
            </w:r>
            <w:r w:rsidR="00945527" w:rsidRPr="004F6F51">
              <w:rPr>
                <w:sz w:val="20"/>
                <w:szCs w:val="20"/>
              </w:rPr>
              <w:t xml:space="preserve"> </w:t>
            </w:r>
            <w:r w:rsidRPr="004F6F51">
              <w:rPr>
                <w:sz w:val="20"/>
                <w:szCs w:val="20"/>
              </w:rPr>
              <w:t>Each Payment Invoice shall be for the fixed Deliverable price as set forth in Article 2 and Exhibit A, less retainage as set forth in Article 3(D).</w:t>
            </w:r>
          </w:p>
          <w:p w14:paraId="2563968B" w14:textId="4A31FCE1" w:rsidR="00EB688B" w:rsidRPr="004F6F51" w:rsidRDefault="00EB688B" w:rsidP="009F5B99">
            <w:pPr>
              <w:ind w:left="389" w:hanging="389"/>
              <w:rPr>
                <w:sz w:val="20"/>
                <w:szCs w:val="20"/>
              </w:rPr>
            </w:pPr>
            <w:r w:rsidRPr="004F6F51">
              <w:rPr>
                <w:sz w:val="20"/>
                <w:szCs w:val="20"/>
              </w:rPr>
              <w:t>B.</w:t>
            </w:r>
            <w:r w:rsidRPr="004F6F51">
              <w:rPr>
                <w:sz w:val="20"/>
                <w:szCs w:val="20"/>
              </w:rPr>
              <w:tab/>
            </w:r>
            <w:r w:rsidRPr="004F6F51">
              <w:rPr>
                <w:sz w:val="20"/>
                <w:szCs w:val="20"/>
                <w:u w:val="single"/>
              </w:rPr>
              <w:t>Acceptance.</w:t>
            </w:r>
            <w:r w:rsidR="00945527" w:rsidRPr="004F6F51">
              <w:rPr>
                <w:sz w:val="20"/>
                <w:szCs w:val="20"/>
              </w:rPr>
              <w:t xml:space="preserve"> </w:t>
            </w:r>
            <w:r w:rsidRPr="004F6F51">
              <w:rPr>
                <w:sz w:val="20"/>
                <w:szCs w:val="20"/>
              </w:rPr>
              <w:t>In accord with Section 13-1-158 NMSA 1978, the Executive Level Representative shall determine if the Deliverable provided meets specifications.</w:t>
            </w:r>
            <w:r w:rsidR="00945527" w:rsidRPr="004F6F51">
              <w:rPr>
                <w:sz w:val="20"/>
                <w:szCs w:val="20"/>
              </w:rPr>
              <w:t xml:space="preserve"> </w:t>
            </w:r>
            <w:r w:rsidRPr="004F6F51">
              <w:rPr>
                <w:sz w:val="20"/>
                <w:szCs w:val="20"/>
              </w:rPr>
              <w:t>No payment shall be made for any Deliverable until the individual Deliverable that is the subject of the Payment Invoice has been Accepted, in writing, by the Executive Level Representative.</w:t>
            </w:r>
            <w:r w:rsidR="00945527" w:rsidRPr="004F6F51">
              <w:rPr>
                <w:sz w:val="20"/>
                <w:szCs w:val="20"/>
              </w:rPr>
              <w:t xml:space="preserve"> </w:t>
            </w:r>
            <w:r w:rsidRPr="004F6F51">
              <w:rPr>
                <w:sz w:val="20"/>
                <w:szCs w:val="20"/>
              </w:rPr>
              <w:t>In order to Accept the Deliverable, the Executive Level Representative, in conjunction with the Project Manager, will assess the Quality Assurance level of the Deliverable and determine, at a minimum, that the Deliverable:</w:t>
            </w:r>
          </w:p>
          <w:p w14:paraId="78931AF3" w14:textId="77777777" w:rsidR="00EB688B" w:rsidRPr="004F6F51" w:rsidRDefault="00EB688B" w:rsidP="0036483F">
            <w:pPr>
              <w:ind w:left="839" w:hanging="360"/>
              <w:rPr>
                <w:sz w:val="20"/>
                <w:szCs w:val="20"/>
              </w:rPr>
            </w:pPr>
            <w:r w:rsidRPr="004F6F51">
              <w:rPr>
                <w:sz w:val="20"/>
                <w:szCs w:val="20"/>
              </w:rPr>
              <w:t>1.</w:t>
            </w:r>
            <w:r w:rsidRPr="004F6F51">
              <w:rPr>
                <w:sz w:val="20"/>
                <w:szCs w:val="20"/>
              </w:rPr>
              <w:tab/>
              <w:t>Complies with the Deliverable requirements as defined in Article 2 and Exhibit A;</w:t>
            </w:r>
          </w:p>
          <w:p w14:paraId="3E7DCEEB" w14:textId="0DFF9A99" w:rsidR="00EB688B" w:rsidRPr="004F6F51" w:rsidRDefault="00EB688B" w:rsidP="0036483F">
            <w:pPr>
              <w:ind w:left="839" w:hanging="360"/>
              <w:rPr>
                <w:sz w:val="20"/>
                <w:szCs w:val="20"/>
              </w:rPr>
            </w:pPr>
            <w:r w:rsidRPr="004F6F51">
              <w:rPr>
                <w:sz w:val="20"/>
                <w:szCs w:val="20"/>
              </w:rPr>
              <w:t>2.</w:t>
            </w:r>
            <w:r w:rsidRPr="004F6F51">
              <w:rPr>
                <w:sz w:val="20"/>
                <w:szCs w:val="20"/>
              </w:rPr>
              <w:tab/>
              <w:t>Complies with the terms and conditions of the [</w:t>
            </w:r>
            <w:r w:rsidRPr="004F6F51">
              <w:rPr>
                <w:b/>
                <w:sz w:val="20"/>
                <w:szCs w:val="20"/>
              </w:rPr>
              <w:t>CHOICE #1</w:t>
            </w:r>
            <w:r w:rsidRPr="004F6F51">
              <w:rPr>
                <w:sz w:val="20"/>
                <w:szCs w:val="20"/>
              </w:rPr>
              <w:t xml:space="preserve">- </w:t>
            </w:r>
            <w:r w:rsidRPr="004F6F51">
              <w:rPr>
                <w:b/>
                <w:sz w:val="20"/>
                <w:szCs w:val="20"/>
              </w:rPr>
              <w:t>RFP</w:t>
            </w:r>
            <w:r w:rsidRPr="004F6F51">
              <w:rPr>
                <w:sz w:val="20"/>
                <w:szCs w:val="20"/>
              </w:rPr>
              <w:t>]</w:t>
            </w:r>
            <w:r w:rsidR="00945527" w:rsidRPr="004F6F51">
              <w:rPr>
                <w:sz w:val="20"/>
                <w:szCs w:val="20"/>
              </w:rPr>
              <w:t xml:space="preserve"> </w:t>
            </w:r>
            <w:r w:rsidRPr="004F6F51">
              <w:rPr>
                <w:sz w:val="20"/>
                <w:szCs w:val="20"/>
              </w:rPr>
              <w:t>[</w:t>
            </w:r>
            <w:r w:rsidRPr="004F6F51">
              <w:rPr>
                <w:b/>
                <w:sz w:val="20"/>
                <w:szCs w:val="20"/>
              </w:rPr>
              <w:t>CHOICE #2</w:t>
            </w:r>
            <w:r w:rsidRPr="004F6F51">
              <w:rPr>
                <w:sz w:val="20"/>
                <w:szCs w:val="20"/>
              </w:rPr>
              <w:t xml:space="preserve"> – </w:t>
            </w:r>
            <w:r w:rsidRPr="004F6F51">
              <w:rPr>
                <w:b/>
                <w:sz w:val="20"/>
                <w:szCs w:val="20"/>
              </w:rPr>
              <w:t>state price agreement</w:t>
            </w:r>
            <w:r w:rsidRPr="004F6F51">
              <w:rPr>
                <w:sz w:val="20"/>
                <w:szCs w:val="20"/>
              </w:rPr>
              <w:t>]</w:t>
            </w:r>
            <w:r w:rsidR="00945527" w:rsidRPr="004F6F51">
              <w:rPr>
                <w:sz w:val="20"/>
                <w:szCs w:val="20"/>
              </w:rPr>
              <w:t xml:space="preserve"> </w:t>
            </w:r>
            <w:r w:rsidRPr="004F6F51">
              <w:rPr>
                <w:sz w:val="20"/>
                <w:szCs w:val="20"/>
              </w:rPr>
              <w:t>[</w:t>
            </w:r>
            <w:r w:rsidRPr="004F6F51">
              <w:rPr>
                <w:b/>
                <w:sz w:val="20"/>
                <w:szCs w:val="20"/>
              </w:rPr>
              <w:t>CHOICE #3</w:t>
            </w:r>
            <w:r w:rsidRPr="004F6F51">
              <w:rPr>
                <w:sz w:val="20"/>
                <w:szCs w:val="20"/>
              </w:rPr>
              <w:t xml:space="preserve"> - </w:t>
            </w:r>
            <w:r w:rsidRPr="004F6F51">
              <w:rPr>
                <w:b/>
                <w:sz w:val="20"/>
                <w:szCs w:val="20"/>
              </w:rPr>
              <w:t>Sole Source</w:t>
            </w:r>
            <w:r w:rsidRPr="004F6F51">
              <w:rPr>
                <w:sz w:val="20"/>
                <w:szCs w:val="20"/>
              </w:rPr>
              <w:t>]</w:t>
            </w:r>
            <w:r w:rsidR="00945527" w:rsidRPr="004F6F51">
              <w:rPr>
                <w:sz w:val="20"/>
                <w:szCs w:val="20"/>
              </w:rPr>
              <w:t xml:space="preserve"> </w:t>
            </w:r>
            <w:r w:rsidRPr="004F6F51">
              <w:rPr>
                <w:sz w:val="20"/>
                <w:szCs w:val="20"/>
              </w:rPr>
              <w:t>[</w:t>
            </w:r>
            <w:r w:rsidRPr="004F6F51">
              <w:rPr>
                <w:b/>
                <w:sz w:val="20"/>
                <w:szCs w:val="20"/>
              </w:rPr>
              <w:t>CHOICE #4</w:t>
            </w:r>
            <w:r w:rsidRPr="004F6F51">
              <w:rPr>
                <w:sz w:val="20"/>
                <w:szCs w:val="20"/>
              </w:rPr>
              <w:t xml:space="preserve"> – </w:t>
            </w:r>
            <w:r w:rsidRPr="004F6F51">
              <w:rPr>
                <w:b/>
                <w:sz w:val="20"/>
                <w:szCs w:val="20"/>
              </w:rPr>
              <w:t>other procurement method of (please specify</w:t>
            </w:r>
            <w:r w:rsidRPr="004F6F51">
              <w:rPr>
                <w:sz w:val="20"/>
                <w:szCs w:val="20"/>
              </w:rPr>
              <w:t>)];</w:t>
            </w:r>
          </w:p>
          <w:p w14:paraId="7B77E3E9" w14:textId="77777777" w:rsidR="00EB688B" w:rsidRPr="004F6F51" w:rsidRDefault="00EB688B" w:rsidP="0036483F">
            <w:pPr>
              <w:ind w:left="839" w:hanging="360"/>
              <w:rPr>
                <w:sz w:val="20"/>
                <w:szCs w:val="20"/>
              </w:rPr>
            </w:pPr>
            <w:r w:rsidRPr="004F6F51">
              <w:rPr>
                <w:sz w:val="20"/>
                <w:szCs w:val="20"/>
              </w:rPr>
              <w:t>3.</w:t>
            </w:r>
            <w:r w:rsidRPr="004F6F51">
              <w:rPr>
                <w:sz w:val="20"/>
                <w:szCs w:val="20"/>
              </w:rPr>
              <w:tab/>
              <w:t xml:space="preserve">Meets the performance measures for the Deliverable(s) and this Agreement; </w:t>
            </w:r>
          </w:p>
          <w:p w14:paraId="416F59FB" w14:textId="77777777" w:rsidR="00EB688B" w:rsidRPr="004F6F51" w:rsidRDefault="00EB688B" w:rsidP="0036483F">
            <w:pPr>
              <w:ind w:left="839" w:hanging="360"/>
              <w:rPr>
                <w:sz w:val="20"/>
                <w:szCs w:val="20"/>
              </w:rPr>
            </w:pPr>
            <w:r w:rsidRPr="004F6F51">
              <w:rPr>
                <w:sz w:val="20"/>
                <w:szCs w:val="20"/>
              </w:rPr>
              <w:t>4.</w:t>
            </w:r>
            <w:r w:rsidRPr="004F6F51">
              <w:rPr>
                <w:sz w:val="20"/>
                <w:szCs w:val="20"/>
              </w:rPr>
              <w:tab/>
              <w:t xml:space="preserve">Meets or exceeds the generally accepted industry standards and procedures for the Deliverable(s); and </w:t>
            </w:r>
          </w:p>
          <w:p w14:paraId="7490E679" w14:textId="75635899" w:rsidR="00EB688B" w:rsidRPr="004F6F51" w:rsidRDefault="00EB688B" w:rsidP="0036483F">
            <w:pPr>
              <w:ind w:left="839" w:hanging="360"/>
              <w:rPr>
                <w:sz w:val="20"/>
                <w:szCs w:val="20"/>
              </w:rPr>
            </w:pPr>
            <w:r w:rsidRPr="004F6F51">
              <w:rPr>
                <w:sz w:val="20"/>
                <w:szCs w:val="20"/>
              </w:rPr>
              <w:t>5.</w:t>
            </w:r>
            <w:r w:rsidRPr="004F6F51">
              <w:rPr>
                <w:sz w:val="20"/>
                <w:szCs w:val="20"/>
              </w:rPr>
              <w:tab/>
              <w:t>Complies with all the requirements of this Agreement.</w:t>
            </w:r>
          </w:p>
          <w:p w14:paraId="2AE1CA98" w14:textId="6A19A888" w:rsidR="00EB688B" w:rsidRPr="004F6F51" w:rsidRDefault="00EB688B" w:rsidP="009F5B99">
            <w:pPr>
              <w:ind w:left="479"/>
              <w:rPr>
                <w:sz w:val="20"/>
                <w:szCs w:val="20"/>
              </w:rPr>
            </w:pPr>
            <w:r w:rsidRPr="004F6F51">
              <w:rPr>
                <w:sz w:val="20"/>
                <w:szCs w:val="20"/>
              </w:rPr>
              <w:t>If the Deliverable is deemed Acceptable under Quality Assurance by the Executive Level Representative or their Designated Representative, the Executive Level Representative will notify the Contractor of Acceptance, in writing, within [INSERT # of days - recommend at not less than fifteen (15)] Business Days from the date the Executive Level Representative receives the Deliverable(s) and accompanying Payment Invoice.</w:t>
            </w:r>
          </w:p>
          <w:p w14:paraId="33260468" w14:textId="725A80FF" w:rsidR="00EB688B" w:rsidRPr="004F6F51" w:rsidRDefault="00EB688B" w:rsidP="009F5B99">
            <w:pPr>
              <w:ind w:left="479" w:hanging="450"/>
              <w:rPr>
                <w:sz w:val="20"/>
                <w:szCs w:val="20"/>
              </w:rPr>
            </w:pPr>
            <w:r w:rsidRPr="004F6F51">
              <w:rPr>
                <w:sz w:val="20"/>
                <w:szCs w:val="20"/>
              </w:rPr>
              <w:t>C.</w:t>
            </w:r>
            <w:r w:rsidRPr="004F6F51">
              <w:rPr>
                <w:sz w:val="20"/>
                <w:szCs w:val="20"/>
              </w:rPr>
              <w:tab/>
            </w:r>
            <w:r w:rsidRPr="004F6F51">
              <w:rPr>
                <w:sz w:val="20"/>
                <w:szCs w:val="20"/>
                <w:u w:val="single"/>
              </w:rPr>
              <w:t>Rejection</w:t>
            </w:r>
            <w:r w:rsidRPr="004F6F51">
              <w:rPr>
                <w:sz w:val="20"/>
                <w:szCs w:val="20"/>
              </w:rPr>
              <w:t>.</w:t>
            </w:r>
            <w:r w:rsidR="00945527" w:rsidRPr="004F6F51">
              <w:rPr>
                <w:sz w:val="20"/>
                <w:szCs w:val="20"/>
              </w:rPr>
              <w:t xml:space="preserve"> </w:t>
            </w:r>
            <w:r w:rsidRPr="004F6F51">
              <w:rPr>
                <w:sz w:val="20"/>
                <w:szCs w:val="20"/>
              </w:rPr>
              <w:t xml:space="preserve">Unless the </w:t>
            </w:r>
            <w:r w:rsidRPr="004F6F51">
              <w:rPr>
                <w:bCs/>
                <w:sz w:val="20"/>
                <w:szCs w:val="20"/>
              </w:rPr>
              <w:t>Executive Level Representative</w:t>
            </w:r>
            <w:r w:rsidRPr="004F6F51">
              <w:rPr>
                <w:sz w:val="20"/>
                <w:szCs w:val="20"/>
              </w:rPr>
              <w:t xml:space="preserve"> gives notice of rejection within the fifteen (15) Business Day Acceptance period, the Deliverable will be deemed to have been Accepted.</w:t>
            </w:r>
            <w:r w:rsidR="00945527" w:rsidRPr="004F6F51">
              <w:rPr>
                <w:sz w:val="20"/>
                <w:szCs w:val="20"/>
              </w:rPr>
              <w:t xml:space="preserve"> </w:t>
            </w:r>
            <w:r w:rsidRPr="004F6F51">
              <w:rPr>
                <w:sz w:val="20"/>
                <w:szCs w:val="20"/>
              </w:rPr>
              <w:t xml:space="preserve">If the Deliverable is deemed unacceptable under Quality Assurance, fifteen (15) Business Days </w:t>
            </w:r>
            <w:r w:rsidRPr="004F6F51">
              <w:rPr>
                <w:bCs/>
                <w:sz w:val="20"/>
                <w:szCs w:val="20"/>
              </w:rPr>
              <w:t>from the date the Executive Level Representative receives the Deliverable(s) and accompanying Payment Invoice,</w:t>
            </w:r>
            <w:r w:rsidRPr="004F6F51">
              <w:rPr>
                <w:sz w:val="20"/>
                <w:szCs w:val="20"/>
              </w:rPr>
              <w:t xml:space="preserve"> the </w:t>
            </w:r>
            <w:r w:rsidRPr="004F6F51">
              <w:rPr>
                <w:bCs/>
                <w:sz w:val="20"/>
                <w:szCs w:val="20"/>
              </w:rPr>
              <w:t>Executive Level Representative</w:t>
            </w:r>
            <w:r w:rsidRPr="004F6F51">
              <w:rPr>
                <w:sz w:val="20"/>
                <w:szCs w:val="20"/>
              </w:rPr>
              <w:t xml:space="preserve"> will send a consolidated set of comments indicating issues, unacceptable items, and/or requested revisions accompanying the rejection</w:t>
            </w:r>
            <w:r w:rsidRPr="004F6F51">
              <w:rPr>
                <w:bCs/>
                <w:sz w:val="20"/>
                <w:szCs w:val="20"/>
              </w:rPr>
              <w:t>.</w:t>
            </w:r>
            <w:r w:rsidR="00945527" w:rsidRPr="004F6F51">
              <w:rPr>
                <w:bCs/>
                <w:sz w:val="20"/>
                <w:szCs w:val="20"/>
              </w:rPr>
              <w:t xml:space="preserve"> </w:t>
            </w:r>
            <w:r w:rsidRPr="004F6F51">
              <w:rPr>
                <w:sz w:val="20"/>
                <w:szCs w:val="20"/>
              </w:rPr>
              <w:t xml:space="preserve">Upon rejection and receipt of comments, the Contractor will have ten (10) Business Days to resubmit the Deliverable to the </w:t>
            </w:r>
            <w:r w:rsidRPr="004F6F51">
              <w:rPr>
                <w:bCs/>
                <w:sz w:val="20"/>
                <w:szCs w:val="20"/>
              </w:rPr>
              <w:t>Executive Level Representative</w:t>
            </w:r>
            <w:r w:rsidRPr="004F6F51">
              <w:rPr>
                <w:sz w:val="20"/>
                <w:szCs w:val="20"/>
              </w:rPr>
              <w:t xml:space="preserve"> with all appropriate corrections or modifications made and/or addressed.</w:t>
            </w:r>
            <w:r w:rsidR="00945527" w:rsidRPr="004F6F51">
              <w:rPr>
                <w:bCs/>
                <w:sz w:val="20"/>
                <w:szCs w:val="20"/>
              </w:rPr>
              <w:t xml:space="preserve"> </w:t>
            </w:r>
            <w:r w:rsidRPr="004F6F51">
              <w:rPr>
                <w:sz w:val="20"/>
                <w:szCs w:val="20"/>
              </w:rPr>
              <w:t>The</w:t>
            </w:r>
            <w:r w:rsidRPr="004F6F51">
              <w:rPr>
                <w:bCs/>
                <w:sz w:val="20"/>
                <w:szCs w:val="20"/>
              </w:rPr>
              <w:t xml:space="preserve"> Executive Level Representative</w:t>
            </w:r>
            <w:r w:rsidRPr="004F6F51">
              <w:rPr>
                <w:sz w:val="20"/>
                <w:szCs w:val="20"/>
              </w:rPr>
              <w:t xml:space="preserve"> will again determine whether the Deliverable(s) is Acceptable under Quality Assurance and provide a written determination within fifteen (15) Business Days of receipt of the revised or amended Deliverable.</w:t>
            </w:r>
            <w:r w:rsidR="00945527" w:rsidRPr="004F6F51">
              <w:rPr>
                <w:bCs/>
                <w:sz w:val="20"/>
                <w:szCs w:val="20"/>
              </w:rPr>
              <w:t xml:space="preserve"> </w:t>
            </w:r>
            <w:r w:rsidRPr="004F6F51">
              <w:rPr>
                <w:sz w:val="20"/>
                <w:szCs w:val="20"/>
              </w:rPr>
              <w:t xml:space="preserve">If the Deliverable is once again deemed unacceptable under Quality Assurance and thus rejected, the Contractor will be required to provide a remediation plan that shall include a timeline for corrective action acceptable to the </w:t>
            </w:r>
            <w:r w:rsidRPr="004F6F51">
              <w:rPr>
                <w:bCs/>
                <w:sz w:val="20"/>
                <w:szCs w:val="20"/>
              </w:rPr>
              <w:t>Executive Level Representative</w:t>
            </w:r>
            <w:r w:rsidRPr="004F6F51">
              <w:rPr>
                <w:sz w:val="20"/>
                <w:szCs w:val="20"/>
              </w:rPr>
              <w:t>.</w:t>
            </w:r>
            <w:r w:rsidR="00945527" w:rsidRPr="004F6F51">
              <w:rPr>
                <w:sz w:val="20"/>
                <w:szCs w:val="20"/>
              </w:rPr>
              <w:t xml:space="preserve"> </w:t>
            </w:r>
            <w:r w:rsidRPr="004F6F51">
              <w:rPr>
                <w:sz w:val="20"/>
                <w:szCs w:val="20"/>
              </w:rPr>
              <w:t>The Contractor shall also be subject to all damages and remedies attributable to the late delivery of the Deliverable under the terms of this Agreement and available at law or equity.</w:t>
            </w:r>
            <w:r w:rsidR="00945527" w:rsidRPr="004F6F51">
              <w:rPr>
                <w:bCs/>
                <w:sz w:val="20"/>
                <w:szCs w:val="20"/>
              </w:rPr>
              <w:t xml:space="preserve"> </w:t>
            </w:r>
            <w:r w:rsidRPr="004F6F51">
              <w:rPr>
                <w:sz w:val="20"/>
                <w:szCs w:val="20"/>
              </w:rPr>
              <w:t>In the event that a Deliverable must be resubmitted more than twice for Acceptance, the Contractor shall be deemed as in breach of this Agreement.</w:t>
            </w:r>
            <w:r w:rsidR="00945527" w:rsidRPr="004F6F51">
              <w:rPr>
                <w:sz w:val="20"/>
                <w:szCs w:val="20"/>
              </w:rPr>
              <w:t xml:space="preserve"> </w:t>
            </w:r>
            <w:r w:rsidRPr="004F6F51">
              <w:rPr>
                <w:sz w:val="20"/>
                <w:szCs w:val="20"/>
              </w:rPr>
              <w:t>The Procuring Agency may seek any and all damages and remedies available under the terms of this Agreement and available at law or equity.</w:t>
            </w:r>
            <w:r w:rsidR="00945527" w:rsidRPr="004F6F51">
              <w:rPr>
                <w:sz w:val="20"/>
                <w:szCs w:val="20"/>
              </w:rPr>
              <w:t xml:space="preserve"> </w:t>
            </w:r>
            <w:r w:rsidRPr="004F6F51">
              <w:rPr>
                <w:sz w:val="20"/>
                <w:szCs w:val="20"/>
              </w:rPr>
              <w:t>Additionally, the Procuring Agency may terminate this Agreement.</w:t>
            </w:r>
          </w:p>
          <w:p w14:paraId="631378AE" w14:textId="77777777" w:rsidR="00EB688B" w:rsidRPr="004F6F51" w:rsidRDefault="00EB688B" w:rsidP="00EB688B">
            <w:pPr>
              <w:rPr>
                <w:bCs/>
                <w:sz w:val="20"/>
                <w:szCs w:val="20"/>
              </w:rPr>
            </w:pPr>
          </w:p>
          <w:p w14:paraId="7D09A68A" w14:textId="77777777" w:rsidR="00EB688B" w:rsidRPr="004F6F51" w:rsidRDefault="00EB688B" w:rsidP="00EB688B">
            <w:pPr>
              <w:jc w:val="center"/>
              <w:rPr>
                <w:b/>
                <w:bCs/>
                <w:color w:val="2F5496" w:themeColor="accent1" w:themeShade="BF"/>
                <w:sz w:val="20"/>
                <w:szCs w:val="20"/>
                <w:u w:val="single"/>
              </w:rPr>
            </w:pPr>
            <w:r w:rsidRPr="004F6F51">
              <w:rPr>
                <w:b/>
                <w:bCs/>
                <w:color w:val="2F5496" w:themeColor="accent1" w:themeShade="BF"/>
                <w:sz w:val="20"/>
                <w:szCs w:val="20"/>
                <w:u w:val="single"/>
              </w:rPr>
              <w:t>ARTICLE 5 – TERM</w:t>
            </w:r>
          </w:p>
          <w:p w14:paraId="7646FB95" w14:textId="77777777" w:rsidR="00EB688B" w:rsidRPr="004F6F51" w:rsidRDefault="00EB688B" w:rsidP="00EB688B">
            <w:pPr>
              <w:jc w:val="center"/>
              <w:rPr>
                <w:b/>
                <w:sz w:val="20"/>
                <w:szCs w:val="20"/>
                <w:u w:val="single"/>
              </w:rPr>
            </w:pPr>
          </w:p>
          <w:p w14:paraId="56440801" w14:textId="26E4E232" w:rsidR="00EB688B" w:rsidRPr="004F6F51" w:rsidRDefault="00EB688B" w:rsidP="00EB688B">
            <w:pPr>
              <w:rPr>
                <w:sz w:val="20"/>
                <w:szCs w:val="20"/>
              </w:rPr>
            </w:pPr>
            <w:r w:rsidRPr="004F6F51">
              <w:rPr>
                <w:sz w:val="20"/>
                <w:szCs w:val="20"/>
              </w:rPr>
              <w:t xml:space="preserve">THIS AGREEMENT SHALL NEITHER BE EFFECTIVE NOR BINDING UNTIL APPROVED BY THE DoIT AND THE STATE PURCHASING AGENT. </w:t>
            </w:r>
          </w:p>
          <w:p w14:paraId="0AF3E73B" w14:textId="77777777" w:rsidR="00EB688B" w:rsidRPr="004F6F51" w:rsidRDefault="00EB688B" w:rsidP="00EB688B">
            <w:pPr>
              <w:rPr>
                <w:sz w:val="20"/>
                <w:szCs w:val="20"/>
              </w:rPr>
            </w:pPr>
          </w:p>
          <w:p w14:paraId="49FA863E" w14:textId="16D45BC6" w:rsidR="00EB688B" w:rsidRPr="004F6F51" w:rsidRDefault="00EB688B" w:rsidP="00EB688B">
            <w:pPr>
              <w:rPr>
                <w:sz w:val="20"/>
                <w:szCs w:val="20"/>
              </w:rPr>
            </w:pPr>
            <w:r w:rsidRPr="004F6F51">
              <w:rPr>
                <w:sz w:val="20"/>
                <w:szCs w:val="20"/>
              </w:rPr>
              <w:t xml:space="preserve">This Agreement shall terminate on </w:t>
            </w:r>
            <w:r w:rsidRPr="004F6F51">
              <w:rPr>
                <w:b/>
                <w:sz w:val="20"/>
                <w:szCs w:val="20"/>
              </w:rPr>
              <w:t>[Insert Termination Date]</w:t>
            </w:r>
            <w:r w:rsidRPr="004F6F51">
              <w:rPr>
                <w:sz w:val="20"/>
                <w:szCs w:val="20"/>
              </w:rPr>
              <w:t>, unless terminated pursuant to Article 6.</w:t>
            </w:r>
            <w:r w:rsidR="00945527" w:rsidRPr="004F6F51">
              <w:rPr>
                <w:sz w:val="20"/>
                <w:szCs w:val="20"/>
              </w:rPr>
              <w:t xml:space="preserve"> </w:t>
            </w:r>
            <w:r w:rsidRPr="004F6F51">
              <w:rPr>
                <w:sz w:val="20"/>
                <w:szCs w:val="20"/>
              </w:rPr>
              <w:t xml:space="preserve">The contract term, including extensions and renewals, shall not exceed </w:t>
            </w:r>
            <w:r w:rsidR="00CC41F8">
              <w:rPr>
                <w:sz w:val="20"/>
                <w:szCs w:val="20"/>
              </w:rPr>
              <w:t>ten</w:t>
            </w:r>
            <w:r w:rsidRPr="004F6F51">
              <w:rPr>
                <w:sz w:val="20"/>
                <w:szCs w:val="20"/>
              </w:rPr>
              <w:t xml:space="preserve"> years, except as set forth in Section 13-1-150 NMSA 1978.</w:t>
            </w:r>
          </w:p>
          <w:p w14:paraId="425551FB" w14:textId="77777777" w:rsidR="00EB688B" w:rsidRPr="004F6F51" w:rsidRDefault="00EB688B" w:rsidP="009F5B99">
            <w:pPr>
              <w:rPr>
                <w:sz w:val="20"/>
                <w:szCs w:val="20"/>
              </w:rPr>
            </w:pPr>
          </w:p>
          <w:p w14:paraId="5E36DD5A"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6 – TERMINATION</w:t>
            </w:r>
          </w:p>
          <w:p w14:paraId="79D6B75C" w14:textId="77777777" w:rsidR="00EB688B" w:rsidRPr="004F6F51" w:rsidRDefault="00EB688B" w:rsidP="00EB688B">
            <w:pPr>
              <w:jc w:val="center"/>
              <w:rPr>
                <w:sz w:val="20"/>
                <w:szCs w:val="20"/>
              </w:rPr>
            </w:pPr>
          </w:p>
          <w:p w14:paraId="3D453351" w14:textId="4B5BB6AB" w:rsidR="00EB688B" w:rsidRPr="004F6F51" w:rsidRDefault="00EB688B" w:rsidP="00E07226">
            <w:pPr>
              <w:numPr>
                <w:ilvl w:val="0"/>
                <w:numId w:val="50"/>
              </w:numPr>
              <w:rPr>
                <w:sz w:val="20"/>
                <w:szCs w:val="20"/>
              </w:rPr>
            </w:pPr>
            <w:r w:rsidRPr="004F6F51">
              <w:rPr>
                <w:sz w:val="20"/>
                <w:szCs w:val="20"/>
                <w:u w:val="single"/>
              </w:rPr>
              <w:t>Grounds</w:t>
            </w:r>
            <w:r w:rsidRPr="004F6F51">
              <w:rPr>
                <w:sz w:val="20"/>
                <w:szCs w:val="20"/>
              </w:rPr>
              <w:t>. The Agency may terminate this Agreement for convenience or cause.</w:t>
            </w:r>
            <w:r w:rsidR="00945527" w:rsidRPr="004F6F51">
              <w:rPr>
                <w:sz w:val="20"/>
                <w:szCs w:val="20"/>
              </w:rPr>
              <w:t xml:space="preserve"> </w:t>
            </w:r>
            <w:r w:rsidRPr="004F6F51">
              <w:rPr>
                <w:sz w:val="20"/>
                <w:szCs w:val="20"/>
              </w:rPr>
              <w:t xml:space="preserve">The Contractor may only terminate this Agreement </w:t>
            </w:r>
            <w:r w:rsidRPr="004F6F51">
              <w:rPr>
                <w:iCs/>
                <w:sz w:val="20"/>
                <w:szCs w:val="20"/>
              </w:rPr>
              <w:t>based upon the Agency’s uncured, material breach of this Agreement.</w:t>
            </w:r>
            <w:r w:rsidRPr="004F6F51">
              <w:rPr>
                <w:sz w:val="20"/>
                <w:szCs w:val="20"/>
              </w:rPr>
              <w:t xml:space="preserve"> </w:t>
            </w:r>
          </w:p>
          <w:p w14:paraId="22CE7DAC" w14:textId="22A497D0" w:rsidR="00EB688B" w:rsidRPr="004F6F51" w:rsidRDefault="00EB688B" w:rsidP="00E07226">
            <w:pPr>
              <w:numPr>
                <w:ilvl w:val="0"/>
                <w:numId w:val="50"/>
              </w:numPr>
              <w:tabs>
                <w:tab w:val="left" w:pos="-1440"/>
              </w:tabs>
              <w:rPr>
                <w:sz w:val="20"/>
                <w:szCs w:val="20"/>
              </w:rPr>
            </w:pPr>
            <w:r w:rsidRPr="004F6F51">
              <w:rPr>
                <w:sz w:val="20"/>
                <w:szCs w:val="20"/>
                <w:u w:val="single"/>
              </w:rPr>
              <w:t>Appropriations.</w:t>
            </w:r>
            <w:r w:rsidR="00945527" w:rsidRPr="004F6F51">
              <w:rPr>
                <w:sz w:val="20"/>
                <w:szCs w:val="20"/>
              </w:rPr>
              <w:t xml:space="preserve"> </w:t>
            </w:r>
            <w:r w:rsidRPr="004F6F51">
              <w:rPr>
                <w:sz w:val="20"/>
                <w:szCs w:val="20"/>
              </w:rPr>
              <w:t>By the Procuring Agency, if required by changes in State or federal law, or because of court order, or because of insufficient appropriations made available by the United States Congress and/or the New Mexico State Legislature for the performance of this Agreement.</w:t>
            </w:r>
            <w:r w:rsidR="00945527" w:rsidRPr="004F6F51">
              <w:rPr>
                <w:sz w:val="20"/>
                <w:szCs w:val="20"/>
              </w:rPr>
              <w:t xml:space="preserve"> </w:t>
            </w:r>
            <w:r w:rsidRPr="004F6F51">
              <w:rPr>
                <w:sz w:val="20"/>
                <w:szCs w:val="20"/>
              </w:rPr>
              <w:t>The Procuring Agency’s decision as to whether sufficient appropriations are available shall be accepted by the Contractor and shall be final.</w:t>
            </w:r>
            <w:r w:rsidR="00945527" w:rsidRPr="004F6F51">
              <w:rPr>
                <w:sz w:val="20"/>
                <w:szCs w:val="20"/>
              </w:rPr>
              <w:t xml:space="preserve"> </w:t>
            </w:r>
            <w:r w:rsidRPr="004F6F51">
              <w:rPr>
                <w:sz w:val="20"/>
                <w:szCs w:val="20"/>
              </w:rPr>
              <w:t>If the Procuring Agency terminates this Agreement pursuant to this subsection, the Procuring Agency shall provide the Contractor written notice of such termination at least fifteen (15) Business Days prior to the effective date of the termination.</w:t>
            </w:r>
            <w:r w:rsidR="00945527" w:rsidRPr="004F6F51">
              <w:rPr>
                <w:sz w:val="20"/>
                <w:szCs w:val="20"/>
              </w:rPr>
              <w:t xml:space="preserve"> </w:t>
            </w:r>
          </w:p>
          <w:p w14:paraId="66B801C1" w14:textId="60ECD3D7" w:rsidR="00EB688B" w:rsidRPr="004F6F51" w:rsidRDefault="00EB688B" w:rsidP="00E07226">
            <w:pPr>
              <w:numPr>
                <w:ilvl w:val="0"/>
                <w:numId w:val="50"/>
              </w:numPr>
              <w:tabs>
                <w:tab w:val="left" w:pos="-1440"/>
              </w:tabs>
              <w:rPr>
                <w:sz w:val="20"/>
                <w:szCs w:val="20"/>
              </w:rPr>
            </w:pPr>
            <w:r w:rsidRPr="004F6F51">
              <w:rPr>
                <w:iCs/>
                <w:sz w:val="20"/>
                <w:szCs w:val="20"/>
                <w:u w:val="single"/>
              </w:rPr>
              <w:t>Notice; Agency Opportunity to Cure.</w:t>
            </w:r>
            <w:r w:rsidR="00945527" w:rsidRPr="004F6F51">
              <w:rPr>
                <w:iCs/>
                <w:sz w:val="20"/>
                <w:szCs w:val="20"/>
              </w:rPr>
              <w:t xml:space="preserve"> </w:t>
            </w:r>
          </w:p>
          <w:p w14:paraId="3C2833E3" w14:textId="0D0DA837" w:rsidR="00EB688B" w:rsidRPr="004F6F51" w:rsidRDefault="00EB688B" w:rsidP="00E07226">
            <w:pPr>
              <w:numPr>
                <w:ilvl w:val="1"/>
                <w:numId w:val="50"/>
              </w:numPr>
              <w:tabs>
                <w:tab w:val="clear" w:pos="1080"/>
              </w:tabs>
              <w:ind w:left="839"/>
              <w:jc w:val="both"/>
              <w:rPr>
                <w:sz w:val="20"/>
                <w:szCs w:val="20"/>
              </w:rPr>
            </w:pPr>
            <w:r w:rsidRPr="004F6F51">
              <w:rPr>
                <w:iCs/>
                <w:sz w:val="20"/>
                <w:szCs w:val="20"/>
              </w:rPr>
              <w:t xml:space="preserve">Except as otherwise provided in Paragraph (3), the Agency shall give Contractor written notice of termination </w:t>
            </w:r>
            <w:r w:rsidRPr="004F6F51">
              <w:rPr>
                <w:sz w:val="20"/>
                <w:szCs w:val="20"/>
              </w:rPr>
              <w:t>at least thirty (30) days prior to the intended date of termination.</w:t>
            </w:r>
            <w:r w:rsidR="00945527" w:rsidRPr="004F6F51">
              <w:rPr>
                <w:sz w:val="20"/>
                <w:szCs w:val="20"/>
              </w:rPr>
              <w:t xml:space="preserve"> </w:t>
            </w:r>
          </w:p>
          <w:p w14:paraId="6D5B5F15" w14:textId="040DBD36" w:rsidR="00EB688B" w:rsidRPr="004F6F51" w:rsidRDefault="00EB688B" w:rsidP="00E07226">
            <w:pPr>
              <w:numPr>
                <w:ilvl w:val="1"/>
                <w:numId w:val="50"/>
              </w:numPr>
              <w:tabs>
                <w:tab w:val="clear" w:pos="1080"/>
              </w:tabs>
              <w:ind w:left="839"/>
              <w:jc w:val="both"/>
              <w:rPr>
                <w:sz w:val="20"/>
                <w:szCs w:val="20"/>
              </w:rPr>
            </w:pPr>
            <w:r w:rsidRPr="004F6F51">
              <w:rPr>
                <w:iCs/>
                <w:sz w:val="20"/>
                <w:szCs w:val="20"/>
              </w:rPr>
              <w:lastRenderedPageBreak/>
              <w:t xml:space="preserve">Contractor shall give Agency written notice of termination </w:t>
            </w:r>
            <w:r w:rsidRPr="004F6F51">
              <w:rPr>
                <w:sz w:val="20"/>
                <w:szCs w:val="20"/>
              </w:rPr>
              <w:t>at least thirty (30) days prior to the intended date of termination, which notice shall (i) identify all the Agency’s material breaches of this Agreement upon which the termination is based and (ii) state what the Agency must do to cure such material breaches.</w:t>
            </w:r>
            <w:r w:rsidR="00945527" w:rsidRPr="004F6F51">
              <w:rPr>
                <w:sz w:val="20"/>
                <w:szCs w:val="20"/>
              </w:rPr>
              <w:t xml:space="preserve"> </w:t>
            </w:r>
            <w:r w:rsidRPr="004F6F51">
              <w:rPr>
                <w:sz w:val="20"/>
                <w:szCs w:val="20"/>
              </w:rPr>
              <w:t>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w:t>
            </w:r>
            <w:r w:rsidR="00945527" w:rsidRPr="004F6F51">
              <w:rPr>
                <w:sz w:val="20"/>
                <w:szCs w:val="20"/>
              </w:rPr>
              <w:t xml:space="preserve"> </w:t>
            </w:r>
          </w:p>
          <w:p w14:paraId="655B9DBD" w14:textId="77777777" w:rsidR="00EB688B" w:rsidRPr="004F6F51" w:rsidRDefault="00EB688B" w:rsidP="00E07226">
            <w:pPr>
              <w:numPr>
                <w:ilvl w:val="1"/>
                <w:numId w:val="50"/>
              </w:numPr>
              <w:tabs>
                <w:tab w:val="clear" w:pos="1080"/>
              </w:tabs>
              <w:ind w:left="839"/>
              <w:jc w:val="both"/>
              <w:rPr>
                <w:sz w:val="20"/>
                <w:szCs w:val="20"/>
              </w:rPr>
            </w:pPr>
            <w:r w:rsidRPr="004F6F51">
              <w:rPr>
                <w:sz w:val="20"/>
                <w:szCs w:val="20"/>
              </w:rPr>
              <w:t>Notwithstanding the foregoing, this Agreement may be terminated immediately upon written notice to the Contractor (i) if the Contractor becomes unable to perform the services contracted for, as determined by the Agency; (ii) if, during the term of this Agreement, the Contractor is suspended or debarred by the State Purchasing Agent; or (iii) the Agreement is terminated pursuant to Paragraph 5, “Appropriations”, of this Agreement.</w:t>
            </w:r>
          </w:p>
          <w:p w14:paraId="1694FBA5" w14:textId="5F3D80F0" w:rsidR="00EB688B" w:rsidRPr="004F6F51" w:rsidRDefault="00EB688B" w:rsidP="00E07226">
            <w:pPr>
              <w:numPr>
                <w:ilvl w:val="0"/>
                <w:numId w:val="50"/>
              </w:numPr>
              <w:jc w:val="both"/>
              <w:rPr>
                <w:sz w:val="20"/>
                <w:szCs w:val="20"/>
              </w:rPr>
            </w:pPr>
            <w:r w:rsidRPr="004F6F51">
              <w:rPr>
                <w:sz w:val="20"/>
                <w:szCs w:val="20"/>
                <w:u w:val="single"/>
              </w:rPr>
              <w:t>Liability.</w:t>
            </w:r>
            <w:r w:rsidR="00945527" w:rsidRPr="004F6F51">
              <w:rPr>
                <w:sz w:val="20"/>
                <w:szCs w:val="20"/>
              </w:rPr>
              <w:t xml:space="preserve"> </w:t>
            </w:r>
            <w:r w:rsidRPr="004F6F51">
              <w:rPr>
                <w:sz w:val="20"/>
                <w:szCs w:val="20"/>
              </w:rPr>
              <w:t xml:space="preserve">Except as otherwise expressly allowed or provided under this Agreement, the Agency’s sole liability upon termination shall be to pay for acceptable work performed prior to the Contractor’s receipt or issuance of a notice of termination; </w:t>
            </w:r>
            <w:r w:rsidRPr="004F6F51">
              <w:rPr>
                <w:sz w:val="20"/>
                <w:szCs w:val="20"/>
                <w:u w:val="single"/>
              </w:rPr>
              <w:t>provided</w:t>
            </w:r>
            <w:r w:rsidRPr="004F6F51">
              <w:rPr>
                <w:sz w:val="20"/>
                <w:szCs w:val="20"/>
              </w:rPr>
              <w:t xml:space="preserve">, </w:t>
            </w:r>
            <w:r w:rsidRPr="004F6F51">
              <w:rPr>
                <w:sz w:val="20"/>
                <w:szCs w:val="20"/>
                <w:u w:val="single"/>
              </w:rPr>
              <w:t>however</w:t>
            </w:r>
            <w:r w:rsidRPr="004F6F51">
              <w:rPr>
                <w:sz w:val="20"/>
                <w:szCs w:val="20"/>
              </w:rPr>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4F6F51">
              <w:rPr>
                <w:color w:val="0000FF"/>
                <w:sz w:val="20"/>
                <w:szCs w:val="20"/>
              </w:rPr>
              <w:t xml:space="preserve"> </w:t>
            </w:r>
            <w:r w:rsidRPr="004F6F51">
              <w:rPr>
                <w:i/>
                <w:iCs/>
                <w:sz w:val="20"/>
                <w:szCs w:val="20"/>
                <w:u w:val="single"/>
              </w:rPr>
              <w:t>THIS PROVISION IS NOT EXCLUSIVE AND DOES NOT WAIVE THE AGENCY’S OTHER LEGAL RIGHTS AND REMEDIES CAUSED BY THE CONTRACTOR'S DEFAULT/BREACH OF THIS AGREEMENT.</w:t>
            </w:r>
          </w:p>
          <w:p w14:paraId="6C86A542" w14:textId="77777777" w:rsidR="00EB688B" w:rsidRPr="004F6F51" w:rsidRDefault="00EB688B" w:rsidP="00EB688B">
            <w:pPr>
              <w:rPr>
                <w:sz w:val="20"/>
                <w:szCs w:val="20"/>
              </w:rPr>
            </w:pPr>
          </w:p>
          <w:p w14:paraId="047EB749"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7 – TERMINATION MANAGEMENT</w:t>
            </w:r>
          </w:p>
          <w:p w14:paraId="0C4A2AFD" w14:textId="77777777" w:rsidR="00EB688B" w:rsidRPr="004F6F51" w:rsidRDefault="00EB688B" w:rsidP="00EB688B">
            <w:pPr>
              <w:jc w:val="center"/>
              <w:rPr>
                <w:b/>
                <w:sz w:val="20"/>
                <w:szCs w:val="20"/>
                <w:u w:val="single"/>
              </w:rPr>
            </w:pPr>
          </w:p>
          <w:p w14:paraId="3C2C5498" w14:textId="6E4AD527" w:rsidR="00EB688B" w:rsidRPr="004F6F51" w:rsidRDefault="00EB688B" w:rsidP="009F5B99">
            <w:pPr>
              <w:ind w:left="389" w:hanging="389"/>
              <w:rPr>
                <w:sz w:val="20"/>
                <w:szCs w:val="20"/>
              </w:rPr>
            </w:pPr>
            <w:r w:rsidRPr="004F6F51">
              <w:rPr>
                <w:sz w:val="20"/>
                <w:szCs w:val="20"/>
              </w:rPr>
              <w:t>A.</w:t>
            </w:r>
            <w:r w:rsidRPr="004F6F51">
              <w:rPr>
                <w:sz w:val="20"/>
                <w:szCs w:val="20"/>
              </w:rPr>
              <w:tab/>
            </w:r>
            <w:r w:rsidRPr="004F6F51">
              <w:rPr>
                <w:sz w:val="20"/>
                <w:szCs w:val="20"/>
                <w:u w:val="single"/>
              </w:rPr>
              <w:t>Contractor</w:t>
            </w:r>
            <w:r w:rsidRPr="004F6F51">
              <w:rPr>
                <w:sz w:val="20"/>
                <w:szCs w:val="20"/>
              </w:rPr>
              <w:t>.</w:t>
            </w:r>
            <w:r w:rsidR="00945527" w:rsidRPr="004F6F51">
              <w:rPr>
                <w:sz w:val="20"/>
                <w:szCs w:val="20"/>
              </w:rPr>
              <w:t xml:space="preserve"> </w:t>
            </w:r>
            <w:r w:rsidRPr="004F6F51">
              <w:rPr>
                <w:sz w:val="20"/>
                <w:szCs w:val="20"/>
              </w:rPr>
              <w:t>In the event this Agreement is terminated for any reason, or upon expiration, and in addition to all other rights to property set forth in this Agreement, the Contractor shall:</w:t>
            </w:r>
          </w:p>
          <w:p w14:paraId="0BB62F07" w14:textId="77777777" w:rsidR="00EB688B" w:rsidRPr="004F6F51" w:rsidRDefault="00EB688B" w:rsidP="0036483F">
            <w:pPr>
              <w:ind w:left="839" w:hanging="360"/>
              <w:rPr>
                <w:sz w:val="20"/>
                <w:szCs w:val="20"/>
              </w:rPr>
            </w:pPr>
            <w:r w:rsidRPr="004F6F51">
              <w:rPr>
                <w:sz w:val="20"/>
                <w:szCs w:val="20"/>
              </w:rPr>
              <w:t>1.</w:t>
            </w:r>
            <w:r w:rsidRPr="004F6F51">
              <w:rPr>
                <w:sz w:val="20"/>
                <w:szCs w:val="20"/>
              </w:rPr>
              <w:tab/>
              <w:t>Transfer, deliver, and/or make readily available to the Procuring Agency property in which the Procuring Agency has a financial interest and any and all data, Know How, Intellectual Property, inventions or property of the Procuring Agency;</w:t>
            </w:r>
          </w:p>
          <w:p w14:paraId="6736D0EB" w14:textId="77777777" w:rsidR="00EB688B" w:rsidRPr="004F6F51" w:rsidRDefault="00EB688B" w:rsidP="0036483F">
            <w:pPr>
              <w:ind w:left="839" w:hanging="360"/>
              <w:rPr>
                <w:sz w:val="20"/>
                <w:szCs w:val="20"/>
              </w:rPr>
            </w:pPr>
            <w:r w:rsidRPr="004F6F51">
              <w:rPr>
                <w:sz w:val="20"/>
                <w:szCs w:val="20"/>
              </w:rPr>
              <w:t>2.</w:t>
            </w:r>
            <w:r w:rsidRPr="004F6F51">
              <w:rPr>
                <w:sz w:val="20"/>
                <w:szCs w:val="20"/>
              </w:rPr>
              <w:tab/>
              <w:t>Incur no further financial obligations for materials, Services, or facilities under the Agreement without prior written approval of the Procuring Agency;</w:t>
            </w:r>
          </w:p>
          <w:p w14:paraId="3CF9BC1C" w14:textId="77777777" w:rsidR="00EB688B" w:rsidRPr="004F6F51" w:rsidRDefault="00EB688B" w:rsidP="0036483F">
            <w:pPr>
              <w:ind w:left="839" w:hanging="360"/>
              <w:rPr>
                <w:sz w:val="20"/>
                <w:szCs w:val="20"/>
              </w:rPr>
            </w:pPr>
            <w:r w:rsidRPr="004F6F51">
              <w:rPr>
                <w:sz w:val="20"/>
                <w:szCs w:val="20"/>
              </w:rPr>
              <w:t>3.</w:t>
            </w:r>
            <w:r w:rsidRPr="004F6F51">
              <w:rPr>
                <w:sz w:val="20"/>
                <w:szCs w:val="20"/>
              </w:rPr>
              <w:tab/>
              <w:t>Terminate all purchase orders or procurements and any subcontractors and cease all work, except as the Procuring Agency may direct, for orderly completion and transition;</w:t>
            </w:r>
          </w:p>
          <w:p w14:paraId="53B257DC" w14:textId="77777777" w:rsidR="00EB688B" w:rsidRPr="004F6F51" w:rsidRDefault="00EB688B" w:rsidP="0036483F">
            <w:pPr>
              <w:ind w:left="839" w:hanging="360"/>
              <w:rPr>
                <w:sz w:val="20"/>
                <w:szCs w:val="20"/>
              </w:rPr>
            </w:pPr>
            <w:r w:rsidRPr="004F6F51">
              <w:rPr>
                <w:sz w:val="20"/>
                <w:szCs w:val="20"/>
              </w:rPr>
              <w:t>4.</w:t>
            </w:r>
            <w:r w:rsidRPr="004F6F51">
              <w:rPr>
                <w:sz w:val="20"/>
                <w:szCs w:val="20"/>
              </w:rPr>
              <w:tab/>
              <w:t>Take such action as the Procuring Agency may direct, for the protection and preservation of all property and all records related to and required by this Agreement;</w:t>
            </w:r>
          </w:p>
          <w:p w14:paraId="7BE17D04" w14:textId="77777777" w:rsidR="00EB688B" w:rsidRPr="004F6F51" w:rsidRDefault="00EB688B" w:rsidP="0036483F">
            <w:pPr>
              <w:tabs>
                <w:tab w:val="left" w:pos="1440"/>
              </w:tabs>
              <w:ind w:left="839" w:hanging="360"/>
              <w:rPr>
                <w:sz w:val="20"/>
                <w:szCs w:val="20"/>
              </w:rPr>
            </w:pPr>
            <w:r w:rsidRPr="004F6F51">
              <w:rPr>
                <w:sz w:val="20"/>
                <w:szCs w:val="20"/>
              </w:rPr>
              <w:t>5.</w:t>
            </w:r>
            <w:r w:rsidRPr="004F6F51">
              <w:rPr>
                <w:sz w:val="20"/>
                <w:szCs w:val="20"/>
              </w:rPr>
              <w:tab/>
              <w:t>Agree that the Procuring Agency is not liable for any costs arising out of termination and that the Procuring Agency is liable only for costs of Deliverables Accepted prior to the termination of the Agreement;</w:t>
            </w:r>
          </w:p>
          <w:p w14:paraId="14860A73" w14:textId="77777777" w:rsidR="00EB688B" w:rsidRPr="004F6F51" w:rsidRDefault="00EB688B" w:rsidP="0036483F">
            <w:pPr>
              <w:ind w:left="839" w:hanging="360"/>
              <w:rPr>
                <w:sz w:val="20"/>
                <w:szCs w:val="20"/>
              </w:rPr>
            </w:pPr>
            <w:r w:rsidRPr="004F6F51">
              <w:rPr>
                <w:sz w:val="20"/>
                <w:szCs w:val="20"/>
              </w:rPr>
              <w:t>6.</w:t>
            </w:r>
            <w:r w:rsidRPr="004F6F51">
              <w:rPr>
                <w:sz w:val="20"/>
                <w:szCs w:val="20"/>
              </w:rPr>
              <w:tab/>
              <w:t xml:space="preserve">Cooperate fully in the closeout or transition of any activities to permit continuity in the administration of Procuring Agency’s programs; </w:t>
            </w:r>
          </w:p>
          <w:p w14:paraId="754BAB53" w14:textId="77777777" w:rsidR="00EB688B" w:rsidRPr="004F6F51" w:rsidRDefault="00EB688B" w:rsidP="0036483F">
            <w:pPr>
              <w:ind w:left="839" w:hanging="360"/>
              <w:rPr>
                <w:sz w:val="20"/>
                <w:szCs w:val="20"/>
              </w:rPr>
            </w:pPr>
            <w:r w:rsidRPr="004F6F51">
              <w:rPr>
                <w:sz w:val="20"/>
                <w:szCs w:val="20"/>
              </w:rPr>
              <w:t>7.</w:t>
            </w:r>
            <w:r w:rsidRPr="004F6F51">
              <w:rPr>
                <w:sz w:val="20"/>
                <w:szCs w:val="20"/>
              </w:rPr>
              <w:tab/>
              <w:t>In the event that this Agreement is terminated due to the Contractor’s course of performance, negligence or willful misconduct and that course of performance, negligence, or willful misconduct results in reductions in the Procuring Agency’s receipt of program funds from any governmental agency, the Contractor shall remit to the Procuring Agency the full amount of the reduction;</w:t>
            </w:r>
          </w:p>
          <w:p w14:paraId="72F88F47" w14:textId="77777777" w:rsidR="00EB688B" w:rsidRPr="004F6F51" w:rsidRDefault="00EB688B" w:rsidP="0036483F">
            <w:pPr>
              <w:ind w:left="839" w:hanging="360"/>
              <w:rPr>
                <w:sz w:val="20"/>
                <w:szCs w:val="20"/>
              </w:rPr>
            </w:pPr>
            <w:r w:rsidRPr="004F6F51">
              <w:rPr>
                <w:sz w:val="20"/>
                <w:szCs w:val="20"/>
              </w:rPr>
              <w:t>8.</w:t>
            </w:r>
            <w:r w:rsidRPr="004F6F51">
              <w:rPr>
                <w:sz w:val="20"/>
                <w:szCs w:val="20"/>
              </w:rPr>
              <w:tab/>
              <w:t>Should this Agreement terminate due to the Contractor's Default, the Contractor shall reimburse the Procuring Agency for all costs arising from hiring new Contractor/subcontractors at potentially higher rates and for other costs incurred;</w:t>
            </w:r>
          </w:p>
          <w:p w14:paraId="6A77A03F" w14:textId="2996B92A" w:rsidR="00EB688B" w:rsidRPr="004F6F51" w:rsidRDefault="00EB688B" w:rsidP="0036483F">
            <w:pPr>
              <w:ind w:left="839" w:hanging="360"/>
              <w:rPr>
                <w:sz w:val="20"/>
                <w:szCs w:val="20"/>
              </w:rPr>
            </w:pPr>
            <w:r w:rsidRPr="004F6F51">
              <w:rPr>
                <w:sz w:val="20"/>
                <w:szCs w:val="20"/>
              </w:rPr>
              <w:t>9.</w:t>
            </w:r>
            <w:r w:rsidRPr="004F6F51">
              <w:rPr>
                <w:sz w:val="20"/>
                <w:szCs w:val="20"/>
              </w:rPr>
              <w:tab/>
              <w:t>In the event this Agreement is terminated for any reason, or upon its expiration, the Contractor shall develop and submit to the Procuring Agency for approval an Agreement Turnover Plan at least ten (10) Business Days prior to the effective date of termination.</w:t>
            </w:r>
            <w:r w:rsidR="00945527" w:rsidRPr="004F6F51">
              <w:rPr>
                <w:sz w:val="20"/>
                <w:szCs w:val="20"/>
              </w:rPr>
              <w:t xml:space="preserve"> </w:t>
            </w:r>
            <w:r w:rsidRPr="004F6F51">
              <w:rPr>
                <w:sz w:val="20"/>
                <w:szCs w:val="20"/>
              </w:rPr>
              <w:t>Such Turnover Plan shall describe the Contractor’s policies and procedures that will ensure: (1) the least disruption in the delivery of Services during the transition to a substitute vendor; and (2) cooperation with the Procuring Agency and the substitute vendor in transferring information and Services.</w:t>
            </w:r>
            <w:r w:rsidR="00945527" w:rsidRPr="004F6F51">
              <w:rPr>
                <w:sz w:val="20"/>
                <w:szCs w:val="20"/>
              </w:rPr>
              <w:t xml:space="preserve"> </w:t>
            </w:r>
            <w:r w:rsidRPr="004F6F51">
              <w:rPr>
                <w:sz w:val="20"/>
                <w:szCs w:val="20"/>
              </w:rPr>
              <w:t>The Turnover Plan shall consist of the orderly and timely transfer of files, data, computer software, documentation, system turnover plan, Know How, Intellectual Property and other materials, whether provided by the Procuring Agency or created by the Contractor under this Agreement, to the Procuring Agency, including but not limited to, user manuals with complete documentation, functional technical descriptions of each program and data flow diagrams.</w:t>
            </w:r>
            <w:r w:rsidR="00945527" w:rsidRPr="004F6F51">
              <w:rPr>
                <w:sz w:val="20"/>
                <w:szCs w:val="20"/>
              </w:rPr>
              <w:t xml:space="preserve"> </w:t>
            </w:r>
            <w:r w:rsidRPr="004F6F51">
              <w:rPr>
                <w:sz w:val="20"/>
                <w:szCs w:val="20"/>
              </w:rPr>
              <w:t>At the request of the Procuring Agency, the Contractor shall provide to the Procuring Agency a copy of the most recent versions of all files, software, Know How, Intellectual Property and documentation, whether provided by the Procuring Agency or created by the Contractor under this Agreement.</w:t>
            </w:r>
          </w:p>
          <w:p w14:paraId="0A4B83D5" w14:textId="3889FB24" w:rsidR="00EB688B" w:rsidRPr="004F6F51" w:rsidRDefault="00EB688B" w:rsidP="009F5B99">
            <w:pPr>
              <w:ind w:left="389" w:hanging="389"/>
              <w:rPr>
                <w:sz w:val="20"/>
                <w:szCs w:val="20"/>
              </w:rPr>
            </w:pPr>
            <w:r w:rsidRPr="004F6F51">
              <w:rPr>
                <w:sz w:val="20"/>
                <w:szCs w:val="20"/>
              </w:rPr>
              <w:t>B.</w:t>
            </w:r>
            <w:r w:rsidRPr="004F6F51">
              <w:rPr>
                <w:sz w:val="20"/>
                <w:szCs w:val="20"/>
              </w:rPr>
              <w:tab/>
            </w:r>
            <w:r w:rsidRPr="004F6F51">
              <w:rPr>
                <w:sz w:val="20"/>
                <w:szCs w:val="20"/>
                <w:u w:val="single"/>
              </w:rPr>
              <w:t>Procuring Agency.</w:t>
            </w:r>
            <w:r w:rsidR="00945527" w:rsidRPr="004F6F51">
              <w:rPr>
                <w:sz w:val="20"/>
                <w:szCs w:val="20"/>
              </w:rPr>
              <w:t xml:space="preserve"> </w:t>
            </w:r>
            <w:r w:rsidRPr="004F6F51">
              <w:rPr>
                <w:sz w:val="20"/>
                <w:szCs w:val="20"/>
              </w:rPr>
              <w:t xml:space="preserve">In the event this Agreement is terminated for any reason, or upon expiration, and in addition to all other rights to property set forth in this Agreement, the Procuring Agency shall: </w:t>
            </w:r>
          </w:p>
          <w:p w14:paraId="0E0D27EC" w14:textId="77777777" w:rsidR="00EB688B" w:rsidRPr="004F6F51" w:rsidRDefault="00EB688B" w:rsidP="0036483F">
            <w:pPr>
              <w:ind w:left="839" w:hanging="360"/>
              <w:rPr>
                <w:sz w:val="20"/>
                <w:szCs w:val="20"/>
              </w:rPr>
            </w:pPr>
            <w:r w:rsidRPr="004F6F51">
              <w:rPr>
                <w:sz w:val="20"/>
                <w:szCs w:val="20"/>
              </w:rPr>
              <w:t>1.</w:t>
            </w:r>
            <w:r w:rsidRPr="004F6F51">
              <w:rPr>
                <w:sz w:val="20"/>
                <w:szCs w:val="20"/>
              </w:rPr>
              <w:tab/>
              <w:t xml:space="preserve">Retain ownership of all work products and documentation created pursuant to this Agreement; and </w:t>
            </w:r>
          </w:p>
          <w:p w14:paraId="29C13C49" w14:textId="77777777" w:rsidR="00EB688B" w:rsidRPr="004F6F51" w:rsidRDefault="00EB688B" w:rsidP="0036483F">
            <w:pPr>
              <w:ind w:left="839" w:hanging="360"/>
              <w:rPr>
                <w:sz w:val="20"/>
                <w:szCs w:val="20"/>
              </w:rPr>
            </w:pPr>
            <w:r w:rsidRPr="004F6F51">
              <w:rPr>
                <w:sz w:val="20"/>
                <w:szCs w:val="20"/>
              </w:rPr>
              <w:lastRenderedPageBreak/>
              <w:t>2.</w:t>
            </w:r>
            <w:r w:rsidRPr="004F6F51">
              <w:rPr>
                <w:sz w:val="20"/>
                <w:szCs w:val="20"/>
              </w:rPr>
              <w:tab/>
              <w:t>Pay the Contractor all amounts due for Services Accepted prior to the effective date of such termination or expiration.</w:t>
            </w:r>
          </w:p>
          <w:p w14:paraId="30911B2A" w14:textId="77777777" w:rsidR="00EB688B" w:rsidRPr="004F6F51" w:rsidRDefault="00EB688B" w:rsidP="00EB688B">
            <w:pPr>
              <w:rPr>
                <w:sz w:val="20"/>
                <w:szCs w:val="20"/>
              </w:rPr>
            </w:pPr>
          </w:p>
          <w:p w14:paraId="49CBE902" w14:textId="77777777" w:rsidR="00EB688B" w:rsidRPr="004F6F51" w:rsidRDefault="00EB688B" w:rsidP="00EB688B">
            <w:pPr>
              <w:jc w:val="center"/>
              <w:rPr>
                <w:bCs/>
                <w:color w:val="2F5496" w:themeColor="accent1" w:themeShade="BF"/>
                <w:sz w:val="20"/>
                <w:szCs w:val="20"/>
                <w:u w:val="single"/>
              </w:rPr>
            </w:pPr>
            <w:r w:rsidRPr="004F6F51">
              <w:rPr>
                <w:b/>
                <w:bCs/>
                <w:color w:val="2F5496" w:themeColor="accent1" w:themeShade="BF"/>
                <w:sz w:val="20"/>
                <w:szCs w:val="20"/>
                <w:u w:val="single"/>
              </w:rPr>
              <w:t>ARTICLE 8 – INDEMNIFICATION</w:t>
            </w:r>
          </w:p>
          <w:p w14:paraId="2EB6C7E5" w14:textId="77777777" w:rsidR="00EB688B" w:rsidRPr="004F6F51" w:rsidRDefault="00EB688B" w:rsidP="00EB688B">
            <w:pPr>
              <w:rPr>
                <w:b/>
                <w:sz w:val="20"/>
                <w:szCs w:val="20"/>
                <w:u w:val="single"/>
              </w:rPr>
            </w:pPr>
          </w:p>
          <w:p w14:paraId="5D4E9DFF" w14:textId="56A4C5FC" w:rsidR="00EB688B" w:rsidRPr="004F6F51" w:rsidRDefault="00EB688B" w:rsidP="009F5B99">
            <w:pPr>
              <w:ind w:left="389" w:hanging="389"/>
              <w:rPr>
                <w:sz w:val="20"/>
                <w:szCs w:val="20"/>
              </w:rPr>
            </w:pPr>
            <w:r w:rsidRPr="004F6F51">
              <w:rPr>
                <w:sz w:val="20"/>
                <w:szCs w:val="20"/>
              </w:rPr>
              <w:t>A.</w:t>
            </w:r>
            <w:r w:rsidRPr="004F6F51">
              <w:rPr>
                <w:sz w:val="20"/>
                <w:szCs w:val="20"/>
              </w:rPr>
              <w:tab/>
            </w:r>
            <w:r w:rsidRPr="004F6F51">
              <w:rPr>
                <w:sz w:val="20"/>
                <w:szCs w:val="20"/>
                <w:u w:val="single"/>
              </w:rPr>
              <w:t>General.</w:t>
            </w:r>
            <w:r w:rsidR="00945527" w:rsidRPr="004F6F51">
              <w:rPr>
                <w:sz w:val="20"/>
                <w:szCs w:val="20"/>
              </w:rPr>
              <w:t xml:space="preserve"> </w:t>
            </w:r>
            <w:r w:rsidRPr="004F6F51">
              <w:rPr>
                <w:sz w:val="20"/>
                <w:szCs w:val="20"/>
              </w:rPr>
              <w:t>[Delete if the Agreement is between two public entities - The Contractor shall defend, indemnify and hold harmless the Procuring Agency, the State of New Mexico and its employees from all actions, proceedings,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during the time when the Contractor, its officer, agent, employee, servant or subcontractor thereof has or is performing Services pursuant to this Agreement.</w:t>
            </w:r>
            <w:r w:rsidR="00945527" w:rsidRPr="004F6F51">
              <w:rPr>
                <w:sz w:val="20"/>
                <w:szCs w:val="20"/>
              </w:rPr>
              <w:t xml:space="preserve"> </w:t>
            </w:r>
            <w:r w:rsidRPr="004F6F51">
              <w:rPr>
                <w:sz w:val="20"/>
                <w:szCs w:val="20"/>
              </w:rPr>
              <w:t>In the event that any action, suit or proceeding related to the Services performed by the Contractor or any officer, agent, employee, servant or subcontractor under this Agreement is brought against the Contractor, the Contractor shall, as soon as practicable, but no later than two (2) Business Days after it receives notice thereof, notify, by certified mail, the legal counsel of the Procuring Agency, the Risk Management Division of the New Mexico General Services Department, and the DoIT.]</w:t>
            </w:r>
            <w:r w:rsidR="009F5B99" w:rsidRPr="004F6F51">
              <w:rPr>
                <w:sz w:val="20"/>
                <w:szCs w:val="20"/>
              </w:rPr>
              <w:t xml:space="preserve"> </w:t>
            </w:r>
            <w:r w:rsidRPr="004F6F51">
              <w:rPr>
                <w:sz w:val="20"/>
                <w:szCs w:val="20"/>
              </w:rPr>
              <w:t>[Use if the Agreement is between two public entities - Neither party shall be responsible for liability incurred as a result of the other Party’s acts or omissions in connection with this Agreement.</w:t>
            </w:r>
            <w:r w:rsidR="00945527" w:rsidRPr="004F6F51">
              <w:rPr>
                <w:sz w:val="20"/>
                <w:szCs w:val="20"/>
              </w:rPr>
              <w:t xml:space="preserve"> </w:t>
            </w:r>
            <w:r w:rsidRPr="004F6F51">
              <w:rPr>
                <w:sz w:val="20"/>
                <w:szCs w:val="20"/>
              </w:rPr>
              <w:t>Any liability incurred in connection with this Agreement is subject to the immunities and limitations of the New Mexico Tort Claims Act, Sections 41-4-1, et seq.]</w:t>
            </w:r>
          </w:p>
          <w:p w14:paraId="2C1017D5" w14:textId="2665EB9B" w:rsidR="00EB688B" w:rsidRPr="004F6F51" w:rsidRDefault="00EB688B" w:rsidP="009F5B99">
            <w:pPr>
              <w:ind w:left="389" w:hanging="389"/>
              <w:rPr>
                <w:sz w:val="20"/>
                <w:szCs w:val="20"/>
              </w:rPr>
            </w:pPr>
            <w:r w:rsidRPr="004F6F51">
              <w:rPr>
                <w:sz w:val="20"/>
                <w:szCs w:val="20"/>
              </w:rPr>
              <w:t>B.</w:t>
            </w:r>
            <w:r w:rsidRPr="004F6F51">
              <w:rPr>
                <w:sz w:val="20"/>
                <w:szCs w:val="20"/>
              </w:rPr>
              <w:tab/>
              <w:t>[Delete if the Agreement is between two public entities - The indemnification obligation under this Agreement shall not be limited by the existence of any insurance policy or by any limitation on the amount or type of damages, compensation or benefits payable by or for Contractor or any subcontractor, and shall survive the termination of this Agreement.</w:t>
            </w:r>
            <w:r w:rsidR="00945527" w:rsidRPr="004F6F51">
              <w:rPr>
                <w:sz w:val="20"/>
                <w:szCs w:val="20"/>
              </w:rPr>
              <w:t xml:space="preserve"> </w:t>
            </w:r>
            <w:r w:rsidRPr="004F6F51">
              <w:rPr>
                <w:sz w:val="20"/>
                <w:szCs w:val="20"/>
              </w:rPr>
              <w:t>Money due or to become due to the Contractor under this Agreement may be retained by the Procuring Agency, as necessary, to satisfy any outstanding claim that the Procuring Agency may have against the Contractor.]</w:t>
            </w:r>
          </w:p>
          <w:p w14:paraId="3EB2FE5E" w14:textId="77777777" w:rsidR="00EB688B" w:rsidRPr="004F6F51" w:rsidRDefault="00EB688B" w:rsidP="00EB688B">
            <w:pPr>
              <w:rPr>
                <w:sz w:val="20"/>
                <w:szCs w:val="20"/>
              </w:rPr>
            </w:pPr>
          </w:p>
          <w:p w14:paraId="73D522F4" w14:textId="77777777" w:rsidR="00EB688B" w:rsidRPr="004F6F51" w:rsidRDefault="00EB688B" w:rsidP="00EB688B">
            <w:pPr>
              <w:jc w:val="center"/>
              <w:rPr>
                <w:color w:val="2F5496" w:themeColor="accent1" w:themeShade="BF"/>
                <w:sz w:val="20"/>
                <w:szCs w:val="20"/>
                <w:u w:val="single"/>
              </w:rPr>
            </w:pPr>
            <w:r w:rsidRPr="004F6F51">
              <w:rPr>
                <w:b/>
                <w:color w:val="2F5496" w:themeColor="accent1" w:themeShade="BF"/>
                <w:sz w:val="20"/>
                <w:szCs w:val="20"/>
                <w:u w:val="single"/>
              </w:rPr>
              <w:t xml:space="preserve">ARTICLE </w:t>
            </w:r>
            <w:r w:rsidRPr="004F6F51">
              <w:rPr>
                <w:b/>
                <w:bCs/>
                <w:color w:val="2F5496" w:themeColor="accent1" w:themeShade="BF"/>
                <w:sz w:val="20"/>
                <w:szCs w:val="20"/>
                <w:u w:val="single"/>
              </w:rPr>
              <w:t>9</w:t>
            </w:r>
            <w:r w:rsidRPr="004F6F51">
              <w:rPr>
                <w:b/>
                <w:color w:val="2F5496" w:themeColor="accent1" w:themeShade="BF"/>
                <w:sz w:val="20"/>
                <w:szCs w:val="20"/>
                <w:u w:val="single"/>
              </w:rPr>
              <w:t xml:space="preserve"> – INTELLECTUAL PROPERTY</w:t>
            </w:r>
          </w:p>
          <w:p w14:paraId="52AAE8E5" w14:textId="77777777" w:rsidR="00EB688B" w:rsidRPr="004F6F51" w:rsidRDefault="00EB688B" w:rsidP="00EB688B">
            <w:pPr>
              <w:rPr>
                <w:sz w:val="20"/>
                <w:szCs w:val="20"/>
              </w:rPr>
            </w:pPr>
          </w:p>
          <w:p w14:paraId="01B57595" w14:textId="094EA5A3" w:rsidR="00EB688B" w:rsidRPr="004F6F51" w:rsidRDefault="00EB688B" w:rsidP="00EB688B">
            <w:pPr>
              <w:rPr>
                <w:sz w:val="20"/>
                <w:szCs w:val="20"/>
                <w:u w:val="single"/>
              </w:rPr>
            </w:pPr>
            <w:r w:rsidRPr="004F6F51">
              <w:rPr>
                <w:sz w:val="20"/>
                <w:szCs w:val="20"/>
              </w:rPr>
              <w:t>[</w:t>
            </w:r>
            <w:r w:rsidRPr="004F6F51">
              <w:rPr>
                <w:b/>
                <w:sz w:val="20"/>
                <w:szCs w:val="20"/>
              </w:rPr>
              <w:t>CHOICE #1</w:t>
            </w:r>
            <w:r w:rsidRPr="004F6F51">
              <w:rPr>
                <w:sz w:val="20"/>
                <w:szCs w:val="20"/>
              </w:rPr>
              <w:t xml:space="preserve"> – If purchasing only IT hardware/equipment, use the following language - Not Applicable.</w:t>
            </w:r>
            <w:r w:rsidR="00945527" w:rsidRPr="004F6F51">
              <w:rPr>
                <w:sz w:val="20"/>
                <w:szCs w:val="20"/>
              </w:rPr>
              <w:t xml:space="preserve"> </w:t>
            </w:r>
            <w:r w:rsidRPr="004F6F51">
              <w:rPr>
                <w:sz w:val="20"/>
                <w:szCs w:val="20"/>
              </w:rPr>
              <w:t xml:space="preserve">The Parties agree there is no Intellectual Property.] </w:t>
            </w:r>
          </w:p>
          <w:p w14:paraId="296C872F" w14:textId="77777777" w:rsidR="00EB688B" w:rsidRPr="004F6F51" w:rsidRDefault="00EB688B" w:rsidP="00EB688B">
            <w:pPr>
              <w:rPr>
                <w:sz w:val="20"/>
                <w:szCs w:val="20"/>
              </w:rPr>
            </w:pPr>
          </w:p>
          <w:p w14:paraId="108E8313" w14:textId="70A700B1" w:rsidR="00EB688B" w:rsidRPr="004F6F51" w:rsidRDefault="00EB688B" w:rsidP="0036483F">
            <w:pPr>
              <w:ind w:left="389" w:hanging="389"/>
              <w:rPr>
                <w:sz w:val="20"/>
                <w:szCs w:val="20"/>
              </w:rPr>
            </w:pPr>
            <w:r w:rsidRPr="004F6F51">
              <w:rPr>
                <w:sz w:val="20"/>
                <w:szCs w:val="20"/>
              </w:rPr>
              <w:t>A.</w:t>
            </w:r>
            <w:r w:rsidRPr="004F6F51">
              <w:rPr>
                <w:sz w:val="20"/>
                <w:szCs w:val="20"/>
              </w:rPr>
              <w:tab/>
            </w:r>
            <w:r w:rsidRPr="004F6F51">
              <w:rPr>
                <w:sz w:val="20"/>
                <w:szCs w:val="20"/>
                <w:u w:val="single"/>
              </w:rPr>
              <w:t>Ownership</w:t>
            </w:r>
            <w:r w:rsidRPr="004F6F51">
              <w:rPr>
                <w:sz w:val="20"/>
                <w:szCs w:val="20"/>
              </w:rPr>
              <w:t>.</w:t>
            </w:r>
            <w:r w:rsidR="00945527" w:rsidRPr="004F6F51">
              <w:rPr>
                <w:sz w:val="20"/>
                <w:szCs w:val="20"/>
              </w:rPr>
              <w:t xml:space="preserve"> </w:t>
            </w:r>
            <w:r w:rsidRPr="004F6F51">
              <w:rPr>
                <w:sz w:val="20"/>
                <w:szCs w:val="20"/>
              </w:rPr>
              <w:t>[</w:t>
            </w:r>
            <w:r w:rsidRPr="004F6F51">
              <w:rPr>
                <w:b/>
                <w:sz w:val="20"/>
                <w:szCs w:val="20"/>
              </w:rPr>
              <w:t>CHOICE #2</w:t>
            </w:r>
            <w:r w:rsidRPr="004F6F51">
              <w:rPr>
                <w:sz w:val="20"/>
                <w:szCs w:val="20"/>
              </w:rPr>
              <w:t xml:space="preserve"> - Use this provision if Procuring Agency is to own the Intellectual Property] Any and all Intellectual Property, including but not limited to copyright, patentable inventions, patents, trademarks, trade names, service marks, and/or trade secrets created or conceived pursuant to, or as a result of, performance of this Agreement, shall be work made for hire and the Procuring Agency shall be considered the creator and owner of such Intellectual Property.</w:t>
            </w:r>
            <w:r w:rsidR="00945527" w:rsidRPr="004F6F51">
              <w:rPr>
                <w:sz w:val="20"/>
                <w:szCs w:val="20"/>
              </w:rPr>
              <w:t xml:space="preserve"> </w:t>
            </w:r>
            <w:r w:rsidRPr="004F6F51">
              <w:rPr>
                <w:sz w:val="20"/>
                <w:szCs w:val="20"/>
              </w:rPr>
              <w:t>Any and all Know How created or conceived pursuant to, or as a result of, performance of this Agreement, shall be work made for hire and the Procuring Agency shall be considered the creator and owner of such Know How.</w:t>
            </w:r>
            <w:r w:rsidR="00945527" w:rsidRPr="004F6F51">
              <w:rPr>
                <w:sz w:val="20"/>
                <w:szCs w:val="20"/>
              </w:rPr>
              <w:t xml:space="preserve"> </w:t>
            </w:r>
            <w:r w:rsidRPr="004F6F51">
              <w:rPr>
                <w:sz w:val="20"/>
                <w:szCs w:val="20"/>
              </w:rPr>
              <w:t>The Procuring Agency shall own the entire right, title and interest to the Intellectual Property and Know How worldwide, and, other than in the performance of this Agreement, the Contractor, subcontractor(s), officers, agents and assigns shall not make use of, or disclose the Intellectual Property and Know How to any entity or person outside of the Procuring Agency without the express written authorization of the Procuring Agency.</w:t>
            </w:r>
            <w:r w:rsidR="00945527" w:rsidRPr="004F6F51">
              <w:rPr>
                <w:sz w:val="20"/>
                <w:szCs w:val="20"/>
              </w:rPr>
              <w:t xml:space="preserve"> </w:t>
            </w:r>
            <w:r w:rsidRPr="004F6F51">
              <w:rPr>
                <w:sz w:val="20"/>
                <w:szCs w:val="20"/>
              </w:rPr>
              <w:t>Contractor shall notify the Procuring Agency, within fifteen (15) Business Days, of the creation of any Intellectual Property by it or its subcontractor(s).</w:t>
            </w:r>
            <w:r w:rsidR="00945527" w:rsidRPr="004F6F51">
              <w:rPr>
                <w:sz w:val="20"/>
                <w:szCs w:val="20"/>
              </w:rPr>
              <w:t xml:space="preserve"> </w:t>
            </w:r>
            <w:r w:rsidRPr="004F6F51">
              <w:rPr>
                <w:sz w:val="20"/>
                <w:szCs w:val="20"/>
              </w:rPr>
              <w:t>Contractor, on behalf of itself and any subcontractor(s), agrees to execute any and all document(s) necessary to assure that ownership of the Intellectual Property vests in the Procuring Agency and shall take no affirmative actions that might have the effect of vesting all or part of the Intellectual Property in any entity other than the Procuring Agency.</w:t>
            </w:r>
            <w:r w:rsidR="00945527" w:rsidRPr="004F6F51">
              <w:rPr>
                <w:sz w:val="20"/>
                <w:szCs w:val="20"/>
              </w:rPr>
              <w:t xml:space="preserve"> </w:t>
            </w:r>
            <w:r w:rsidRPr="004F6F51">
              <w:rPr>
                <w:sz w:val="20"/>
                <w:szCs w:val="20"/>
              </w:rPr>
              <w:t>If, by judgment of a court of competent jurisdiction, Intellectual Property or Know How are not deemed to be created or owned by the Procuring Agency, Contractor hereby acknowledges and agrees to grant to the Procuring Agency and the State of New Mexico, a perpetual, non-exclusive, royalty free license to reproduce, publish, use, copy and modify the Intellectual Property and Know How.</w:t>
            </w:r>
            <w:r w:rsidR="0036483F" w:rsidRPr="004F6F51">
              <w:rPr>
                <w:sz w:val="20"/>
                <w:szCs w:val="20"/>
              </w:rPr>
              <w:t xml:space="preserve"> </w:t>
            </w:r>
            <w:r w:rsidRPr="004F6F51">
              <w:rPr>
                <w:sz w:val="20"/>
                <w:szCs w:val="20"/>
              </w:rPr>
              <w:t>[</w:t>
            </w:r>
            <w:r w:rsidRPr="004F6F51">
              <w:rPr>
                <w:b/>
                <w:sz w:val="20"/>
                <w:szCs w:val="20"/>
              </w:rPr>
              <w:t>CHOICE #3</w:t>
            </w:r>
            <w:r w:rsidRPr="004F6F51">
              <w:rPr>
                <w:sz w:val="20"/>
                <w:szCs w:val="20"/>
              </w:rPr>
              <w:t>- If the Contractor will own the Intellectual Property then delete the above language and insert the following language.]</w:t>
            </w:r>
            <w:r w:rsidR="00945527" w:rsidRPr="004F6F51">
              <w:rPr>
                <w:sz w:val="20"/>
                <w:szCs w:val="20"/>
              </w:rPr>
              <w:t xml:space="preserve"> </w:t>
            </w:r>
            <w:r w:rsidRPr="004F6F51">
              <w:rPr>
                <w:sz w:val="20"/>
                <w:szCs w:val="20"/>
              </w:rPr>
              <w:t>Contractor hereby acknowledges and grants to the Procuring Agency and the State of New Mexico, a perpetual, non-exclusive, royalty free license to reproduce, publish, use, copy and modify the Intellectual Property and Know How created or conceived pursuant to, or as a result of, performance of this Agreement.</w:t>
            </w:r>
          </w:p>
          <w:p w14:paraId="346F7787" w14:textId="77777777" w:rsidR="00EB688B" w:rsidRPr="004F6F51" w:rsidRDefault="00EB688B" w:rsidP="00EB688B">
            <w:pPr>
              <w:rPr>
                <w:b/>
                <w:sz w:val="20"/>
                <w:szCs w:val="20"/>
                <w:u w:val="single"/>
              </w:rPr>
            </w:pPr>
          </w:p>
          <w:p w14:paraId="334952BB" w14:textId="77777777" w:rsidR="00EB688B" w:rsidRPr="004F6F51" w:rsidRDefault="00EB688B" w:rsidP="00EB688B">
            <w:pPr>
              <w:jc w:val="center"/>
              <w:rPr>
                <w:b/>
                <w:bCs/>
                <w:sz w:val="20"/>
                <w:szCs w:val="20"/>
                <w:u w:val="single"/>
              </w:rPr>
            </w:pPr>
            <w:r w:rsidRPr="004F6F51">
              <w:rPr>
                <w:b/>
                <w:bCs/>
                <w:color w:val="2F5496" w:themeColor="accent1" w:themeShade="BF"/>
                <w:sz w:val="20"/>
                <w:szCs w:val="20"/>
                <w:u w:val="single"/>
              </w:rPr>
              <w:t>ARTICLE 10 – INTELLECTUAL PROPERTY INDEMNIFICATION</w:t>
            </w:r>
          </w:p>
          <w:p w14:paraId="1EF79DDD" w14:textId="77777777" w:rsidR="00EB688B" w:rsidRPr="004F6F51" w:rsidRDefault="00EB688B" w:rsidP="00EB688B">
            <w:pPr>
              <w:jc w:val="center"/>
              <w:rPr>
                <w:b/>
                <w:sz w:val="20"/>
                <w:szCs w:val="20"/>
                <w:u w:val="single"/>
              </w:rPr>
            </w:pPr>
          </w:p>
          <w:p w14:paraId="1C6FD72B" w14:textId="6BBBE322" w:rsidR="00EB688B" w:rsidRPr="004F6F51" w:rsidRDefault="00EB688B" w:rsidP="00E07226">
            <w:pPr>
              <w:numPr>
                <w:ilvl w:val="0"/>
                <w:numId w:val="45"/>
              </w:numPr>
              <w:ind w:left="389" w:hanging="389"/>
              <w:rPr>
                <w:sz w:val="20"/>
                <w:szCs w:val="20"/>
              </w:rPr>
            </w:pPr>
            <w:r w:rsidRPr="004F6F51">
              <w:rPr>
                <w:sz w:val="20"/>
                <w:szCs w:val="20"/>
                <w:u w:val="single"/>
              </w:rPr>
              <w:t>Intellectual Property Indemnification</w:t>
            </w:r>
            <w:r w:rsidRPr="004F6F51">
              <w:rPr>
                <w:sz w:val="20"/>
                <w:szCs w:val="20"/>
              </w:rPr>
              <w:t>.</w:t>
            </w:r>
            <w:r w:rsidR="00945527" w:rsidRPr="004F6F51">
              <w:rPr>
                <w:sz w:val="20"/>
                <w:szCs w:val="20"/>
              </w:rPr>
              <w:t xml:space="preserve"> </w:t>
            </w:r>
            <w:r w:rsidRPr="004F6F51">
              <w:rPr>
                <w:sz w:val="20"/>
                <w:szCs w:val="20"/>
              </w:rPr>
              <w:t>The Contractor shall defend, at its own expense, the Procuring Agency, the State of New Mexico and/or any other State of New Mexico body against any claim that any product or service provided under this Agreement infringes any patent, copyright or trademark, and shall pay all costs, damages and attorney’s fees that may be awarded as a result of such claim.</w:t>
            </w:r>
            <w:r w:rsidR="00945527" w:rsidRPr="004F6F51">
              <w:rPr>
                <w:sz w:val="20"/>
                <w:szCs w:val="20"/>
              </w:rPr>
              <w:t xml:space="preserve"> </w:t>
            </w:r>
            <w:r w:rsidRPr="004F6F51">
              <w:rPr>
                <w:sz w:val="20"/>
                <w:szCs w:val="20"/>
              </w:rPr>
              <w:t xml:space="preserve">In addition, if any third party obtains a judgment against the Procuring Agency based upon </w:t>
            </w:r>
            <w:r w:rsidRPr="004F6F51">
              <w:rPr>
                <w:sz w:val="20"/>
                <w:szCs w:val="20"/>
              </w:rPr>
              <w:lastRenderedPageBreak/>
              <w:t>Contractor’s trade secret infringement relating to any product or Services provided under this Agreement, the Contractor agrees to reimburse the Procuring Agency for all costs, attorneys’ fees and the amount of the judgment.</w:t>
            </w:r>
            <w:r w:rsidR="00945527" w:rsidRPr="004F6F51">
              <w:rPr>
                <w:sz w:val="20"/>
                <w:szCs w:val="20"/>
              </w:rPr>
              <w:t xml:space="preserve"> </w:t>
            </w:r>
            <w:r w:rsidRPr="004F6F51">
              <w:rPr>
                <w:sz w:val="20"/>
                <w:szCs w:val="20"/>
              </w:rPr>
              <w:t>To qualify for such defense and/or payment, the Procuring Agency shall:</w:t>
            </w:r>
          </w:p>
          <w:p w14:paraId="099E42B9" w14:textId="77777777" w:rsidR="00EB688B" w:rsidRPr="004F6F51" w:rsidRDefault="00EB688B" w:rsidP="0036483F">
            <w:pPr>
              <w:ind w:left="929" w:hanging="360"/>
              <w:rPr>
                <w:sz w:val="20"/>
                <w:szCs w:val="20"/>
              </w:rPr>
            </w:pPr>
            <w:r w:rsidRPr="004F6F51">
              <w:rPr>
                <w:sz w:val="20"/>
                <w:szCs w:val="20"/>
              </w:rPr>
              <w:t>1.</w:t>
            </w:r>
            <w:r w:rsidRPr="004F6F51">
              <w:rPr>
                <w:sz w:val="20"/>
                <w:szCs w:val="20"/>
              </w:rPr>
              <w:tab/>
              <w:t>Give the Contractor written notice, within forty-eight (48) hours, of its notification of any claim;</w:t>
            </w:r>
          </w:p>
          <w:p w14:paraId="17726C3B" w14:textId="77777777" w:rsidR="00EB688B" w:rsidRPr="004F6F51" w:rsidRDefault="00EB688B" w:rsidP="0036483F">
            <w:pPr>
              <w:ind w:left="929" w:hanging="360"/>
              <w:rPr>
                <w:sz w:val="20"/>
                <w:szCs w:val="20"/>
              </w:rPr>
            </w:pPr>
            <w:r w:rsidRPr="004F6F51">
              <w:rPr>
                <w:sz w:val="20"/>
                <w:szCs w:val="20"/>
              </w:rPr>
              <w:t>2.</w:t>
            </w:r>
            <w:r w:rsidRPr="004F6F51">
              <w:rPr>
                <w:sz w:val="20"/>
                <w:szCs w:val="20"/>
              </w:rPr>
              <w:tab/>
              <w:t xml:space="preserve">Work with the Contractor to control the defense and settlement of the claim; and </w:t>
            </w:r>
          </w:p>
          <w:p w14:paraId="1C61FB30" w14:textId="1613D2CE" w:rsidR="00EB688B" w:rsidRPr="004F6F51" w:rsidRDefault="00EB688B" w:rsidP="0036483F">
            <w:pPr>
              <w:ind w:left="929" w:hanging="360"/>
              <w:rPr>
                <w:sz w:val="20"/>
                <w:szCs w:val="20"/>
              </w:rPr>
            </w:pPr>
            <w:r w:rsidRPr="004F6F51">
              <w:rPr>
                <w:sz w:val="20"/>
                <w:szCs w:val="20"/>
              </w:rPr>
              <w:t>3.</w:t>
            </w:r>
            <w:r w:rsidRPr="004F6F51">
              <w:rPr>
                <w:sz w:val="20"/>
                <w:szCs w:val="20"/>
              </w:rPr>
              <w:tab/>
              <w:t>Cooperate with the Contractor, in a reasonable manner, to facilitate the defense or settlement of the claim.</w:t>
            </w:r>
          </w:p>
          <w:p w14:paraId="75EE2405" w14:textId="4789CD20" w:rsidR="00EB688B" w:rsidRPr="004F6F51" w:rsidRDefault="00EB688B" w:rsidP="0036483F">
            <w:pPr>
              <w:ind w:left="389" w:hanging="389"/>
              <w:rPr>
                <w:sz w:val="20"/>
                <w:szCs w:val="20"/>
              </w:rPr>
            </w:pPr>
            <w:r w:rsidRPr="004F6F51">
              <w:rPr>
                <w:sz w:val="20"/>
                <w:szCs w:val="20"/>
              </w:rPr>
              <w:t>B.</w:t>
            </w:r>
            <w:r w:rsidRPr="004F6F51">
              <w:rPr>
                <w:sz w:val="20"/>
                <w:szCs w:val="20"/>
              </w:rPr>
              <w:tab/>
            </w:r>
            <w:r w:rsidRPr="004F6F51">
              <w:rPr>
                <w:sz w:val="20"/>
                <w:szCs w:val="20"/>
                <w:u w:val="single"/>
              </w:rPr>
              <w:t>Procuring Agency Rights</w:t>
            </w:r>
            <w:r w:rsidRPr="004F6F51">
              <w:rPr>
                <w:sz w:val="20"/>
                <w:szCs w:val="20"/>
              </w:rPr>
              <w:t>.</w:t>
            </w:r>
            <w:r w:rsidR="00945527" w:rsidRPr="004F6F51">
              <w:rPr>
                <w:sz w:val="20"/>
                <w:szCs w:val="20"/>
              </w:rPr>
              <w:t xml:space="preserve"> </w:t>
            </w:r>
            <w:r w:rsidRPr="004F6F51">
              <w:rPr>
                <w:sz w:val="20"/>
                <w:szCs w:val="20"/>
              </w:rPr>
              <w:t>If any product or service becomes, or in the Contractor’s opinion is likely to become, the subject of a claim of infringement, the Contractor shall, at its sole expense:</w:t>
            </w:r>
          </w:p>
          <w:p w14:paraId="4BE8CDE0" w14:textId="77777777" w:rsidR="00EB688B" w:rsidRPr="004F6F51" w:rsidRDefault="00EB688B" w:rsidP="0036483F">
            <w:pPr>
              <w:ind w:left="929" w:hanging="360"/>
              <w:rPr>
                <w:sz w:val="20"/>
                <w:szCs w:val="20"/>
              </w:rPr>
            </w:pPr>
            <w:r w:rsidRPr="004F6F51">
              <w:rPr>
                <w:sz w:val="20"/>
                <w:szCs w:val="20"/>
              </w:rPr>
              <w:t>1.</w:t>
            </w:r>
            <w:r w:rsidRPr="004F6F51">
              <w:rPr>
                <w:sz w:val="20"/>
                <w:szCs w:val="20"/>
              </w:rPr>
              <w:tab/>
              <w:t>Provide the Procuring Agency the right to continue using the product or service and fully indemnify the Procuring Agency against all claims that may arise out of the Procuring Agency’s use of the product or service;</w:t>
            </w:r>
          </w:p>
          <w:p w14:paraId="3D2EE02B" w14:textId="77777777" w:rsidR="00EB688B" w:rsidRPr="004F6F51" w:rsidRDefault="00EB688B" w:rsidP="0036483F">
            <w:pPr>
              <w:ind w:left="929" w:hanging="360"/>
              <w:rPr>
                <w:sz w:val="20"/>
                <w:szCs w:val="20"/>
              </w:rPr>
            </w:pPr>
            <w:r w:rsidRPr="004F6F51">
              <w:rPr>
                <w:sz w:val="20"/>
                <w:szCs w:val="20"/>
              </w:rPr>
              <w:t>2.</w:t>
            </w:r>
            <w:r w:rsidRPr="004F6F51">
              <w:rPr>
                <w:sz w:val="20"/>
                <w:szCs w:val="20"/>
              </w:rPr>
              <w:tab/>
              <w:t>Replace or modify the product or service so that it becomes non-infringing; or</w:t>
            </w:r>
          </w:p>
          <w:p w14:paraId="4A5AAAA3" w14:textId="6C9B89DA" w:rsidR="00EB688B" w:rsidRPr="004F6F51" w:rsidRDefault="00EB688B" w:rsidP="0036483F">
            <w:pPr>
              <w:ind w:left="929" w:hanging="360"/>
              <w:rPr>
                <w:sz w:val="20"/>
                <w:szCs w:val="20"/>
              </w:rPr>
            </w:pPr>
            <w:r w:rsidRPr="004F6F51">
              <w:rPr>
                <w:sz w:val="20"/>
                <w:szCs w:val="20"/>
              </w:rPr>
              <w:t>3.</w:t>
            </w:r>
            <w:r w:rsidRPr="004F6F51">
              <w:rPr>
                <w:sz w:val="20"/>
                <w:szCs w:val="20"/>
              </w:rPr>
              <w:tab/>
              <w:t>Accept the return of the product or service and refund an amount equal to the value of the returned product or service, less the unpaid portion of the purchase price and any other amounts, which are due to the Contractor.</w:t>
            </w:r>
            <w:r w:rsidR="00945527" w:rsidRPr="004F6F51">
              <w:rPr>
                <w:sz w:val="20"/>
                <w:szCs w:val="20"/>
              </w:rPr>
              <w:t xml:space="preserve"> </w:t>
            </w:r>
            <w:r w:rsidRPr="004F6F51">
              <w:rPr>
                <w:sz w:val="20"/>
                <w:szCs w:val="20"/>
              </w:rPr>
              <w:t>The Contractor’s obligation will be void as to any product or service modified by the Procuring Agency to the extent such modification is the cause of the claim.</w:t>
            </w:r>
          </w:p>
          <w:p w14:paraId="259EBDBA" w14:textId="77777777" w:rsidR="00EB688B" w:rsidRPr="004F6F51" w:rsidRDefault="00EB688B" w:rsidP="00EB688B">
            <w:pPr>
              <w:rPr>
                <w:sz w:val="20"/>
                <w:szCs w:val="20"/>
              </w:rPr>
            </w:pPr>
          </w:p>
          <w:p w14:paraId="55E152AC" w14:textId="77777777" w:rsidR="00EB688B" w:rsidRPr="004F6F51" w:rsidRDefault="00EB688B" w:rsidP="00EB688B">
            <w:pPr>
              <w:jc w:val="center"/>
              <w:rPr>
                <w:b/>
                <w:bCs/>
                <w:color w:val="2F5496" w:themeColor="accent1" w:themeShade="BF"/>
                <w:sz w:val="20"/>
                <w:szCs w:val="20"/>
                <w:u w:val="single"/>
              </w:rPr>
            </w:pPr>
            <w:r w:rsidRPr="004F6F51">
              <w:rPr>
                <w:b/>
                <w:bCs/>
                <w:color w:val="2F5496" w:themeColor="accent1" w:themeShade="BF"/>
                <w:sz w:val="20"/>
                <w:szCs w:val="20"/>
                <w:u w:val="single"/>
              </w:rPr>
              <w:t>ARTICLE 11 - WARRANTIES</w:t>
            </w:r>
          </w:p>
          <w:p w14:paraId="402D82FA" w14:textId="77777777" w:rsidR="00EB688B" w:rsidRPr="004F6F51" w:rsidRDefault="00EB688B" w:rsidP="00127DBC">
            <w:pPr>
              <w:ind w:left="360" w:hanging="360"/>
              <w:rPr>
                <w:b/>
                <w:sz w:val="20"/>
                <w:szCs w:val="20"/>
                <w:u w:val="single"/>
              </w:rPr>
            </w:pPr>
          </w:p>
          <w:p w14:paraId="6C676511" w14:textId="285D60D2" w:rsidR="00EB688B" w:rsidRPr="004F6F51" w:rsidRDefault="00EB688B" w:rsidP="0036483F">
            <w:pPr>
              <w:ind w:left="389" w:hanging="389"/>
              <w:rPr>
                <w:sz w:val="20"/>
                <w:szCs w:val="20"/>
              </w:rPr>
            </w:pPr>
            <w:r w:rsidRPr="004F6F51">
              <w:rPr>
                <w:sz w:val="20"/>
                <w:szCs w:val="20"/>
              </w:rPr>
              <w:t>A.</w:t>
            </w:r>
            <w:r w:rsidRPr="004F6F51">
              <w:rPr>
                <w:sz w:val="20"/>
                <w:szCs w:val="20"/>
              </w:rPr>
              <w:tab/>
            </w:r>
            <w:r w:rsidRPr="004F6F51">
              <w:rPr>
                <w:sz w:val="20"/>
                <w:szCs w:val="20"/>
                <w:u w:val="single"/>
              </w:rPr>
              <w:t>General</w:t>
            </w:r>
            <w:r w:rsidRPr="004F6F51">
              <w:rPr>
                <w:sz w:val="20"/>
                <w:szCs w:val="20"/>
              </w:rPr>
              <w:t>.</w:t>
            </w:r>
            <w:r w:rsidR="00945527" w:rsidRPr="004F6F51">
              <w:rPr>
                <w:sz w:val="20"/>
                <w:szCs w:val="20"/>
              </w:rPr>
              <w:t xml:space="preserve"> </w:t>
            </w:r>
            <w:r w:rsidRPr="004F6F51">
              <w:rPr>
                <w:sz w:val="20"/>
                <w:szCs w:val="20"/>
              </w:rPr>
              <w:t>The Contractor hereby expressly warrants the Deliverable(s) as being correct and compliant with the terms of this Agreement, Contractor’s official published specification and technical specifications of this Agreement and all generally accepted industry standards.</w:t>
            </w:r>
            <w:r w:rsidR="00945527" w:rsidRPr="004F6F51">
              <w:rPr>
                <w:sz w:val="20"/>
                <w:szCs w:val="20"/>
              </w:rPr>
              <w:t xml:space="preserve"> </w:t>
            </w:r>
            <w:r w:rsidRPr="004F6F51">
              <w:rPr>
                <w:sz w:val="20"/>
                <w:szCs w:val="20"/>
              </w:rPr>
              <w:t>This warranty encompasses correction of defective Deliverable(s) and revision of the same, as necessary, including deficiencies found during testing, implementation, or post-implementation phases.</w:t>
            </w:r>
          </w:p>
          <w:p w14:paraId="559D39EE" w14:textId="0B6594A5" w:rsidR="00EB688B" w:rsidRPr="004F6F51" w:rsidRDefault="00EB688B" w:rsidP="0036483F">
            <w:pPr>
              <w:ind w:left="389" w:hanging="389"/>
              <w:rPr>
                <w:b/>
                <w:bCs/>
                <w:sz w:val="20"/>
                <w:szCs w:val="20"/>
                <w:u w:val="single"/>
              </w:rPr>
            </w:pPr>
            <w:r w:rsidRPr="004F6F51">
              <w:rPr>
                <w:sz w:val="20"/>
                <w:szCs w:val="20"/>
              </w:rPr>
              <w:t>B.</w:t>
            </w:r>
            <w:r w:rsidRPr="004F6F51">
              <w:rPr>
                <w:sz w:val="20"/>
                <w:szCs w:val="20"/>
              </w:rPr>
              <w:tab/>
            </w:r>
            <w:r w:rsidRPr="004F6F51">
              <w:rPr>
                <w:sz w:val="20"/>
                <w:szCs w:val="20"/>
                <w:u w:val="single"/>
              </w:rPr>
              <w:t>Software.</w:t>
            </w:r>
            <w:r w:rsidRPr="004F6F51">
              <w:rPr>
                <w:sz w:val="20"/>
                <w:szCs w:val="20"/>
              </w:rPr>
              <w:t>[</w:t>
            </w:r>
            <w:r w:rsidRPr="004F6F51">
              <w:rPr>
                <w:b/>
                <w:sz w:val="20"/>
                <w:szCs w:val="20"/>
              </w:rPr>
              <w:t>CHOICE #1</w:t>
            </w:r>
            <w:r w:rsidRPr="004F6F51">
              <w:rPr>
                <w:sz w:val="20"/>
                <w:szCs w:val="20"/>
              </w:rPr>
              <w:t>- Use if only purchasing or developing software ]</w:t>
            </w:r>
            <w:r w:rsidR="00945527" w:rsidRPr="004F6F51">
              <w:rPr>
                <w:sz w:val="20"/>
                <w:szCs w:val="20"/>
              </w:rPr>
              <w:t xml:space="preserve"> </w:t>
            </w:r>
            <w:r w:rsidRPr="004F6F51">
              <w:rPr>
                <w:sz w:val="20"/>
                <w:szCs w:val="20"/>
              </w:rPr>
              <w:t>The Contractor warrants that any software or other products delivered under this Agreement shall comply with the terms of this Agreement, Contractor’s official published specification(s) and technical specifications of this Agreement and all generally accepted industry standards.</w:t>
            </w:r>
            <w:r w:rsidR="00945527" w:rsidRPr="004F6F51">
              <w:rPr>
                <w:sz w:val="20"/>
                <w:szCs w:val="20"/>
              </w:rPr>
              <w:t xml:space="preserve"> </w:t>
            </w:r>
            <w:r w:rsidRPr="004F6F51">
              <w:rPr>
                <w:sz w:val="20"/>
                <w:szCs w:val="20"/>
              </w:rPr>
              <w:t>The Contractor further warrants that the software provided under this Agreement will meet the applicable specifications for [INSERT # of years - recommend 6mo.-2yrs.] years after Acceptance by the Executive Level Representative and implementation by the Procuring Agency.</w:t>
            </w:r>
            <w:r w:rsidR="00945527" w:rsidRPr="004F6F51">
              <w:rPr>
                <w:sz w:val="20"/>
                <w:szCs w:val="20"/>
              </w:rPr>
              <w:t xml:space="preserve"> </w:t>
            </w:r>
            <w:r w:rsidRPr="004F6F51">
              <w:rPr>
                <w:sz w:val="20"/>
                <w:szCs w:val="20"/>
              </w:rPr>
              <w:t>If the software fails to meet the applicable specifications during the warranty period, the Contractor will correct the deficiencies, at no additional cost to the Procuring Agency, so that the software meets the applicable specifications.</w:t>
            </w:r>
            <w:r w:rsidR="00945527" w:rsidRPr="004F6F51">
              <w:rPr>
                <w:sz w:val="20"/>
                <w:szCs w:val="20"/>
              </w:rPr>
              <w:t xml:space="preserve"> </w:t>
            </w:r>
            <w:r w:rsidRPr="004F6F51">
              <w:rPr>
                <w:sz w:val="20"/>
                <w:szCs w:val="20"/>
              </w:rPr>
              <w:t>[</w:t>
            </w:r>
            <w:r w:rsidRPr="004F6F51">
              <w:rPr>
                <w:b/>
                <w:sz w:val="20"/>
                <w:szCs w:val="20"/>
              </w:rPr>
              <w:t xml:space="preserve">CHOICE #2 – </w:t>
            </w:r>
            <w:r w:rsidRPr="004F6F51">
              <w:rPr>
                <w:sz w:val="20"/>
                <w:szCs w:val="20"/>
              </w:rPr>
              <w:t>Not Applicable.</w:t>
            </w:r>
            <w:r w:rsidR="00945527" w:rsidRPr="004F6F51">
              <w:rPr>
                <w:sz w:val="20"/>
                <w:szCs w:val="20"/>
              </w:rPr>
              <w:t xml:space="preserve"> </w:t>
            </w:r>
            <w:r w:rsidRPr="004F6F51">
              <w:rPr>
                <w:sz w:val="20"/>
                <w:szCs w:val="20"/>
              </w:rPr>
              <w:t>The Parties agree there is no Software.</w:t>
            </w:r>
            <w:r w:rsidRPr="004F6F51">
              <w:rPr>
                <w:b/>
                <w:sz w:val="20"/>
                <w:szCs w:val="20"/>
              </w:rPr>
              <w:t>]</w:t>
            </w:r>
          </w:p>
          <w:p w14:paraId="045533F0" w14:textId="77777777" w:rsidR="00EB688B" w:rsidRPr="004F6F51" w:rsidRDefault="00EB688B" w:rsidP="00EB688B">
            <w:pPr>
              <w:rPr>
                <w:sz w:val="20"/>
                <w:szCs w:val="20"/>
                <w:u w:val="single"/>
              </w:rPr>
            </w:pPr>
          </w:p>
          <w:p w14:paraId="53B6370F" w14:textId="77777777" w:rsidR="00EB688B" w:rsidRPr="004F6F51" w:rsidRDefault="00EB688B" w:rsidP="00EB688B">
            <w:pPr>
              <w:jc w:val="center"/>
              <w:rPr>
                <w:b/>
                <w:bCs/>
                <w:color w:val="2F5496" w:themeColor="accent1" w:themeShade="BF"/>
                <w:sz w:val="20"/>
                <w:szCs w:val="20"/>
                <w:u w:val="single"/>
              </w:rPr>
            </w:pPr>
            <w:r w:rsidRPr="004F6F51">
              <w:rPr>
                <w:b/>
                <w:bCs/>
                <w:color w:val="2F5496" w:themeColor="accent1" w:themeShade="BF"/>
                <w:sz w:val="20"/>
                <w:szCs w:val="20"/>
                <w:u w:val="single"/>
              </w:rPr>
              <w:t>ARTICLE 12 – CONTRACTOR PERSONNEL</w:t>
            </w:r>
          </w:p>
          <w:p w14:paraId="106B0F1F" w14:textId="77777777" w:rsidR="00EB688B" w:rsidRPr="004F6F51" w:rsidRDefault="00EB688B" w:rsidP="00127DBC">
            <w:pPr>
              <w:rPr>
                <w:b/>
                <w:sz w:val="20"/>
                <w:szCs w:val="20"/>
                <w:u w:val="single"/>
              </w:rPr>
            </w:pPr>
          </w:p>
          <w:p w14:paraId="762FD57A" w14:textId="6C37FD0B" w:rsidR="00EB688B" w:rsidRPr="004F6F51" w:rsidRDefault="00EB688B" w:rsidP="00E07226">
            <w:pPr>
              <w:pStyle w:val="ListParagraph"/>
              <w:numPr>
                <w:ilvl w:val="0"/>
                <w:numId w:val="51"/>
              </w:numPr>
              <w:ind w:left="389"/>
              <w:rPr>
                <w:sz w:val="20"/>
                <w:szCs w:val="20"/>
              </w:rPr>
            </w:pPr>
            <w:r w:rsidRPr="004F6F51">
              <w:rPr>
                <w:sz w:val="20"/>
                <w:szCs w:val="20"/>
                <w:u w:val="single"/>
              </w:rPr>
              <w:t>Key Personnel</w:t>
            </w:r>
            <w:r w:rsidRPr="004F6F51">
              <w:rPr>
                <w:sz w:val="20"/>
                <w:szCs w:val="20"/>
              </w:rPr>
              <w:t>.</w:t>
            </w:r>
            <w:r w:rsidR="00945527" w:rsidRPr="004F6F51">
              <w:rPr>
                <w:sz w:val="20"/>
                <w:szCs w:val="20"/>
              </w:rPr>
              <w:t xml:space="preserve"> </w:t>
            </w:r>
            <w:r w:rsidRPr="004F6F51">
              <w:rPr>
                <w:sz w:val="20"/>
                <w:szCs w:val="20"/>
              </w:rPr>
              <w:t>Contractor’s key personnel shall not be diverted from this Agreement without the prior written approval of the Procuring Agency.</w:t>
            </w:r>
            <w:r w:rsidR="00945527" w:rsidRPr="004F6F51">
              <w:rPr>
                <w:sz w:val="20"/>
                <w:szCs w:val="20"/>
              </w:rPr>
              <w:t xml:space="preserve"> </w:t>
            </w:r>
            <w:r w:rsidRPr="004F6F51">
              <w:rPr>
                <w:sz w:val="20"/>
                <w:szCs w:val="20"/>
              </w:rPr>
              <w:t>Key personnel are those individuals considered by the Procuring Agency to be mandatory to the work to be performed under this Agreement.</w:t>
            </w:r>
            <w:r w:rsidR="00945527" w:rsidRPr="004F6F51">
              <w:rPr>
                <w:sz w:val="20"/>
                <w:szCs w:val="20"/>
              </w:rPr>
              <w:t xml:space="preserve"> </w:t>
            </w:r>
            <w:r w:rsidRPr="004F6F51">
              <w:rPr>
                <w:sz w:val="20"/>
                <w:szCs w:val="20"/>
              </w:rPr>
              <w:t>Key personnel shall be:</w:t>
            </w:r>
          </w:p>
          <w:p w14:paraId="2C485584" w14:textId="77777777" w:rsidR="00127DBC" w:rsidRPr="004F6F51" w:rsidRDefault="00127DBC" w:rsidP="00127DBC">
            <w:pPr>
              <w:rPr>
                <w:sz w:val="20"/>
                <w:szCs w:val="20"/>
              </w:rPr>
            </w:pPr>
          </w:p>
          <w:p w14:paraId="241D9286" w14:textId="77777777" w:rsidR="00EB688B" w:rsidRPr="004F6F51" w:rsidRDefault="00EB688B" w:rsidP="00EB688B">
            <w:pPr>
              <w:jc w:val="center"/>
              <w:rPr>
                <w:sz w:val="20"/>
                <w:szCs w:val="20"/>
              </w:rPr>
            </w:pPr>
            <w:r w:rsidRPr="004F6F51">
              <w:rPr>
                <w:sz w:val="20"/>
                <w:szCs w:val="20"/>
              </w:rPr>
              <w:t>[Insert Contractor Staff Name(s)]</w:t>
            </w:r>
          </w:p>
          <w:p w14:paraId="1D8AD30F" w14:textId="77777777" w:rsidR="00EB688B" w:rsidRPr="004F6F51" w:rsidRDefault="00EB688B" w:rsidP="00EB688B">
            <w:pPr>
              <w:rPr>
                <w:sz w:val="20"/>
                <w:szCs w:val="20"/>
              </w:rPr>
            </w:pPr>
          </w:p>
          <w:p w14:paraId="71CF98A6" w14:textId="1D690D42" w:rsidR="00EB688B" w:rsidRPr="004F6F51" w:rsidRDefault="00EB688B" w:rsidP="0036483F">
            <w:pPr>
              <w:ind w:left="389" w:hanging="389"/>
              <w:rPr>
                <w:sz w:val="20"/>
                <w:szCs w:val="20"/>
              </w:rPr>
            </w:pPr>
            <w:r w:rsidRPr="004F6F51">
              <w:rPr>
                <w:sz w:val="20"/>
                <w:szCs w:val="20"/>
              </w:rPr>
              <w:t>B.</w:t>
            </w:r>
            <w:r w:rsidRPr="004F6F51">
              <w:rPr>
                <w:sz w:val="20"/>
                <w:szCs w:val="20"/>
              </w:rPr>
              <w:tab/>
            </w:r>
            <w:r w:rsidRPr="004F6F51">
              <w:rPr>
                <w:sz w:val="20"/>
                <w:szCs w:val="20"/>
                <w:u w:val="single"/>
              </w:rPr>
              <w:t>Personnel Changes.</w:t>
            </w:r>
            <w:r w:rsidR="00945527" w:rsidRPr="004F6F51">
              <w:rPr>
                <w:sz w:val="20"/>
                <w:szCs w:val="20"/>
              </w:rPr>
              <w:t xml:space="preserve"> </w:t>
            </w:r>
            <w:r w:rsidRPr="004F6F51">
              <w:rPr>
                <w:sz w:val="20"/>
                <w:szCs w:val="20"/>
              </w:rPr>
              <w:t>Replacement of any personnel shall be made with personnel of equal ability, experience, and qualification and shall be approved by the Procuring Agency.</w:t>
            </w:r>
            <w:r w:rsidR="00945527" w:rsidRPr="004F6F51">
              <w:rPr>
                <w:sz w:val="20"/>
                <w:szCs w:val="20"/>
              </w:rPr>
              <w:t xml:space="preserve"> </w:t>
            </w:r>
            <w:r w:rsidRPr="004F6F51">
              <w:rPr>
                <w:sz w:val="20"/>
                <w:szCs w:val="20"/>
              </w:rPr>
              <w:t>For all personnel, the Procuring Agency reserves the right to require submission of their resumes prior to approval.</w:t>
            </w:r>
            <w:r w:rsidR="00945527" w:rsidRPr="004F6F51">
              <w:rPr>
                <w:sz w:val="20"/>
                <w:szCs w:val="20"/>
              </w:rPr>
              <w:t xml:space="preserve"> </w:t>
            </w:r>
            <w:r w:rsidRPr="004F6F51">
              <w:rPr>
                <w:sz w:val="20"/>
                <w:szCs w:val="20"/>
              </w:rPr>
              <w:t>If the number of Contractor’s personnel assigned to the Project is reduced for any reason, Contractor shall, within ten (10) Business Days of the reduction, replace with the same or greater number of personnel with equal ability, experience, and qualifications, subject to Procuring Agency approval.</w:t>
            </w:r>
            <w:r w:rsidR="00945527" w:rsidRPr="004F6F51">
              <w:rPr>
                <w:sz w:val="20"/>
                <w:szCs w:val="20"/>
              </w:rPr>
              <w:t xml:space="preserve"> </w:t>
            </w:r>
            <w:r w:rsidRPr="004F6F51">
              <w:rPr>
                <w:sz w:val="20"/>
                <w:szCs w:val="20"/>
              </w:rPr>
              <w:t>The Procuring Agency, in its sole discretion, may approve additional time beyond the ten (10) Business Days for replacement of personnel.</w:t>
            </w:r>
            <w:r w:rsidR="00945527" w:rsidRPr="004F6F51">
              <w:rPr>
                <w:sz w:val="20"/>
                <w:szCs w:val="20"/>
              </w:rPr>
              <w:t xml:space="preserve"> </w:t>
            </w:r>
            <w:r w:rsidRPr="004F6F51">
              <w:rPr>
                <w:sz w:val="20"/>
                <w:szCs w:val="20"/>
              </w:rPr>
              <w:t>The Contractor shall include status reports of its efforts and progress in finding replacements and the effect of the absence of the personnel on the progress of the Project.</w:t>
            </w:r>
            <w:r w:rsidR="00945527" w:rsidRPr="004F6F51">
              <w:rPr>
                <w:sz w:val="20"/>
                <w:szCs w:val="20"/>
              </w:rPr>
              <w:t xml:space="preserve"> </w:t>
            </w:r>
            <w:r w:rsidRPr="004F6F51">
              <w:rPr>
                <w:sz w:val="20"/>
                <w:szCs w:val="20"/>
              </w:rPr>
              <w:t>The Contractor shall also make interim arrangements to assure that the Project progress is not affected by the loss of personnel.</w:t>
            </w:r>
            <w:r w:rsidR="00945527" w:rsidRPr="004F6F51">
              <w:rPr>
                <w:sz w:val="20"/>
                <w:szCs w:val="20"/>
              </w:rPr>
              <w:t xml:space="preserve"> </w:t>
            </w:r>
            <w:r w:rsidRPr="004F6F51">
              <w:rPr>
                <w:sz w:val="20"/>
                <w:szCs w:val="20"/>
              </w:rPr>
              <w:t>The Procuring Agency reserves the right to require a change in Contractor’s personnel if the assigned personnel are not, in the sole opinion of the Procuring Agency, meeting the Procuring Agency’s expectations.</w:t>
            </w:r>
          </w:p>
          <w:p w14:paraId="1C9E58E4" w14:textId="77777777" w:rsidR="00EB688B" w:rsidRPr="004F6F51" w:rsidRDefault="00EB688B" w:rsidP="00EB688B">
            <w:pPr>
              <w:rPr>
                <w:sz w:val="20"/>
                <w:szCs w:val="20"/>
                <w:u w:val="single"/>
              </w:rPr>
            </w:pPr>
          </w:p>
          <w:p w14:paraId="01C4F1A8" w14:textId="77777777" w:rsidR="00EB688B" w:rsidRPr="004F6F51" w:rsidRDefault="00EB688B" w:rsidP="00EB688B">
            <w:pPr>
              <w:jc w:val="center"/>
              <w:rPr>
                <w:b/>
                <w:bCs/>
                <w:sz w:val="20"/>
                <w:szCs w:val="20"/>
                <w:u w:val="single"/>
              </w:rPr>
            </w:pPr>
            <w:r w:rsidRPr="004F6F51">
              <w:rPr>
                <w:b/>
                <w:bCs/>
                <w:color w:val="2F5496" w:themeColor="accent1" w:themeShade="BF"/>
                <w:sz w:val="20"/>
                <w:szCs w:val="20"/>
                <w:u w:val="single"/>
              </w:rPr>
              <w:t>ARTICLE 13 – STATUS OF CONTRACTOR</w:t>
            </w:r>
          </w:p>
          <w:p w14:paraId="7B7770CD" w14:textId="77777777" w:rsidR="00EB688B" w:rsidRPr="004F6F51" w:rsidRDefault="00EB688B" w:rsidP="00127DBC">
            <w:pPr>
              <w:rPr>
                <w:b/>
                <w:sz w:val="20"/>
                <w:szCs w:val="20"/>
                <w:u w:val="single"/>
              </w:rPr>
            </w:pPr>
          </w:p>
          <w:p w14:paraId="302F6036" w14:textId="77777777" w:rsidR="00EB688B" w:rsidRPr="004F6F51" w:rsidRDefault="00EB688B" w:rsidP="00EB688B">
            <w:pPr>
              <w:rPr>
                <w:bCs/>
                <w:sz w:val="20"/>
                <w:szCs w:val="20"/>
              </w:rPr>
            </w:pPr>
            <w:r w:rsidRPr="004F6F51">
              <w:rPr>
                <w:bCs/>
                <w:sz w:val="20"/>
                <w:szCs w:val="20"/>
              </w:rPr>
              <w:t>[</w:t>
            </w:r>
            <w:r w:rsidRPr="004F6F51">
              <w:rPr>
                <w:b/>
                <w:sz w:val="20"/>
                <w:szCs w:val="20"/>
              </w:rPr>
              <w:t>CHOICE #1</w:t>
            </w:r>
            <w:r w:rsidRPr="004F6F51">
              <w:rPr>
                <w:bCs/>
                <w:sz w:val="20"/>
                <w:szCs w:val="20"/>
              </w:rPr>
              <w:t xml:space="preserve">- Use if only purchasing IT hardware/equipment - </w:t>
            </w:r>
            <w:r w:rsidRPr="004F6F51">
              <w:rPr>
                <w:sz w:val="20"/>
                <w:szCs w:val="20"/>
              </w:rPr>
              <w:t>Not Applicable</w:t>
            </w:r>
            <w:r w:rsidRPr="004F6F51">
              <w:rPr>
                <w:bCs/>
                <w:sz w:val="20"/>
                <w:szCs w:val="20"/>
              </w:rPr>
              <w:t>.]</w:t>
            </w:r>
          </w:p>
          <w:p w14:paraId="248ACC37" w14:textId="77777777" w:rsidR="00EB688B" w:rsidRPr="004F6F51" w:rsidRDefault="00EB688B" w:rsidP="00EB688B">
            <w:pPr>
              <w:rPr>
                <w:bCs/>
                <w:sz w:val="20"/>
                <w:szCs w:val="20"/>
                <w:u w:val="single"/>
              </w:rPr>
            </w:pPr>
          </w:p>
          <w:p w14:paraId="6B806E63" w14:textId="34940C1C" w:rsidR="00EB688B" w:rsidRPr="004F6F51" w:rsidRDefault="00EB688B" w:rsidP="0036483F">
            <w:pPr>
              <w:ind w:left="389" w:hanging="389"/>
              <w:rPr>
                <w:sz w:val="20"/>
                <w:szCs w:val="20"/>
              </w:rPr>
            </w:pPr>
            <w:r w:rsidRPr="004F6F51">
              <w:rPr>
                <w:sz w:val="20"/>
                <w:szCs w:val="20"/>
              </w:rPr>
              <w:lastRenderedPageBreak/>
              <w:t>A.</w:t>
            </w:r>
            <w:r w:rsidRPr="004F6F51">
              <w:rPr>
                <w:sz w:val="20"/>
                <w:szCs w:val="20"/>
              </w:rPr>
              <w:tab/>
            </w:r>
            <w:r w:rsidRPr="004F6F51">
              <w:rPr>
                <w:sz w:val="20"/>
                <w:szCs w:val="20"/>
                <w:u w:val="single"/>
              </w:rPr>
              <w:t>Independent Contractor.</w:t>
            </w:r>
            <w:r w:rsidR="00945527" w:rsidRPr="004F6F51">
              <w:rPr>
                <w:sz w:val="20"/>
                <w:szCs w:val="20"/>
              </w:rPr>
              <w:t xml:space="preserve"> </w:t>
            </w:r>
            <w:r w:rsidRPr="004F6F51">
              <w:rPr>
                <w:sz w:val="20"/>
                <w:szCs w:val="20"/>
              </w:rPr>
              <w:t>The Contractor and its agents and employees are independent contractors performing professional Services for the Procuring Agency and are not employees of the State of New Mexico.</w:t>
            </w:r>
            <w:r w:rsidR="00945527" w:rsidRPr="004F6F51">
              <w:rPr>
                <w:sz w:val="20"/>
                <w:szCs w:val="20"/>
              </w:rPr>
              <w:t xml:space="preserve"> </w:t>
            </w:r>
            <w:r w:rsidRPr="004F6F51">
              <w:rPr>
                <w:sz w:val="20"/>
                <w:szCs w:val="20"/>
              </w:rPr>
              <w:t>The Contractor and its agents and employees shall not accrue leave, retirement, insurance, bonding, use of state vehicles, or any other benefits afforded to employees of the State of New Mexico as a result of this Agreement.</w:t>
            </w:r>
            <w:r w:rsidR="00945527" w:rsidRPr="004F6F51">
              <w:rPr>
                <w:sz w:val="20"/>
                <w:szCs w:val="20"/>
              </w:rPr>
              <w:t xml:space="preserve"> </w:t>
            </w:r>
            <w:r w:rsidRPr="004F6F51">
              <w:rPr>
                <w:sz w:val="20"/>
                <w:szCs w:val="20"/>
              </w:rPr>
              <w:t>The Contractor acknowledges that all sums received hereunder are personally reportable by it for income tax purposes as self-employment or business income and are reportable for self-employment tax.</w:t>
            </w:r>
          </w:p>
          <w:p w14:paraId="3917CCC4" w14:textId="2E9653AE" w:rsidR="00EB688B" w:rsidRPr="004F6F51" w:rsidRDefault="00EB688B" w:rsidP="0036483F">
            <w:pPr>
              <w:ind w:left="389" w:hanging="389"/>
              <w:rPr>
                <w:sz w:val="20"/>
                <w:szCs w:val="20"/>
              </w:rPr>
            </w:pPr>
            <w:r w:rsidRPr="004F6F51">
              <w:rPr>
                <w:sz w:val="20"/>
                <w:szCs w:val="20"/>
              </w:rPr>
              <w:t>B.</w:t>
            </w:r>
            <w:r w:rsidRPr="004F6F51">
              <w:rPr>
                <w:sz w:val="20"/>
                <w:szCs w:val="20"/>
              </w:rPr>
              <w:tab/>
            </w:r>
            <w:r w:rsidRPr="004F6F51">
              <w:rPr>
                <w:sz w:val="20"/>
                <w:szCs w:val="20"/>
                <w:u w:val="single"/>
              </w:rPr>
              <w:t>Subject of Proceedings.</w:t>
            </w:r>
            <w:r w:rsidR="00945527" w:rsidRPr="004F6F51">
              <w:rPr>
                <w:sz w:val="20"/>
                <w:szCs w:val="20"/>
              </w:rPr>
              <w:t xml:space="preserve"> </w:t>
            </w:r>
            <w:r w:rsidRPr="004F6F51">
              <w:rPr>
                <w:sz w:val="20"/>
                <w:szCs w:val="20"/>
              </w:rPr>
              <w:t>Contractor warrants that neither the Contractor nor any officer, stockholder, director or employee of the Contractor, is presently subject to any litigation or administrative proceeding before any court or administrative body which would have an adverse effect on the Contractor’s ability to perform under this Agreement; nor, to the best knowledge of the Contractor, is any such litigation or proceeding presently threatened against it or any of its officers, stockholders, directors or employees.</w:t>
            </w:r>
            <w:r w:rsidR="00945527" w:rsidRPr="004F6F51">
              <w:rPr>
                <w:sz w:val="20"/>
                <w:szCs w:val="20"/>
              </w:rPr>
              <w:t xml:space="preserve"> </w:t>
            </w:r>
            <w:r w:rsidRPr="004F6F51">
              <w:rPr>
                <w:sz w:val="20"/>
                <w:szCs w:val="20"/>
              </w:rPr>
              <w:t>If any such proceeding is initiated or threatened during the term of this Agreement, the Contractor shall immediately disclose such fact to the Procuring Agency.</w:t>
            </w:r>
          </w:p>
          <w:p w14:paraId="588AC8A1" w14:textId="77777777" w:rsidR="00EB688B" w:rsidRPr="004F6F51" w:rsidRDefault="00EB688B" w:rsidP="00EB688B">
            <w:pPr>
              <w:rPr>
                <w:sz w:val="20"/>
                <w:szCs w:val="20"/>
              </w:rPr>
            </w:pPr>
          </w:p>
          <w:p w14:paraId="5F3FBBF4"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14 - CHANGE MANAGEMENT</w:t>
            </w:r>
          </w:p>
          <w:p w14:paraId="2B1A55F6" w14:textId="77777777" w:rsidR="00EB688B" w:rsidRPr="004F6F51" w:rsidRDefault="00EB688B" w:rsidP="00127DBC">
            <w:pPr>
              <w:rPr>
                <w:b/>
                <w:sz w:val="20"/>
                <w:szCs w:val="20"/>
                <w:u w:val="single"/>
              </w:rPr>
            </w:pPr>
          </w:p>
          <w:p w14:paraId="0C6C2C97" w14:textId="2BF0A029" w:rsidR="00EB688B" w:rsidRPr="004F6F51" w:rsidRDefault="00EB688B" w:rsidP="0036483F">
            <w:pPr>
              <w:ind w:left="389" w:hanging="389"/>
              <w:rPr>
                <w:sz w:val="20"/>
                <w:szCs w:val="20"/>
              </w:rPr>
            </w:pPr>
            <w:r w:rsidRPr="004F6F51">
              <w:rPr>
                <w:sz w:val="20"/>
                <w:szCs w:val="20"/>
              </w:rPr>
              <w:t>A.</w:t>
            </w:r>
            <w:r w:rsidRPr="004F6F51">
              <w:rPr>
                <w:sz w:val="20"/>
                <w:szCs w:val="20"/>
              </w:rPr>
              <w:tab/>
            </w:r>
            <w:r w:rsidRPr="004F6F51">
              <w:rPr>
                <w:sz w:val="20"/>
                <w:szCs w:val="20"/>
                <w:u w:val="single"/>
              </w:rPr>
              <w:t>Changes</w:t>
            </w:r>
            <w:r w:rsidRPr="004F6F51">
              <w:rPr>
                <w:sz w:val="20"/>
                <w:szCs w:val="20"/>
              </w:rPr>
              <w:t>.</w:t>
            </w:r>
            <w:r w:rsidR="00945527" w:rsidRPr="004F6F51">
              <w:rPr>
                <w:sz w:val="20"/>
                <w:szCs w:val="20"/>
              </w:rPr>
              <w:t xml:space="preserve"> </w:t>
            </w:r>
            <w:r w:rsidRPr="004F6F51">
              <w:rPr>
                <w:sz w:val="20"/>
                <w:szCs w:val="20"/>
              </w:rPr>
              <w:t>Contractor may only make changes or revisions within the Scope of Work as defined by Article 2 and Exhibit A after receipt of written approval by the Executive Level Representative.</w:t>
            </w:r>
            <w:r w:rsidR="00945527" w:rsidRPr="004F6F51">
              <w:rPr>
                <w:sz w:val="20"/>
                <w:szCs w:val="20"/>
              </w:rPr>
              <w:t xml:space="preserve"> </w:t>
            </w:r>
            <w:r w:rsidRPr="004F6F51">
              <w:rPr>
                <w:sz w:val="20"/>
                <w:szCs w:val="20"/>
              </w:rPr>
              <w:t>Such change may only be made to Tasks or Sub-Task as defined in the Exhibit A.</w:t>
            </w:r>
            <w:r w:rsidR="00945527" w:rsidRPr="004F6F51">
              <w:rPr>
                <w:sz w:val="20"/>
                <w:szCs w:val="20"/>
              </w:rPr>
              <w:t xml:space="preserve"> </w:t>
            </w:r>
            <w:r w:rsidRPr="004F6F51">
              <w:rPr>
                <w:sz w:val="20"/>
                <w:szCs w:val="20"/>
              </w:rPr>
              <w:t>Under no circumstance shall such change affect the</w:t>
            </w:r>
          </w:p>
          <w:p w14:paraId="2CF75979" w14:textId="77777777" w:rsidR="00EB688B" w:rsidRPr="004F6F51" w:rsidRDefault="00EB688B" w:rsidP="0036483F">
            <w:pPr>
              <w:ind w:left="839" w:hanging="360"/>
              <w:rPr>
                <w:sz w:val="20"/>
                <w:szCs w:val="20"/>
              </w:rPr>
            </w:pPr>
            <w:r w:rsidRPr="004F6F51">
              <w:rPr>
                <w:sz w:val="20"/>
                <w:szCs w:val="20"/>
              </w:rPr>
              <w:t>1.</w:t>
            </w:r>
            <w:r w:rsidRPr="004F6F51">
              <w:rPr>
                <w:sz w:val="20"/>
                <w:szCs w:val="20"/>
              </w:rPr>
              <w:tab/>
              <w:t>Deliverable requirements, as outlined in Exhibit A;</w:t>
            </w:r>
          </w:p>
          <w:p w14:paraId="28304EC6" w14:textId="77777777" w:rsidR="00EB688B" w:rsidRPr="004F6F51" w:rsidRDefault="00EB688B" w:rsidP="0036483F">
            <w:pPr>
              <w:ind w:left="839" w:hanging="360"/>
              <w:rPr>
                <w:sz w:val="20"/>
                <w:szCs w:val="20"/>
              </w:rPr>
            </w:pPr>
            <w:r w:rsidRPr="004F6F51">
              <w:rPr>
                <w:sz w:val="20"/>
                <w:szCs w:val="20"/>
              </w:rPr>
              <w:t>2.</w:t>
            </w:r>
            <w:r w:rsidRPr="004F6F51">
              <w:rPr>
                <w:sz w:val="20"/>
                <w:szCs w:val="20"/>
              </w:rPr>
              <w:tab/>
              <w:t>Due date of any Deliverable, as outlined in Exhibit A;</w:t>
            </w:r>
          </w:p>
          <w:p w14:paraId="604AD745" w14:textId="77777777" w:rsidR="00EB688B" w:rsidRPr="004F6F51" w:rsidRDefault="00EB688B" w:rsidP="0036483F">
            <w:pPr>
              <w:ind w:left="839" w:hanging="360"/>
              <w:rPr>
                <w:sz w:val="20"/>
                <w:szCs w:val="20"/>
              </w:rPr>
            </w:pPr>
            <w:r w:rsidRPr="004F6F51">
              <w:rPr>
                <w:sz w:val="20"/>
                <w:szCs w:val="20"/>
              </w:rPr>
              <w:t>3.</w:t>
            </w:r>
            <w:r w:rsidRPr="004F6F51">
              <w:rPr>
                <w:sz w:val="20"/>
                <w:szCs w:val="20"/>
              </w:rPr>
              <w:tab/>
              <w:t>Compensation of any Deliverable, as outlined in Exhibit A;</w:t>
            </w:r>
          </w:p>
          <w:p w14:paraId="32316E00" w14:textId="77777777" w:rsidR="00EB688B" w:rsidRPr="004F6F51" w:rsidRDefault="00EB688B" w:rsidP="0036483F">
            <w:pPr>
              <w:ind w:left="839" w:hanging="360"/>
              <w:rPr>
                <w:sz w:val="20"/>
                <w:szCs w:val="20"/>
              </w:rPr>
            </w:pPr>
            <w:r w:rsidRPr="004F6F51">
              <w:rPr>
                <w:sz w:val="20"/>
                <w:szCs w:val="20"/>
              </w:rPr>
              <w:t>4.</w:t>
            </w:r>
            <w:r w:rsidRPr="004F6F51">
              <w:rPr>
                <w:sz w:val="20"/>
                <w:szCs w:val="20"/>
              </w:rPr>
              <w:tab/>
              <w:t>Agreement compensation, as outlined in Article 3; or</w:t>
            </w:r>
          </w:p>
          <w:p w14:paraId="4CD1A248" w14:textId="54ECD199" w:rsidR="00EB688B" w:rsidRPr="004F6F51" w:rsidRDefault="00EB688B" w:rsidP="0036483F">
            <w:pPr>
              <w:ind w:left="839" w:hanging="360"/>
              <w:rPr>
                <w:sz w:val="20"/>
                <w:szCs w:val="20"/>
              </w:rPr>
            </w:pPr>
            <w:r w:rsidRPr="004F6F51">
              <w:rPr>
                <w:sz w:val="20"/>
                <w:szCs w:val="20"/>
              </w:rPr>
              <w:t>5.</w:t>
            </w:r>
            <w:r w:rsidRPr="004F6F51">
              <w:rPr>
                <w:sz w:val="20"/>
                <w:szCs w:val="20"/>
              </w:rPr>
              <w:tab/>
              <w:t>Agreement termination, as outlined in Article 5.</w:t>
            </w:r>
            <w:r w:rsidRPr="004F6F51" w:rsidDel="00854857">
              <w:rPr>
                <w:sz w:val="20"/>
                <w:szCs w:val="20"/>
              </w:rPr>
              <w:t xml:space="preserve"> </w:t>
            </w:r>
          </w:p>
          <w:p w14:paraId="68FC67FF" w14:textId="44BA930B" w:rsidR="00EB688B" w:rsidRPr="004F6F51" w:rsidRDefault="00EB688B" w:rsidP="0036483F">
            <w:pPr>
              <w:ind w:left="389" w:hanging="389"/>
              <w:rPr>
                <w:sz w:val="20"/>
                <w:szCs w:val="20"/>
              </w:rPr>
            </w:pPr>
            <w:r w:rsidRPr="004F6F51">
              <w:rPr>
                <w:sz w:val="20"/>
                <w:szCs w:val="20"/>
              </w:rPr>
              <w:t>B.</w:t>
            </w:r>
            <w:r w:rsidRPr="004F6F51">
              <w:rPr>
                <w:sz w:val="20"/>
                <w:szCs w:val="20"/>
              </w:rPr>
              <w:tab/>
            </w:r>
            <w:r w:rsidRPr="004F6F51">
              <w:rPr>
                <w:sz w:val="20"/>
                <w:szCs w:val="20"/>
                <w:u w:val="single"/>
              </w:rPr>
              <w:t>Change Request Process</w:t>
            </w:r>
            <w:r w:rsidRPr="004F6F51">
              <w:rPr>
                <w:sz w:val="20"/>
                <w:szCs w:val="20"/>
              </w:rPr>
              <w:t>.</w:t>
            </w:r>
            <w:r w:rsidR="00945527" w:rsidRPr="004F6F51">
              <w:rPr>
                <w:sz w:val="20"/>
                <w:szCs w:val="20"/>
              </w:rPr>
              <w:t xml:space="preserve"> </w:t>
            </w:r>
            <w:r w:rsidRPr="004F6F51">
              <w:rPr>
                <w:sz w:val="20"/>
                <w:szCs w:val="20"/>
              </w:rPr>
              <w:t>In the event that circumstances warrant a change to accomplish the Scope of Work as described above, a Change Request shall be submitted that meets the following criteria:</w:t>
            </w:r>
          </w:p>
          <w:p w14:paraId="362E8538" w14:textId="78D3AB76" w:rsidR="00EB688B" w:rsidRPr="004F6F51" w:rsidRDefault="00EB688B" w:rsidP="0036483F">
            <w:pPr>
              <w:ind w:left="839" w:hanging="360"/>
              <w:rPr>
                <w:sz w:val="20"/>
                <w:szCs w:val="20"/>
              </w:rPr>
            </w:pPr>
            <w:r w:rsidRPr="004F6F51">
              <w:rPr>
                <w:sz w:val="20"/>
                <w:szCs w:val="20"/>
              </w:rPr>
              <w:t>1.</w:t>
            </w:r>
            <w:r w:rsidRPr="004F6F51">
              <w:rPr>
                <w:sz w:val="20"/>
                <w:szCs w:val="20"/>
              </w:rPr>
              <w:tab/>
              <w:t>The Project Manager shall draft a written Change Request for review and approval by the Executive Level Representative to include:</w:t>
            </w:r>
            <w:r w:rsidR="00945527" w:rsidRPr="004F6F51">
              <w:rPr>
                <w:sz w:val="20"/>
                <w:szCs w:val="20"/>
              </w:rPr>
              <w:t xml:space="preserve"> </w:t>
            </w:r>
          </w:p>
          <w:p w14:paraId="31B9782E" w14:textId="77777777" w:rsidR="00EB688B" w:rsidRPr="004F6F51" w:rsidRDefault="00EB688B" w:rsidP="0036483F">
            <w:pPr>
              <w:ind w:left="1469" w:hanging="360"/>
              <w:rPr>
                <w:sz w:val="20"/>
                <w:szCs w:val="20"/>
              </w:rPr>
            </w:pPr>
            <w:r w:rsidRPr="004F6F51">
              <w:rPr>
                <w:sz w:val="20"/>
                <w:szCs w:val="20"/>
              </w:rPr>
              <w:t>(a)</w:t>
            </w:r>
            <w:r w:rsidRPr="004F6F51">
              <w:rPr>
                <w:sz w:val="20"/>
                <w:szCs w:val="20"/>
              </w:rPr>
              <w:tab/>
              <w:t xml:space="preserve">the name of the person requesting the change; </w:t>
            </w:r>
          </w:p>
          <w:p w14:paraId="33445773" w14:textId="77777777" w:rsidR="00EB688B" w:rsidRPr="004F6F51" w:rsidRDefault="00EB688B" w:rsidP="0036483F">
            <w:pPr>
              <w:ind w:left="1469" w:hanging="360"/>
              <w:rPr>
                <w:sz w:val="20"/>
                <w:szCs w:val="20"/>
              </w:rPr>
            </w:pPr>
            <w:r w:rsidRPr="004F6F51">
              <w:rPr>
                <w:sz w:val="20"/>
                <w:szCs w:val="20"/>
              </w:rPr>
              <w:t>(b)</w:t>
            </w:r>
            <w:r w:rsidRPr="004F6F51">
              <w:rPr>
                <w:sz w:val="20"/>
                <w:szCs w:val="20"/>
              </w:rPr>
              <w:tab/>
              <w:t xml:space="preserve">a summary of the required change; </w:t>
            </w:r>
          </w:p>
          <w:p w14:paraId="5FDBAF57" w14:textId="77777777" w:rsidR="00EB688B" w:rsidRPr="004F6F51" w:rsidRDefault="00EB688B" w:rsidP="0036483F">
            <w:pPr>
              <w:ind w:left="1469" w:hanging="360"/>
              <w:rPr>
                <w:sz w:val="20"/>
                <w:szCs w:val="20"/>
              </w:rPr>
            </w:pPr>
            <w:r w:rsidRPr="004F6F51">
              <w:rPr>
                <w:sz w:val="20"/>
                <w:szCs w:val="20"/>
              </w:rPr>
              <w:t>(c)</w:t>
            </w:r>
            <w:r w:rsidRPr="004F6F51">
              <w:rPr>
                <w:sz w:val="20"/>
                <w:szCs w:val="20"/>
              </w:rPr>
              <w:tab/>
              <w:t xml:space="preserve">the start date for the change; </w:t>
            </w:r>
          </w:p>
          <w:p w14:paraId="09E29146" w14:textId="77777777" w:rsidR="00EB688B" w:rsidRPr="004F6F51" w:rsidRDefault="00EB688B" w:rsidP="0036483F">
            <w:pPr>
              <w:ind w:left="1469" w:hanging="360"/>
              <w:rPr>
                <w:sz w:val="20"/>
                <w:szCs w:val="20"/>
              </w:rPr>
            </w:pPr>
            <w:r w:rsidRPr="004F6F51">
              <w:rPr>
                <w:sz w:val="20"/>
                <w:szCs w:val="20"/>
              </w:rPr>
              <w:t>(d)</w:t>
            </w:r>
            <w:r w:rsidRPr="004F6F51">
              <w:rPr>
                <w:sz w:val="20"/>
                <w:szCs w:val="20"/>
              </w:rPr>
              <w:tab/>
              <w:t xml:space="preserve">the reason and necessity for change; </w:t>
            </w:r>
          </w:p>
          <w:p w14:paraId="53EBD6C9" w14:textId="77777777" w:rsidR="00EB688B" w:rsidRPr="004F6F51" w:rsidRDefault="00EB688B" w:rsidP="0036483F">
            <w:pPr>
              <w:ind w:left="1469" w:hanging="360"/>
              <w:rPr>
                <w:sz w:val="20"/>
                <w:szCs w:val="20"/>
              </w:rPr>
            </w:pPr>
            <w:r w:rsidRPr="004F6F51">
              <w:rPr>
                <w:sz w:val="20"/>
                <w:szCs w:val="20"/>
              </w:rPr>
              <w:t>(e)</w:t>
            </w:r>
            <w:r w:rsidRPr="004F6F51">
              <w:rPr>
                <w:sz w:val="20"/>
                <w:szCs w:val="20"/>
              </w:rPr>
              <w:tab/>
              <w:t>the elements to be altered; and</w:t>
            </w:r>
          </w:p>
          <w:p w14:paraId="08D0C46C" w14:textId="18473B7E" w:rsidR="00EB688B" w:rsidRPr="004F6F51" w:rsidRDefault="00EB688B" w:rsidP="0036483F">
            <w:pPr>
              <w:ind w:left="1469" w:hanging="360"/>
              <w:rPr>
                <w:sz w:val="20"/>
                <w:szCs w:val="20"/>
              </w:rPr>
            </w:pPr>
            <w:r w:rsidRPr="004F6F51">
              <w:rPr>
                <w:sz w:val="20"/>
                <w:szCs w:val="20"/>
              </w:rPr>
              <w:t>(f)</w:t>
            </w:r>
            <w:r w:rsidRPr="004F6F51">
              <w:rPr>
                <w:sz w:val="20"/>
                <w:szCs w:val="20"/>
              </w:rPr>
              <w:tab/>
              <w:t xml:space="preserve">the impact of the change. </w:t>
            </w:r>
          </w:p>
          <w:p w14:paraId="4C0C0DDE" w14:textId="666F2094" w:rsidR="00EB688B" w:rsidRPr="004F6F51" w:rsidRDefault="00EB688B" w:rsidP="0036483F">
            <w:pPr>
              <w:ind w:left="839" w:hanging="360"/>
              <w:rPr>
                <w:sz w:val="20"/>
                <w:szCs w:val="20"/>
              </w:rPr>
            </w:pPr>
            <w:r w:rsidRPr="004F6F51">
              <w:rPr>
                <w:sz w:val="20"/>
                <w:szCs w:val="20"/>
              </w:rPr>
              <w:t>2.</w:t>
            </w:r>
            <w:r w:rsidRPr="004F6F51">
              <w:rPr>
                <w:sz w:val="20"/>
                <w:szCs w:val="20"/>
              </w:rPr>
              <w:tab/>
              <w:t>The Executive Level Representative shall provide a written decision on the Change Request to the Contractor within a maximum of ten (10) Business Days of receipt of the Change Request.</w:t>
            </w:r>
            <w:r w:rsidR="00945527" w:rsidRPr="004F6F51">
              <w:rPr>
                <w:sz w:val="20"/>
                <w:szCs w:val="20"/>
              </w:rPr>
              <w:t xml:space="preserve"> </w:t>
            </w:r>
            <w:r w:rsidRPr="004F6F51">
              <w:rPr>
                <w:sz w:val="20"/>
                <w:szCs w:val="20"/>
              </w:rPr>
              <w:t>All decisions made by the Executive Level Representative are final.</w:t>
            </w:r>
            <w:r w:rsidR="00945527" w:rsidRPr="004F6F51">
              <w:rPr>
                <w:sz w:val="20"/>
                <w:szCs w:val="20"/>
              </w:rPr>
              <w:t xml:space="preserve"> </w:t>
            </w:r>
            <w:r w:rsidRPr="004F6F51">
              <w:rPr>
                <w:sz w:val="20"/>
                <w:szCs w:val="20"/>
              </w:rPr>
              <w:t>Change Requests, once approved, become a part of the Agreement and become binding as a part of the original Agreement.</w:t>
            </w:r>
          </w:p>
          <w:p w14:paraId="236BF0AD" w14:textId="77777777" w:rsidR="00EB688B" w:rsidRPr="004F6F51" w:rsidRDefault="00EB688B" w:rsidP="00EB688B">
            <w:pPr>
              <w:rPr>
                <w:sz w:val="20"/>
                <w:szCs w:val="20"/>
              </w:rPr>
            </w:pPr>
          </w:p>
          <w:p w14:paraId="7EFCE53A"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15 – INDEPENDENT VERIFICATION AND VALIDATION</w:t>
            </w:r>
          </w:p>
          <w:p w14:paraId="46F2CDBE" w14:textId="77777777" w:rsidR="00EB688B" w:rsidRPr="004F6F51" w:rsidRDefault="00EB688B" w:rsidP="00127DBC">
            <w:pPr>
              <w:rPr>
                <w:b/>
                <w:sz w:val="20"/>
                <w:szCs w:val="20"/>
                <w:u w:val="single"/>
              </w:rPr>
            </w:pPr>
          </w:p>
          <w:p w14:paraId="6BCBCC9C" w14:textId="4BD4DC19" w:rsidR="00EB688B" w:rsidRPr="004F6F51" w:rsidRDefault="00EB688B" w:rsidP="0036483F">
            <w:pPr>
              <w:ind w:left="389" w:hanging="389"/>
              <w:rPr>
                <w:sz w:val="20"/>
                <w:szCs w:val="20"/>
              </w:rPr>
            </w:pPr>
            <w:r w:rsidRPr="004F6F51">
              <w:rPr>
                <w:sz w:val="20"/>
                <w:szCs w:val="20"/>
              </w:rPr>
              <w:t>A.</w:t>
            </w:r>
            <w:r w:rsidRPr="004F6F51">
              <w:rPr>
                <w:sz w:val="20"/>
                <w:szCs w:val="20"/>
              </w:rPr>
              <w:tab/>
              <w:t>If IV&amp;V professional Services are used or required to be used for the Project associated with this Agreement, the Contractor hereby agrees to cooperate with the IV&amp;V vendor.</w:t>
            </w:r>
            <w:r w:rsidR="00945527" w:rsidRPr="004F6F51">
              <w:rPr>
                <w:sz w:val="20"/>
                <w:szCs w:val="20"/>
              </w:rPr>
              <w:t xml:space="preserve"> </w:t>
            </w:r>
            <w:r w:rsidRPr="004F6F51">
              <w:rPr>
                <w:sz w:val="20"/>
                <w:szCs w:val="20"/>
              </w:rPr>
              <w:t>Such cooperation shall include, but is not limited to:</w:t>
            </w:r>
            <w:r w:rsidR="00945527" w:rsidRPr="004F6F51">
              <w:rPr>
                <w:sz w:val="20"/>
                <w:szCs w:val="20"/>
              </w:rPr>
              <w:t xml:space="preserve"> </w:t>
            </w:r>
          </w:p>
          <w:p w14:paraId="04756DAB" w14:textId="77777777" w:rsidR="00EB688B" w:rsidRPr="004F6F51" w:rsidRDefault="00EB688B" w:rsidP="0036483F">
            <w:pPr>
              <w:ind w:left="839" w:hanging="360"/>
              <w:rPr>
                <w:sz w:val="20"/>
                <w:szCs w:val="20"/>
              </w:rPr>
            </w:pPr>
            <w:r w:rsidRPr="004F6F51">
              <w:rPr>
                <w:sz w:val="20"/>
                <w:szCs w:val="20"/>
              </w:rPr>
              <w:t>1.</w:t>
            </w:r>
            <w:r w:rsidRPr="004F6F51">
              <w:rPr>
                <w:sz w:val="20"/>
                <w:szCs w:val="20"/>
              </w:rPr>
              <w:tab/>
              <w:t xml:space="preserve">Providing the Project documentation; </w:t>
            </w:r>
          </w:p>
          <w:p w14:paraId="27FCE94D" w14:textId="77777777" w:rsidR="00EB688B" w:rsidRPr="004F6F51" w:rsidRDefault="00EB688B" w:rsidP="0036483F">
            <w:pPr>
              <w:ind w:left="839" w:hanging="360"/>
              <w:rPr>
                <w:sz w:val="20"/>
                <w:szCs w:val="20"/>
              </w:rPr>
            </w:pPr>
            <w:r w:rsidRPr="004F6F51">
              <w:rPr>
                <w:sz w:val="20"/>
                <w:szCs w:val="20"/>
              </w:rPr>
              <w:t>2.</w:t>
            </w:r>
            <w:r w:rsidRPr="004F6F51">
              <w:rPr>
                <w:sz w:val="20"/>
                <w:szCs w:val="20"/>
              </w:rPr>
              <w:tab/>
              <w:t xml:space="preserve">Allowing the IV&amp;V vendor to sit in on the Project meetings; and </w:t>
            </w:r>
          </w:p>
          <w:p w14:paraId="052412D1" w14:textId="3B7C6199" w:rsidR="00EB688B" w:rsidRPr="004F6F51" w:rsidRDefault="00EB688B" w:rsidP="0036483F">
            <w:pPr>
              <w:ind w:left="839" w:hanging="360"/>
              <w:rPr>
                <w:sz w:val="20"/>
                <w:szCs w:val="20"/>
              </w:rPr>
            </w:pPr>
            <w:r w:rsidRPr="004F6F51">
              <w:rPr>
                <w:sz w:val="20"/>
                <w:szCs w:val="20"/>
              </w:rPr>
              <w:t>3.</w:t>
            </w:r>
            <w:r w:rsidRPr="004F6F51">
              <w:rPr>
                <w:sz w:val="20"/>
                <w:szCs w:val="20"/>
              </w:rPr>
              <w:tab/>
              <w:t>Supplying the IV&amp;V vendor with any other material as directed by the Project Manager.</w:t>
            </w:r>
            <w:r w:rsidR="00945527" w:rsidRPr="004F6F51">
              <w:rPr>
                <w:sz w:val="20"/>
                <w:szCs w:val="20"/>
              </w:rPr>
              <w:t xml:space="preserve"> </w:t>
            </w:r>
          </w:p>
          <w:p w14:paraId="53F299AA" w14:textId="77777777" w:rsidR="00EB688B" w:rsidRPr="004F6F51" w:rsidRDefault="00EB688B" w:rsidP="0036483F">
            <w:pPr>
              <w:ind w:left="389" w:hanging="389"/>
              <w:rPr>
                <w:sz w:val="20"/>
                <w:szCs w:val="20"/>
              </w:rPr>
            </w:pPr>
            <w:r w:rsidRPr="004F6F51">
              <w:rPr>
                <w:sz w:val="20"/>
                <w:szCs w:val="20"/>
              </w:rPr>
              <w:t>B.</w:t>
            </w:r>
            <w:r w:rsidRPr="004F6F51">
              <w:rPr>
                <w:sz w:val="20"/>
                <w:szCs w:val="20"/>
              </w:rPr>
              <w:tab/>
              <w:t>If this Agreement is for IV&amp;V professional Services then the Contractor agrees to:</w:t>
            </w:r>
          </w:p>
          <w:p w14:paraId="1CFE0260" w14:textId="3A92B728" w:rsidR="00EB688B" w:rsidRPr="004F6F51" w:rsidRDefault="00EB688B" w:rsidP="0036483F">
            <w:pPr>
              <w:ind w:left="839" w:hanging="360"/>
              <w:rPr>
                <w:sz w:val="20"/>
                <w:szCs w:val="20"/>
              </w:rPr>
            </w:pPr>
            <w:r w:rsidRPr="004F6F51">
              <w:rPr>
                <w:sz w:val="20"/>
                <w:szCs w:val="20"/>
              </w:rPr>
              <w:t>1.</w:t>
            </w:r>
            <w:r w:rsidRPr="004F6F51">
              <w:rPr>
                <w:sz w:val="20"/>
                <w:szCs w:val="20"/>
              </w:rPr>
              <w:tab/>
              <w:t>Submit all reports directly to the Department of Information Technology, Project Oversight and Compliance Division (</w:t>
            </w:r>
            <w:hyperlink r:id="rId61" w:history="1">
              <w:r w:rsidRPr="004F6F51">
                <w:rPr>
                  <w:rStyle w:val="Hyperlink"/>
                  <w:sz w:val="20"/>
                  <w:szCs w:val="20"/>
                </w:rPr>
                <w:t>ivandv.reports@state.nm.us</w:t>
              </w:r>
            </w:hyperlink>
            <w:r w:rsidRPr="004F6F51">
              <w:rPr>
                <w:sz w:val="20"/>
                <w:szCs w:val="20"/>
              </w:rPr>
              <w:t xml:space="preserve">) according to the DoIT IV&amp;V Reporting Template and Guidelines found on the DoIT website, </w:t>
            </w:r>
            <w:hyperlink r:id="rId62" w:history="1">
              <w:r w:rsidRPr="004F6F51">
                <w:rPr>
                  <w:rStyle w:val="Hyperlink"/>
                  <w:sz w:val="20"/>
                  <w:szCs w:val="20"/>
                </w:rPr>
                <w:t>http://www.doit.state.nm.us/project_templates.html</w:t>
              </w:r>
            </w:hyperlink>
            <w:r w:rsidRPr="004F6F51">
              <w:rPr>
                <w:sz w:val="20"/>
                <w:szCs w:val="20"/>
              </w:rPr>
              <w:t>, and copy the Procuring Agency.</w:t>
            </w:r>
          </w:p>
          <w:p w14:paraId="57ADDAC4" w14:textId="29895146" w:rsidR="00EB688B" w:rsidRPr="004F6F51" w:rsidRDefault="00EB688B" w:rsidP="0036483F">
            <w:pPr>
              <w:ind w:left="839" w:hanging="360"/>
              <w:rPr>
                <w:sz w:val="20"/>
                <w:szCs w:val="20"/>
              </w:rPr>
            </w:pPr>
            <w:r w:rsidRPr="004F6F51">
              <w:rPr>
                <w:sz w:val="20"/>
                <w:szCs w:val="20"/>
              </w:rPr>
              <w:t>2.</w:t>
            </w:r>
            <w:r w:rsidRPr="004F6F51">
              <w:rPr>
                <w:sz w:val="20"/>
                <w:szCs w:val="20"/>
              </w:rPr>
              <w:tab/>
              <w:t xml:space="preserve">Use a report format consistent with the current DoIT IV&amp;V Reporting Template and Guidelines found on the DoIT website, </w:t>
            </w:r>
            <w:hyperlink r:id="rId63" w:history="1">
              <w:r w:rsidRPr="004F6F51">
                <w:rPr>
                  <w:rStyle w:val="Hyperlink"/>
                  <w:sz w:val="20"/>
                  <w:szCs w:val="20"/>
                </w:rPr>
                <w:t>http://www.doit.state.nm.us/project_templates.html</w:t>
              </w:r>
            </w:hyperlink>
            <w:r w:rsidRPr="004F6F51">
              <w:rPr>
                <w:sz w:val="20"/>
                <w:szCs w:val="20"/>
              </w:rPr>
              <w:t>.</w:t>
            </w:r>
          </w:p>
          <w:p w14:paraId="15811458" w14:textId="77777777" w:rsidR="00EB688B" w:rsidRPr="004F6F51" w:rsidRDefault="00EB688B" w:rsidP="00EB688B">
            <w:pPr>
              <w:rPr>
                <w:sz w:val="20"/>
                <w:szCs w:val="20"/>
              </w:rPr>
            </w:pPr>
          </w:p>
          <w:p w14:paraId="13F6298C"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16 – DEFAULT/BREACH</w:t>
            </w:r>
          </w:p>
          <w:p w14:paraId="65A48E76" w14:textId="77777777" w:rsidR="00EB688B" w:rsidRPr="004F6F51" w:rsidRDefault="00EB688B" w:rsidP="00127DBC">
            <w:pPr>
              <w:rPr>
                <w:b/>
                <w:sz w:val="20"/>
                <w:szCs w:val="20"/>
                <w:u w:val="single"/>
              </w:rPr>
            </w:pPr>
          </w:p>
          <w:p w14:paraId="74FA4451" w14:textId="77777777" w:rsidR="00EB688B" w:rsidRPr="004F6F51" w:rsidRDefault="00EB688B" w:rsidP="00EB688B">
            <w:pPr>
              <w:rPr>
                <w:sz w:val="20"/>
                <w:szCs w:val="20"/>
              </w:rPr>
            </w:pPr>
            <w:r w:rsidRPr="004F6F51">
              <w:rPr>
                <w:sz w:val="20"/>
                <w:szCs w:val="20"/>
              </w:rPr>
              <w:t xml:space="preserve">In case of Default and/or Breach by the Contractor, for any reason whatsoever, the Procuring Agency and the State of New Mexico may procure the goods or Services from another source and hold the Contractor responsible for any resulting excess costs and/or </w:t>
            </w:r>
            <w:r w:rsidRPr="004F6F51">
              <w:rPr>
                <w:sz w:val="20"/>
                <w:szCs w:val="20"/>
              </w:rPr>
              <w:lastRenderedPageBreak/>
              <w:t>damages, including but not limited to, direct damages, indirect damages, consequential damages, special damages and the Procuring Agency and the State of New Mexico may also seek all other remedies under the terms of this Agreement and under law or equity.</w:t>
            </w:r>
          </w:p>
          <w:p w14:paraId="0700EF1B" w14:textId="77777777" w:rsidR="00EB688B" w:rsidRPr="004F6F51" w:rsidRDefault="00EB688B" w:rsidP="00EB688B">
            <w:pPr>
              <w:rPr>
                <w:sz w:val="20"/>
                <w:szCs w:val="20"/>
              </w:rPr>
            </w:pPr>
          </w:p>
          <w:p w14:paraId="49E182EC"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17 – EQUITABLE REMEDIES</w:t>
            </w:r>
          </w:p>
          <w:p w14:paraId="6B6886B3" w14:textId="77777777" w:rsidR="00EB688B" w:rsidRPr="004F6F51" w:rsidRDefault="00EB688B" w:rsidP="00127DBC">
            <w:pPr>
              <w:rPr>
                <w:b/>
                <w:sz w:val="20"/>
                <w:szCs w:val="20"/>
                <w:u w:val="single"/>
              </w:rPr>
            </w:pPr>
          </w:p>
          <w:p w14:paraId="2404819B" w14:textId="2AF4970D" w:rsidR="00EB688B" w:rsidRPr="004F6F51" w:rsidRDefault="00EB688B" w:rsidP="00EB688B">
            <w:pPr>
              <w:rPr>
                <w:sz w:val="20"/>
                <w:szCs w:val="20"/>
              </w:rPr>
            </w:pPr>
            <w:r w:rsidRPr="004F6F51">
              <w:rPr>
                <w:sz w:val="20"/>
                <w:szCs w:val="20"/>
              </w:rPr>
              <w:t>Contractor acknowledges that its failure to comply with any provision of this Agreement will cause the Procuring Agency irrevocable harm and that a remedy at law for such a failure would be an inadequate remedy for the Procuring Agency, and the Contractor consents to the Procuring Agency’s obtaining from a court of competent jurisdiction, specific performance, or injunction, or any other equitable relief in order to enforce such compliance.</w:t>
            </w:r>
            <w:r w:rsidR="00945527" w:rsidRPr="004F6F51">
              <w:rPr>
                <w:sz w:val="20"/>
                <w:szCs w:val="20"/>
              </w:rPr>
              <w:t xml:space="preserve"> </w:t>
            </w:r>
            <w:r w:rsidRPr="004F6F51">
              <w:rPr>
                <w:sz w:val="20"/>
                <w:szCs w:val="20"/>
              </w:rPr>
              <w:t>Procuring Agency’s rights to obtain equitable relief pursuant to this Agreement shall be in addition to, and not in lieu of, any other remedy that Procuring Agency may have under applicable law, including, but not limited to, monetary damages.</w:t>
            </w:r>
          </w:p>
          <w:p w14:paraId="2A2BA4A7" w14:textId="77777777" w:rsidR="00EB688B" w:rsidRPr="004F6F51" w:rsidRDefault="00EB688B" w:rsidP="00EB688B">
            <w:pPr>
              <w:rPr>
                <w:sz w:val="20"/>
                <w:szCs w:val="20"/>
              </w:rPr>
            </w:pPr>
          </w:p>
          <w:p w14:paraId="67586AC4"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18 - LIABILITY</w:t>
            </w:r>
          </w:p>
          <w:p w14:paraId="4604C1B6" w14:textId="77777777" w:rsidR="00EB688B" w:rsidRPr="004F6F51" w:rsidRDefault="00EB688B" w:rsidP="00127DBC">
            <w:pPr>
              <w:rPr>
                <w:sz w:val="20"/>
                <w:szCs w:val="20"/>
              </w:rPr>
            </w:pPr>
          </w:p>
          <w:p w14:paraId="3F883B29" w14:textId="54D75DB0" w:rsidR="00EB688B" w:rsidRPr="004F6F51" w:rsidRDefault="00EB688B" w:rsidP="00EB688B">
            <w:pPr>
              <w:rPr>
                <w:sz w:val="20"/>
                <w:szCs w:val="20"/>
              </w:rPr>
            </w:pPr>
            <w:r w:rsidRPr="004F6F51">
              <w:rPr>
                <w:sz w:val="20"/>
                <w:szCs w:val="20"/>
              </w:rPr>
              <w:t>Contractor shall be liable for damages arising out of injury to persons and/or damage to real or tangible personal property at any time, in any way, if and to the extent that the injury or damage was caused by or due to the fault or negligence of the Contractor or a defect of any equipment provided or installed, provided in whole or in part by the Contractor pursuant to the Agreement.</w:t>
            </w:r>
            <w:r w:rsidR="00945527" w:rsidRPr="004F6F51">
              <w:rPr>
                <w:sz w:val="20"/>
                <w:szCs w:val="20"/>
              </w:rPr>
              <w:t xml:space="preserve"> </w:t>
            </w:r>
            <w:r w:rsidRPr="004F6F51">
              <w:rPr>
                <w:sz w:val="20"/>
                <w:szCs w:val="20"/>
              </w:rPr>
              <w:t>Contractor shall not be liable for damages arising out of, or caused by, alterations made by the Procuring Agency to any equipment or its installation or for losses caused by the Procuring Agency’s fault or negligence.</w:t>
            </w:r>
            <w:r w:rsidR="00945527" w:rsidRPr="004F6F51">
              <w:rPr>
                <w:sz w:val="20"/>
                <w:szCs w:val="20"/>
              </w:rPr>
              <w:t xml:space="preserve"> </w:t>
            </w:r>
            <w:r w:rsidRPr="004F6F51">
              <w:rPr>
                <w:sz w:val="20"/>
                <w:szCs w:val="20"/>
              </w:rPr>
              <w:t>Nothing in this Agreement shall limit the Contractor’s liability, if any, to third parties and/or employees of the Procuring Agency or the State of New Mexico, or any remedy that may exist under law or equity in the event a defect in the manufacture or installation of the equipment, or the negligent act or omission of the Contractor, its officers, employees, or agents, is the cause of injury to such person.</w:t>
            </w:r>
          </w:p>
          <w:p w14:paraId="39FE5CDD" w14:textId="77777777" w:rsidR="00EB688B" w:rsidRPr="004F6F51" w:rsidRDefault="00EB688B" w:rsidP="00EB688B">
            <w:pPr>
              <w:rPr>
                <w:sz w:val="20"/>
                <w:szCs w:val="20"/>
              </w:rPr>
            </w:pPr>
          </w:p>
          <w:p w14:paraId="6E3D4F84"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19 – ASSIGNMENT</w:t>
            </w:r>
          </w:p>
          <w:p w14:paraId="412074DD" w14:textId="77777777" w:rsidR="00EB688B" w:rsidRPr="004F6F51" w:rsidRDefault="00EB688B" w:rsidP="00127DBC">
            <w:pPr>
              <w:rPr>
                <w:b/>
                <w:sz w:val="20"/>
                <w:szCs w:val="20"/>
                <w:u w:val="single"/>
              </w:rPr>
            </w:pPr>
          </w:p>
          <w:p w14:paraId="15300A25" w14:textId="77777777" w:rsidR="00EB688B" w:rsidRPr="004F6F51" w:rsidRDefault="00EB688B" w:rsidP="00EB688B">
            <w:pPr>
              <w:rPr>
                <w:sz w:val="20"/>
                <w:szCs w:val="20"/>
              </w:rPr>
            </w:pPr>
            <w:r w:rsidRPr="004F6F51">
              <w:rPr>
                <w:sz w:val="20"/>
                <w:szCs w:val="20"/>
              </w:rPr>
              <w:t>The Contractor shall not assign or transfer any interest in this Agreement or assign any claims for money due or to become due under this Agreement without the prior written approval of this Agreement's approval authorities.</w:t>
            </w:r>
          </w:p>
          <w:p w14:paraId="373AFC3E" w14:textId="77777777" w:rsidR="00EB688B" w:rsidRPr="004F6F51" w:rsidRDefault="00EB688B" w:rsidP="00EB688B">
            <w:pPr>
              <w:rPr>
                <w:sz w:val="20"/>
                <w:szCs w:val="20"/>
              </w:rPr>
            </w:pPr>
          </w:p>
          <w:p w14:paraId="6CEB97A2"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20 – SUBCONTRACTING</w:t>
            </w:r>
          </w:p>
          <w:p w14:paraId="25251C23" w14:textId="77777777" w:rsidR="00EB688B" w:rsidRPr="004F6F51" w:rsidRDefault="00EB688B" w:rsidP="00127DBC">
            <w:pPr>
              <w:rPr>
                <w:b/>
                <w:sz w:val="20"/>
                <w:szCs w:val="20"/>
                <w:u w:val="single"/>
              </w:rPr>
            </w:pPr>
          </w:p>
          <w:p w14:paraId="10D7F282" w14:textId="75A7604E" w:rsidR="00EB688B" w:rsidRPr="004F6F51" w:rsidRDefault="00EB688B" w:rsidP="009F5B99">
            <w:pPr>
              <w:ind w:left="389" w:hanging="389"/>
              <w:rPr>
                <w:sz w:val="20"/>
                <w:szCs w:val="20"/>
              </w:rPr>
            </w:pPr>
            <w:r w:rsidRPr="004F6F51">
              <w:rPr>
                <w:sz w:val="20"/>
                <w:szCs w:val="20"/>
              </w:rPr>
              <w:t>A.</w:t>
            </w:r>
            <w:r w:rsidRPr="004F6F51">
              <w:rPr>
                <w:sz w:val="20"/>
                <w:szCs w:val="20"/>
              </w:rPr>
              <w:tab/>
            </w:r>
            <w:r w:rsidRPr="004F6F51">
              <w:rPr>
                <w:sz w:val="20"/>
                <w:szCs w:val="20"/>
                <w:u w:val="single"/>
              </w:rPr>
              <w:t>General Provision</w:t>
            </w:r>
            <w:r w:rsidRPr="004F6F51">
              <w:rPr>
                <w:sz w:val="20"/>
                <w:szCs w:val="20"/>
              </w:rPr>
              <w:t>.</w:t>
            </w:r>
            <w:r w:rsidR="00945527" w:rsidRPr="004F6F51">
              <w:rPr>
                <w:sz w:val="20"/>
                <w:szCs w:val="20"/>
              </w:rPr>
              <w:t xml:space="preserve"> </w:t>
            </w:r>
            <w:r w:rsidRPr="004F6F51">
              <w:rPr>
                <w:sz w:val="20"/>
                <w:szCs w:val="20"/>
              </w:rPr>
              <w:t>The Contractor shall not subcontract any portion of this Agreement without the prior written approval of the Procuring Agency.</w:t>
            </w:r>
            <w:r w:rsidR="00945527" w:rsidRPr="004F6F51">
              <w:rPr>
                <w:sz w:val="20"/>
                <w:szCs w:val="20"/>
              </w:rPr>
              <w:t xml:space="preserve"> </w:t>
            </w:r>
            <w:r w:rsidRPr="004F6F51">
              <w:rPr>
                <w:sz w:val="20"/>
                <w:szCs w:val="20"/>
              </w:rPr>
              <w:t>No such subcontracting shall relieve the Contractor from its obligations and liabilities under this Agreement, nor shall any subcontracting obligate payment from the Procuring Agency.</w:t>
            </w:r>
          </w:p>
          <w:p w14:paraId="477F15DB" w14:textId="2DAC6517" w:rsidR="00EB688B" w:rsidRPr="004F6F51" w:rsidRDefault="00EB688B" w:rsidP="009F5B99">
            <w:pPr>
              <w:ind w:left="389" w:hanging="389"/>
              <w:rPr>
                <w:sz w:val="20"/>
                <w:szCs w:val="20"/>
              </w:rPr>
            </w:pPr>
            <w:r w:rsidRPr="004F6F51">
              <w:rPr>
                <w:sz w:val="20"/>
                <w:szCs w:val="20"/>
              </w:rPr>
              <w:t>B.</w:t>
            </w:r>
            <w:r w:rsidRPr="004F6F51">
              <w:rPr>
                <w:sz w:val="20"/>
                <w:szCs w:val="20"/>
              </w:rPr>
              <w:tab/>
            </w:r>
            <w:r w:rsidRPr="004F6F51">
              <w:rPr>
                <w:sz w:val="20"/>
                <w:szCs w:val="20"/>
                <w:u w:val="single"/>
              </w:rPr>
              <w:t>Responsibility for subcontractors</w:t>
            </w:r>
            <w:r w:rsidRPr="004F6F51">
              <w:rPr>
                <w:sz w:val="20"/>
                <w:szCs w:val="20"/>
              </w:rPr>
              <w:t>.</w:t>
            </w:r>
            <w:r w:rsidR="00945527" w:rsidRPr="004F6F51">
              <w:rPr>
                <w:sz w:val="20"/>
                <w:szCs w:val="20"/>
              </w:rPr>
              <w:t xml:space="preserve"> </w:t>
            </w:r>
            <w:r w:rsidRPr="004F6F51">
              <w:rPr>
                <w:sz w:val="20"/>
                <w:szCs w:val="20"/>
              </w:rPr>
              <w:t>The Contractor must not disclose Confidential Information of the Procuring Agency or of the State of New Mexico to a subcontractor unless and until such subcontractor has agreed in writing to protect the confidentiality of such Confidential Information in the manner required of the Contractor under this Agreement.</w:t>
            </w:r>
          </w:p>
          <w:p w14:paraId="61B41E5B" w14:textId="77777777" w:rsidR="00EB688B" w:rsidRPr="004F6F51" w:rsidRDefault="00EB688B" w:rsidP="00EB688B">
            <w:pPr>
              <w:rPr>
                <w:sz w:val="20"/>
                <w:szCs w:val="20"/>
              </w:rPr>
            </w:pPr>
          </w:p>
          <w:p w14:paraId="55FD6F7C"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21 – RELEASE</w:t>
            </w:r>
          </w:p>
          <w:p w14:paraId="76AACD7F" w14:textId="77777777" w:rsidR="00EB688B" w:rsidRPr="004F6F51" w:rsidRDefault="00EB688B" w:rsidP="00127DBC">
            <w:pPr>
              <w:rPr>
                <w:b/>
                <w:sz w:val="20"/>
                <w:szCs w:val="20"/>
                <w:u w:val="single"/>
              </w:rPr>
            </w:pPr>
          </w:p>
          <w:p w14:paraId="119A7F18" w14:textId="57FAE6EE" w:rsidR="00EB688B" w:rsidRPr="004F6F51" w:rsidRDefault="00EB688B" w:rsidP="00EB688B">
            <w:pPr>
              <w:rPr>
                <w:sz w:val="20"/>
                <w:szCs w:val="20"/>
              </w:rPr>
            </w:pPr>
            <w:r w:rsidRPr="004F6F51">
              <w:rPr>
                <w:sz w:val="20"/>
                <w:szCs w:val="20"/>
              </w:rPr>
              <w:t>The Contractor’s Acceptance of final payment of the amount due under this Agreement shall operate as a release of the Procuring Agency, its officers and employees, and the State of New Mexico from all liabilities, claims and obligations whatsoever arising from or under this Agreement.</w:t>
            </w:r>
            <w:r w:rsidR="00945527" w:rsidRPr="004F6F51">
              <w:rPr>
                <w:sz w:val="20"/>
                <w:szCs w:val="20"/>
              </w:rPr>
              <w:t xml:space="preserve"> </w:t>
            </w:r>
          </w:p>
          <w:p w14:paraId="004CCC56" w14:textId="77777777" w:rsidR="00EB688B" w:rsidRPr="004F6F51" w:rsidRDefault="00EB688B" w:rsidP="00EB688B">
            <w:pPr>
              <w:rPr>
                <w:sz w:val="20"/>
                <w:szCs w:val="20"/>
              </w:rPr>
            </w:pPr>
          </w:p>
          <w:p w14:paraId="1D47BE1C"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22 – CONFIDENTIALITY</w:t>
            </w:r>
          </w:p>
          <w:p w14:paraId="6454FADC" w14:textId="77777777" w:rsidR="00EB688B" w:rsidRPr="004F6F51" w:rsidRDefault="00EB688B" w:rsidP="00127DBC">
            <w:pPr>
              <w:rPr>
                <w:b/>
                <w:sz w:val="20"/>
                <w:szCs w:val="20"/>
                <w:u w:val="single"/>
              </w:rPr>
            </w:pPr>
          </w:p>
          <w:p w14:paraId="2B28A51C" w14:textId="0CBE977F" w:rsidR="00EB688B" w:rsidRPr="004F6F51" w:rsidRDefault="00EB688B" w:rsidP="00EB688B">
            <w:pPr>
              <w:rPr>
                <w:sz w:val="20"/>
                <w:szCs w:val="20"/>
              </w:rPr>
            </w:pPr>
            <w:r w:rsidRPr="004F6F51">
              <w:rPr>
                <w:sz w:val="20"/>
                <w:szCs w:val="20"/>
              </w:rPr>
              <w:t>Any Confidential Information provided to the Contractor by the Procuring Agency or, developed by the Contractor based on information provided by the Procuring Agency in the performance of this Agreement shall be kept confidential and shall not be made available to any individual or organization by the Contractor without the prior written approval of the Procuring Agency.</w:t>
            </w:r>
            <w:r w:rsidR="00945527" w:rsidRPr="004F6F51">
              <w:rPr>
                <w:sz w:val="20"/>
                <w:szCs w:val="20"/>
              </w:rPr>
              <w:t xml:space="preserve"> </w:t>
            </w:r>
            <w:r w:rsidRPr="004F6F51">
              <w:rPr>
                <w:sz w:val="20"/>
                <w:szCs w:val="20"/>
              </w:rPr>
              <w:t>Upon termination of this Agreement, Contractor shall deliver all Confidential Information in its possession to the Procuring Agency within thirty (30) Business Days of such termination.</w:t>
            </w:r>
            <w:r w:rsidR="00945527" w:rsidRPr="004F6F51">
              <w:rPr>
                <w:sz w:val="20"/>
                <w:szCs w:val="20"/>
              </w:rPr>
              <w:t xml:space="preserve"> </w:t>
            </w:r>
            <w:r w:rsidRPr="004F6F51">
              <w:rPr>
                <w:sz w:val="20"/>
                <w:szCs w:val="20"/>
              </w:rPr>
              <w:t>Contractor acknowledges that failure to deliver such Confidential Information to the Procuring Agency will result in direct, special and incidental damages.</w:t>
            </w:r>
          </w:p>
          <w:p w14:paraId="78148A02" w14:textId="77777777" w:rsidR="00EB688B" w:rsidRPr="004F6F51" w:rsidRDefault="00EB688B" w:rsidP="00EB688B">
            <w:pPr>
              <w:rPr>
                <w:sz w:val="20"/>
                <w:szCs w:val="20"/>
              </w:rPr>
            </w:pPr>
          </w:p>
          <w:p w14:paraId="46FF6A0F" w14:textId="77777777" w:rsidR="00EB688B" w:rsidRPr="004F6F51" w:rsidRDefault="00EB688B" w:rsidP="00EB688B">
            <w:pPr>
              <w:jc w:val="center"/>
              <w:rPr>
                <w:b/>
                <w:bCs/>
                <w:color w:val="2F5496" w:themeColor="accent1" w:themeShade="BF"/>
                <w:sz w:val="20"/>
                <w:szCs w:val="20"/>
                <w:u w:val="single"/>
              </w:rPr>
            </w:pPr>
            <w:r w:rsidRPr="004F6F51">
              <w:rPr>
                <w:b/>
                <w:bCs/>
                <w:color w:val="2F5496" w:themeColor="accent1" w:themeShade="BF"/>
                <w:sz w:val="20"/>
                <w:szCs w:val="20"/>
                <w:u w:val="single"/>
              </w:rPr>
              <w:t>ARTICLE 23 –CONFLICT OF INTEREST</w:t>
            </w:r>
          </w:p>
          <w:p w14:paraId="4F949AB0" w14:textId="77777777" w:rsidR="00EB688B" w:rsidRPr="004F6F51" w:rsidRDefault="00EB688B" w:rsidP="00127DBC">
            <w:pPr>
              <w:rPr>
                <w:b/>
                <w:sz w:val="20"/>
                <w:szCs w:val="20"/>
                <w:u w:val="single"/>
              </w:rPr>
            </w:pPr>
          </w:p>
          <w:p w14:paraId="12FF3898" w14:textId="0AC0BFE5" w:rsidR="00EB688B" w:rsidRPr="004F6F51" w:rsidRDefault="00EB688B" w:rsidP="00EB688B">
            <w:pPr>
              <w:rPr>
                <w:sz w:val="20"/>
                <w:szCs w:val="20"/>
              </w:rPr>
            </w:pPr>
            <w:r w:rsidRPr="004F6F51">
              <w:rPr>
                <w:sz w:val="20"/>
                <w:szCs w:val="20"/>
              </w:rPr>
              <w:lastRenderedPageBreak/>
              <w:t>The Contractor warrants that it presently has no interest and shall not acquire any interest, direct or indirect, which would conflict in any manner or degree with the performance or Services required under the Agreement.</w:t>
            </w:r>
            <w:r w:rsidR="00945527" w:rsidRPr="004F6F51">
              <w:rPr>
                <w:sz w:val="20"/>
                <w:szCs w:val="20"/>
              </w:rPr>
              <w:t xml:space="preserve"> </w:t>
            </w:r>
            <w:r w:rsidRPr="004F6F51">
              <w:rPr>
                <w:sz w:val="20"/>
                <w:szCs w:val="20"/>
              </w:rPr>
              <w:t>The Contractor certifies that the requirements of the Governmental Conduct Act, Sections 10-16-1 through 10-16-18, NMSA 1978, regarding contracting with a public officer, state employee or former state employee have been followed.</w:t>
            </w:r>
          </w:p>
          <w:p w14:paraId="5901926C" w14:textId="77777777" w:rsidR="00EB688B" w:rsidRPr="004F6F51" w:rsidRDefault="00EB688B" w:rsidP="00EB688B">
            <w:pPr>
              <w:rPr>
                <w:sz w:val="20"/>
                <w:szCs w:val="20"/>
              </w:rPr>
            </w:pPr>
          </w:p>
          <w:p w14:paraId="2C5B2129"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24 - RECORDS AND AUDIT</w:t>
            </w:r>
          </w:p>
          <w:p w14:paraId="3F13F943" w14:textId="77777777" w:rsidR="00EB688B" w:rsidRPr="004F6F51" w:rsidRDefault="00EB688B" w:rsidP="00127DBC">
            <w:pPr>
              <w:rPr>
                <w:b/>
                <w:sz w:val="20"/>
                <w:szCs w:val="20"/>
                <w:u w:val="single"/>
              </w:rPr>
            </w:pPr>
          </w:p>
          <w:p w14:paraId="7C4E513C" w14:textId="580C6195" w:rsidR="00EB688B" w:rsidRPr="004F6F51" w:rsidRDefault="00EB688B" w:rsidP="009F5B99">
            <w:pPr>
              <w:ind w:left="389" w:hanging="389"/>
              <w:rPr>
                <w:sz w:val="20"/>
                <w:szCs w:val="20"/>
              </w:rPr>
            </w:pPr>
            <w:r w:rsidRPr="004F6F51">
              <w:rPr>
                <w:sz w:val="20"/>
                <w:szCs w:val="20"/>
              </w:rPr>
              <w:t>A.</w:t>
            </w:r>
            <w:r w:rsidRPr="004F6F51">
              <w:rPr>
                <w:sz w:val="20"/>
                <w:szCs w:val="20"/>
              </w:rPr>
              <w:tab/>
              <w:t>The Contractor shall maintain detailed time and expenditure records that indicate the date, time, nature and cost of Services rendered during this Agreement’s term and effect and retain them for a period of [Insert</w:t>
            </w:r>
            <w:r w:rsidR="00945527" w:rsidRPr="004F6F51">
              <w:rPr>
                <w:sz w:val="20"/>
                <w:szCs w:val="20"/>
              </w:rPr>
              <w:t xml:space="preserve"> </w:t>
            </w:r>
            <w:r w:rsidRPr="004F6F51">
              <w:rPr>
                <w:sz w:val="20"/>
                <w:szCs w:val="20"/>
              </w:rPr>
              <w:t># of years, minimum is - three (3) years] from the date of final payment under this Agreement.</w:t>
            </w:r>
            <w:r w:rsidR="00945527" w:rsidRPr="004F6F51">
              <w:rPr>
                <w:sz w:val="20"/>
                <w:szCs w:val="20"/>
              </w:rPr>
              <w:t xml:space="preserve"> </w:t>
            </w:r>
            <w:r w:rsidRPr="004F6F51">
              <w:rPr>
                <w:sz w:val="20"/>
                <w:szCs w:val="20"/>
              </w:rPr>
              <w:t>The records shall be subject to inspection by the Procuring Agency, CIO, SPA, and DFA and the New Mexico State Auditor’s Office.</w:t>
            </w:r>
            <w:r w:rsidR="00945527" w:rsidRPr="004F6F51">
              <w:rPr>
                <w:sz w:val="20"/>
                <w:szCs w:val="20"/>
              </w:rPr>
              <w:t xml:space="preserve"> </w:t>
            </w:r>
            <w:r w:rsidRPr="004F6F51">
              <w:rPr>
                <w:sz w:val="20"/>
                <w:szCs w:val="20"/>
              </w:rPr>
              <w:t>The Procuring Agency shall have the right to audit billings both before and after payment.</w:t>
            </w:r>
            <w:r w:rsidR="00945527" w:rsidRPr="004F6F51">
              <w:rPr>
                <w:sz w:val="20"/>
                <w:szCs w:val="20"/>
              </w:rPr>
              <w:t xml:space="preserve"> </w:t>
            </w:r>
            <w:r w:rsidRPr="004F6F51">
              <w:rPr>
                <w:sz w:val="20"/>
                <w:szCs w:val="20"/>
              </w:rPr>
              <w:t>Payment for Services under this Agreement shall not foreclose the right of the Procuring Agency to recover excessive or illegal payments.</w:t>
            </w:r>
          </w:p>
          <w:p w14:paraId="0D59AF96" w14:textId="77777777" w:rsidR="00EB688B" w:rsidRPr="004F6F51" w:rsidRDefault="00EB688B" w:rsidP="00EB688B">
            <w:pPr>
              <w:jc w:val="both"/>
              <w:rPr>
                <w:sz w:val="20"/>
                <w:szCs w:val="20"/>
              </w:rPr>
            </w:pPr>
          </w:p>
          <w:p w14:paraId="44B1B401"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25 - AMENDMENT</w:t>
            </w:r>
          </w:p>
          <w:p w14:paraId="70537223" w14:textId="77777777" w:rsidR="00EB688B" w:rsidRPr="004F6F51" w:rsidRDefault="00EB688B" w:rsidP="00127DBC">
            <w:pPr>
              <w:rPr>
                <w:b/>
                <w:sz w:val="20"/>
                <w:szCs w:val="20"/>
                <w:u w:val="single"/>
              </w:rPr>
            </w:pPr>
          </w:p>
          <w:p w14:paraId="4C4E9882" w14:textId="53A92184" w:rsidR="00EB688B" w:rsidRPr="004F6F51" w:rsidRDefault="00EB688B" w:rsidP="00EB688B">
            <w:pPr>
              <w:rPr>
                <w:sz w:val="20"/>
                <w:szCs w:val="20"/>
              </w:rPr>
            </w:pPr>
            <w:r w:rsidRPr="004F6F51">
              <w:rPr>
                <w:sz w:val="20"/>
                <w:szCs w:val="20"/>
              </w:rPr>
              <w:t>This Agreement shall not be altered, changed, or amended except by an instrument in writing executed by the Parties hereto.</w:t>
            </w:r>
            <w:r w:rsidR="00945527" w:rsidRPr="004F6F51">
              <w:rPr>
                <w:sz w:val="20"/>
                <w:szCs w:val="20"/>
              </w:rPr>
              <w:t xml:space="preserve"> </w:t>
            </w:r>
            <w:r w:rsidRPr="004F6F51">
              <w:rPr>
                <w:sz w:val="20"/>
                <w:szCs w:val="20"/>
              </w:rPr>
              <w:t>No amendment shall be effective or binding unless approved by all of the approval authorities. Amendments are required for the following:</w:t>
            </w:r>
          </w:p>
          <w:p w14:paraId="7E3D8D5D" w14:textId="77777777" w:rsidR="00EB688B" w:rsidRPr="004F6F51" w:rsidRDefault="00EB688B" w:rsidP="0036483F">
            <w:pPr>
              <w:ind w:left="839" w:hanging="360"/>
              <w:rPr>
                <w:sz w:val="20"/>
                <w:szCs w:val="20"/>
              </w:rPr>
            </w:pPr>
            <w:r w:rsidRPr="004F6F51">
              <w:rPr>
                <w:sz w:val="20"/>
                <w:szCs w:val="20"/>
              </w:rPr>
              <w:t>1.</w:t>
            </w:r>
            <w:r w:rsidRPr="004F6F51">
              <w:rPr>
                <w:sz w:val="20"/>
                <w:szCs w:val="20"/>
              </w:rPr>
              <w:tab/>
              <w:t>Deliverable requirements, as outlined in Exhibit A;</w:t>
            </w:r>
          </w:p>
          <w:p w14:paraId="1A651655" w14:textId="77777777" w:rsidR="00EB688B" w:rsidRPr="004F6F51" w:rsidRDefault="00EB688B" w:rsidP="0036483F">
            <w:pPr>
              <w:ind w:left="839" w:hanging="360"/>
              <w:rPr>
                <w:sz w:val="20"/>
                <w:szCs w:val="20"/>
              </w:rPr>
            </w:pPr>
            <w:r w:rsidRPr="004F6F51">
              <w:rPr>
                <w:sz w:val="20"/>
                <w:szCs w:val="20"/>
              </w:rPr>
              <w:t>2.</w:t>
            </w:r>
            <w:r w:rsidRPr="004F6F51">
              <w:rPr>
                <w:sz w:val="20"/>
                <w:szCs w:val="20"/>
              </w:rPr>
              <w:tab/>
              <w:t>Due Date of any Deliverable, as outlined in Exhibit A;</w:t>
            </w:r>
          </w:p>
          <w:p w14:paraId="331683EF" w14:textId="77777777" w:rsidR="00EB688B" w:rsidRPr="004F6F51" w:rsidRDefault="00EB688B" w:rsidP="0036483F">
            <w:pPr>
              <w:ind w:left="839" w:hanging="360"/>
              <w:rPr>
                <w:sz w:val="20"/>
                <w:szCs w:val="20"/>
              </w:rPr>
            </w:pPr>
            <w:r w:rsidRPr="004F6F51">
              <w:rPr>
                <w:sz w:val="20"/>
                <w:szCs w:val="20"/>
              </w:rPr>
              <w:t>3.</w:t>
            </w:r>
            <w:r w:rsidRPr="004F6F51">
              <w:rPr>
                <w:sz w:val="20"/>
                <w:szCs w:val="20"/>
              </w:rPr>
              <w:tab/>
              <w:t>Compensation of any Deliverable, as outlined in Exhibit A;</w:t>
            </w:r>
          </w:p>
          <w:p w14:paraId="01D0457D" w14:textId="77777777" w:rsidR="00EB688B" w:rsidRPr="004F6F51" w:rsidRDefault="00EB688B" w:rsidP="0036483F">
            <w:pPr>
              <w:ind w:left="839" w:hanging="360"/>
              <w:rPr>
                <w:sz w:val="20"/>
                <w:szCs w:val="20"/>
              </w:rPr>
            </w:pPr>
            <w:r w:rsidRPr="004F6F51">
              <w:rPr>
                <w:sz w:val="20"/>
                <w:szCs w:val="20"/>
              </w:rPr>
              <w:t>4.</w:t>
            </w:r>
            <w:r w:rsidRPr="004F6F51">
              <w:rPr>
                <w:sz w:val="20"/>
                <w:szCs w:val="20"/>
              </w:rPr>
              <w:tab/>
              <w:t>Agreement Compensation, as outlined in Article 3; or</w:t>
            </w:r>
          </w:p>
          <w:p w14:paraId="2E0681D6" w14:textId="77777777" w:rsidR="00EB688B" w:rsidRPr="004F6F51" w:rsidRDefault="00EB688B" w:rsidP="0036483F">
            <w:pPr>
              <w:ind w:left="839" w:hanging="360"/>
              <w:rPr>
                <w:sz w:val="20"/>
                <w:szCs w:val="20"/>
              </w:rPr>
            </w:pPr>
            <w:r w:rsidRPr="004F6F51">
              <w:rPr>
                <w:sz w:val="20"/>
                <w:szCs w:val="20"/>
              </w:rPr>
              <w:t>5.</w:t>
            </w:r>
            <w:r w:rsidRPr="004F6F51">
              <w:rPr>
                <w:sz w:val="20"/>
                <w:szCs w:val="20"/>
              </w:rPr>
              <w:tab/>
              <w:t>Agreement termination, as outlined in Article 5.</w:t>
            </w:r>
          </w:p>
          <w:p w14:paraId="51DD6544" w14:textId="77777777" w:rsidR="00EB688B" w:rsidRPr="004F6F51" w:rsidRDefault="00EB688B" w:rsidP="00EB6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582B09B"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26 – NEW MEXICO EMPLOYEES HEALTH COVERAGE</w:t>
            </w:r>
          </w:p>
          <w:p w14:paraId="71BDE80C" w14:textId="77777777" w:rsidR="00EB688B" w:rsidRPr="004F6F51" w:rsidRDefault="00EB688B" w:rsidP="00127D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u w:val="single"/>
              </w:rPr>
            </w:pPr>
          </w:p>
          <w:p w14:paraId="3A4ABFC9" w14:textId="73821795" w:rsidR="00EB688B" w:rsidRPr="004F6F51" w:rsidRDefault="00EB688B" w:rsidP="0036483F">
            <w:pPr>
              <w:ind w:left="389" w:hanging="389"/>
              <w:rPr>
                <w:sz w:val="20"/>
                <w:szCs w:val="20"/>
              </w:rPr>
            </w:pPr>
            <w:r w:rsidRPr="004F6F51">
              <w:rPr>
                <w:sz w:val="20"/>
                <w:szCs w:val="20"/>
              </w:rPr>
              <w:t>A.</w:t>
            </w:r>
            <w:r w:rsidRPr="004F6F51">
              <w:rPr>
                <w:sz w:val="20"/>
                <w:szCs w:val="20"/>
              </w:rPr>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508BEA3D" w14:textId="7AAEDC6E" w:rsidR="00EB688B" w:rsidRPr="004F6F51" w:rsidRDefault="00EB688B" w:rsidP="0036483F">
            <w:pPr>
              <w:ind w:left="389" w:hanging="389"/>
              <w:rPr>
                <w:sz w:val="20"/>
                <w:szCs w:val="20"/>
              </w:rPr>
            </w:pPr>
            <w:r w:rsidRPr="004F6F51">
              <w:rPr>
                <w:sz w:val="20"/>
                <w:szCs w:val="20"/>
              </w:rPr>
              <w:t>B.</w:t>
            </w:r>
            <w:r w:rsidRPr="004F6F51">
              <w:rPr>
                <w:sz w:val="20"/>
                <w:szCs w:val="20"/>
              </w:rPr>
              <w:tab/>
              <w:t>Contractor agrees to maintain a record of the number of employees who have (a) accepted health insurance; (b) declined health insurance due to other health insurance coverage already in place; or (c) declined health insurance for other reasons.</w:t>
            </w:r>
            <w:r w:rsidR="00945527" w:rsidRPr="004F6F51">
              <w:rPr>
                <w:sz w:val="20"/>
                <w:szCs w:val="20"/>
              </w:rPr>
              <w:t xml:space="preserve"> </w:t>
            </w:r>
            <w:r w:rsidRPr="004F6F51">
              <w:rPr>
                <w:sz w:val="20"/>
                <w:szCs w:val="20"/>
              </w:rPr>
              <w:t>These records are subject to review and audit by a representative of the state.</w:t>
            </w:r>
          </w:p>
          <w:p w14:paraId="55B9AD67" w14:textId="13FFB8CF" w:rsidR="00EB688B" w:rsidRPr="004F6F51" w:rsidRDefault="00EB688B" w:rsidP="0036483F">
            <w:pPr>
              <w:ind w:left="389" w:hanging="389"/>
              <w:rPr>
                <w:sz w:val="20"/>
                <w:szCs w:val="20"/>
              </w:rPr>
            </w:pPr>
            <w:r w:rsidRPr="004F6F51">
              <w:rPr>
                <w:sz w:val="20"/>
                <w:szCs w:val="20"/>
              </w:rPr>
              <w:t>C.</w:t>
            </w:r>
            <w:r w:rsidRPr="004F6F51">
              <w:rPr>
                <w:sz w:val="20"/>
                <w:szCs w:val="20"/>
              </w:rPr>
              <w:tab/>
              <w:t xml:space="preserve">Contractor agrees to advise all employees of the availability of State publicly financed health care coverage programs by providing each employee with, as a minimum, the following web site link to additional information: </w:t>
            </w:r>
            <w:hyperlink r:id="rId64" w:history="1">
              <w:r w:rsidR="0058317E">
                <w:rPr>
                  <w:rStyle w:val="Hyperlink"/>
                  <w:sz w:val="20"/>
                  <w:szCs w:val="20"/>
                </w:rPr>
                <w:t>http://www.insurenewmexico.state.nm.us/</w:t>
              </w:r>
            </w:hyperlink>
            <w:r w:rsidRPr="004F6F51">
              <w:rPr>
                <w:sz w:val="20"/>
                <w:szCs w:val="20"/>
              </w:rPr>
              <w:t>.</w:t>
            </w:r>
          </w:p>
          <w:p w14:paraId="4F3E3344" w14:textId="77777777" w:rsidR="00EB688B" w:rsidRPr="004F6F51" w:rsidRDefault="00EB688B" w:rsidP="0036483F">
            <w:pPr>
              <w:tabs>
                <w:tab w:val="left" w:pos="720"/>
              </w:tabs>
              <w:ind w:left="389" w:hanging="389"/>
              <w:rPr>
                <w:sz w:val="20"/>
                <w:szCs w:val="20"/>
              </w:rPr>
            </w:pPr>
            <w:r w:rsidRPr="004F6F51">
              <w:rPr>
                <w:sz w:val="20"/>
                <w:szCs w:val="20"/>
              </w:rPr>
              <w:t>D.</w:t>
            </w:r>
            <w:r w:rsidRPr="004F6F51">
              <w:rPr>
                <w:sz w:val="20"/>
                <w:szCs w:val="20"/>
              </w:rPr>
              <w:tab/>
              <w:t>For Indefinite Quantity, Indefinite Delivery contracts (state price agreements without specific limitations on quantity and providing for an indeterminate number of orders to be placed against it); Contractor agrees these requirements shall apply the first day of the second month after the Contractor reports combined sales (from state and, if applicable, from local public bodies if from a state price agreement) of $250,000.</w:t>
            </w:r>
          </w:p>
          <w:p w14:paraId="0E9611E1" w14:textId="77777777" w:rsidR="00EB688B" w:rsidRPr="004F6F51" w:rsidRDefault="00EB688B" w:rsidP="00EB688B">
            <w:pPr>
              <w:tabs>
                <w:tab w:val="left" w:pos="720"/>
              </w:tabs>
              <w:rPr>
                <w:sz w:val="20"/>
                <w:szCs w:val="20"/>
              </w:rPr>
            </w:pPr>
          </w:p>
          <w:p w14:paraId="2E3894EB" w14:textId="77777777" w:rsidR="00EB688B" w:rsidRPr="004F6F51" w:rsidRDefault="00EB688B" w:rsidP="00EB688B">
            <w:pPr>
              <w:jc w:val="center"/>
              <w:rPr>
                <w:b/>
                <w:color w:val="2F5496" w:themeColor="accent1" w:themeShade="BF"/>
                <w:sz w:val="20"/>
                <w:szCs w:val="20"/>
                <w:u w:val="single"/>
              </w:rPr>
            </w:pPr>
            <w:r w:rsidRPr="004F6F51">
              <w:rPr>
                <w:b/>
                <w:color w:val="2F5496" w:themeColor="accent1" w:themeShade="BF"/>
                <w:sz w:val="20"/>
                <w:szCs w:val="20"/>
                <w:u w:val="single"/>
              </w:rPr>
              <w:t>ARTICLE 27 – NEW MEXICO EMPLOYEES PAY EQUITY REPORTING</w:t>
            </w:r>
          </w:p>
          <w:p w14:paraId="4BB5CD58" w14:textId="77777777" w:rsidR="00EB688B" w:rsidRPr="004F6F51" w:rsidRDefault="00EB688B" w:rsidP="00127DBC">
            <w:pPr>
              <w:tabs>
                <w:tab w:val="left" w:pos="720"/>
              </w:tabs>
              <w:rPr>
                <w:b/>
                <w:sz w:val="20"/>
                <w:szCs w:val="20"/>
                <w:u w:val="single"/>
              </w:rPr>
            </w:pPr>
          </w:p>
          <w:p w14:paraId="6C6A63C0" w14:textId="4A3A47A0" w:rsidR="00EB688B" w:rsidRPr="004F6F51" w:rsidRDefault="00EB688B" w:rsidP="0036483F">
            <w:pPr>
              <w:tabs>
                <w:tab w:val="left" w:pos="720"/>
              </w:tabs>
              <w:ind w:left="389" w:hanging="389"/>
              <w:rPr>
                <w:rFonts w:ascii="Times-Roman" w:hAnsi="Times-Roman"/>
                <w:sz w:val="20"/>
                <w:szCs w:val="20"/>
              </w:rPr>
            </w:pPr>
            <w:r w:rsidRPr="004F6F51">
              <w:rPr>
                <w:rFonts w:ascii="Times-Roman" w:hAnsi="Times-Roman"/>
                <w:sz w:val="20"/>
                <w:szCs w:val="20"/>
              </w:rPr>
              <w:t>A.</w:t>
            </w:r>
            <w:r w:rsidRPr="004F6F51">
              <w:rPr>
                <w:rFonts w:ascii="Times-Roman" w:hAnsi="Times-Roman"/>
                <w:sz w:val="20"/>
                <w:szCs w:val="20"/>
              </w:rPr>
              <w:tab/>
              <w:t>The Contractor agrees if it has ten (10) or more New Mexico employees OR eight (8) or more employees in the same job classification, at any time during the term of this Agreement, to complete and submit the PE10-249 form on the annual anniversary of the initial report submittal for Agreements up to one (1) year in duration.</w:t>
            </w:r>
            <w:r w:rsidR="00945527" w:rsidRPr="004F6F51">
              <w:rPr>
                <w:rFonts w:ascii="Times-Roman" w:hAnsi="Times-Roman"/>
                <w:sz w:val="20"/>
                <w:szCs w:val="20"/>
              </w:rPr>
              <w:t xml:space="preserve"> </w:t>
            </w:r>
            <w:r w:rsidRPr="004F6F51">
              <w:rPr>
                <w:rFonts w:ascii="Times-Roman" w:hAnsi="Times-Roman"/>
                <w:sz w:val="20"/>
                <w:szCs w:val="20"/>
              </w:rPr>
              <w:t>If Contractor has (250) or more employees Contractor must complete and submit the PE250 form on the annual anniversary of the initial report submittal for Agreements up to one (1) year in duration.</w:t>
            </w:r>
            <w:r w:rsidR="00945527" w:rsidRPr="004F6F51">
              <w:rPr>
                <w:rFonts w:ascii="Times-Roman" w:hAnsi="Times-Roman"/>
                <w:sz w:val="20"/>
                <w:szCs w:val="20"/>
              </w:rPr>
              <w:t xml:space="preserve"> </w:t>
            </w:r>
            <w:r w:rsidRPr="004F6F51">
              <w:rPr>
                <w:rFonts w:ascii="Times-Roman" w:hAnsi="Times-Roman"/>
                <w:sz w:val="20"/>
                <w:szCs w:val="20"/>
              </w:rPr>
              <w:t>For Agreements that extend beyond one (1) calendar year, or are extended beyond one (1) calendar year, Contractor also agrees to complete and submit the PE10-249 or PE250 form, whichever is applicable, within thirty (30) days of the annual Agreements anniversary date of the initial submittal date or, if more than 180 days has elapsed since submittal of the last report, at the completion of the Agreements, whichever comes first.</w:t>
            </w:r>
            <w:r w:rsidR="00945527" w:rsidRPr="004F6F51">
              <w:rPr>
                <w:rFonts w:ascii="Times-Roman" w:hAnsi="Times-Roman"/>
                <w:sz w:val="20"/>
                <w:szCs w:val="20"/>
              </w:rPr>
              <w:t xml:space="preserve"> </w:t>
            </w:r>
            <w:r w:rsidRPr="004F6F51">
              <w:rPr>
                <w:rFonts w:ascii="Times-Roman" w:hAnsi="Times-Roman"/>
                <w:sz w:val="20"/>
                <w:szCs w:val="20"/>
              </w:rPr>
              <w:t>Should Contractor not meet the size requirement for reporting as of the effective date of this Agreement</w:t>
            </w:r>
            <w:r w:rsidRPr="004F6F51" w:rsidDel="00B71FC0">
              <w:rPr>
                <w:rFonts w:ascii="Times-Roman" w:hAnsi="Times-Roman"/>
                <w:sz w:val="20"/>
                <w:szCs w:val="20"/>
              </w:rPr>
              <w:t xml:space="preserve"> </w:t>
            </w:r>
            <w:r w:rsidRPr="004F6F51">
              <w:rPr>
                <w:rFonts w:ascii="Times-Roman" w:hAnsi="Times-Roman"/>
                <w:sz w:val="20"/>
                <w:szCs w:val="20"/>
              </w:rPr>
              <w:t>but subsequently grows such that they meet or exceed the size requirement for reporting, Contractor agrees to provide the required report within ninety (90 days) of meeting or exceeding the size requirement.</w:t>
            </w:r>
            <w:r w:rsidR="00945527" w:rsidRPr="004F6F51">
              <w:rPr>
                <w:rFonts w:ascii="Times-Roman" w:hAnsi="Times-Roman"/>
                <w:sz w:val="20"/>
                <w:szCs w:val="20"/>
              </w:rPr>
              <w:t xml:space="preserve"> </w:t>
            </w:r>
            <w:r w:rsidRPr="004F6F51">
              <w:rPr>
                <w:rFonts w:ascii="Times-Roman" w:hAnsi="Times-Roman"/>
                <w:sz w:val="20"/>
                <w:szCs w:val="20"/>
              </w:rPr>
              <w:t xml:space="preserve">That submittal date shall serve as the basis for submittals required thereafter. </w:t>
            </w:r>
          </w:p>
          <w:p w14:paraId="3257C41E" w14:textId="587F9888" w:rsidR="00EB688B" w:rsidRPr="004F6F51" w:rsidRDefault="00EB688B" w:rsidP="0036483F">
            <w:pPr>
              <w:tabs>
                <w:tab w:val="left" w:pos="720"/>
              </w:tabs>
              <w:ind w:left="389" w:hanging="389"/>
              <w:rPr>
                <w:rFonts w:ascii="Times-Roman" w:hAnsi="Times-Roman"/>
                <w:sz w:val="20"/>
                <w:szCs w:val="20"/>
              </w:rPr>
            </w:pPr>
            <w:r w:rsidRPr="004F6F51">
              <w:rPr>
                <w:rFonts w:ascii="Times-Roman" w:hAnsi="Times-Roman"/>
                <w:sz w:val="20"/>
                <w:szCs w:val="20"/>
              </w:rPr>
              <w:lastRenderedPageBreak/>
              <w:t>B.</w:t>
            </w:r>
            <w:r w:rsidRPr="004F6F51">
              <w:rPr>
                <w:rFonts w:ascii="Times-Roman" w:hAnsi="Times-Roman"/>
                <w:sz w:val="20"/>
                <w:szCs w:val="20"/>
              </w:rPr>
              <w:tab/>
              <w:t>Contractor also agrees to levy this requirement on any subcontractor(s) performing more than ten percent (10%) of the dollar value of this Agreement if said subcontractor(s) meets, or grows to meet, the stated employee size thresholds during the term of this Agreement.</w:t>
            </w:r>
            <w:r w:rsidR="00945527" w:rsidRPr="004F6F51">
              <w:rPr>
                <w:rFonts w:ascii="Times-Roman" w:hAnsi="Times-Roman"/>
                <w:sz w:val="20"/>
                <w:szCs w:val="20"/>
              </w:rPr>
              <w:t xml:space="preserve"> </w:t>
            </w:r>
            <w:r w:rsidRPr="004F6F51">
              <w:rPr>
                <w:rFonts w:ascii="Times-Roman" w:hAnsi="Times-Roman"/>
                <w:sz w:val="20"/>
                <w:szCs w:val="20"/>
              </w:rPr>
              <w:t>Contractor further agrees that, should one or more subcontractor not meet the size requirement for reporting as of the effective date of this Agreement but subsequently grows such that they meet or exceed the size requirement for reporting, Contractor will submit the required report, for each such subcontractor, within ninety (90) calendar days of that subcontractor meeting or exceeding the size requirement.</w:t>
            </w:r>
            <w:r w:rsidR="00945527" w:rsidRPr="004F6F51">
              <w:rPr>
                <w:rFonts w:ascii="Times-Roman" w:hAnsi="Times-Roman"/>
                <w:sz w:val="20"/>
                <w:szCs w:val="20"/>
              </w:rPr>
              <w:t xml:space="preserve"> </w:t>
            </w:r>
            <w:r w:rsidRPr="004F6F51">
              <w:rPr>
                <w:rFonts w:ascii="Times-Roman" w:hAnsi="Times-Roman"/>
                <w:sz w:val="20"/>
                <w:szCs w:val="20"/>
              </w:rPr>
              <w:t>Subsequent report submittals, on behalf of each such subcontractor, shall be due on the annual anniversary of the initial report submittal.</w:t>
            </w:r>
            <w:r w:rsidR="00945527" w:rsidRPr="004F6F51">
              <w:rPr>
                <w:rFonts w:ascii="Times-Roman" w:hAnsi="Times-Roman"/>
                <w:sz w:val="20"/>
                <w:szCs w:val="20"/>
              </w:rPr>
              <w:t xml:space="preserve"> </w:t>
            </w:r>
            <w:r w:rsidRPr="004F6F51">
              <w:rPr>
                <w:rFonts w:ascii="Times-Roman" w:hAnsi="Times-Roman"/>
                <w:sz w:val="20"/>
                <w:szCs w:val="20"/>
              </w:rPr>
              <w:t>Contractor shall submit the required form(s) to the State Purchasing Division of the General Services Department, and other departments as may be determined, on behalf of the applicable subcontractor(s) in accordance with the schedule contained in this paragraph.</w:t>
            </w:r>
            <w:r w:rsidR="00945527" w:rsidRPr="004F6F51">
              <w:rPr>
                <w:rFonts w:ascii="Times-Roman" w:hAnsi="Times-Roman"/>
                <w:sz w:val="20"/>
                <w:szCs w:val="20"/>
              </w:rPr>
              <w:t xml:space="preserve"> </w:t>
            </w:r>
            <w:r w:rsidRPr="004F6F51">
              <w:rPr>
                <w:rFonts w:ascii="Times-Roman" w:hAnsi="Times-Roman"/>
                <w:sz w:val="20"/>
                <w:szCs w:val="20"/>
              </w:rPr>
              <w:t>Contractor acknowledges that this subcontractor requirement applies even though Contractor itself may not meet the size requirement for reporting and be required to report itself.</w:t>
            </w:r>
          </w:p>
          <w:p w14:paraId="6C0B6EB0" w14:textId="77777777" w:rsidR="00EB688B" w:rsidRPr="004F6F51" w:rsidRDefault="00EB688B" w:rsidP="0036483F">
            <w:pPr>
              <w:tabs>
                <w:tab w:val="left" w:pos="720"/>
              </w:tabs>
              <w:ind w:left="389" w:hanging="389"/>
              <w:rPr>
                <w:sz w:val="20"/>
                <w:szCs w:val="20"/>
              </w:rPr>
            </w:pPr>
            <w:r w:rsidRPr="004F6F51">
              <w:rPr>
                <w:rFonts w:ascii="Times-Roman" w:hAnsi="Times-Roman"/>
                <w:sz w:val="20"/>
                <w:szCs w:val="20"/>
              </w:rPr>
              <w:t>C.</w:t>
            </w:r>
            <w:r w:rsidRPr="004F6F51">
              <w:rPr>
                <w:rFonts w:ascii="Times-Roman" w:hAnsi="Times-Roman"/>
                <w:sz w:val="20"/>
                <w:szCs w:val="20"/>
              </w:rPr>
              <w:tab/>
              <w:t>Notwithstanding the foregoing, if this Agreement was procured pursuant to a solicitation, and if Contractor has already submitted the required report accompanying their response to such solicitation, the report does not need to be re-submitted with this Agreement.</w:t>
            </w:r>
          </w:p>
          <w:p w14:paraId="2784B830" w14:textId="77777777" w:rsidR="00EB688B" w:rsidRPr="004F6F51" w:rsidRDefault="00EB688B" w:rsidP="00EB688B">
            <w:pPr>
              <w:jc w:val="both"/>
              <w:rPr>
                <w:sz w:val="20"/>
                <w:szCs w:val="20"/>
                <w:u w:val="single"/>
              </w:rPr>
            </w:pPr>
          </w:p>
          <w:p w14:paraId="299AE1DB" w14:textId="77777777" w:rsidR="00EB688B" w:rsidRPr="004F6F51" w:rsidRDefault="00EB688B" w:rsidP="00EB688B">
            <w:pPr>
              <w:jc w:val="center"/>
              <w:rPr>
                <w:b/>
                <w:bCs/>
                <w:color w:val="2F5496" w:themeColor="accent1" w:themeShade="BF"/>
                <w:sz w:val="20"/>
                <w:szCs w:val="20"/>
                <w:u w:val="single"/>
              </w:rPr>
            </w:pPr>
            <w:r w:rsidRPr="004F6F51">
              <w:rPr>
                <w:b/>
                <w:bCs/>
                <w:color w:val="2F5496" w:themeColor="accent1" w:themeShade="BF"/>
                <w:sz w:val="20"/>
                <w:szCs w:val="20"/>
                <w:u w:val="single"/>
              </w:rPr>
              <w:t>ARTICLE 2</w:t>
            </w:r>
            <w:r w:rsidRPr="004F6F51">
              <w:rPr>
                <w:b/>
                <w:color w:val="2F5496" w:themeColor="accent1" w:themeShade="BF"/>
                <w:sz w:val="20"/>
                <w:szCs w:val="20"/>
                <w:u w:val="single"/>
              </w:rPr>
              <w:t>8</w:t>
            </w:r>
            <w:r w:rsidRPr="004F6F51">
              <w:rPr>
                <w:b/>
                <w:bCs/>
                <w:color w:val="2F5496" w:themeColor="accent1" w:themeShade="BF"/>
                <w:sz w:val="20"/>
                <w:szCs w:val="20"/>
                <w:u w:val="single"/>
              </w:rPr>
              <w:t xml:space="preserve"> – MERGER, SCOPE, ORDER OF PRECEDENCE</w:t>
            </w:r>
          </w:p>
          <w:p w14:paraId="35D74EEC" w14:textId="77777777" w:rsidR="00EB688B" w:rsidRPr="004F6F51" w:rsidRDefault="00EB688B" w:rsidP="00EB688B">
            <w:pPr>
              <w:rPr>
                <w:sz w:val="20"/>
                <w:szCs w:val="20"/>
                <w:u w:val="single"/>
              </w:rPr>
            </w:pPr>
          </w:p>
          <w:p w14:paraId="109E3023" w14:textId="7EFD2AC7" w:rsidR="00EB688B" w:rsidRPr="004F6F51" w:rsidRDefault="00EB688B" w:rsidP="0036483F">
            <w:pPr>
              <w:tabs>
                <w:tab w:val="left" w:pos="720"/>
              </w:tabs>
              <w:ind w:left="389" w:hanging="389"/>
              <w:rPr>
                <w:sz w:val="20"/>
                <w:szCs w:val="20"/>
              </w:rPr>
            </w:pPr>
            <w:r w:rsidRPr="004F6F51">
              <w:rPr>
                <w:sz w:val="20"/>
                <w:szCs w:val="20"/>
              </w:rPr>
              <w:t>A.</w:t>
            </w:r>
            <w:r w:rsidRPr="004F6F51">
              <w:rPr>
                <w:sz w:val="20"/>
                <w:szCs w:val="20"/>
              </w:rPr>
              <w:tab/>
            </w:r>
            <w:r w:rsidRPr="004F6F51">
              <w:rPr>
                <w:sz w:val="20"/>
                <w:szCs w:val="20"/>
                <w:u w:val="single"/>
              </w:rPr>
              <w:t>Severable.</w:t>
            </w:r>
            <w:r w:rsidR="00945527" w:rsidRPr="004F6F51">
              <w:rPr>
                <w:sz w:val="20"/>
                <w:szCs w:val="20"/>
              </w:rPr>
              <w:t xml:space="preserve"> </w:t>
            </w:r>
            <w:r w:rsidRPr="004F6F51">
              <w:rPr>
                <w:sz w:val="20"/>
                <w:szCs w:val="20"/>
              </w:rPr>
              <w:t>The provisions of this Agreement are severable, and if for any reason, a clause, sentence or paragraph of this Agreement is determined to be invalid by a court or agency or commission having jurisdiction over the subject matter hereof, such invalidity shall not affect other provisions of this Agreement, which can be given effect without the invalid provision.</w:t>
            </w:r>
          </w:p>
          <w:p w14:paraId="1FA970A7" w14:textId="2BC287F4" w:rsidR="00EB688B" w:rsidRPr="004F6F51" w:rsidRDefault="00EB688B" w:rsidP="0036483F">
            <w:pPr>
              <w:ind w:left="389" w:hanging="389"/>
              <w:jc w:val="both"/>
              <w:rPr>
                <w:sz w:val="20"/>
                <w:szCs w:val="20"/>
              </w:rPr>
            </w:pPr>
            <w:r w:rsidRPr="004F6F51">
              <w:rPr>
                <w:sz w:val="20"/>
                <w:szCs w:val="20"/>
              </w:rPr>
              <w:t>B.</w:t>
            </w:r>
            <w:r w:rsidRPr="004F6F51">
              <w:rPr>
                <w:sz w:val="20"/>
                <w:szCs w:val="20"/>
              </w:rPr>
              <w:tab/>
            </w:r>
            <w:r w:rsidRPr="004F6F51">
              <w:rPr>
                <w:sz w:val="20"/>
                <w:szCs w:val="20"/>
                <w:u w:val="single"/>
              </w:rPr>
              <w:t>Merger/Scope/Order.</w:t>
            </w:r>
            <w:r w:rsidR="00945527" w:rsidRPr="004F6F51">
              <w:rPr>
                <w:sz w:val="20"/>
                <w:szCs w:val="20"/>
              </w:rPr>
              <w:t xml:space="preserve"> </w:t>
            </w:r>
            <w:r w:rsidRPr="004F6F51">
              <w:rPr>
                <w:sz w:val="20"/>
                <w:szCs w:val="20"/>
              </w:rPr>
              <w:t>This Agreement incorporates any and all agreements, covenants and understandings between the Parties concerning the subject matter hereof, and all such agreements, covenants and understanding have been merged into this Agreement.</w:t>
            </w:r>
            <w:r w:rsidR="00945527" w:rsidRPr="004F6F51">
              <w:rPr>
                <w:sz w:val="20"/>
                <w:szCs w:val="20"/>
              </w:rPr>
              <w:t xml:space="preserve"> </w:t>
            </w:r>
            <w:r w:rsidRPr="004F6F51">
              <w:rPr>
                <w:sz w:val="20"/>
                <w:szCs w:val="20"/>
              </w:rPr>
              <w:t>No prior agreement or understanding, verbal or otherwise, of the Parties or their agents or assignees shall be valid or enforceable unless embodied in this Agreement.</w:t>
            </w:r>
          </w:p>
          <w:p w14:paraId="19F5A73F" w14:textId="77777777" w:rsidR="00EB688B" w:rsidRPr="004F6F51" w:rsidRDefault="00EB688B" w:rsidP="00EB688B">
            <w:pPr>
              <w:rPr>
                <w:sz w:val="20"/>
                <w:szCs w:val="20"/>
              </w:rPr>
            </w:pPr>
          </w:p>
          <w:p w14:paraId="001DE5B2" w14:textId="77777777" w:rsidR="00EB688B" w:rsidRPr="004F6F51" w:rsidRDefault="00EB688B" w:rsidP="00EB688B">
            <w:pPr>
              <w:jc w:val="center"/>
              <w:rPr>
                <w:b/>
                <w:bCs/>
                <w:color w:val="2F5496" w:themeColor="accent1" w:themeShade="BF"/>
                <w:sz w:val="20"/>
                <w:szCs w:val="20"/>
                <w:u w:val="single"/>
              </w:rPr>
            </w:pPr>
            <w:r w:rsidRPr="004F6F51">
              <w:rPr>
                <w:b/>
                <w:bCs/>
                <w:color w:val="2F5496" w:themeColor="accent1" w:themeShade="BF"/>
                <w:sz w:val="20"/>
                <w:szCs w:val="20"/>
                <w:u w:val="single"/>
              </w:rPr>
              <w:t>ARTICLE 2</w:t>
            </w:r>
            <w:r w:rsidRPr="004F6F51">
              <w:rPr>
                <w:b/>
                <w:color w:val="2F5496" w:themeColor="accent1" w:themeShade="BF"/>
                <w:sz w:val="20"/>
                <w:szCs w:val="20"/>
                <w:u w:val="single"/>
              </w:rPr>
              <w:t>9</w:t>
            </w:r>
            <w:r w:rsidRPr="004F6F51">
              <w:rPr>
                <w:b/>
                <w:bCs/>
                <w:color w:val="2F5496" w:themeColor="accent1" w:themeShade="BF"/>
                <w:sz w:val="20"/>
                <w:szCs w:val="20"/>
                <w:u w:val="single"/>
              </w:rPr>
              <w:t xml:space="preserve"> – NOTICES</w:t>
            </w:r>
          </w:p>
          <w:p w14:paraId="16018DEC" w14:textId="77777777" w:rsidR="00EB688B" w:rsidRPr="004F6F51" w:rsidRDefault="00EB688B" w:rsidP="00127DBC">
            <w:pPr>
              <w:pStyle w:val="BodyTextIndent"/>
              <w:tabs>
                <w:tab w:val="left" w:pos="4800"/>
              </w:tabs>
              <w:spacing w:after="0"/>
              <w:ind w:left="0"/>
              <w:rPr>
                <w:b/>
                <w:sz w:val="20"/>
                <w:szCs w:val="20"/>
                <w:u w:val="single"/>
              </w:rPr>
            </w:pPr>
          </w:p>
          <w:p w14:paraId="54AE4950" w14:textId="0324ADA5" w:rsidR="00EB688B" w:rsidRPr="004F6F51" w:rsidRDefault="00EB688B" w:rsidP="00EB688B">
            <w:pPr>
              <w:pStyle w:val="BodyTextIndent"/>
              <w:tabs>
                <w:tab w:val="left" w:pos="4800"/>
              </w:tabs>
              <w:spacing w:after="0"/>
              <w:ind w:left="0"/>
              <w:rPr>
                <w:sz w:val="20"/>
                <w:szCs w:val="20"/>
              </w:rPr>
            </w:pPr>
            <w:r w:rsidRPr="004F6F51">
              <w:rPr>
                <w:sz w:val="20"/>
                <w:szCs w:val="20"/>
              </w:rPr>
              <w:t>All deliveries, notices, requests, demands or other communications provided for or required by this Agreement shall be in writing and shall be deemed to have been given when sent by registered or certified mail (return receipt requested), when sent by overnight carrier, or upon telephone confirmation by Contractor to the sender of receipt of a facsimile communication that is followed by a mailed hard copy from the sender.</w:t>
            </w:r>
            <w:r w:rsidR="00945527" w:rsidRPr="004F6F51">
              <w:rPr>
                <w:sz w:val="20"/>
                <w:szCs w:val="20"/>
              </w:rPr>
              <w:t xml:space="preserve"> </w:t>
            </w:r>
            <w:r w:rsidRPr="004F6F51">
              <w:rPr>
                <w:sz w:val="20"/>
                <w:szCs w:val="20"/>
              </w:rPr>
              <w:t>Notices shall be addressed as follows:</w:t>
            </w:r>
          </w:p>
          <w:p w14:paraId="3D3F5B35" w14:textId="77777777" w:rsidR="00EB688B" w:rsidRPr="004F6F51" w:rsidRDefault="00EB688B" w:rsidP="00EB688B">
            <w:pPr>
              <w:pStyle w:val="BodyTextIndent"/>
              <w:tabs>
                <w:tab w:val="left" w:pos="4800"/>
              </w:tabs>
              <w:spacing w:after="0"/>
              <w:ind w:left="0"/>
              <w:rPr>
                <w:sz w:val="20"/>
                <w:szCs w:val="20"/>
              </w:rPr>
            </w:pPr>
          </w:p>
          <w:p w14:paraId="429AE7CE" w14:textId="77777777" w:rsidR="00EB688B" w:rsidRPr="004F6F51" w:rsidRDefault="00EB688B" w:rsidP="00EB688B">
            <w:pPr>
              <w:pStyle w:val="BodyTextIndent"/>
              <w:tabs>
                <w:tab w:val="left" w:pos="4800"/>
              </w:tabs>
              <w:spacing w:after="0"/>
              <w:ind w:left="0"/>
              <w:jc w:val="center"/>
              <w:rPr>
                <w:b/>
                <w:sz w:val="20"/>
                <w:szCs w:val="20"/>
              </w:rPr>
            </w:pPr>
            <w:r w:rsidRPr="004F6F51">
              <w:rPr>
                <w:b/>
                <w:sz w:val="20"/>
                <w:szCs w:val="20"/>
              </w:rPr>
              <w:t>For PROCURING AGENCY</w:t>
            </w:r>
          </w:p>
          <w:p w14:paraId="4BBBA4B9" w14:textId="77777777" w:rsidR="00EB688B" w:rsidRPr="004F6F51" w:rsidRDefault="00EB688B" w:rsidP="00EB688B">
            <w:pPr>
              <w:pStyle w:val="BodyTextIndent"/>
              <w:tabs>
                <w:tab w:val="left" w:pos="4800"/>
              </w:tabs>
              <w:spacing w:after="0"/>
              <w:ind w:left="0"/>
              <w:jc w:val="center"/>
              <w:rPr>
                <w:sz w:val="20"/>
                <w:szCs w:val="20"/>
              </w:rPr>
            </w:pPr>
            <w:r w:rsidRPr="004F6F51">
              <w:rPr>
                <w:sz w:val="20"/>
                <w:szCs w:val="20"/>
              </w:rPr>
              <w:t>[Insert: Name of Individual, Position</w:t>
            </w:r>
          </w:p>
          <w:p w14:paraId="78AB33B5" w14:textId="77777777" w:rsidR="00EB688B" w:rsidRPr="004F6F51" w:rsidRDefault="00EB688B" w:rsidP="00EB688B">
            <w:pPr>
              <w:pStyle w:val="BodyTextIndent"/>
              <w:tabs>
                <w:tab w:val="left" w:pos="4800"/>
              </w:tabs>
              <w:spacing w:after="0"/>
              <w:ind w:left="0"/>
              <w:jc w:val="center"/>
              <w:rPr>
                <w:sz w:val="20"/>
                <w:szCs w:val="20"/>
              </w:rPr>
            </w:pPr>
            <w:r w:rsidRPr="004F6F51">
              <w:rPr>
                <w:sz w:val="20"/>
                <w:szCs w:val="20"/>
              </w:rPr>
              <w:t xml:space="preserve">Procuring Agency Name </w:t>
            </w:r>
          </w:p>
          <w:p w14:paraId="5AEB932D" w14:textId="77777777" w:rsidR="00EB688B" w:rsidRPr="004F6F51" w:rsidRDefault="00EB688B" w:rsidP="00EB688B">
            <w:pPr>
              <w:pStyle w:val="BodyTextIndent"/>
              <w:tabs>
                <w:tab w:val="left" w:pos="4800"/>
              </w:tabs>
              <w:spacing w:after="0"/>
              <w:ind w:left="0"/>
              <w:jc w:val="center"/>
              <w:rPr>
                <w:sz w:val="20"/>
                <w:szCs w:val="20"/>
              </w:rPr>
            </w:pPr>
            <w:r w:rsidRPr="004F6F51">
              <w:rPr>
                <w:sz w:val="20"/>
                <w:szCs w:val="20"/>
              </w:rPr>
              <w:t>E-mail Address</w:t>
            </w:r>
          </w:p>
          <w:p w14:paraId="1A79F8E5" w14:textId="77777777" w:rsidR="00EB688B" w:rsidRPr="004F6F51" w:rsidRDefault="00EB688B" w:rsidP="00EB688B">
            <w:pPr>
              <w:pStyle w:val="BodyTextIndent"/>
              <w:tabs>
                <w:tab w:val="left" w:pos="4800"/>
              </w:tabs>
              <w:spacing w:after="0"/>
              <w:ind w:left="0"/>
              <w:jc w:val="center"/>
              <w:rPr>
                <w:sz w:val="20"/>
                <w:szCs w:val="20"/>
              </w:rPr>
            </w:pPr>
            <w:r w:rsidRPr="004F6F51">
              <w:rPr>
                <w:sz w:val="20"/>
                <w:szCs w:val="20"/>
              </w:rPr>
              <w:t>Telephone Number</w:t>
            </w:r>
          </w:p>
          <w:p w14:paraId="544E30F9" w14:textId="77777777" w:rsidR="00EB688B" w:rsidRPr="004F6F51" w:rsidRDefault="00EB688B" w:rsidP="00EB688B">
            <w:pPr>
              <w:pStyle w:val="BodyTextIndent"/>
              <w:tabs>
                <w:tab w:val="left" w:pos="4800"/>
              </w:tabs>
              <w:spacing w:after="0"/>
              <w:ind w:left="0"/>
              <w:jc w:val="center"/>
              <w:rPr>
                <w:sz w:val="20"/>
                <w:szCs w:val="20"/>
              </w:rPr>
            </w:pPr>
            <w:r w:rsidRPr="004F6F51">
              <w:rPr>
                <w:sz w:val="20"/>
                <w:szCs w:val="20"/>
              </w:rPr>
              <w:t>Mailing Address.]</w:t>
            </w:r>
          </w:p>
          <w:p w14:paraId="56B99ABF" w14:textId="77777777" w:rsidR="00EB688B" w:rsidRPr="004F6F51" w:rsidRDefault="00EB688B" w:rsidP="00EB688B">
            <w:pPr>
              <w:pStyle w:val="BodyTextIndent"/>
              <w:tabs>
                <w:tab w:val="left" w:pos="4800"/>
              </w:tabs>
              <w:spacing w:after="0"/>
              <w:ind w:left="0"/>
              <w:jc w:val="center"/>
              <w:rPr>
                <w:sz w:val="20"/>
                <w:szCs w:val="20"/>
              </w:rPr>
            </w:pPr>
          </w:p>
          <w:p w14:paraId="29726682" w14:textId="77777777" w:rsidR="00EB688B" w:rsidRPr="004F6F51" w:rsidRDefault="00EB688B" w:rsidP="00EB688B">
            <w:pPr>
              <w:pStyle w:val="BodyTextIndent"/>
              <w:tabs>
                <w:tab w:val="left" w:pos="4800"/>
              </w:tabs>
              <w:spacing w:after="0"/>
              <w:ind w:left="0"/>
              <w:jc w:val="center"/>
              <w:rPr>
                <w:b/>
                <w:sz w:val="20"/>
                <w:szCs w:val="20"/>
              </w:rPr>
            </w:pPr>
            <w:r w:rsidRPr="004F6F51">
              <w:rPr>
                <w:b/>
                <w:sz w:val="20"/>
                <w:szCs w:val="20"/>
              </w:rPr>
              <w:t>For CONTRACTOR</w:t>
            </w:r>
          </w:p>
          <w:p w14:paraId="24D349E4" w14:textId="77777777" w:rsidR="00EB688B" w:rsidRPr="004F6F51" w:rsidRDefault="00EB688B" w:rsidP="00EB688B">
            <w:pPr>
              <w:pStyle w:val="BodyTextIndent"/>
              <w:tabs>
                <w:tab w:val="left" w:pos="4800"/>
              </w:tabs>
              <w:spacing w:after="0"/>
              <w:ind w:left="0"/>
              <w:jc w:val="center"/>
              <w:rPr>
                <w:sz w:val="20"/>
                <w:szCs w:val="20"/>
              </w:rPr>
            </w:pPr>
            <w:r w:rsidRPr="004F6F51">
              <w:rPr>
                <w:sz w:val="20"/>
                <w:szCs w:val="20"/>
              </w:rPr>
              <w:t>[Insert Name of Individual, Position,</w:t>
            </w:r>
          </w:p>
          <w:p w14:paraId="58C6804D" w14:textId="77777777" w:rsidR="00EB688B" w:rsidRPr="004F6F51" w:rsidRDefault="00EB688B" w:rsidP="00EB688B">
            <w:pPr>
              <w:pStyle w:val="BodyTextIndent"/>
              <w:tabs>
                <w:tab w:val="left" w:pos="4800"/>
              </w:tabs>
              <w:spacing w:after="0"/>
              <w:ind w:left="0"/>
              <w:jc w:val="center"/>
              <w:rPr>
                <w:sz w:val="20"/>
                <w:szCs w:val="20"/>
              </w:rPr>
            </w:pPr>
            <w:r w:rsidRPr="004F6F51">
              <w:rPr>
                <w:sz w:val="20"/>
                <w:szCs w:val="20"/>
              </w:rPr>
              <w:t>Company Name,</w:t>
            </w:r>
          </w:p>
          <w:p w14:paraId="5234E6F5" w14:textId="77777777" w:rsidR="00EB688B" w:rsidRPr="004F6F51" w:rsidRDefault="00EB688B" w:rsidP="00EB688B">
            <w:pPr>
              <w:pStyle w:val="BodyTextIndent"/>
              <w:tabs>
                <w:tab w:val="left" w:pos="4800"/>
              </w:tabs>
              <w:spacing w:after="0"/>
              <w:ind w:left="0"/>
              <w:jc w:val="center"/>
              <w:rPr>
                <w:sz w:val="20"/>
                <w:szCs w:val="20"/>
              </w:rPr>
            </w:pPr>
            <w:r w:rsidRPr="004F6F51">
              <w:rPr>
                <w:sz w:val="20"/>
                <w:szCs w:val="20"/>
              </w:rPr>
              <w:t>E-mail Address,</w:t>
            </w:r>
          </w:p>
          <w:p w14:paraId="528D2ECD" w14:textId="77777777" w:rsidR="00EB688B" w:rsidRPr="004F6F51" w:rsidRDefault="00EB688B" w:rsidP="00EB688B">
            <w:pPr>
              <w:pStyle w:val="BodyTextIndent"/>
              <w:tabs>
                <w:tab w:val="left" w:pos="4800"/>
              </w:tabs>
              <w:spacing w:after="0"/>
              <w:ind w:left="0"/>
              <w:jc w:val="center"/>
              <w:rPr>
                <w:sz w:val="20"/>
                <w:szCs w:val="20"/>
              </w:rPr>
            </w:pPr>
            <w:r w:rsidRPr="004F6F51">
              <w:rPr>
                <w:sz w:val="20"/>
                <w:szCs w:val="20"/>
              </w:rPr>
              <w:t>Telephone Number,</w:t>
            </w:r>
          </w:p>
          <w:p w14:paraId="0D495A99" w14:textId="77777777" w:rsidR="00EB688B" w:rsidRPr="004F6F51" w:rsidRDefault="00EB688B" w:rsidP="00EB688B">
            <w:pPr>
              <w:pStyle w:val="BodyTextIndent"/>
              <w:tabs>
                <w:tab w:val="left" w:pos="4800"/>
              </w:tabs>
              <w:spacing w:after="0"/>
              <w:ind w:left="0"/>
              <w:jc w:val="center"/>
              <w:rPr>
                <w:sz w:val="20"/>
                <w:szCs w:val="20"/>
              </w:rPr>
            </w:pPr>
            <w:r w:rsidRPr="004F6F51">
              <w:rPr>
                <w:sz w:val="20"/>
                <w:szCs w:val="20"/>
              </w:rPr>
              <w:t>Mailing Address.]</w:t>
            </w:r>
          </w:p>
          <w:p w14:paraId="5225572E" w14:textId="77777777" w:rsidR="00EB688B" w:rsidRPr="004F6F51" w:rsidRDefault="00EB688B" w:rsidP="00EB688B">
            <w:pPr>
              <w:tabs>
                <w:tab w:val="left" w:pos="4800"/>
              </w:tabs>
              <w:rPr>
                <w:sz w:val="20"/>
                <w:szCs w:val="20"/>
              </w:rPr>
            </w:pPr>
          </w:p>
          <w:p w14:paraId="7D8E5101" w14:textId="77777777" w:rsidR="00EB688B" w:rsidRPr="004F6F51" w:rsidRDefault="00EB688B" w:rsidP="00EB688B">
            <w:pPr>
              <w:tabs>
                <w:tab w:val="left" w:pos="4800"/>
              </w:tabs>
              <w:rPr>
                <w:sz w:val="20"/>
                <w:szCs w:val="20"/>
              </w:rPr>
            </w:pPr>
            <w:r w:rsidRPr="004F6F51">
              <w:rPr>
                <w:sz w:val="20"/>
                <w:szCs w:val="20"/>
              </w:rPr>
              <w:t>Any change to the Notice individual or the address, shall be effective only in writing.</w:t>
            </w:r>
          </w:p>
          <w:p w14:paraId="788DCE0B" w14:textId="77777777" w:rsidR="00EB688B" w:rsidRPr="004F6F51" w:rsidRDefault="00EB688B" w:rsidP="00EB688B">
            <w:pPr>
              <w:jc w:val="both"/>
              <w:rPr>
                <w:sz w:val="20"/>
                <w:szCs w:val="20"/>
                <w:u w:val="single"/>
              </w:rPr>
            </w:pPr>
          </w:p>
          <w:p w14:paraId="73266C3C" w14:textId="77777777" w:rsidR="00EB688B" w:rsidRPr="004F6F51" w:rsidRDefault="00EB688B" w:rsidP="00EB688B">
            <w:pPr>
              <w:jc w:val="center"/>
              <w:rPr>
                <w:b/>
                <w:bCs/>
                <w:color w:val="2F5496" w:themeColor="accent1" w:themeShade="BF"/>
                <w:sz w:val="20"/>
                <w:szCs w:val="20"/>
                <w:u w:val="single"/>
              </w:rPr>
            </w:pPr>
            <w:r w:rsidRPr="004F6F51">
              <w:rPr>
                <w:b/>
                <w:bCs/>
                <w:color w:val="2F5496" w:themeColor="accent1" w:themeShade="BF"/>
                <w:sz w:val="20"/>
                <w:szCs w:val="20"/>
                <w:u w:val="single"/>
              </w:rPr>
              <w:t>ARTICLE 30 – GENERAL PROVISIONS</w:t>
            </w:r>
          </w:p>
          <w:p w14:paraId="24133DE6" w14:textId="77777777" w:rsidR="00EB688B" w:rsidRPr="004F6F51" w:rsidRDefault="00EB688B" w:rsidP="00EB688B">
            <w:pPr>
              <w:rPr>
                <w:sz w:val="20"/>
                <w:szCs w:val="20"/>
              </w:rPr>
            </w:pPr>
          </w:p>
          <w:p w14:paraId="113A5D06" w14:textId="2584DBBE" w:rsidR="00EB688B" w:rsidRPr="004F6F51" w:rsidRDefault="00EB688B" w:rsidP="00E07226">
            <w:pPr>
              <w:numPr>
                <w:ilvl w:val="0"/>
                <w:numId w:val="48"/>
              </w:numPr>
              <w:tabs>
                <w:tab w:val="left" w:pos="720"/>
              </w:tabs>
              <w:ind w:left="389" w:hanging="389"/>
              <w:rPr>
                <w:sz w:val="20"/>
                <w:szCs w:val="20"/>
              </w:rPr>
            </w:pPr>
            <w:r w:rsidRPr="004F6F51">
              <w:rPr>
                <w:sz w:val="20"/>
                <w:szCs w:val="20"/>
              </w:rPr>
              <w:t>The Contractor agrees to abide by all federal and state laws and rules and regulations, and executive orders of the Governor of the State of New Mexico, including but not limited to:</w:t>
            </w:r>
            <w:r w:rsidR="00945527" w:rsidRPr="004F6F51">
              <w:rPr>
                <w:sz w:val="20"/>
                <w:szCs w:val="20"/>
              </w:rPr>
              <w:t xml:space="preserve"> </w:t>
            </w:r>
          </w:p>
          <w:p w14:paraId="070F7910" w14:textId="755187CA" w:rsidR="00EB688B" w:rsidRPr="004F6F51" w:rsidRDefault="00EB688B" w:rsidP="00E07226">
            <w:pPr>
              <w:numPr>
                <w:ilvl w:val="1"/>
                <w:numId w:val="49"/>
              </w:numPr>
              <w:ind w:left="839"/>
              <w:rPr>
                <w:sz w:val="20"/>
                <w:szCs w:val="20"/>
                <w:u w:val="single"/>
              </w:rPr>
            </w:pPr>
            <w:r w:rsidRPr="004F6F51">
              <w:rPr>
                <w:sz w:val="20"/>
                <w:szCs w:val="20"/>
                <w:u w:val="single"/>
              </w:rPr>
              <w:t>Civil and Criminal Penalties.</w:t>
            </w:r>
            <w:r w:rsidR="00945527" w:rsidRPr="004F6F51">
              <w:rPr>
                <w:sz w:val="20"/>
                <w:szCs w:val="20"/>
              </w:rPr>
              <w:t xml:space="preserve"> </w:t>
            </w:r>
            <w:r w:rsidRPr="004F6F51">
              <w:rPr>
                <w:sz w:val="20"/>
                <w:szCs w:val="20"/>
              </w:rPr>
              <w:t>The Procurement Code, Sections 13-1-28 through 13-1-199 NMSA 1978, imposes civil and criminal penalties for its violation.</w:t>
            </w:r>
            <w:r w:rsidR="00945527" w:rsidRPr="004F6F51">
              <w:rPr>
                <w:sz w:val="20"/>
                <w:szCs w:val="20"/>
              </w:rPr>
              <w:t xml:space="preserve"> </w:t>
            </w:r>
            <w:r w:rsidRPr="004F6F51">
              <w:rPr>
                <w:sz w:val="20"/>
                <w:szCs w:val="20"/>
              </w:rPr>
              <w:t>In addition, the New Mexico criminal statutes impose felony penalties for illegal bribes, gratuities and kickbacks.</w:t>
            </w:r>
          </w:p>
          <w:p w14:paraId="77A41208" w14:textId="29036A38" w:rsidR="00EB688B" w:rsidRPr="004F6F51" w:rsidRDefault="00EB688B" w:rsidP="00E07226">
            <w:pPr>
              <w:numPr>
                <w:ilvl w:val="1"/>
                <w:numId w:val="49"/>
              </w:numPr>
              <w:ind w:left="839"/>
              <w:rPr>
                <w:sz w:val="20"/>
                <w:szCs w:val="20"/>
              </w:rPr>
            </w:pPr>
            <w:r w:rsidRPr="004F6F51">
              <w:rPr>
                <w:sz w:val="20"/>
                <w:szCs w:val="20"/>
                <w:u w:val="single"/>
              </w:rPr>
              <w:lastRenderedPageBreak/>
              <w:t>Equal Opportunity Compliance.</w:t>
            </w:r>
            <w:r w:rsidR="00945527" w:rsidRPr="004F6F51">
              <w:rPr>
                <w:sz w:val="20"/>
                <w:szCs w:val="20"/>
              </w:rPr>
              <w:t xml:space="preserve"> </w:t>
            </w:r>
            <w:r w:rsidRPr="004F6F51">
              <w:rPr>
                <w:sz w:val="20"/>
                <w:szCs w:val="20"/>
              </w:rPr>
              <w:t>The Contractor agrees to abide by all federal and state laws and rules and regulations, and executive orders of the Governor of the State of New Mexico, pertaining to equal employment opportunity.</w:t>
            </w:r>
            <w:r w:rsidR="00945527" w:rsidRPr="004F6F51">
              <w:rPr>
                <w:sz w:val="20"/>
                <w:szCs w:val="20"/>
              </w:rPr>
              <w:t xml:space="preserve"> </w:t>
            </w:r>
            <w:r w:rsidRPr="004F6F51">
              <w:rPr>
                <w:sz w:val="20"/>
                <w:szCs w:val="20"/>
              </w:rPr>
              <w:t>In accordance with all such laws of the State of New Mexico, the Contractor agrees to assure that no person in the United States shall, on the grounds of race, religion, color, national origin, ancestry, sex, age, physical or mental handicap, serious medical condition, spousal affiliation, sexual orientation or gender identity, be excluded from employment with or participation in, be denied the benefits of, or be otherwise subjected to discrimination under any program or activity performed under this Agreement.</w:t>
            </w:r>
            <w:r w:rsidR="00945527" w:rsidRPr="004F6F51">
              <w:rPr>
                <w:sz w:val="20"/>
                <w:szCs w:val="20"/>
              </w:rPr>
              <w:t xml:space="preserve"> </w:t>
            </w:r>
            <w:r w:rsidRPr="004F6F51">
              <w:rPr>
                <w:sz w:val="20"/>
                <w:szCs w:val="20"/>
              </w:rPr>
              <w:t>If Contractor is found not to be in compliance with these requirements during the life of this Agreement, Contractor agrees to take appropriate steps to correct these deficiencies.</w:t>
            </w:r>
          </w:p>
          <w:p w14:paraId="6C54B816" w14:textId="7812538E" w:rsidR="00EB688B" w:rsidRPr="004F6F51" w:rsidRDefault="00EB688B" w:rsidP="00E07226">
            <w:pPr>
              <w:numPr>
                <w:ilvl w:val="1"/>
                <w:numId w:val="49"/>
              </w:numPr>
              <w:ind w:left="839"/>
              <w:rPr>
                <w:sz w:val="20"/>
                <w:szCs w:val="20"/>
              </w:rPr>
            </w:pPr>
            <w:r w:rsidRPr="004F6F51">
              <w:rPr>
                <w:sz w:val="20"/>
                <w:szCs w:val="20"/>
                <w:u w:val="single"/>
              </w:rPr>
              <w:t>Workers Compensation</w:t>
            </w:r>
            <w:r w:rsidRPr="004F6F51">
              <w:rPr>
                <w:sz w:val="20"/>
                <w:szCs w:val="20"/>
              </w:rPr>
              <w:t>.</w:t>
            </w:r>
            <w:r w:rsidR="00945527" w:rsidRPr="004F6F51">
              <w:rPr>
                <w:sz w:val="20"/>
                <w:szCs w:val="20"/>
              </w:rPr>
              <w:t xml:space="preserve"> </w:t>
            </w:r>
            <w:r w:rsidRPr="004F6F51">
              <w:rPr>
                <w:sz w:val="20"/>
                <w:szCs w:val="20"/>
              </w:rPr>
              <w:t>The Contractor agrees to comply with state laws and rules applicable to workers compensation benefits for its employees.</w:t>
            </w:r>
            <w:r w:rsidR="00945527" w:rsidRPr="004F6F51">
              <w:rPr>
                <w:sz w:val="20"/>
                <w:szCs w:val="20"/>
              </w:rPr>
              <w:t xml:space="preserve"> </w:t>
            </w:r>
            <w:r w:rsidRPr="004F6F51">
              <w:rPr>
                <w:sz w:val="20"/>
                <w:szCs w:val="20"/>
              </w:rPr>
              <w:t>If the Contractor fails to comply with the Workers Compensation Act and applicable rules when required to do so, this Agreement may be terminated by the Procuring Agency.</w:t>
            </w:r>
          </w:p>
          <w:p w14:paraId="09271583" w14:textId="4C2B25C6" w:rsidR="00EB688B" w:rsidRPr="004F6F51" w:rsidRDefault="00EB688B" w:rsidP="00E07226">
            <w:pPr>
              <w:numPr>
                <w:ilvl w:val="0"/>
                <w:numId w:val="48"/>
              </w:numPr>
              <w:tabs>
                <w:tab w:val="left" w:pos="720"/>
              </w:tabs>
              <w:ind w:left="389" w:hanging="389"/>
              <w:rPr>
                <w:sz w:val="20"/>
                <w:szCs w:val="20"/>
              </w:rPr>
            </w:pPr>
            <w:r w:rsidRPr="004F6F51">
              <w:rPr>
                <w:sz w:val="20"/>
                <w:szCs w:val="20"/>
                <w:u w:val="single"/>
              </w:rPr>
              <w:t>Applicable Law.</w:t>
            </w:r>
            <w:r w:rsidR="00945527" w:rsidRPr="004F6F51">
              <w:rPr>
                <w:sz w:val="20"/>
                <w:szCs w:val="20"/>
              </w:rPr>
              <w:t xml:space="preserve"> </w:t>
            </w:r>
            <w:r w:rsidRPr="004F6F51">
              <w:rPr>
                <w:sz w:val="20"/>
                <w:szCs w:val="20"/>
              </w:rPr>
              <w:t>The laws of the State of New Mexico shall govern this Agreement.</w:t>
            </w:r>
            <w:r w:rsidR="00945527" w:rsidRPr="004F6F51">
              <w:rPr>
                <w:sz w:val="20"/>
                <w:szCs w:val="20"/>
              </w:rPr>
              <w:t xml:space="preserve"> </w:t>
            </w:r>
            <w:r w:rsidRPr="004F6F51">
              <w:rPr>
                <w:sz w:val="20"/>
                <w:szCs w:val="20"/>
              </w:rPr>
              <w:t>Venue shall be proper only in a New Mexico court of competent jurisdiction in accordance with Section 38-3-1 (G) NMSA 1978.</w:t>
            </w:r>
            <w:r w:rsidR="00945527" w:rsidRPr="004F6F51">
              <w:rPr>
                <w:sz w:val="20"/>
                <w:szCs w:val="20"/>
              </w:rPr>
              <w:t xml:space="preserve"> </w:t>
            </w:r>
            <w:r w:rsidRPr="004F6F51">
              <w:rPr>
                <w:sz w:val="20"/>
                <w:szCs w:val="20"/>
              </w:rPr>
              <w:t>By execution of this Agreement, Contractor acknowledges and agrees to the jurisdiction of the courts of the State of New Mexico over any and all such lawsuits arising under or out of any term of this Agreement.</w:t>
            </w:r>
          </w:p>
          <w:p w14:paraId="3B70FD42" w14:textId="5A01AEFA" w:rsidR="00EB688B" w:rsidRPr="004F6F51" w:rsidRDefault="00EB688B" w:rsidP="00E07226">
            <w:pPr>
              <w:numPr>
                <w:ilvl w:val="0"/>
                <w:numId w:val="48"/>
              </w:numPr>
              <w:tabs>
                <w:tab w:val="left" w:pos="720"/>
              </w:tabs>
              <w:ind w:left="389" w:hanging="389"/>
              <w:rPr>
                <w:sz w:val="20"/>
                <w:szCs w:val="20"/>
              </w:rPr>
            </w:pPr>
            <w:r w:rsidRPr="004F6F51">
              <w:rPr>
                <w:sz w:val="20"/>
                <w:szCs w:val="20"/>
                <w:u w:val="single"/>
              </w:rPr>
              <w:t>Waiver.</w:t>
            </w:r>
            <w:r w:rsidR="00945527" w:rsidRPr="004F6F51">
              <w:rPr>
                <w:sz w:val="20"/>
                <w:szCs w:val="20"/>
              </w:rPr>
              <w:t xml:space="preserve"> </w:t>
            </w:r>
            <w:r w:rsidRPr="004F6F51">
              <w:rPr>
                <w:sz w:val="20"/>
                <w:szCs w:val="20"/>
              </w:rPr>
              <w:t>A party's failure to require strict performance of any provision of this Agreement shall not waive or diminish that party's right thereafter to demand strict compliance with that or any other provision.</w:t>
            </w:r>
            <w:r w:rsidR="00945527" w:rsidRPr="004F6F51">
              <w:rPr>
                <w:sz w:val="20"/>
                <w:szCs w:val="20"/>
              </w:rPr>
              <w:t xml:space="preserve"> </w:t>
            </w:r>
            <w:r w:rsidRPr="004F6F51">
              <w:rPr>
                <w:sz w:val="20"/>
                <w:szCs w:val="20"/>
              </w:rPr>
              <w:t>No waiver by a party of any of its rights under this Agreement shall be effective unless expressed and in writing, and no effective waiver by a party of any of its rights shall be effective to waive any other rights.</w:t>
            </w:r>
          </w:p>
          <w:p w14:paraId="78B0AF6E" w14:textId="166FF5F4" w:rsidR="00EB688B" w:rsidRPr="004F6F51" w:rsidRDefault="00EB688B" w:rsidP="00E07226">
            <w:pPr>
              <w:numPr>
                <w:ilvl w:val="0"/>
                <w:numId w:val="48"/>
              </w:numPr>
              <w:tabs>
                <w:tab w:val="left" w:pos="720"/>
              </w:tabs>
              <w:ind w:left="389" w:hanging="389"/>
              <w:rPr>
                <w:sz w:val="20"/>
                <w:szCs w:val="20"/>
              </w:rPr>
            </w:pPr>
            <w:r w:rsidRPr="004F6F51">
              <w:rPr>
                <w:sz w:val="20"/>
                <w:szCs w:val="20"/>
                <w:u w:val="single"/>
              </w:rPr>
              <w:t>Headings</w:t>
            </w:r>
            <w:r w:rsidRPr="004F6F51">
              <w:rPr>
                <w:sz w:val="20"/>
                <w:szCs w:val="20"/>
              </w:rPr>
              <w:t>.</w:t>
            </w:r>
            <w:r w:rsidR="00945527" w:rsidRPr="004F6F51">
              <w:rPr>
                <w:sz w:val="20"/>
                <w:szCs w:val="20"/>
              </w:rPr>
              <w:t xml:space="preserve"> </w:t>
            </w:r>
            <w:r w:rsidRPr="004F6F51">
              <w:rPr>
                <w:sz w:val="20"/>
                <w:szCs w:val="20"/>
              </w:rPr>
              <w:t>Any and all headings herein are inserted only for convenience and ease of reference and are not to be considered in the construction or interpretation of any provision of this Agreement.</w:t>
            </w:r>
            <w:r w:rsidR="00945527" w:rsidRPr="004F6F51">
              <w:rPr>
                <w:sz w:val="20"/>
                <w:szCs w:val="20"/>
              </w:rPr>
              <w:t xml:space="preserve"> </w:t>
            </w:r>
            <w:r w:rsidRPr="004F6F51">
              <w:rPr>
                <w:sz w:val="20"/>
                <w:szCs w:val="20"/>
              </w:rPr>
              <w:t>Numbered or lettered provisions, sections and subsections contained herein, refer only to provisions, sections and subsections of this Agreement unless otherwise expressly stated.</w:t>
            </w:r>
          </w:p>
          <w:p w14:paraId="1840657A" w14:textId="77777777" w:rsidR="00EB688B" w:rsidRPr="004F6F51" w:rsidRDefault="00EB688B" w:rsidP="00EB688B">
            <w:pPr>
              <w:rPr>
                <w:sz w:val="20"/>
                <w:szCs w:val="20"/>
              </w:rPr>
            </w:pPr>
          </w:p>
          <w:p w14:paraId="7981ACDE" w14:textId="77777777" w:rsidR="00EB688B" w:rsidRPr="004F6F51" w:rsidRDefault="00EB688B" w:rsidP="00EB688B">
            <w:pPr>
              <w:jc w:val="center"/>
              <w:rPr>
                <w:b/>
                <w:bCs/>
                <w:color w:val="2F5496" w:themeColor="accent1" w:themeShade="BF"/>
                <w:sz w:val="20"/>
                <w:szCs w:val="20"/>
                <w:u w:val="single"/>
              </w:rPr>
            </w:pPr>
            <w:r w:rsidRPr="004F6F51">
              <w:rPr>
                <w:b/>
                <w:bCs/>
                <w:color w:val="2F5496" w:themeColor="accent1" w:themeShade="BF"/>
                <w:sz w:val="20"/>
                <w:szCs w:val="20"/>
                <w:u w:val="single"/>
              </w:rPr>
              <w:t xml:space="preserve">ARTICLE </w:t>
            </w:r>
            <w:r w:rsidRPr="004F6F51">
              <w:rPr>
                <w:b/>
                <w:color w:val="2F5496" w:themeColor="accent1" w:themeShade="BF"/>
                <w:sz w:val="20"/>
                <w:szCs w:val="20"/>
                <w:u w:val="single"/>
              </w:rPr>
              <w:t>31</w:t>
            </w:r>
            <w:r w:rsidRPr="004F6F51">
              <w:rPr>
                <w:b/>
                <w:bCs/>
                <w:color w:val="2F5496" w:themeColor="accent1" w:themeShade="BF"/>
                <w:sz w:val="20"/>
                <w:szCs w:val="20"/>
                <w:u w:val="single"/>
              </w:rPr>
              <w:t xml:space="preserve"> - SURVIVAL</w:t>
            </w:r>
          </w:p>
          <w:p w14:paraId="7ED1BFA6" w14:textId="77777777" w:rsidR="00EB688B" w:rsidRPr="004F6F51" w:rsidRDefault="00EB688B" w:rsidP="00127DBC">
            <w:pPr>
              <w:rPr>
                <w:b/>
                <w:sz w:val="20"/>
                <w:szCs w:val="20"/>
                <w:u w:val="single"/>
              </w:rPr>
            </w:pPr>
          </w:p>
          <w:p w14:paraId="4FB23F03" w14:textId="504E7ABC" w:rsidR="00EB688B" w:rsidRPr="004F6F51" w:rsidRDefault="00EB688B" w:rsidP="00EB688B">
            <w:pPr>
              <w:rPr>
                <w:sz w:val="20"/>
                <w:szCs w:val="20"/>
              </w:rPr>
            </w:pPr>
            <w:r w:rsidRPr="004F6F51">
              <w:rPr>
                <w:sz w:val="20"/>
                <w:szCs w:val="20"/>
              </w:rPr>
              <w:t>The Articles entitled Intellectual Property, Intellectual Property Ownership, Confidentiality, and Warranties shall survive the expiration or termination of this Agreement.</w:t>
            </w:r>
            <w:r w:rsidR="00945527" w:rsidRPr="004F6F51">
              <w:rPr>
                <w:sz w:val="20"/>
                <w:szCs w:val="20"/>
              </w:rPr>
              <w:t xml:space="preserve"> </w:t>
            </w:r>
            <w:r w:rsidRPr="004F6F51">
              <w:rPr>
                <w:sz w:val="20"/>
                <w:szCs w:val="20"/>
              </w:rPr>
              <w:t>Software License and Software Escrow agreements entered into in conjunction with this Agreement shall survive the expiration or termination of this Agreement.</w:t>
            </w:r>
            <w:r w:rsidR="00945527" w:rsidRPr="004F6F51">
              <w:rPr>
                <w:sz w:val="20"/>
                <w:szCs w:val="20"/>
              </w:rPr>
              <w:t xml:space="preserve"> </w:t>
            </w:r>
            <w:r w:rsidRPr="004F6F51">
              <w:rPr>
                <w:sz w:val="20"/>
                <w:szCs w:val="20"/>
              </w:rPr>
              <w:t>[</w:t>
            </w:r>
            <w:r w:rsidRPr="004F6F51">
              <w:rPr>
                <w:b/>
                <w:sz w:val="20"/>
                <w:szCs w:val="20"/>
              </w:rPr>
              <w:t>Choice #1</w:t>
            </w:r>
            <w:r w:rsidRPr="004F6F51">
              <w:rPr>
                <w:sz w:val="20"/>
                <w:szCs w:val="20"/>
              </w:rPr>
              <w:t xml:space="preserve"> – Other unexpired agreements, promises, or warranties that will survive the termination of this Agreement are: (list here)]</w:t>
            </w:r>
          </w:p>
          <w:p w14:paraId="14229661" w14:textId="77777777" w:rsidR="00EB688B" w:rsidRPr="004F6F51" w:rsidRDefault="00EB688B" w:rsidP="00EB688B">
            <w:pPr>
              <w:jc w:val="both"/>
              <w:rPr>
                <w:sz w:val="20"/>
                <w:szCs w:val="20"/>
                <w:u w:val="single"/>
              </w:rPr>
            </w:pPr>
          </w:p>
          <w:p w14:paraId="0DEFBADE" w14:textId="77777777" w:rsidR="00EB688B" w:rsidRPr="004F6F51" w:rsidRDefault="00EB688B" w:rsidP="00EB688B">
            <w:pPr>
              <w:jc w:val="center"/>
              <w:rPr>
                <w:b/>
                <w:bCs/>
                <w:color w:val="2F5496" w:themeColor="accent1" w:themeShade="BF"/>
                <w:sz w:val="20"/>
                <w:szCs w:val="20"/>
                <w:u w:val="single"/>
              </w:rPr>
            </w:pPr>
            <w:r w:rsidRPr="004F6F51">
              <w:rPr>
                <w:b/>
                <w:bCs/>
                <w:color w:val="2F5496" w:themeColor="accent1" w:themeShade="BF"/>
                <w:sz w:val="20"/>
                <w:szCs w:val="20"/>
                <w:u w:val="single"/>
              </w:rPr>
              <w:t xml:space="preserve">ARTICLE </w:t>
            </w:r>
            <w:r w:rsidRPr="004F6F51">
              <w:rPr>
                <w:b/>
                <w:color w:val="2F5496" w:themeColor="accent1" w:themeShade="BF"/>
                <w:sz w:val="20"/>
                <w:szCs w:val="20"/>
                <w:u w:val="single"/>
              </w:rPr>
              <w:t>32</w:t>
            </w:r>
            <w:r w:rsidRPr="004F6F51">
              <w:rPr>
                <w:b/>
                <w:bCs/>
                <w:color w:val="2F5496" w:themeColor="accent1" w:themeShade="BF"/>
                <w:sz w:val="20"/>
                <w:szCs w:val="20"/>
                <w:u w:val="single"/>
              </w:rPr>
              <w:t xml:space="preserve"> - TIME</w:t>
            </w:r>
          </w:p>
          <w:p w14:paraId="40E08FE5" w14:textId="77777777" w:rsidR="00EB688B" w:rsidRPr="004F6F51" w:rsidRDefault="00EB688B" w:rsidP="00EB688B">
            <w:pPr>
              <w:ind w:left="720" w:hanging="720"/>
              <w:rPr>
                <w:sz w:val="20"/>
                <w:szCs w:val="20"/>
              </w:rPr>
            </w:pPr>
          </w:p>
          <w:p w14:paraId="01FD1558" w14:textId="14649EB1" w:rsidR="00EB688B" w:rsidRPr="004F6F51" w:rsidRDefault="00EB688B" w:rsidP="00EB6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4F6F51">
              <w:rPr>
                <w:sz w:val="20"/>
                <w:szCs w:val="20"/>
                <w:u w:val="single"/>
              </w:rPr>
              <w:t>Calculation of Time</w:t>
            </w:r>
            <w:r w:rsidRPr="004F6F51">
              <w:rPr>
                <w:sz w:val="20"/>
                <w:szCs w:val="20"/>
              </w:rPr>
              <w:t>.</w:t>
            </w:r>
            <w:r w:rsidR="00945527" w:rsidRPr="004F6F51">
              <w:rPr>
                <w:sz w:val="20"/>
                <w:szCs w:val="20"/>
              </w:rPr>
              <w:t xml:space="preserve"> </w:t>
            </w:r>
            <w:r w:rsidRPr="004F6F51">
              <w:rPr>
                <w:sz w:val="20"/>
                <w:szCs w:val="20"/>
              </w:rPr>
              <w:t>Any time period herein calculated by reference to "days" means calendar days, unless Business Days are used; provided, however, that if the last day for a given act falls on a Saturday, Sunday, or a holiday as observed by the State of New Mexico, the day for such act shall be the first day following that is not a Saturday, Sunday, or such observed holiday.</w:t>
            </w:r>
          </w:p>
          <w:p w14:paraId="5CCD0DD7" w14:textId="77777777" w:rsidR="00EB688B" w:rsidRPr="004F6F51" w:rsidRDefault="00EB688B" w:rsidP="00EB688B">
            <w:pPr>
              <w:rPr>
                <w:sz w:val="20"/>
                <w:szCs w:val="20"/>
              </w:rPr>
            </w:pPr>
          </w:p>
          <w:p w14:paraId="4198D13D" w14:textId="77777777" w:rsidR="00EB688B" w:rsidRPr="004F6F51" w:rsidRDefault="00EB688B" w:rsidP="00EB6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2F5496" w:themeColor="accent1" w:themeShade="BF"/>
                <w:sz w:val="20"/>
                <w:szCs w:val="20"/>
                <w:u w:val="single"/>
              </w:rPr>
            </w:pPr>
            <w:r w:rsidRPr="004F6F51">
              <w:rPr>
                <w:b/>
                <w:color w:val="2F5496" w:themeColor="accent1" w:themeShade="BF"/>
                <w:sz w:val="20"/>
                <w:szCs w:val="20"/>
                <w:u w:val="single"/>
              </w:rPr>
              <w:t>ARTICLE 33 – FORCE MAJEURE</w:t>
            </w:r>
          </w:p>
          <w:p w14:paraId="1E9FECBA" w14:textId="77777777" w:rsidR="00EB688B" w:rsidRPr="004F6F51" w:rsidRDefault="00EB688B" w:rsidP="00127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u w:val="single"/>
              </w:rPr>
            </w:pPr>
          </w:p>
          <w:p w14:paraId="78494DB2" w14:textId="77777777" w:rsidR="00EB688B" w:rsidRPr="004F6F51" w:rsidRDefault="00EB688B" w:rsidP="00EB6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4F6F51">
              <w:rPr>
                <w:sz w:val="20"/>
                <w:szCs w:val="20"/>
              </w:rPr>
              <w:t>Neither party shall be liable in damages or have any right to terminate this Agreement for any delay or Default in performing hereunder if such delay or Default is caused by conditions beyond its control including, but not limited to Acts of God, Government restrictions (including the denial or cancellation of any export or other necessary license), wars, insurrections and/or any other cause beyond the reasonable control of the party whose performance is affected.</w:t>
            </w:r>
          </w:p>
          <w:p w14:paraId="70E3832F" w14:textId="77777777" w:rsidR="00EB688B" w:rsidRPr="004F6F51" w:rsidRDefault="00EB688B" w:rsidP="00EB688B">
            <w:pPr>
              <w:jc w:val="both"/>
              <w:rPr>
                <w:sz w:val="20"/>
                <w:szCs w:val="20"/>
                <w:u w:val="single"/>
              </w:rPr>
            </w:pPr>
          </w:p>
          <w:p w14:paraId="632C86DA" w14:textId="77777777" w:rsidR="00EB688B" w:rsidRPr="004F6F51" w:rsidRDefault="00EB688B" w:rsidP="00EB6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4F6F51">
              <w:rPr>
                <w:b/>
                <w:sz w:val="20"/>
                <w:szCs w:val="20"/>
              </w:rPr>
              <w:t>[IF APPLICABLE, ADD ANY PROCURING AGENCY SPECIFIC, GRANT SPECIFIC, OR CONTRACT SPECIFIC ARTICLES STARTING AT THIS POINT.]</w:t>
            </w:r>
          </w:p>
          <w:p w14:paraId="3E3E3EE0" w14:textId="77777777" w:rsidR="00EB688B" w:rsidRPr="004F6F51" w:rsidRDefault="00EB688B" w:rsidP="00EB6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4FEDD81" w14:textId="77777777" w:rsidR="00EB688B" w:rsidRPr="004F6F51" w:rsidRDefault="00EB688B" w:rsidP="00EB6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4F6F51">
              <w:rPr>
                <w:sz w:val="20"/>
                <w:szCs w:val="20"/>
              </w:rPr>
              <w:br w:type="page"/>
              <w:t>IN WITNESS WHEREOF, the Parties have executed this Agreement as of the date of the signature by the required approval authorities below.</w:t>
            </w:r>
          </w:p>
          <w:p w14:paraId="70849EAA" w14:textId="77777777" w:rsidR="00EB688B" w:rsidRPr="004F6F51" w:rsidRDefault="00EB688B" w:rsidP="00EB688B">
            <w:pPr>
              <w:rPr>
                <w:sz w:val="20"/>
                <w:szCs w:val="20"/>
              </w:rPr>
            </w:pPr>
          </w:p>
          <w:p w14:paraId="2AC7C2E4" w14:textId="77777777" w:rsidR="00EB688B" w:rsidRPr="004F6F51" w:rsidRDefault="00EB688B" w:rsidP="00EB688B">
            <w:pPr>
              <w:rPr>
                <w:sz w:val="20"/>
                <w:szCs w:val="20"/>
              </w:rPr>
            </w:pPr>
          </w:p>
          <w:p w14:paraId="40F06551" w14:textId="77777777" w:rsidR="00EB688B" w:rsidRPr="004F6F51" w:rsidRDefault="00EB688B" w:rsidP="00EB688B">
            <w:pPr>
              <w:rPr>
                <w:sz w:val="20"/>
                <w:szCs w:val="20"/>
              </w:rPr>
            </w:pPr>
          </w:p>
          <w:p w14:paraId="616BA69F" w14:textId="77777777" w:rsidR="00EB688B" w:rsidRPr="004F6F51" w:rsidRDefault="00EB688B" w:rsidP="00EB688B">
            <w:pPr>
              <w:rPr>
                <w:sz w:val="20"/>
                <w:szCs w:val="20"/>
              </w:rPr>
            </w:pPr>
            <w:r w:rsidRPr="004F6F51">
              <w:rPr>
                <w:sz w:val="20"/>
                <w:szCs w:val="20"/>
              </w:rPr>
              <w:t>By:_________________________________________</w:t>
            </w:r>
            <w:r w:rsidRPr="004F6F51">
              <w:rPr>
                <w:sz w:val="20"/>
                <w:szCs w:val="20"/>
              </w:rPr>
              <w:tab/>
            </w:r>
            <w:r w:rsidRPr="004F6F51">
              <w:rPr>
                <w:sz w:val="20"/>
                <w:szCs w:val="20"/>
              </w:rPr>
              <w:tab/>
              <w:t>Date: ___________________</w:t>
            </w:r>
          </w:p>
          <w:p w14:paraId="79E40590" w14:textId="5AE9A3F4" w:rsidR="00EB688B" w:rsidRPr="004F6F51" w:rsidRDefault="00945527" w:rsidP="00EB688B">
            <w:pPr>
              <w:rPr>
                <w:sz w:val="20"/>
                <w:szCs w:val="20"/>
              </w:rPr>
            </w:pPr>
            <w:r w:rsidRPr="004F6F51">
              <w:rPr>
                <w:sz w:val="20"/>
                <w:szCs w:val="20"/>
              </w:rPr>
              <w:t xml:space="preserve"> </w:t>
            </w:r>
            <w:r w:rsidR="00EB688B" w:rsidRPr="004F6F51">
              <w:rPr>
                <w:sz w:val="20"/>
                <w:szCs w:val="20"/>
              </w:rPr>
              <w:t>[Insert Procuring Agency Cabinet Secretary Name], Cabinet Secretary</w:t>
            </w:r>
          </w:p>
          <w:p w14:paraId="3BB6636B" w14:textId="501AABDA" w:rsidR="00EB688B" w:rsidRPr="004F6F51" w:rsidRDefault="00945527" w:rsidP="00EB688B">
            <w:pPr>
              <w:rPr>
                <w:sz w:val="20"/>
                <w:szCs w:val="20"/>
              </w:rPr>
            </w:pPr>
            <w:r w:rsidRPr="004F6F51">
              <w:rPr>
                <w:sz w:val="20"/>
                <w:szCs w:val="20"/>
              </w:rPr>
              <w:t xml:space="preserve"> </w:t>
            </w:r>
            <w:r w:rsidR="00EB688B" w:rsidRPr="004F6F51">
              <w:rPr>
                <w:sz w:val="20"/>
                <w:szCs w:val="20"/>
              </w:rPr>
              <w:t xml:space="preserve">[Insert Agency Name] </w:t>
            </w:r>
          </w:p>
          <w:p w14:paraId="5F10CE52" w14:textId="77777777" w:rsidR="00EB688B" w:rsidRPr="004F6F51" w:rsidRDefault="00EB688B" w:rsidP="00EB688B">
            <w:pPr>
              <w:rPr>
                <w:sz w:val="20"/>
                <w:szCs w:val="20"/>
              </w:rPr>
            </w:pPr>
          </w:p>
          <w:p w14:paraId="22C80073" w14:textId="77777777" w:rsidR="00EB688B" w:rsidRPr="004F6F51" w:rsidRDefault="00EB688B" w:rsidP="00EB688B">
            <w:pPr>
              <w:rPr>
                <w:sz w:val="20"/>
                <w:szCs w:val="20"/>
              </w:rPr>
            </w:pPr>
          </w:p>
          <w:p w14:paraId="5F4A0D55" w14:textId="77777777" w:rsidR="00EB688B" w:rsidRPr="004F6F51" w:rsidRDefault="00EB688B" w:rsidP="00EB688B">
            <w:pPr>
              <w:rPr>
                <w:sz w:val="20"/>
                <w:szCs w:val="20"/>
              </w:rPr>
            </w:pPr>
          </w:p>
          <w:p w14:paraId="36EE6633" w14:textId="77777777" w:rsidR="00EB688B" w:rsidRPr="004F6F51" w:rsidRDefault="00EB688B" w:rsidP="00EB688B">
            <w:pPr>
              <w:rPr>
                <w:sz w:val="20"/>
                <w:szCs w:val="20"/>
              </w:rPr>
            </w:pPr>
            <w:r w:rsidRPr="004F6F51">
              <w:rPr>
                <w:sz w:val="20"/>
                <w:szCs w:val="20"/>
              </w:rPr>
              <w:t>By:__________________________________________</w:t>
            </w:r>
            <w:r w:rsidRPr="004F6F51">
              <w:rPr>
                <w:sz w:val="20"/>
                <w:szCs w:val="20"/>
              </w:rPr>
              <w:tab/>
            </w:r>
            <w:r w:rsidRPr="004F6F51">
              <w:rPr>
                <w:sz w:val="20"/>
                <w:szCs w:val="20"/>
              </w:rPr>
              <w:tab/>
              <w:t>Date: ___________________</w:t>
            </w:r>
          </w:p>
          <w:p w14:paraId="72D370B7" w14:textId="64E3F1B1" w:rsidR="00EB688B" w:rsidRPr="004F6F51" w:rsidRDefault="00945527" w:rsidP="00EB688B">
            <w:pPr>
              <w:rPr>
                <w:sz w:val="20"/>
                <w:szCs w:val="20"/>
              </w:rPr>
            </w:pPr>
            <w:r w:rsidRPr="004F6F51">
              <w:rPr>
                <w:sz w:val="20"/>
                <w:szCs w:val="20"/>
              </w:rPr>
              <w:t xml:space="preserve"> </w:t>
            </w:r>
            <w:r w:rsidR="00EB688B" w:rsidRPr="004F6F51">
              <w:rPr>
                <w:sz w:val="20"/>
                <w:szCs w:val="20"/>
              </w:rPr>
              <w:t>[Insert Contractor Name, Title]</w:t>
            </w:r>
          </w:p>
          <w:p w14:paraId="3498138B" w14:textId="22C40A60" w:rsidR="00EB688B" w:rsidRPr="004F6F51" w:rsidRDefault="00945527" w:rsidP="00EB688B">
            <w:pPr>
              <w:rPr>
                <w:sz w:val="20"/>
                <w:szCs w:val="20"/>
              </w:rPr>
            </w:pPr>
            <w:r w:rsidRPr="004F6F51">
              <w:rPr>
                <w:sz w:val="20"/>
                <w:szCs w:val="20"/>
              </w:rPr>
              <w:t xml:space="preserve"> </w:t>
            </w:r>
            <w:r w:rsidR="00EB688B" w:rsidRPr="004F6F51">
              <w:rPr>
                <w:sz w:val="20"/>
                <w:szCs w:val="20"/>
              </w:rPr>
              <w:t>[Company Name]</w:t>
            </w:r>
            <w:r w:rsidRPr="004F6F51">
              <w:rPr>
                <w:sz w:val="20"/>
                <w:szCs w:val="20"/>
              </w:rPr>
              <w:t xml:space="preserve"> </w:t>
            </w:r>
          </w:p>
          <w:p w14:paraId="49328719" w14:textId="77777777" w:rsidR="00EB688B" w:rsidRPr="004F6F51" w:rsidRDefault="00EB688B" w:rsidP="00EB688B">
            <w:pPr>
              <w:rPr>
                <w:sz w:val="20"/>
                <w:szCs w:val="20"/>
              </w:rPr>
            </w:pPr>
          </w:p>
          <w:p w14:paraId="3275AE7D" w14:textId="77777777" w:rsidR="00EB688B" w:rsidRPr="004F6F51" w:rsidRDefault="00EB688B" w:rsidP="00EB688B">
            <w:pPr>
              <w:rPr>
                <w:sz w:val="20"/>
                <w:szCs w:val="20"/>
              </w:rPr>
            </w:pPr>
          </w:p>
          <w:p w14:paraId="67B3B42B" w14:textId="77777777" w:rsidR="00EB688B" w:rsidRPr="004F6F51" w:rsidRDefault="00EB688B" w:rsidP="00EB688B">
            <w:pPr>
              <w:rPr>
                <w:sz w:val="20"/>
                <w:szCs w:val="20"/>
              </w:rPr>
            </w:pPr>
          </w:p>
          <w:p w14:paraId="7413CFC0" w14:textId="77777777" w:rsidR="00EB688B" w:rsidRPr="004F6F51" w:rsidRDefault="00EB688B" w:rsidP="00EB688B">
            <w:pPr>
              <w:rPr>
                <w:sz w:val="20"/>
                <w:szCs w:val="20"/>
              </w:rPr>
            </w:pPr>
          </w:p>
          <w:p w14:paraId="3715FBCD" w14:textId="77777777" w:rsidR="00EB688B" w:rsidRPr="004F6F51" w:rsidRDefault="00EB688B" w:rsidP="00EB688B">
            <w:pPr>
              <w:rPr>
                <w:sz w:val="20"/>
                <w:szCs w:val="20"/>
              </w:rPr>
            </w:pPr>
            <w:r w:rsidRPr="004F6F51">
              <w:rPr>
                <w:sz w:val="20"/>
                <w:szCs w:val="20"/>
              </w:rPr>
              <w:t>By:___________________________________________</w:t>
            </w:r>
            <w:r w:rsidRPr="004F6F51">
              <w:rPr>
                <w:sz w:val="20"/>
                <w:szCs w:val="20"/>
              </w:rPr>
              <w:tab/>
            </w:r>
            <w:r w:rsidRPr="004F6F51">
              <w:rPr>
                <w:sz w:val="20"/>
                <w:szCs w:val="20"/>
              </w:rPr>
              <w:tab/>
              <w:t>Date: ___________________</w:t>
            </w:r>
          </w:p>
          <w:p w14:paraId="6169B579" w14:textId="7BEF87E6" w:rsidR="00EB688B" w:rsidRPr="004F6F51" w:rsidRDefault="00945527" w:rsidP="00EB688B">
            <w:pPr>
              <w:rPr>
                <w:sz w:val="20"/>
                <w:szCs w:val="20"/>
              </w:rPr>
            </w:pPr>
            <w:r w:rsidRPr="004F6F51">
              <w:rPr>
                <w:sz w:val="20"/>
                <w:szCs w:val="20"/>
              </w:rPr>
              <w:t xml:space="preserve"> </w:t>
            </w:r>
            <w:r w:rsidR="00EB688B" w:rsidRPr="004F6F51">
              <w:rPr>
                <w:sz w:val="20"/>
                <w:szCs w:val="20"/>
              </w:rPr>
              <w:t>[Insert Procuring Agency CIO Name], Chief Information Officer</w:t>
            </w:r>
          </w:p>
          <w:p w14:paraId="2F63C02B" w14:textId="6666774B" w:rsidR="00EB688B" w:rsidRPr="004F6F51" w:rsidRDefault="00945527" w:rsidP="00EB688B">
            <w:pPr>
              <w:rPr>
                <w:sz w:val="20"/>
                <w:szCs w:val="20"/>
              </w:rPr>
            </w:pPr>
            <w:r w:rsidRPr="004F6F51">
              <w:rPr>
                <w:sz w:val="20"/>
                <w:szCs w:val="20"/>
              </w:rPr>
              <w:t xml:space="preserve"> </w:t>
            </w:r>
            <w:r w:rsidR="00EB688B" w:rsidRPr="004F6F51">
              <w:rPr>
                <w:sz w:val="20"/>
                <w:szCs w:val="20"/>
              </w:rPr>
              <w:t xml:space="preserve">[Insert Procuring Agency Name] </w:t>
            </w:r>
          </w:p>
          <w:p w14:paraId="20D009F7" w14:textId="77777777" w:rsidR="00EB688B" w:rsidRPr="004F6F51" w:rsidRDefault="00EB688B" w:rsidP="00EB688B">
            <w:pPr>
              <w:rPr>
                <w:sz w:val="20"/>
                <w:szCs w:val="20"/>
              </w:rPr>
            </w:pPr>
          </w:p>
          <w:p w14:paraId="3B7D60DA" w14:textId="77777777" w:rsidR="00EB688B" w:rsidRPr="004F6F51" w:rsidRDefault="00EB688B" w:rsidP="00EB688B">
            <w:pPr>
              <w:rPr>
                <w:sz w:val="20"/>
                <w:szCs w:val="20"/>
              </w:rPr>
            </w:pPr>
          </w:p>
          <w:p w14:paraId="53F950A7" w14:textId="77777777" w:rsidR="00EB688B" w:rsidRPr="004F6F51" w:rsidRDefault="00EB688B" w:rsidP="00EB688B">
            <w:pPr>
              <w:rPr>
                <w:sz w:val="20"/>
                <w:szCs w:val="20"/>
              </w:rPr>
            </w:pPr>
            <w:r w:rsidRPr="004F6F51">
              <w:rPr>
                <w:sz w:val="20"/>
                <w:szCs w:val="20"/>
              </w:rPr>
              <w:t>Approved for legal sufficiency:</w:t>
            </w:r>
          </w:p>
          <w:p w14:paraId="1E97FF1F" w14:textId="77777777" w:rsidR="00EB688B" w:rsidRPr="004F6F51" w:rsidRDefault="00EB688B" w:rsidP="00EB688B">
            <w:pPr>
              <w:rPr>
                <w:sz w:val="20"/>
                <w:szCs w:val="20"/>
              </w:rPr>
            </w:pPr>
          </w:p>
          <w:p w14:paraId="482303AE" w14:textId="77777777" w:rsidR="00EB688B" w:rsidRPr="004F6F51" w:rsidRDefault="00EB688B" w:rsidP="00EB688B">
            <w:pPr>
              <w:rPr>
                <w:sz w:val="20"/>
                <w:szCs w:val="20"/>
              </w:rPr>
            </w:pPr>
          </w:p>
          <w:p w14:paraId="795195AD" w14:textId="77777777" w:rsidR="00EB688B" w:rsidRPr="004F6F51" w:rsidRDefault="00EB688B" w:rsidP="00EB688B">
            <w:pPr>
              <w:rPr>
                <w:sz w:val="20"/>
                <w:szCs w:val="20"/>
              </w:rPr>
            </w:pPr>
          </w:p>
          <w:p w14:paraId="49E803C9" w14:textId="77777777" w:rsidR="00EB688B" w:rsidRPr="004F6F51" w:rsidRDefault="00EB688B" w:rsidP="00EB688B">
            <w:pPr>
              <w:rPr>
                <w:sz w:val="20"/>
                <w:szCs w:val="20"/>
              </w:rPr>
            </w:pPr>
            <w:r w:rsidRPr="004F6F51">
              <w:rPr>
                <w:sz w:val="20"/>
                <w:szCs w:val="20"/>
              </w:rPr>
              <w:t>By:___________________________________________</w:t>
            </w:r>
            <w:r w:rsidRPr="004F6F51">
              <w:rPr>
                <w:sz w:val="20"/>
                <w:szCs w:val="20"/>
              </w:rPr>
              <w:tab/>
            </w:r>
            <w:r w:rsidRPr="004F6F51">
              <w:rPr>
                <w:sz w:val="20"/>
                <w:szCs w:val="20"/>
              </w:rPr>
              <w:tab/>
              <w:t>Date: ___________________</w:t>
            </w:r>
          </w:p>
          <w:p w14:paraId="64E62330" w14:textId="5D3AF422" w:rsidR="00EB688B" w:rsidRPr="004F6F51" w:rsidRDefault="00945527" w:rsidP="00EB688B">
            <w:pPr>
              <w:rPr>
                <w:sz w:val="20"/>
                <w:szCs w:val="20"/>
              </w:rPr>
            </w:pPr>
            <w:r w:rsidRPr="004F6F51">
              <w:rPr>
                <w:sz w:val="20"/>
                <w:szCs w:val="20"/>
              </w:rPr>
              <w:t xml:space="preserve"> </w:t>
            </w:r>
            <w:r w:rsidR="00EB688B" w:rsidRPr="004F6F51">
              <w:rPr>
                <w:sz w:val="20"/>
                <w:szCs w:val="20"/>
              </w:rPr>
              <w:t>[Insert Procuring Agency General Counsel Name], General Counsel</w:t>
            </w:r>
          </w:p>
          <w:p w14:paraId="6BE0DB3A" w14:textId="645C54A5" w:rsidR="00EB688B" w:rsidRPr="004F6F51" w:rsidRDefault="00945527" w:rsidP="00EB688B">
            <w:pPr>
              <w:rPr>
                <w:sz w:val="20"/>
                <w:szCs w:val="20"/>
              </w:rPr>
            </w:pPr>
            <w:r w:rsidRPr="004F6F51">
              <w:rPr>
                <w:sz w:val="20"/>
                <w:szCs w:val="20"/>
              </w:rPr>
              <w:t xml:space="preserve"> </w:t>
            </w:r>
            <w:r w:rsidR="00EB688B" w:rsidRPr="004F6F51">
              <w:rPr>
                <w:sz w:val="20"/>
                <w:szCs w:val="20"/>
              </w:rPr>
              <w:t>[Insert Procuring Agency Name]</w:t>
            </w:r>
          </w:p>
          <w:p w14:paraId="2C472467" w14:textId="77777777" w:rsidR="00EB688B" w:rsidRPr="004F6F51" w:rsidRDefault="00EB688B" w:rsidP="00EB688B">
            <w:pPr>
              <w:rPr>
                <w:sz w:val="20"/>
                <w:szCs w:val="20"/>
              </w:rPr>
            </w:pPr>
          </w:p>
          <w:p w14:paraId="404C3F49" w14:textId="77777777" w:rsidR="00EB688B" w:rsidRPr="004F6F51" w:rsidRDefault="00EB688B" w:rsidP="00EB688B">
            <w:pPr>
              <w:rPr>
                <w:sz w:val="20"/>
                <w:szCs w:val="20"/>
              </w:rPr>
            </w:pPr>
          </w:p>
          <w:p w14:paraId="42DC0B6E" w14:textId="77777777" w:rsidR="00EB688B" w:rsidRPr="004F6F51" w:rsidRDefault="00EB688B" w:rsidP="00EB688B">
            <w:pPr>
              <w:rPr>
                <w:sz w:val="20"/>
                <w:szCs w:val="20"/>
              </w:rPr>
            </w:pPr>
          </w:p>
          <w:p w14:paraId="0EAF4CC9" w14:textId="77777777" w:rsidR="00EB688B" w:rsidRPr="004F6F51" w:rsidRDefault="00EB688B" w:rsidP="00EB688B">
            <w:pPr>
              <w:keepNext/>
              <w:jc w:val="both"/>
              <w:rPr>
                <w:sz w:val="20"/>
                <w:szCs w:val="20"/>
              </w:rPr>
            </w:pPr>
            <w:r w:rsidRPr="004F6F51">
              <w:rPr>
                <w:sz w:val="20"/>
                <w:szCs w:val="20"/>
              </w:rPr>
              <w:t>By:_____________________________________________</w:t>
            </w:r>
            <w:r w:rsidRPr="004F6F51">
              <w:rPr>
                <w:sz w:val="20"/>
                <w:szCs w:val="20"/>
              </w:rPr>
              <w:tab/>
            </w:r>
            <w:r w:rsidRPr="004F6F51">
              <w:rPr>
                <w:sz w:val="20"/>
                <w:szCs w:val="20"/>
              </w:rPr>
              <w:tab/>
              <w:t>Date: ___________________</w:t>
            </w:r>
          </w:p>
          <w:p w14:paraId="76217BFB" w14:textId="3294923F" w:rsidR="00EB688B" w:rsidRPr="004F6F51" w:rsidRDefault="00945527" w:rsidP="00EB688B">
            <w:pPr>
              <w:rPr>
                <w:sz w:val="20"/>
                <w:szCs w:val="20"/>
              </w:rPr>
            </w:pPr>
            <w:r w:rsidRPr="004F6F51">
              <w:rPr>
                <w:sz w:val="20"/>
                <w:szCs w:val="20"/>
              </w:rPr>
              <w:t xml:space="preserve"> </w:t>
            </w:r>
            <w:r w:rsidR="00EB688B" w:rsidRPr="004F6F51">
              <w:rPr>
                <w:sz w:val="20"/>
                <w:szCs w:val="20"/>
              </w:rPr>
              <w:t>[Insert Procuring Agency Chief Financial Officer Name], Chief Financial Officer</w:t>
            </w:r>
          </w:p>
          <w:p w14:paraId="7D9E3887" w14:textId="1321B29A" w:rsidR="00EB688B" w:rsidRPr="004F6F51" w:rsidRDefault="00945527" w:rsidP="00EB688B">
            <w:pPr>
              <w:jc w:val="both"/>
              <w:rPr>
                <w:sz w:val="20"/>
                <w:szCs w:val="20"/>
              </w:rPr>
            </w:pPr>
            <w:r w:rsidRPr="004F6F51">
              <w:rPr>
                <w:sz w:val="20"/>
                <w:szCs w:val="20"/>
              </w:rPr>
              <w:t xml:space="preserve"> </w:t>
            </w:r>
            <w:r w:rsidR="00EB688B" w:rsidRPr="004F6F51">
              <w:rPr>
                <w:sz w:val="20"/>
                <w:szCs w:val="20"/>
              </w:rPr>
              <w:t>[Insert Procuring Agency Name]</w:t>
            </w:r>
          </w:p>
          <w:p w14:paraId="3C70F8DF" w14:textId="77777777" w:rsidR="000B7300" w:rsidRPr="004F6F51" w:rsidRDefault="00EB688B" w:rsidP="00EB688B">
            <w:pPr>
              <w:rPr>
                <w:sz w:val="20"/>
                <w:szCs w:val="20"/>
              </w:rPr>
            </w:pPr>
            <w:r w:rsidRPr="004F6F51">
              <w:rPr>
                <w:sz w:val="20"/>
                <w:szCs w:val="20"/>
              </w:rPr>
              <w:br w:type="page"/>
            </w:r>
          </w:p>
          <w:p w14:paraId="39EB860F" w14:textId="0512C735" w:rsidR="00EB688B" w:rsidRPr="004F6F51" w:rsidRDefault="00EB688B" w:rsidP="00EB688B">
            <w:pPr>
              <w:rPr>
                <w:sz w:val="20"/>
                <w:szCs w:val="20"/>
              </w:rPr>
            </w:pPr>
            <w:r w:rsidRPr="004F6F51">
              <w:rPr>
                <w:sz w:val="20"/>
                <w:szCs w:val="20"/>
              </w:rPr>
              <w:t>The records of the Taxation and Revenue Department reflect that the Contractor is registered with the Taxation and Revenue Department of the State of New Mexico to pay gross receipts and compensating taxes:</w:t>
            </w:r>
          </w:p>
          <w:p w14:paraId="1B82C066" w14:textId="77777777" w:rsidR="00EB688B" w:rsidRPr="004F6F51" w:rsidRDefault="00EB688B" w:rsidP="00EB688B">
            <w:pPr>
              <w:rPr>
                <w:sz w:val="20"/>
                <w:szCs w:val="20"/>
              </w:rPr>
            </w:pPr>
          </w:p>
          <w:p w14:paraId="021BBF75" w14:textId="77777777" w:rsidR="00EB688B" w:rsidRPr="004F6F51" w:rsidRDefault="00EB688B" w:rsidP="00EB688B">
            <w:pPr>
              <w:rPr>
                <w:sz w:val="20"/>
                <w:szCs w:val="20"/>
              </w:rPr>
            </w:pPr>
            <w:r w:rsidRPr="004F6F51">
              <w:rPr>
                <w:sz w:val="20"/>
                <w:szCs w:val="20"/>
              </w:rPr>
              <w:t>CRS ID Number: ___________________________</w:t>
            </w:r>
          </w:p>
          <w:p w14:paraId="7D8C9A08" w14:textId="77777777" w:rsidR="00EB688B" w:rsidRPr="004F6F51" w:rsidRDefault="00EB688B" w:rsidP="00EB688B">
            <w:pPr>
              <w:rPr>
                <w:sz w:val="20"/>
                <w:szCs w:val="20"/>
              </w:rPr>
            </w:pPr>
          </w:p>
          <w:p w14:paraId="15FE1D65" w14:textId="77777777" w:rsidR="00EB688B" w:rsidRPr="004F6F51" w:rsidRDefault="00EB688B" w:rsidP="00EB688B">
            <w:pPr>
              <w:rPr>
                <w:sz w:val="20"/>
                <w:szCs w:val="20"/>
              </w:rPr>
            </w:pPr>
          </w:p>
          <w:p w14:paraId="1CCA194A" w14:textId="77777777" w:rsidR="00EB688B" w:rsidRPr="004F6F51" w:rsidRDefault="00EB688B" w:rsidP="00EB688B">
            <w:pPr>
              <w:rPr>
                <w:sz w:val="20"/>
                <w:szCs w:val="20"/>
              </w:rPr>
            </w:pPr>
          </w:p>
          <w:p w14:paraId="1038F697" w14:textId="77777777" w:rsidR="00EB688B" w:rsidRPr="004F6F51" w:rsidRDefault="00EB688B" w:rsidP="00EB688B">
            <w:pPr>
              <w:tabs>
                <w:tab w:val="left" w:pos="5760"/>
              </w:tabs>
              <w:rPr>
                <w:sz w:val="20"/>
                <w:szCs w:val="20"/>
              </w:rPr>
            </w:pPr>
            <w:r w:rsidRPr="004F6F51">
              <w:rPr>
                <w:sz w:val="20"/>
                <w:szCs w:val="20"/>
              </w:rPr>
              <w:t>By: _________________________________________</w:t>
            </w:r>
            <w:r w:rsidRPr="004F6F51">
              <w:rPr>
                <w:sz w:val="20"/>
                <w:szCs w:val="20"/>
              </w:rPr>
              <w:tab/>
              <w:t>Date: _______________________</w:t>
            </w:r>
          </w:p>
          <w:p w14:paraId="7458B600" w14:textId="7CAA1534" w:rsidR="00EB688B" w:rsidRPr="004F6F51" w:rsidRDefault="00945527" w:rsidP="00EB688B">
            <w:pPr>
              <w:rPr>
                <w:sz w:val="20"/>
                <w:szCs w:val="20"/>
              </w:rPr>
            </w:pPr>
            <w:r w:rsidRPr="004F6F51">
              <w:rPr>
                <w:sz w:val="20"/>
                <w:szCs w:val="20"/>
              </w:rPr>
              <w:t xml:space="preserve"> </w:t>
            </w:r>
            <w:r w:rsidR="00EB688B" w:rsidRPr="004F6F51">
              <w:rPr>
                <w:sz w:val="20"/>
                <w:szCs w:val="20"/>
              </w:rPr>
              <w:t>Taxation &amp; Revenue Department</w:t>
            </w:r>
          </w:p>
          <w:p w14:paraId="7D069753" w14:textId="77777777" w:rsidR="00EB688B" w:rsidRPr="004F6F51" w:rsidRDefault="00EB688B" w:rsidP="00EB688B">
            <w:pPr>
              <w:rPr>
                <w:sz w:val="20"/>
                <w:szCs w:val="20"/>
              </w:rPr>
            </w:pPr>
          </w:p>
          <w:p w14:paraId="00E85912" w14:textId="77777777" w:rsidR="00EB688B" w:rsidRPr="004F6F51" w:rsidRDefault="00EB688B" w:rsidP="00EB688B">
            <w:pPr>
              <w:rPr>
                <w:sz w:val="20"/>
                <w:szCs w:val="20"/>
              </w:rPr>
            </w:pPr>
            <w:bookmarkStart w:id="765" w:name="OLE_LINK1"/>
            <w:bookmarkStart w:id="766" w:name="OLE_LINK2"/>
            <w:r w:rsidRPr="004F6F51">
              <w:rPr>
                <w:sz w:val="20"/>
                <w:szCs w:val="20"/>
              </w:rPr>
              <w:t xml:space="preserve">Approved as to information technology contractual specifications and compliance with the Department of Information Technology Act, Chapter 9, Article 27 NMSA 1978 and Executive Orders relating to Information Technology issued by the Governor of the State of New Mexico. </w:t>
            </w:r>
          </w:p>
          <w:bookmarkEnd w:id="765"/>
          <w:bookmarkEnd w:id="766"/>
          <w:p w14:paraId="6CADBC36" w14:textId="77777777" w:rsidR="00EB688B" w:rsidRPr="004F6F51" w:rsidRDefault="00EB688B" w:rsidP="00EB688B">
            <w:pPr>
              <w:rPr>
                <w:sz w:val="20"/>
                <w:szCs w:val="20"/>
              </w:rPr>
            </w:pPr>
          </w:p>
          <w:p w14:paraId="601A580E" w14:textId="77777777" w:rsidR="00EB688B" w:rsidRPr="004F6F51" w:rsidRDefault="00EB688B" w:rsidP="00EB688B">
            <w:pPr>
              <w:rPr>
                <w:sz w:val="20"/>
                <w:szCs w:val="20"/>
              </w:rPr>
            </w:pPr>
          </w:p>
          <w:p w14:paraId="3A78B202" w14:textId="77777777" w:rsidR="00EB688B" w:rsidRPr="004F6F51" w:rsidRDefault="00EB688B" w:rsidP="00EB688B">
            <w:pPr>
              <w:rPr>
                <w:sz w:val="20"/>
                <w:szCs w:val="20"/>
              </w:rPr>
            </w:pPr>
          </w:p>
          <w:p w14:paraId="4351C22E" w14:textId="77777777" w:rsidR="00EB688B" w:rsidRPr="004F6F51" w:rsidRDefault="00EB688B" w:rsidP="00EB688B">
            <w:pPr>
              <w:tabs>
                <w:tab w:val="left" w:pos="5760"/>
                <w:tab w:val="left" w:pos="6480"/>
              </w:tabs>
              <w:rPr>
                <w:sz w:val="20"/>
                <w:szCs w:val="20"/>
              </w:rPr>
            </w:pPr>
            <w:r w:rsidRPr="004F6F51">
              <w:rPr>
                <w:sz w:val="20"/>
                <w:szCs w:val="20"/>
              </w:rPr>
              <w:t>By: _________________________________________</w:t>
            </w:r>
            <w:r w:rsidRPr="004F6F51">
              <w:rPr>
                <w:sz w:val="20"/>
                <w:szCs w:val="20"/>
              </w:rPr>
              <w:tab/>
              <w:t>Date: _______________________</w:t>
            </w:r>
          </w:p>
          <w:p w14:paraId="3293352E" w14:textId="77777777" w:rsidR="00EB688B" w:rsidRPr="004F6F51" w:rsidRDefault="00EB688B" w:rsidP="00EB688B">
            <w:pPr>
              <w:ind w:left="720" w:hanging="270"/>
              <w:rPr>
                <w:sz w:val="20"/>
                <w:szCs w:val="20"/>
              </w:rPr>
            </w:pPr>
            <w:r w:rsidRPr="004F6F51">
              <w:rPr>
                <w:sz w:val="20"/>
                <w:szCs w:val="20"/>
              </w:rPr>
              <w:t>Vincent Martinez, Cabinet Secretary and State Chief Information Officer</w:t>
            </w:r>
          </w:p>
          <w:p w14:paraId="546BF0B7" w14:textId="77777777" w:rsidR="00EB688B" w:rsidRPr="004F6F51" w:rsidRDefault="00EB688B" w:rsidP="00EB688B">
            <w:pPr>
              <w:ind w:left="720" w:hanging="270"/>
              <w:rPr>
                <w:sz w:val="20"/>
                <w:szCs w:val="20"/>
              </w:rPr>
            </w:pPr>
            <w:r w:rsidRPr="004F6F51">
              <w:rPr>
                <w:sz w:val="20"/>
                <w:szCs w:val="20"/>
              </w:rPr>
              <w:t>Department of Information Technology</w:t>
            </w:r>
          </w:p>
          <w:p w14:paraId="7B08653A" w14:textId="77777777" w:rsidR="00EB688B" w:rsidRPr="004F6F51" w:rsidRDefault="00EB688B" w:rsidP="00EB688B">
            <w:pPr>
              <w:rPr>
                <w:sz w:val="20"/>
                <w:szCs w:val="20"/>
              </w:rPr>
            </w:pPr>
          </w:p>
          <w:p w14:paraId="0C205936" w14:textId="77777777" w:rsidR="00EB688B" w:rsidRPr="004F6F51" w:rsidRDefault="00EB688B" w:rsidP="00EB688B">
            <w:pPr>
              <w:rPr>
                <w:sz w:val="20"/>
                <w:szCs w:val="20"/>
              </w:rPr>
            </w:pPr>
            <w:r w:rsidRPr="004F6F51">
              <w:rPr>
                <w:sz w:val="20"/>
                <w:szCs w:val="20"/>
              </w:rPr>
              <w:t>This Agreement has been approved by the State Purchasing Agent:</w:t>
            </w:r>
          </w:p>
          <w:p w14:paraId="500B18E6" w14:textId="77777777" w:rsidR="00EB688B" w:rsidRPr="004F6F51" w:rsidRDefault="00EB688B" w:rsidP="00EB688B">
            <w:pPr>
              <w:rPr>
                <w:sz w:val="20"/>
                <w:szCs w:val="20"/>
              </w:rPr>
            </w:pPr>
          </w:p>
          <w:p w14:paraId="54C716CE" w14:textId="77777777" w:rsidR="00EB688B" w:rsidRPr="004F6F51" w:rsidRDefault="00EB688B" w:rsidP="00EB688B">
            <w:pPr>
              <w:rPr>
                <w:sz w:val="20"/>
                <w:szCs w:val="20"/>
              </w:rPr>
            </w:pPr>
          </w:p>
          <w:p w14:paraId="6EA1889A" w14:textId="77777777" w:rsidR="00EB688B" w:rsidRPr="004F6F51" w:rsidRDefault="00EB688B" w:rsidP="00EB688B">
            <w:pPr>
              <w:rPr>
                <w:sz w:val="20"/>
                <w:szCs w:val="20"/>
              </w:rPr>
            </w:pPr>
          </w:p>
          <w:p w14:paraId="460266DE" w14:textId="77777777" w:rsidR="00EB688B" w:rsidRPr="004F6F51" w:rsidRDefault="00EB688B" w:rsidP="00EB688B">
            <w:pPr>
              <w:tabs>
                <w:tab w:val="left" w:pos="5040"/>
                <w:tab w:val="left" w:pos="5670"/>
              </w:tabs>
              <w:rPr>
                <w:sz w:val="20"/>
                <w:szCs w:val="20"/>
              </w:rPr>
            </w:pPr>
            <w:r w:rsidRPr="004F6F51">
              <w:rPr>
                <w:sz w:val="20"/>
                <w:szCs w:val="20"/>
              </w:rPr>
              <w:t>By: _________________________________________</w:t>
            </w:r>
            <w:r w:rsidRPr="004F6F51">
              <w:rPr>
                <w:sz w:val="20"/>
                <w:szCs w:val="20"/>
              </w:rPr>
              <w:tab/>
              <w:t>Date: _______________________</w:t>
            </w:r>
          </w:p>
          <w:p w14:paraId="65313447" w14:textId="22C0A971" w:rsidR="00EB688B" w:rsidRPr="004F6F51" w:rsidRDefault="00945527" w:rsidP="00EB688B">
            <w:pPr>
              <w:rPr>
                <w:sz w:val="20"/>
                <w:szCs w:val="20"/>
              </w:rPr>
            </w:pPr>
            <w:r w:rsidRPr="004F6F51">
              <w:rPr>
                <w:sz w:val="20"/>
                <w:szCs w:val="20"/>
              </w:rPr>
              <w:t xml:space="preserve"> </w:t>
            </w:r>
            <w:r w:rsidR="00EB688B" w:rsidRPr="004F6F51">
              <w:rPr>
                <w:sz w:val="20"/>
                <w:szCs w:val="20"/>
              </w:rPr>
              <w:t xml:space="preserve">Purchasing Agent </w:t>
            </w:r>
          </w:p>
          <w:p w14:paraId="2BAF7BA2" w14:textId="788D311E" w:rsidR="00EB688B" w:rsidRPr="004F6F51" w:rsidRDefault="00945527" w:rsidP="00EB688B">
            <w:pPr>
              <w:rPr>
                <w:sz w:val="20"/>
                <w:szCs w:val="20"/>
              </w:rPr>
            </w:pPr>
            <w:r w:rsidRPr="004F6F51">
              <w:rPr>
                <w:sz w:val="20"/>
                <w:szCs w:val="20"/>
              </w:rPr>
              <w:t xml:space="preserve"> </w:t>
            </w:r>
            <w:r w:rsidR="00EB688B" w:rsidRPr="004F6F51">
              <w:rPr>
                <w:sz w:val="20"/>
                <w:szCs w:val="20"/>
              </w:rPr>
              <w:t>for the State of New Mexico</w:t>
            </w:r>
          </w:p>
          <w:p w14:paraId="0626C8A7" w14:textId="77777777" w:rsidR="00EB688B" w:rsidRPr="004F6F51" w:rsidRDefault="00EB688B" w:rsidP="00EB688B">
            <w:pPr>
              <w:rPr>
                <w:sz w:val="20"/>
                <w:szCs w:val="20"/>
              </w:rPr>
            </w:pPr>
          </w:p>
          <w:p w14:paraId="18EC5722" w14:textId="77777777" w:rsidR="00EB688B" w:rsidRPr="004F6F51" w:rsidRDefault="00EB688B" w:rsidP="00EB688B">
            <w:pPr>
              <w:rPr>
                <w:sz w:val="20"/>
                <w:szCs w:val="20"/>
              </w:rPr>
            </w:pPr>
            <w:r w:rsidRPr="004F6F51">
              <w:rPr>
                <w:sz w:val="20"/>
                <w:szCs w:val="20"/>
              </w:rPr>
              <w:lastRenderedPageBreak/>
              <w:t>OR</w:t>
            </w:r>
          </w:p>
          <w:p w14:paraId="3DD76A20" w14:textId="77777777" w:rsidR="00EB688B" w:rsidRPr="004F6F51" w:rsidRDefault="00EB688B" w:rsidP="00EB688B">
            <w:pPr>
              <w:rPr>
                <w:sz w:val="20"/>
                <w:szCs w:val="20"/>
              </w:rPr>
            </w:pPr>
          </w:p>
          <w:p w14:paraId="0C0F1F00" w14:textId="77777777" w:rsidR="00EB688B" w:rsidRPr="004F6F51" w:rsidRDefault="00EB688B" w:rsidP="00EB688B">
            <w:pPr>
              <w:rPr>
                <w:sz w:val="20"/>
                <w:szCs w:val="20"/>
              </w:rPr>
            </w:pPr>
            <w:r w:rsidRPr="004F6F51">
              <w:rPr>
                <w:sz w:val="20"/>
                <w:szCs w:val="20"/>
              </w:rPr>
              <w:t>This Agreement has been approved by the Department of Finance and Administration, Contracts Review Bureau:</w:t>
            </w:r>
          </w:p>
          <w:p w14:paraId="3B250084" w14:textId="77777777" w:rsidR="00EB688B" w:rsidRPr="004F6F51" w:rsidRDefault="00EB688B" w:rsidP="00EB688B">
            <w:pPr>
              <w:rPr>
                <w:sz w:val="20"/>
                <w:szCs w:val="20"/>
              </w:rPr>
            </w:pPr>
          </w:p>
          <w:p w14:paraId="0FB39204" w14:textId="77777777" w:rsidR="00EB688B" w:rsidRPr="004F6F51" w:rsidRDefault="00EB688B" w:rsidP="00EB688B">
            <w:pPr>
              <w:rPr>
                <w:sz w:val="20"/>
                <w:szCs w:val="20"/>
              </w:rPr>
            </w:pPr>
          </w:p>
          <w:p w14:paraId="76F55727" w14:textId="77777777" w:rsidR="00EB688B" w:rsidRPr="004F6F51" w:rsidRDefault="00EB688B" w:rsidP="00EB688B">
            <w:pPr>
              <w:rPr>
                <w:sz w:val="20"/>
                <w:szCs w:val="20"/>
              </w:rPr>
            </w:pPr>
          </w:p>
          <w:p w14:paraId="3D1D59BF" w14:textId="77777777" w:rsidR="00EB688B" w:rsidRPr="004F6F51" w:rsidRDefault="00EB688B" w:rsidP="00EB688B">
            <w:pPr>
              <w:rPr>
                <w:sz w:val="20"/>
                <w:szCs w:val="20"/>
              </w:rPr>
            </w:pPr>
            <w:r w:rsidRPr="004F6F51">
              <w:rPr>
                <w:sz w:val="20"/>
                <w:szCs w:val="20"/>
              </w:rPr>
              <w:t>By: _________________________________________</w:t>
            </w:r>
            <w:r w:rsidRPr="004F6F51">
              <w:rPr>
                <w:sz w:val="20"/>
                <w:szCs w:val="20"/>
              </w:rPr>
              <w:tab/>
              <w:t>Date: _______________________</w:t>
            </w:r>
          </w:p>
          <w:p w14:paraId="2A08C17D" w14:textId="77777777" w:rsidR="00EB688B" w:rsidRPr="004F6F51" w:rsidRDefault="00EB688B" w:rsidP="00EB688B">
            <w:pPr>
              <w:ind w:firstLine="450"/>
              <w:rPr>
                <w:sz w:val="20"/>
                <w:szCs w:val="20"/>
              </w:rPr>
            </w:pPr>
            <w:r w:rsidRPr="004F6F51">
              <w:rPr>
                <w:sz w:val="20"/>
                <w:szCs w:val="20"/>
              </w:rPr>
              <w:t xml:space="preserve">Department of Finance and Administration, </w:t>
            </w:r>
          </w:p>
          <w:p w14:paraId="2CF3AEBB" w14:textId="533BC903" w:rsidR="00EB688B" w:rsidRPr="004F6F51" w:rsidRDefault="00EB688B" w:rsidP="00EB688B">
            <w:pPr>
              <w:ind w:firstLine="450"/>
              <w:rPr>
                <w:sz w:val="20"/>
                <w:szCs w:val="20"/>
              </w:rPr>
            </w:pPr>
            <w:r w:rsidRPr="004F6F51">
              <w:rPr>
                <w:sz w:val="20"/>
                <w:szCs w:val="20"/>
              </w:rPr>
              <w:t>Contracts Review Bureau</w:t>
            </w:r>
          </w:p>
          <w:p w14:paraId="08A2305E" w14:textId="77777777" w:rsidR="00EB688B" w:rsidRPr="004F6F51" w:rsidRDefault="00EB688B" w:rsidP="00EB688B">
            <w:pPr>
              <w:rPr>
                <w:sz w:val="20"/>
                <w:szCs w:val="20"/>
              </w:rPr>
            </w:pPr>
          </w:p>
          <w:p w14:paraId="1B82F901" w14:textId="57EC6399" w:rsidR="00EB688B" w:rsidRPr="004F6F51" w:rsidRDefault="00EB688B" w:rsidP="00614880">
            <w:pPr>
              <w:jc w:val="center"/>
              <w:rPr>
                <w:b/>
                <w:sz w:val="20"/>
                <w:szCs w:val="20"/>
                <w:u w:val="single"/>
              </w:rPr>
            </w:pPr>
            <w:r w:rsidRPr="004F6F51">
              <w:rPr>
                <w:sz w:val="20"/>
                <w:szCs w:val="20"/>
              </w:rPr>
              <w:br w:type="page"/>
            </w:r>
            <w:r w:rsidRPr="004F6F51">
              <w:rPr>
                <w:b/>
                <w:color w:val="2F5496" w:themeColor="accent1" w:themeShade="BF"/>
                <w:sz w:val="20"/>
                <w:szCs w:val="20"/>
                <w:u w:val="single"/>
              </w:rPr>
              <w:t>EXHIBIT A – SCOPE OF WORK</w:t>
            </w:r>
          </w:p>
          <w:p w14:paraId="0A975044" w14:textId="77777777" w:rsidR="00EB688B" w:rsidRPr="004F6F51" w:rsidRDefault="00EB688B" w:rsidP="00EB688B">
            <w:pPr>
              <w:rPr>
                <w:sz w:val="20"/>
                <w:szCs w:val="20"/>
              </w:rPr>
            </w:pPr>
          </w:p>
          <w:p w14:paraId="69EEFD51" w14:textId="77777777" w:rsidR="00EB688B" w:rsidRPr="004F6F51" w:rsidRDefault="00EB688B" w:rsidP="00E07226">
            <w:pPr>
              <w:numPr>
                <w:ilvl w:val="0"/>
                <w:numId w:val="42"/>
              </w:numPr>
              <w:ind w:left="720" w:hanging="331"/>
              <w:rPr>
                <w:sz w:val="20"/>
                <w:szCs w:val="20"/>
              </w:rPr>
            </w:pPr>
            <w:r w:rsidRPr="004F6F51">
              <w:rPr>
                <w:sz w:val="20"/>
                <w:szCs w:val="20"/>
                <w:u w:val="single"/>
              </w:rPr>
              <w:t>Purpose of the Agreement</w:t>
            </w:r>
            <w:r w:rsidRPr="004F6F51">
              <w:rPr>
                <w:sz w:val="20"/>
                <w:szCs w:val="20"/>
              </w:rPr>
              <w:t xml:space="preserve">: </w:t>
            </w:r>
          </w:p>
          <w:p w14:paraId="10790A9C" w14:textId="77777777" w:rsidR="00EB688B" w:rsidRPr="004F6F51" w:rsidRDefault="00EB688B" w:rsidP="00EB688B">
            <w:pPr>
              <w:ind w:left="720" w:hanging="331"/>
              <w:rPr>
                <w:sz w:val="20"/>
                <w:szCs w:val="20"/>
              </w:rPr>
            </w:pPr>
          </w:p>
          <w:p w14:paraId="0E98B1A8" w14:textId="77777777" w:rsidR="00EB688B" w:rsidRPr="004F6F51" w:rsidDel="00A91460" w:rsidRDefault="00EB688B" w:rsidP="00EB688B">
            <w:pPr>
              <w:ind w:left="720" w:hanging="331"/>
              <w:rPr>
                <w:sz w:val="20"/>
                <w:szCs w:val="20"/>
              </w:rPr>
            </w:pPr>
            <w:r w:rsidRPr="004F6F51">
              <w:rPr>
                <w:sz w:val="20"/>
                <w:szCs w:val="20"/>
              </w:rPr>
              <w:t xml:space="preserve">[If applicable – </w:t>
            </w:r>
            <w:r w:rsidRPr="004F6F51">
              <w:rPr>
                <w:b/>
                <w:sz w:val="20"/>
                <w:szCs w:val="20"/>
              </w:rPr>
              <w:t>Certified Project Name: name</w:t>
            </w:r>
            <w:r w:rsidRPr="004F6F51">
              <w:rPr>
                <w:sz w:val="20"/>
                <w:szCs w:val="20"/>
              </w:rPr>
              <w:t>]</w:t>
            </w:r>
          </w:p>
          <w:p w14:paraId="12E4293D" w14:textId="77777777" w:rsidR="00EB688B" w:rsidRPr="004F6F51" w:rsidRDefault="00EB688B" w:rsidP="00EB688B">
            <w:pPr>
              <w:ind w:left="720" w:hanging="331"/>
              <w:rPr>
                <w:sz w:val="20"/>
                <w:szCs w:val="20"/>
              </w:rPr>
            </w:pPr>
          </w:p>
          <w:p w14:paraId="560ECD45" w14:textId="77777777" w:rsidR="00EB688B" w:rsidRPr="004F6F51" w:rsidRDefault="00EB688B" w:rsidP="00E07226">
            <w:pPr>
              <w:numPr>
                <w:ilvl w:val="0"/>
                <w:numId w:val="42"/>
              </w:numPr>
              <w:ind w:left="720" w:hanging="331"/>
              <w:rPr>
                <w:sz w:val="20"/>
                <w:szCs w:val="20"/>
              </w:rPr>
            </w:pPr>
            <w:r w:rsidRPr="004F6F51">
              <w:rPr>
                <w:sz w:val="20"/>
                <w:szCs w:val="20"/>
                <w:u w:val="single"/>
              </w:rPr>
              <w:t xml:space="preserve">Performance Measures: </w:t>
            </w:r>
          </w:p>
          <w:p w14:paraId="025CCFCD" w14:textId="77777777" w:rsidR="00EB688B" w:rsidRPr="004F6F51" w:rsidRDefault="00EB688B" w:rsidP="00EB688B">
            <w:pPr>
              <w:rPr>
                <w:sz w:val="20"/>
                <w:szCs w:val="20"/>
              </w:rPr>
            </w:pPr>
          </w:p>
          <w:p w14:paraId="2D359D75" w14:textId="118992BC" w:rsidR="00EB688B" w:rsidRPr="004F6F51" w:rsidRDefault="00EB688B" w:rsidP="00E07226">
            <w:pPr>
              <w:numPr>
                <w:ilvl w:val="0"/>
                <w:numId w:val="42"/>
              </w:numPr>
              <w:ind w:left="720" w:hanging="331"/>
              <w:rPr>
                <w:sz w:val="20"/>
                <w:szCs w:val="20"/>
              </w:rPr>
            </w:pPr>
            <w:r w:rsidRPr="004F6F51">
              <w:rPr>
                <w:sz w:val="20"/>
                <w:szCs w:val="20"/>
                <w:u w:val="single"/>
              </w:rPr>
              <w:t>Activities:</w:t>
            </w:r>
            <w:r w:rsidR="00945527" w:rsidRPr="004F6F51">
              <w:rPr>
                <w:sz w:val="20"/>
                <w:szCs w:val="20"/>
              </w:rPr>
              <w:t xml:space="preserve"> </w:t>
            </w:r>
          </w:p>
          <w:p w14:paraId="7CE66100" w14:textId="77777777" w:rsidR="00EB688B" w:rsidRPr="004F6F51" w:rsidRDefault="00EB688B" w:rsidP="00EB688B">
            <w:pPr>
              <w:ind w:left="720" w:hanging="331"/>
              <w:rPr>
                <w:sz w:val="20"/>
                <w:szCs w:val="20"/>
              </w:rPr>
            </w:pPr>
          </w:p>
          <w:p w14:paraId="2D24327D" w14:textId="77777777" w:rsidR="00EB688B" w:rsidRPr="004F6F51" w:rsidRDefault="00EB688B" w:rsidP="00E07226">
            <w:pPr>
              <w:numPr>
                <w:ilvl w:val="0"/>
                <w:numId w:val="42"/>
              </w:numPr>
              <w:ind w:left="720" w:hanging="331"/>
              <w:rPr>
                <w:sz w:val="20"/>
                <w:szCs w:val="20"/>
              </w:rPr>
            </w:pPr>
            <w:r w:rsidRPr="004F6F51">
              <w:rPr>
                <w:sz w:val="20"/>
                <w:szCs w:val="20"/>
                <w:u w:val="single"/>
              </w:rPr>
              <w:t>Deliverables:</w:t>
            </w:r>
          </w:p>
          <w:p w14:paraId="60B1B80E" w14:textId="77777777" w:rsidR="00EB688B" w:rsidRPr="004F6F51" w:rsidRDefault="00EB688B" w:rsidP="00EB688B">
            <w:pPr>
              <w:ind w:left="360"/>
              <w:rPr>
                <w:sz w:val="20"/>
                <w:szCs w:val="20"/>
              </w:rPr>
            </w:pPr>
          </w:p>
          <w:p w14:paraId="1CEED857" w14:textId="4AE00BC0" w:rsidR="00EB688B" w:rsidRPr="004F6F51" w:rsidRDefault="00EB688B" w:rsidP="00EB688B">
            <w:pPr>
              <w:ind w:left="720"/>
              <w:rPr>
                <w:sz w:val="20"/>
                <w:szCs w:val="20"/>
              </w:rPr>
            </w:pPr>
            <w:r w:rsidRPr="004F6F51">
              <w:rPr>
                <w:sz w:val="20"/>
                <w:szCs w:val="20"/>
              </w:rPr>
              <w:t>The following sections describe the required tasks and subtasks to be performed by the Contractor for each Deliverable under the terms of this Agreement.</w:t>
            </w:r>
            <w:r w:rsidR="00945527" w:rsidRPr="004F6F51">
              <w:rPr>
                <w:sz w:val="20"/>
                <w:szCs w:val="20"/>
              </w:rPr>
              <w:t xml:space="preserve"> </w:t>
            </w:r>
            <w:r w:rsidRPr="004F6F51">
              <w:rPr>
                <w:sz w:val="20"/>
                <w:szCs w:val="20"/>
              </w:rPr>
              <w:t>The Contractor must perform each task and/or subtask, but is not limited to performing only the identified task or sub tasks in a given project area.</w:t>
            </w:r>
            <w:r w:rsidR="00945527" w:rsidRPr="004F6F51">
              <w:rPr>
                <w:sz w:val="20"/>
                <w:szCs w:val="20"/>
              </w:rPr>
              <w:t xml:space="preserve"> </w:t>
            </w:r>
            <w:r w:rsidRPr="004F6F51">
              <w:rPr>
                <w:sz w:val="20"/>
                <w:szCs w:val="20"/>
              </w:rPr>
              <w:t>The Parties hereby agree that the Deliverable(s) are the controlling items and that the Contractor’s obligation is to perform and deliver the Deliverable as described in the following sections.</w:t>
            </w:r>
            <w:r w:rsidR="00945527" w:rsidRPr="004F6F51">
              <w:rPr>
                <w:sz w:val="20"/>
                <w:szCs w:val="20"/>
              </w:rPr>
              <w:t xml:space="preserve"> </w:t>
            </w:r>
          </w:p>
          <w:p w14:paraId="11EE40A0" w14:textId="0CE4040A" w:rsidR="00EB688B" w:rsidRPr="004F6F51" w:rsidRDefault="00EB688B" w:rsidP="00EB688B">
            <w:pPr>
              <w:ind w:left="720"/>
              <w:rPr>
                <w:sz w:val="20"/>
                <w:szCs w:val="20"/>
              </w:rPr>
            </w:pPr>
            <w:r w:rsidRPr="004F6F51">
              <w:rPr>
                <w:b/>
                <w:sz w:val="20"/>
                <w:szCs w:val="20"/>
              </w:rPr>
              <w:t>[Deliverable samples are provided, but are only samples; the Procuring Agency is to add Deliverables that represent the work that needs to be performed and are traceable by the Procuring Agency.</w:t>
            </w:r>
            <w:r w:rsidR="00945527" w:rsidRPr="004F6F51">
              <w:rPr>
                <w:b/>
                <w:sz w:val="20"/>
                <w:szCs w:val="20"/>
              </w:rPr>
              <w:t xml:space="preserve"> </w:t>
            </w:r>
            <w:r w:rsidRPr="004F6F51">
              <w:rPr>
                <w:b/>
                <w:sz w:val="20"/>
                <w:szCs w:val="20"/>
              </w:rPr>
              <w:t>The Procuring Agencies may identify as many Deliverables, with associated tasks and subtasks, as are needed to accomplish the Project goals, objectives, and activities.]</w:t>
            </w:r>
          </w:p>
          <w:p w14:paraId="21136E87" w14:textId="77777777" w:rsidR="00EB688B" w:rsidRPr="004F6F51" w:rsidRDefault="00EB688B" w:rsidP="00EB688B">
            <w:pPr>
              <w:rPr>
                <w:sz w:val="20"/>
                <w:szCs w:val="20"/>
              </w:rPr>
            </w:pPr>
          </w:p>
          <w:p w14:paraId="0183EC51" w14:textId="77777777" w:rsidR="00EB688B" w:rsidRPr="004F6F51" w:rsidRDefault="00EB688B" w:rsidP="00EB688B">
            <w:pPr>
              <w:ind w:left="720" w:hanging="720"/>
              <w:rPr>
                <w:b/>
                <w:sz w:val="20"/>
                <w:szCs w:val="20"/>
                <w:u w:val="single"/>
              </w:rPr>
            </w:pPr>
            <w:r w:rsidRPr="004F6F51">
              <w:rPr>
                <w:b/>
                <w:sz w:val="20"/>
                <w:szCs w:val="20"/>
              </w:rPr>
              <w:t>A.</w:t>
            </w:r>
            <w:r w:rsidRPr="004F6F51">
              <w:rPr>
                <w:b/>
                <w:sz w:val="20"/>
                <w:szCs w:val="20"/>
              </w:rPr>
              <w:tab/>
              <w:t xml:space="preserve">Sample </w:t>
            </w:r>
            <w:r w:rsidRPr="004F6F51">
              <w:rPr>
                <w:b/>
                <w:sz w:val="20"/>
                <w:szCs w:val="20"/>
                <w:u w:val="single"/>
              </w:rPr>
              <w:t>Deliverable Number 1 [Insert Name of Deliverable]</w:t>
            </w:r>
          </w:p>
          <w:p w14:paraId="3D0D868A" w14:textId="77777777" w:rsidR="00EB688B" w:rsidRPr="004F6F51" w:rsidRDefault="00EB688B" w:rsidP="00EB688B">
            <w:pPr>
              <w:rPr>
                <w:sz w:val="20"/>
                <w:szCs w:val="20"/>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2545"/>
              <w:gridCol w:w="3829"/>
            </w:tblGrid>
            <w:tr w:rsidR="00EB688B" w:rsidRPr="004F6F51" w14:paraId="094EA7AE" w14:textId="77777777" w:rsidTr="005F15BD">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4AEF2EEE" w14:textId="77777777" w:rsidR="00EB688B" w:rsidRPr="004F6F51" w:rsidRDefault="00EB688B" w:rsidP="00EB688B">
                  <w:pPr>
                    <w:jc w:val="center"/>
                    <w:rPr>
                      <w:b/>
                      <w:bCs/>
                      <w:sz w:val="20"/>
                      <w:szCs w:val="20"/>
                      <w:u w:val="single"/>
                    </w:rPr>
                  </w:pPr>
                  <w:r w:rsidRPr="004F6F51">
                    <w:rPr>
                      <w:b/>
                      <w:sz w:val="20"/>
                      <w:szCs w:val="20"/>
                      <w:u w:val="single"/>
                    </w:rPr>
                    <w:t>Deliverable Name</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4E83AC0" w14:textId="77777777" w:rsidR="00EB688B" w:rsidRPr="004F6F51" w:rsidRDefault="00EB688B" w:rsidP="00EB688B">
                  <w:pPr>
                    <w:jc w:val="center"/>
                    <w:rPr>
                      <w:b/>
                      <w:sz w:val="20"/>
                      <w:szCs w:val="20"/>
                      <w:u w:val="single"/>
                    </w:rPr>
                  </w:pPr>
                  <w:r w:rsidRPr="004F6F51">
                    <w:rPr>
                      <w:b/>
                      <w:sz w:val="20"/>
                      <w:szCs w:val="20"/>
                      <w:u w:val="single"/>
                    </w:rPr>
                    <w:t>Due Date</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C22ACDE" w14:textId="77777777" w:rsidR="00EB688B" w:rsidRPr="004F6F51" w:rsidRDefault="00EB688B" w:rsidP="00EB688B">
                  <w:pPr>
                    <w:jc w:val="center"/>
                    <w:rPr>
                      <w:b/>
                      <w:sz w:val="20"/>
                      <w:szCs w:val="20"/>
                      <w:u w:val="single"/>
                    </w:rPr>
                  </w:pPr>
                  <w:r w:rsidRPr="004F6F51">
                    <w:rPr>
                      <w:b/>
                      <w:sz w:val="20"/>
                      <w:szCs w:val="20"/>
                      <w:u w:val="single"/>
                    </w:rPr>
                    <w:t>Compensation</w:t>
                  </w:r>
                </w:p>
              </w:tc>
            </w:tr>
            <w:tr w:rsidR="00EB688B" w:rsidRPr="004F6F51" w14:paraId="37A10C8B" w14:textId="77777777" w:rsidTr="005F15BD">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29836866" w14:textId="77777777" w:rsidR="00EB688B" w:rsidRPr="004F6F51" w:rsidRDefault="00EB688B" w:rsidP="00EB688B">
                  <w:pPr>
                    <w:jc w:val="center"/>
                    <w:rPr>
                      <w:sz w:val="20"/>
                      <w:szCs w:val="20"/>
                    </w:rPr>
                  </w:pPr>
                  <w:r w:rsidRPr="004F6F51">
                    <w:rPr>
                      <w:sz w:val="20"/>
                      <w:szCs w:val="20"/>
                    </w:rPr>
                    <w:t>[Insert Name of Deliverable]</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148CEA6" w14:textId="77777777" w:rsidR="00EB688B" w:rsidRPr="004F6F51" w:rsidRDefault="00EB688B" w:rsidP="00EB688B">
                  <w:pPr>
                    <w:rPr>
                      <w:sz w:val="20"/>
                      <w:szCs w:val="20"/>
                    </w:rPr>
                  </w:pPr>
                  <w:r w:rsidRPr="004F6F51">
                    <w:rPr>
                      <w:sz w:val="20"/>
                      <w:szCs w:val="20"/>
                    </w:rPr>
                    <w:t>[Insert Date this Deliverable is due]</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12C759E" w14:textId="77777777" w:rsidR="00EB688B" w:rsidRPr="004F6F51" w:rsidRDefault="00EB688B" w:rsidP="00E07226">
                  <w:pPr>
                    <w:numPr>
                      <w:ilvl w:val="0"/>
                      <w:numId w:val="44"/>
                    </w:numPr>
                    <w:ind w:left="270" w:hanging="270"/>
                    <w:rPr>
                      <w:sz w:val="20"/>
                      <w:szCs w:val="20"/>
                    </w:rPr>
                  </w:pPr>
                  <w:r w:rsidRPr="004F6F51">
                    <w:rPr>
                      <w:sz w:val="20"/>
                      <w:szCs w:val="20"/>
                    </w:rPr>
                    <w:t>[Insert Total $ Amount]</w:t>
                  </w:r>
                </w:p>
                <w:p w14:paraId="31A91AE5" w14:textId="77777777" w:rsidR="00EB688B" w:rsidRPr="004F6F51" w:rsidRDefault="00EB688B" w:rsidP="00E07226">
                  <w:pPr>
                    <w:numPr>
                      <w:ilvl w:val="0"/>
                      <w:numId w:val="44"/>
                    </w:numPr>
                    <w:ind w:left="270" w:hanging="270"/>
                    <w:rPr>
                      <w:sz w:val="20"/>
                      <w:szCs w:val="20"/>
                    </w:rPr>
                  </w:pPr>
                  <w:r w:rsidRPr="004F6F51">
                    <w:rPr>
                      <w:sz w:val="20"/>
                      <w:szCs w:val="20"/>
                    </w:rPr>
                    <w:t>[Insert Amount less GRT, if applicable]</w:t>
                  </w:r>
                </w:p>
                <w:p w14:paraId="3F799DA1" w14:textId="77777777" w:rsidR="00EB688B" w:rsidRPr="004F6F51" w:rsidRDefault="00EB688B" w:rsidP="00E07226">
                  <w:pPr>
                    <w:numPr>
                      <w:ilvl w:val="0"/>
                      <w:numId w:val="44"/>
                    </w:numPr>
                    <w:ind w:left="270" w:hanging="270"/>
                    <w:rPr>
                      <w:sz w:val="20"/>
                      <w:szCs w:val="20"/>
                    </w:rPr>
                  </w:pPr>
                  <w:r w:rsidRPr="004F6F51">
                    <w:rPr>
                      <w:sz w:val="20"/>
                      <w:szCs w:val="20"/>
                    </w:rPr>
                    <w:t>[Insert $ Amount less retainage, if applicable]</w:t>
                  </w:r>
                </w:p>
              </w:tc>
            </w:tr>
          </w:tbl>
          <w:p w14:paraId="386B0F48" w14:textId="77777777" w:rsidR="00EB688B" w:rsidRPr="004F6F51" w:rsidRDefault="00EB688B" w:rsidP="00EB688B">
            <w:pPr>
              <w:rPr>
                <w:sz w:val="20"/>
                <w:szCs w:val="20"/>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47"/>
              <w:gridCol w:w="1016"/>
              <w:gridCol w:w="7176"/>
            </w:tblGrid>
            <w:tr w:rsidR="00EB688B" w:rsidRPr="004F6F51" w14:paraId="7C1ABF34" w14:textId="77777777" w:rsidTr="005F15BD">
              <w:trPr>
                <w:trHeight w:val="525"/>
              </w:trPr>
              <w:tc>
                <w:tcPr>
                  <w:tcW w:w="1547" w:type="dxa"/>
                  <w:tcBorders>
                    <w:top w:val="single" w:sz="4" w:space="0" w:color="auto"/>
                  </w:tcBorders>
                  <w:shd w:val="clear" w:color="auto" w:fill="E6E6E6"/>
                  <w:tcMar>
                    <w:top w:w="19" w:type="dxa"/>
                    <w:left w:w="19" w:type="dxa"/>
                    <w:bottom w:w="0" w:type="dxa"/>
                    <w:right w:w="19" w:type="dxa"/>
                  </w:tcMar>
                  <w:vAlign w:val="center"/>
                </w:tcPr>
                <w:p w14:paraId="7E360E60" w14:textId="77777777" w:rsidR="00EB688B" w:rsidRPr="004F6F51" w:rsidRDefault="00EB688B" w:rsidP="00EB688B">
                  <w:pPr>
                    <w:rPr>
                      <w:rFonts w:eastAsia="Arial Unicode MS"/>
                      <w:sz w:val="20"/>
                      <w:szCs w:val="20"/>
                    </w:rPr>
                  </w:pPr>
                  <w:r w:rsidRPr="004F6F51">
                    <w:rPr>
                      <w:sz w:val="20"/>
                      <w:szCs w:val="20"/>
                    </w:rPr>
                    <w:t>Task Item</w:t>
                  </w:r>
                </w:p>
              </w:tc>
              <w:tc>
                <w:tcPr>
                  <w:tcW w:w="1016" w:type="dxa"/>
                  <w:tcBorders>
                    <w:top w:val="single" w:sz="4" w:space="0" w:color="auto"/>
                  </w:tcBorders>
                  <w:shd w:val="clear" w:color="auto" w:fill="E6E6E6"/>
                  <w:tcMar>
                    <w:top w:w="19" w:type="dxa"/>
                    <w:left w:w="19" w:type="dxa"/>
                    <w:bottom w:w="0" w:type="dxa"/>
                    <w:right w:w="19" w:type="dxa"/>
                  </w:tcMar>
                  <w:vAlign w:val="center"/>
                </w:tcPr>
                <w:p w14:paraId="7AD2752E" w14:textId="77777777" w:rsidR="00EB688B" w:rsidRPr="004F6F51" w:rsidRDefault="00EB688B" w:rsidP="00EB688B">
                  <w:pPr>
                    <w:rPr>
                      <w:rFonts w:eastAsia="Arial Unicode MS"/>
                      <w:sz w:val="20"/>
                      <w:szCs w:val="20"/>
                    </w:rPr>
                  </w:pPr>
                  <w:r w:rsidRPr="004F6F51">
                    <w:rPr>
                      <w:rFonts w:eastAsia="Arial Unicode MS"/>
                      <w:sz w:val="20"/>
                      <w:szCs w:val="20"/>
                    </w:rPr>
                    <w:t>Sub Tasks</w:t>
                  </w:r>
                </w:p>
              </w:tc>
              <w:tc>
                <w:tcPr>
                  <w:tcW w:w="7176" w:type="dxa"/>
                  <w:tcBorders>
                    <w:top w:val="single" w:sz="4" w:space="0" w:color="auto"/>
                  </w:tcBorders>
                  <w:shd w:val="clear" w:color="auto" w:fill="E6E6E6"/>
                  <w:tcMar>
                    <w:top w:w="19" w:type="dxa"/>
                    <w:left w:w="19" w:type="dxa"/>
                    <w:bottom w:w="0" w:type="dxa"/>
                    <w:right w:w="19" w:type="dxa"/>
                  </w:tcMar>
                  <w:vAlign w:val="center"/>
                </w:tcPr>
                <w:p w14:paraId="76E64CBC" w14:textId="77777777" w:rsidR="00EB688B" w:rsidRPr="004F6F51" w:rsidRDefault="00EB688B" w:rsidP="00EB688B">
                  <w:pPr>
                    <w:rPr>
                      <w:rFonts w:eastAsia="Arial Unicode MS"/>
                      <w:sz w:val="20"/>
                      <w:szCs w:val="20"/>
                    </w:rPr>
                  </w:pPr>
                  <w:r w:rsidRPr="004F6F51">
                    <w:rPr>
                      <w:sz w:val="20"/>
                      <w:szCs w:val="20"/>
                    </w:rPr>
                    <w:t>Description</w:t>
                  </w:r>
                </w:p>
              </w:tc>
            </w:tr>
            <w:tr w:rsidR="00EB688B" w:rsidRPr="004F6F51" w14:paraId="73E56080" w14:textId="77777777" w:rsidTr="005F15BD">
              <w:trPr>
                <w:cantSplit/>
                <w:trHeight w:val="255"/>
              </w:trPr>
              <w:tc>
                <w:tcPr>
                  <w:tcW w:w="1547" w:type="dxa"/>
                  <w:tcMar>
                    <w:top w:w="19" w:type="dxa"/>
                    <w:left w:w="19" w:type="dxa"/>
                    <w:bottom w:w="0" w:type="dxa"/>
                    <w:right w:w="19" w:type="dxa"/>
                  </w:tcMar>
                </w:tcPr>
                <w:p w14:paraId="29263849" w14:textId="77777777" w:rsidR="00EB688B" w:rsidRPr="004F6F51" w:rsidRDefault="00EB688B" w:rsidP="00EB688B">
                  <w:pPr>
                    <w:rPr>
                      <w:rFonts w:eastAsia="Arial Unicode MS"/>
                      <w:b/>
                      <w:sz w:val="20"/>
                      <w:szCs w:val="20"/>
                    </w:rPr>
                  </w:pPr>
                  <w:r w:rsidRPr="004F6F51">
                    <w:rPr>
                      <w:b/>
                      <w:sz w:val="20"/>
                      <w:szCs w:val="20"/>
                    </w:rPr>
                    <w:lastRenderedPageBreak/>
                    <w:t xml:space="preserve">[Insert Name of Task or tasks to be performed for each </w:t>
                  </w:r>
                  <w:r w:rsidRPr="004F6F51">
                    <w:rPr>
                      <w:b/>
                      <w:bCs/>
                      <w:sz w:val="20"/>
                      <w:szCs w:val="20"/>
                    </w:rPr>
                    <w:t>Deliverable</w:t>
                  </w:r>
                  <w:r w:rsidRPr="004F6F51">
                    <w:rPr>
                      <w:b/>
                      <w:sz w:val="20"/>
                      <w:szCs w:val="20"/>
                    </w:rPr>
                    <w:t xml:space="preserve">. </w:t>
                  </w:r>
                </w:p>
              </w:tc>
              <w:tc>
                <w:tcPr>
                  <w:tcW w:w="1016" w:type="dxa"/>
                  <w:tcMar>
                    <w:top w:w="19" w:type="dxa"/>
                    <w:left w:w="19" w:type="dxa"/>
                    <w:bottom w:w="0" w:type="dxa"/>
                    <w:right w:w="19" w:type="dxa"/>
                  </w:tcMar>
                </w:tcPr>
                <w:p w14:paraId="3A4A0EE1" w14:textId="77777777" w:rsidR="00EB688B" w:rsidRPr="004F6F51" w:rsidRDefault="00EB688B" w:rsidP="00EB688B">
                  <w:pPr>
                    <w:rPr>
                      <w:rFonts w:eastAsia="Arial Unicode MS"/>
                      <w:b/>
                      <w:sz w:val="20"/>
                      <w:szCs w:val="20"/>
                    </w:rPr>
                  </w:pPr>
                  <w:r w:rsidRPr="004F6F51">
                    <w:rPr>
                      <w:rFonts w:eastAsia="Arial Unicode MS"/>
                      <w:b/>
                      <w:sz w:val="20"/>
                      <w:szCs w:val="20"/>
                    </w:rPr>
                    <w:t>Sub 1 (through however many subtasks are needed to accomplish Task 1 which leads to the number of Tasks needed to accomplish Deliverable 1.</w:t>
                  </w:r>
                </w:p>
              </w:tc>
              <w:tc>
                <w:tcPr>
                  <w:tcW w:w="7176" w:type="dxa"/>
                  <w:tcMar>
                    <w:top w:w="19" w:type="dxa"/>
                    <w:left w:w="19" w:type="dxa"/>
                    <w:bottom w:w="0" w:type="dxa"/>
                    <w:right w:w="19" w:type="dxa"/>
                  </w:tcMar>
                </w:tcPr>
                <w:p w14:paraId="462996B8" w14:textId="77777777" w:rsidR="00EB688B" w:rsidRPr="004F6F51" w:rsidRDefault="00EB688B" w:rsidP="00E07226">
                  <w:pPr>
                    <w:numPr>
                      <w:ilvl w:val="0"/>
                      <w:numId w:val="43"/>
                    </w:numPr>
                    <w:ind w:left="444"/>
                    <w:rPr>
                      <w:sz w:val="20"/>
                      <w:szCs w:val="20"/>
                    </w:rPr>
                  </w:pPr>
                  <w:r w:rsidRPr="004F6F51">
                    <w:rPr>
                      <w:sz w:val="20"/>
                      <w:szCs w:val="20"/>
                    </w:rPr>
                    <w:t>[Insert Description] Please use active verbs to identify tasks and subtasks to be performed by the vendor.</w:t>
                  </w:r>
                </w:p>
                <w:p w14:paraId="4487E789" w14:textId="7FEE6A80" w:rsidR="00EB688B" w:rsidRPr="004F6F51" w:rsidRDefault="00EB688B" w:rsidP="00E07226">
                  <w:pPr>
                    <w:numPr>
                      <w:ilvl w:val="0"/>
                      <w:numId w:val="43"/>
                    </w:numPr>
                    <w:ind w:left="444"/>
                    <w:rPr>
                      <w:sz w:val="20"/>
                      <w:szCs w:val="20"/>
                    </w:rPr>
                  </w:pPr>
                  <w:r w:rsidRPr="004F6F51">
                    <w:rPr>
                      <w:sz w:val="20"/>
                      <w:szCs w:val="20"/>
                    </w:rPr>
                    <w:t>The due dates for the tasks and/or subtasks should be included as a means of assisting the Procuring Agency and Contractor to monitor contract progress.</w:t>
                  </w:r>
                  <w:r w:rsidR="00945527" w:rsidRPr="004F6F51">
                    <w:rPr>
                      <w:sz w:val="20"/>
                      <w:szCs w:val="20"/>
                    </w:rPr>
                    <w:t xml:space="preserve"> </w:t>
                  </w:r>
                </w:p>
                <w:p w14:paraId="2CCA52AE" w14:textId="47FD6846" w:rsidR="00EB688B" w:rsidRPr="004F6F51" w:rsidRDefault="00EB688B" w:rsidP="00E07226">
                  <w:pPr>
                    <w:numPr>
                      <w:ilvl w:val="0"/>
                      <w:numId w:val="43"/>
                    </w:numPr>
                    <w:ind w:left="444"/>
                    <w:rPr>
                      <w:rFonts w:eastAsia="Arial Unicode MS"/>
                      <w:sz w:val="20"/>
                      <w:szCs w:val="20"/>
                    </w:rPr>
                  </w:pPr>
                  <w:r w:rsidRPr="004F6F51">
                    <w:rPr>
                      <w:sz w:val="20"/>
                      <w:szCs w:val="20"/>
                    </w:rPr>
                    <w:t>Compensation amounts for tasks and/or subtasks can be identified here. The total amount paid for all tasks and/or subtasks performed under this Deliverable should be consistent with the Compensation due for total delivery of the Deliverable.</w:t>
                  </w:r>
                  <w:r w:rsidR="00945527" w:rsidRPr="004F6F51">
                    <w:rPr>
                      <w:sz w:val="20"/>
                      <w:szCs w:val="20"/>
                    </w:rPr>
                    <w:t xml:space="preserve"> </w:t>
                  </w:r>
                </w:p>
                <w:p w14:paraId="68D2A3DE" w14:textId="77777777" w:rsidR="00EB688B" w:rsidRPr="004F6F51" w:rsidRDefault="00EB688B" w:rsidP="00E07226">
                  <w:pPr>
                    <w:numPr>
                      <w:ilvl w:val="0"/>
                      <w:numId w:val="43"/>
                    </w:numPr>
                    <w:ind w:left="444"/>
                    <w:rPr>
                      <w:rFonts w:eastAsia="Arial Unicode MS"/>
                      <w:sz w:val="20"/>
                      <w:szCs w:val="20"/>
                    </w:rPr>
                  </w:pPr>
                  <w:r w:rsidRPr="004F6F51">
                    <w:rPr>
                      <w:sz w:val="20"/>
                      <w:szCs w:val="20"/>
                    </w:rPr>
                    <w:t>The Contractor will bill the Procuring Agency per Deliverable; clear and well defined language will assist the Procuring Agency and Contractor in determining if the Deliverable is met for payment purposes.</w:t>
                  </w:r>
                </w:p>
              </w:tc>
            </w:tr>
          </w:tbl>
          <w:p w14:paraId="30B3C306" w14:textId="77777777" w:rsidR="00EB688B" w:rsidRPr="004F6F51" w:rsidRDefault="00EB688B" w:rsidP="00EB688B">
            <w:pPr>
              <w:rPr>
                <w:b/>
                <w:sz w:val="20"/>
                <w:szCs w:val="20"/>
                <w:u w:val="single"/>
              </w:rPr>
            </w:pPr>
          </w:p>
          <w:p w14:paraId="7B4D7CB7" w14:textId="77777777" w:rsidR="00EB688B" w:rsidRPr="004F6F51" w:rsidRDefault="00EB688B" w:rsidP="00EB688B">
            <w:pPr>
              <w:ind w:left="720" w:hanging="720"/>
              <w:rPr>
                <w:b/>
                <w:sz w:val="20"/>
                <w:szCs w:val="20"/>
                <w:u w:val="single"/>
                <w:shd w:val="clear" w:color="auto" w:fill="FFFF00"/>
              </w:rPr>
            </w:pPr>
            <w:r w:rsidRPr="004F6F51">
              <w:rPr>
                <w:b/>
                <w:sz w:val="20"/>
                <w:szCs w:val="20"/>
              </w:rPr>
              <w:t>A.</w:t>
            </w:r>
            <w:r w:rsidRPr="004F6F51">
              <w:rPr>
                <w:b/>
                <w:sz w:val="20"/>
                <w:szCs w:val="20"/>
              </w:rPr>
              <w:tab/>
            </w:r>
            <w:r w:rsidRPr="004F6F51">
              <w:rPr>
                <w:b/>
                <w:sz w:val="20"/>
                <w:szCs w:val="20"/>
                <w:u w:val="single"/>
              </w:rPr>
              <w:t>Deliverable Number n – [Insert name of support Services.]</w:t>
            </w:r>
          </w:p>
          <w:p w14:paraId="66B679E1" w14:textId="77777777" w:rsidR="00EB688B" w:rsidRPr="004F6F51" w:rsidRDefault="00EB688B" w:rsidP="00EB688B">
            <w:pPr>
              <w:rPr>
                <w:b/>
                <w:sz w:val="20"/>
                <w:szCs w:val="20"/>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2545"/>
              <w:gridCol w:w="3829"/>
            </w:tblGrid>
            <w:tr w:rsidR="00EB688B" w:rsidRPr="004F6F51" w14:paraId="2895102E" w14:textId="77777777" w:rsidTr="005F15BD">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16EA142" w14:textId="77777777" w:rsidR="00EB688B" w:rsidRPr="004F6F51" w:rsidRDefault="00EB688B" w:rsidP="00EB688B">
                  <w:pPr>
                    <w:jc w:val="center"/>
                    <w:rPr>
                      <w:b/>
                      <w:bCs/>
                      <w:sz w:val="20"/>
                      <w:szCs w:val="20"/>
                      <w:u w:val="single"/>
                    </w:rPr>
                  </w:pPr>
                  <w:r w:rsidRPr="004F6F51">
                    <w:rPr>
                      <w:b/>
                      <w:sz w:val="20"/>
                      <w:szCs w:val="20"/>
                      <w:u w:val="single"/>
                    </w:rPr>
                    <w:t>Deliverable Name</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C2CFF67" w14:textId="77777777" w:rsidR="00EB688B" w:rsidRPr="004F6F51" w:rsidRDefault="00EB688B" w:rsidP="00EB688B">
                  <w:pPr>
                    <w:jc w:val="center"/>
                    <w:rPr>
                      <w:b/>
                      <w:sz w:val="20"/>
                      <w:szCs w:val="20"/>
                      <w:u w:val="single"/>
                    </w:rPr>
                  </w:pPr>
                  <w:r w:rsidRPr="004F6F51">
                    <w:rPr>
                      <w:b/>
                      <w:sz w:val="20"/>
                      <w:szCs w:val="20"/>
                      <w:u w:val="single"/>
                    </w:rPr>
                    <w:t>Due Date</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54EBC28" w14:textId="77777777" w:rsidR="00EB688B" w:rsidRPr="004F6F51" w:rsidRDefault="00EB688B" w:rsidP="00EB688B">
                  <w:pPr>
                    <w:jc w:val="center"/>
                    <w:rPr>
                      <w:b/>
                      <w:sz w:val="20"/>
                      <w:szCs w:val="20"/>
                      <w:u w:val="single"/>
                    </w:rPr>
                  </w:pPr>
                  <w:r w:rsidRPr="004F6F51">
                    <w:rPr>
                      <w:b/>
                      <w:sz w:val="20"/>
                      <w:szCs w:val="20"/>
                      <w:u w:val="single"/>
                    </w:rPr>
                    <w:t>Compensation</w:t>
                  </w:r>
                </w:p>
              </w:tc>
            </w:tr>
            <w:tr w:rsidR="00EB688B" w:rsidRPr="004F6F51" w14:paraId="59383AFA" w14:textId="77777777" w:rsidTr="005F15BD">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799A7509" w14:textId="77777777" w:rsidR="00EB688B" w:rsidRPr="004F6F51" w:rsidRDefault="00EB688B" w:rsidP="00EB688B">
                  <w:pPr>
                    <w:jc w:val="center"/>
                    <w:rPr>
                      <w:sz w:val="20"/>
                      <w:szCs w:val="20"/>
                    </w:rPr>
                  </w:pPr>
                  <w:r w:rsidRPr="004F6F51">
                    <w:rPr>
                      <w:sz w:val="20"/>
                      <w:szCs w:val="20"/>
                    </w:rPr>
                    <w:t>[Insert Name of Deliverable]</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588C4EE" w14:textId="77777777" w:rsidR="00EB688B" w:rsidRPr="004F6F51" w:rsidRDefault="00EB688B" w:rsidP="00EB688B">
                  <w:pPr>
                    <w:snapToGrid w:val="0"/>
                    <w:rPr>
                      <w:sz w:val="20"/>
                      <w:szCs w:val="20"/>
                    </w:rPr>
                  </w:pPr>
                  <w:r w:rsidRPr="004F6F51">
                    <w:rPr>
                      <w:sz w:val="20"/>
                      <w:szCs w:val="20"/>
                    </w:rPr>
                    <w:t>[Choice #1 – Payment due at the start of the maintenance period</w:t>
                  </w:r>
                </w:p>
                <w:p w14:paraId="5AF7BAD9" w14:textId="77777777" w:rsidR="00EB688B" w:rsidRPr="004F6F51" w:rsidRDefault="00EB688B" w:rsidP="00EB688B">
                  <w:pPr>
                    <w:rPr>
                      <w:sz w:val="20"/>
                      <w:szCs w:val="20"/>
                    </w:rPr>
                  </w:pPr>
                  <w:r w:rsidRPr="004F6F51">
                    <w:rPr>
                      <w:sz w:val="20"/>
                      <w:szCs w:val="20"/>
                    </w:rPr>
                    <w:t>Choice #2 - Arrears payment due at the end of the month or quarter]</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CC7EF3F" w14:textId="77777777" w:rsidR="00EB688B" w:rsidRPr="004F6F51" w:rsidRDefault="00EB688B" w:rsidP="00E07226">
                  <w:pPr>
                    <w:numPr>
                      <w:ilvl w:val="0"/>
                      <w:numId w:val="44"/>
                    </w:numPr>
                    <w:ind w:left="270" w:hanging="270"/>
                    <w:rPr>
                      <w:sz w:val="20"/>
                      <w:szCs w:val="20"/>
                    </w:rPr>
                  </w:pPr>
                  <w:r w:rsidRPr="004F6F51">
                    <w:rPr>
                      <w:sz w:val="20"/>
                      <w:szCs w:val="20"/>
                    </w:rPr>
                    <w:t>[Insert Total $ Amount]</w:t>
                  </w:r>
                </w:p>
                <w:p w14:paraId="4D322A9D" w14:textId="77777777" w:rsidR="00EB688B" w:rsidRPr="004F6F51" w:rsidRDefault="00EB688B" w:rsidP="00E07226">
                  <w:pPr>
                    <w:numPr>
                      <w:ilvl w:val="0"/>
                      <w:numId w:val="44"/>
                    </w:numPr>
                    <w:ind w:left="270" w:hanging="270"/>
                    <w:rPr>
                      <w:sz w:val="20"/>
                      <w:szCs w:val="20"/>
                    </w:rPr>
                  </w:pPr>
                  <w:r w:rsidRPr="004F6F51">
                    <w:rPr>
                      <w:sz w:val="20"/>
                      <w:szCs w:val="20"/>
                    </w:rPr>
                    <w:t>[Insert Amount less GRT, if applicable]</w:t>
                  </w:r>
                </w:p>
                <w:p w14:paraId="1899A413" w14:textId="77777777" w:rsidR="00EB688B" w:rsidRPr="004F6F51" w:rsidRDefault="00EB688B" w:rsidP="00E07226">
                  <w:pPr>
                    <w:numPr>
                      <w:ilvl w:val="0"/>
                      <w:numId w:val="44"/>
                    </w:numPr>
                    <w:ind w:left="270" w:hanging="270"/>
                    <w:rPr>
                      <w:sz w:val="20"/>
                      <w:szCs w:val="20"/>
                    </w:rPr>
                  </w:pPr>
                  <w:r w:rsidRPr="004F6F51">
                    <w:rPr>
                      <w:sz w:val="20"/>
                      <w:szCs w:val="20"/>
                    </w:rPr>
                    <w:t>[Insert $ Amount less retainage, if applicable]</w:t>
                  </w:r>
                </w:p>
              </w:tc>
            </w:tr>
          </w:tbl>
          <w:p w14:paraId="5D3B6CFF" w14:textId="77777777" w:rsidR="00EB688B" w:rsidRPr="004F6F51" w:rsidRDefault="00EB688B" w:rsidP="00EB688B">
            <w:pPr>
              <w:rPr>
                <w:sz w:val="20"/>
                <w:szCs w:val="20"/>
              </w:rPr>
            </w:pPr>
          </w:p>
          <w:tbl>
            <w:tblPr>
              <w:tblW w:w="9759" w:type="dxa"/>
              <w:tblCellMar>
                <w:top w:w="19" w:type="dxa"/>
                <w:left w:w="19" w:type="dxa"/>
                <w:right w:w="19" w:type="dxa"/>
              </w:tblCellMar>
              <w:tblLook w:val="0000" w:firstRow="0" w:lastRow="0" w:firstColumn="0" w:lastColumn="0" w:noHBand="0" w:noVBand="0"/>
            </w:tblPr>
            <w:tblGrid>
              <w:gridCol w:w="1547"/>
              <w:gridCol w:w="1016"/>
              <w:gridCol w:w="7196"/>
            </w:tblGrid>
            <w:tr w:rsidR="00EB688B" w:rsidRPr="004F6F51" w14:paraId="36D5F298" w14:textId="77777777" w:rsidTr="005F15BD">
              <w:trPr>
                <w:trHeight w:val="525"/>
              </w:trPr>
              <w:tc>
                <w:tcPr>
                  <w:tcW w:w="1547" w:type="dxa"/>
                  <w:tcBorders>
                    <w:top w:val="single" w:sz="4" w:space="0" w:color="auto"/>
                    <w:left w:val="single" w:sz="4" w:space="0" w:color="auto"/>
                    <w:bottom w:val="single" w:sz="4" w:space="0" w:color="auto"/>
                    <w:right w:val="single" w:sz="4" w:space="0" w:color="auto"/>
                  </w:tcBorders>
                  <w:shd w:val="clear" w:color="auto" w:fill="E6E6E6"/>
                  <w:vAlign w:val="center"/>
                </w:tcPr>
                <w:p w14:paraId="4BD16D38" w14:textId="77777777" w:rsidR="00EB688B" w:rsidRPr="004F6F51" w:rsidRDefault="00EB688B" w:rsidP="00EB688B">
                  <w:pPr>
                    <w:snapToGrid w:val="0"/>
                    <w:rPr>
                      <w:sz w:val="20"/>
                      <w:szCs w:val="20"/>
                    </w:rPr>
                  </w:pPr>
                  <w:r w:rsidRPr="004F6F51">
                    <w:rPr>
                      <w:sz w:val="20"/>
                      <w:szCs w:val="20"/>
                    </w:rPr>
                    <w:t>Task Item</w:t>
                  </w:r>
                </w:p>
              </w:tc>
              <w:tc>
                <w:tcPr>
                  <w:tcW w:w="1016" w:type="dxa"/>
                  <w:tcBorders>
                    <w:top w:val="single" w:sz="4" w:space="0" w:color="auto"/>
                    <w:left w:val="single" w:sz="4" w:space="0" w:color="auto"/>
                    <w:bottom w:val="single" w:sz="4" w:space="0" w:color="auto"/>
                    <w:right w:val="single" w:sz="4" w:space="0" w:color="auto"/>
                  </w:tcBorders>
                  <w:shd w:val="clear" w:color="auto" w:fill="E6E6E6"/>
                  <w:vAlign w:val="center"/>
                </w:tcPr>
                <w:p w14:paraId="3C57DD7A" w14:textId="77777777" w:rsidR="00EB688B" w:rsidRPr="004F6F51" w:rsidRDefault="00EB688B" w:rsidP="00EB688B">
                  <w:pPr>
                    <w:snapToGrid w:val="0"/>
                    <w:rPr>
                      <w:rFonts w:eastAsia="Arial Unicode MS"/>
                      <w:sz w:val="20"/>
                      <w:szCs w:val="20"/>
                    </w:rPr>
                  </w:pPr>
                  <w:r w:rsidRPr="004F6F51">
                    <w:rPr>
                      <w:rFonts w:eastAsia="Arial Unicode MS"/>
                      <w:sz w:val="20"/>
                      <w:szCs w:val="20"/>
                    </w:rPr>
                    <w:t>Sub Tasks</w:t>
                  </w:r>
                </w:p>
              </w:tc>
              <w:tc>
                <w:tcPr>
                  <w:tcW w:w="7196" w:type="dxa"/>
                  <w:tcBorders>
                    <w:top w:val="single" w:sz="4" w:space="0" w:color="auto"/>
                    <w:left w:val="single" w:sz="4" w:space="0" w:color="auto"/>
                    <w:bottom w:val="single" w:sz="4" w:space="0" w:color="auto"/>
                    <w:right w:val="single" w:sz="4" w:space="0" w:color="auto"/>
                  </w:tcBorders>
                  <w:shd w:val="clear" w:color="auto" w:fill="E6E6E6"/>
                  <w:vAlign w:val="center"/>
                </w:tcPr>
                <w:p w14:paraId="11D86CE3" w14:textId="77777777" w:rsidR="00EB688B" w:rsidRPr="004F6F51" w:rsidRDefault="00EB688B" w:rsidP="00EB688B">
                  <w:pPr>
                    <w:snapToGrid w:val="0"/>
                    <w:rPr>
                      <w:sz w:val="20"/>
                      <w:szCs w:val="20"/>
                    </w:rPr>
                  </w:pPr>
                  <w:r w:rsidRPr="004F6F51">
                    <w:rPr>
                      <w:sz w:val="20"/>
                      <w:szCs w:val="20"/>
                    </w:rPr>
                    <w:t>Description</w:t>
                  </w:r>
                </w:p>
              </w:tc>
            </w:tr>
            <w:tr w:rsidR="00EB688B" w:rsidRPr="004F6F51" w14:paraId="117748D0" w14:textId="77777777" w:rsidTr="005F15BD">
              <w:trPr>
                <w:trHeight w:val="255"/>
              </w:trPr>
              <w:tc>
                <w:tcPr>
                  <w:tcW w:w="1547" w:type="dxa"/>
                  <w:vMerge w:val="restart"/>
                  <w:tcBorders>
                    <w:top w:val="single" w:sz="4" w:space="0" w:color="auto"/>
                    <w:left w:val="single" w:sz="8" w:space="0" w:color="000000"/>
                  </w:tcBorders>
                </w:tcPr>
                <w:p w14:paraId="48C8788D" w14:textId="77777777" w:rsidR="00EB688B" w:rsidRPr="004F6F51" w:rsidRDefault="00EB688B" w:rsidP="00EB688B">
                  <w:pPr>
                    <w:snapToGrid w:val="0"/>
                    <w:rPr>
                      <w:b/>
                      <w:sz w:val="20"/>
                      <w:szCs w:val="20"/>
                    </w:rPr>
                  </w:pPr>
                  <w:r w:rsidRPr="004F6F51">
                    <w:rPr>
                      <w:b/>
                      <w:sz w:val="20"/>
                      <w:szCs w:val="20"/>
                    </w:rPr>
                    <w:t xml:space="preserve">Problem Support </w:t>
                  </w:r>
                </w:p>
              </w:tc>
              <w:tc>
                <w:tcPr>
                  <w:tcW w:w="1016" w:type="dxa"/>
                  <w:tcBorders>
                    <w:top w:val="single" w:sz="4" w:space="0" w:color="auto"/>
                    <w:left w:val="single" w:sz="8" w:space="0" w:color="000000"/>
                    <w:bottom w:val="single" w:sz="8" w:space="0" w:color="000000"/>
                  </w:tcBorders>
                </w:tcPr>
                <w:p w14:paraId="4DC59010" w14:textId="77777777" w:rsidR="00EB688B" w:rsidRPr="004F6F51" w:rsidRDefault="00EB688B" w:rsidP="00EB688B">
                  <w:pPr>
                    <w:snapToGrid w:val="0"/>
                    <w:rPr>
                      <w:b/>
                      <w:sz w:val="20"/>
                      <w:szCs w:val="20"/>
                    </w:rPr>
                  </w:pPr>
                  <w:r w:rsidRPr="004F6F51">
                    <w:rPr>
                      <w:b/>
                      <w:sz w:val="20"/>
                      <w:szCs w:val="20"/>
                    </w:rPr>
                    <w:t xml:space="preserve">Sub 1 </w:t>
                  </w:r>
                </w:p>
              </w:tc>
              <w:tc>
                <w:tcPr>
                  <w:tcW w:w="7196" w:type="dxa"/>
                  <w:tcBorders>
                    <w:top w:val="single" w:sz="4" w:space="0" w:color="auto"/>
                    <w:left w:val="single" w:sz="8" w:space="0" w:color="000000"/>
                    <w:bottom w:val="single" w:sz="8" w:space="0" w:color="000000"/>
                    <w:right w:val="single" w:sz="8" w:space="0" w:color="000000"/>
                  </w:tcBorders>
                </w:tcPr>
                <w:p w14:paraId="2F34A3A9" w14:textId="77777777" w:rsidR="00EB688B" w:rsidRPr="004F6F51" w:rsidRDefault="00EB688B" w:rsidP="00EB688B">
                  <w:pPr>
                    <w:rPr>
                      <w:sz w:val="20"/>
                      <w:szCs w:val="20"/>
                    </w:rPr>
                  </w:pPr>
                  <w:r w:rsidRPr="004F6F51">
                    <w:rPr>
                      <w:sz w:val="20"/>
                      <w:szCs w:val="20"/>
                    </w:rPr>
                    <w:t>The Contractor shall make technical support personnel available by phone and email on the following schedule: [Such as - Monday through Friday, 8:00A.M. To 5:00P.M., excluding state holidays.]</w:t>
                  </w:r>
                </w:p>
              </w:tc>
            </w:tr>
            <w:tr w:rsidR="00EB688B" w:rsidRPr="004F6F51" w14:paraId="37AD5EC8" w14:textId="77777777" w:rsidTr="005F15BD">
              <w:trPr>
                <w:trHeight w:val="255"/>
              </w:trPr>
              <w:tc>
                <w:tcPr>
                  <w:tcW w:w="1547" w:type="dxa"/>
                  <w:vMerge/>
                  <w:tcBorders>
                    <w:left w:val="single" w:sz="8" w:space="0" w:color="000000"/>
                  </w:tcBorders>
                </w:tcPr>
                <w:p w14:paraId="283112CE" w14:textId="77777777" w:rsidR="00EB688B" w:rsidRPr="004F6F51" w:rsidRDefault="00EB688B" w:rsidP="00EB688B">
                  <w:pPr>
                    <w:snapToGrid w:val="0"/>
                    <w:jc w:val="center"/>
                    <w:rPr>
                      <w:b/>
                      <w:sz w:val="20"/>
                      <w:szCs w:val="20"/>
                    </w:rPr>
                  </w:pPr>
                </w:p>
              </w:tc>
              <w:tc>
                <w:tcPr>
                  <w:tcW w:w="1016" w:type="dxa"/>
                  <w:tcBorders>
                    <w:top w:val="single" w:sz="8" w:space="0" w:color="000000"/>
                    <w:left w:val="single" w:sz="8" w:space="0" w:color="000000"/>
                    <w:bottom w:val="single" w:sz="8" w:space="0" w:color="000000"/>
                  </w:tcBorders>
                </w:tcPr>
                <w:p w14:paraId="7DAB27FF" w14:textId="77777777" w:rsidR="00EB688B" w:rsidRPr="004F6F51" w:rsidRDefault="00EB688B" w:rsidP="00EB688B">
                  <w:pPr>
                    <w:snapToGrid w:val="0"/>
                    <w:rPr>
                      <w:b/>
                      <w:sz w:val="20"/>
                      <w:szCs w:val="20"/>
                    </w:rPr>
                  </w:pPr>
                  <w:r w:rsidRPr="004F6F51">
                    <w:rPr>
                      <w:b/>
                      <w:sz w:val="20"/>
                      <w:szCs w:val="20"/>
                    </w:rPr>
                    <w:t>Sub 2</w:t>
                  </w:r>
                </w:p>
              </w:tc>
              <w:tc>
                <w:tcPr>
                  <w:tcW w:w="7196" w:type="dxa"/>
                  <w:tcBorders>
                    <w:top w:val="single" w:sz="8" w:space="0" w:color="000000"/>
                    <w:left w:val="single" w:sz="8" w:space="0" w:color="000000"/>
                    <w:bottom w:val="single" w:sz="8" w:space="0" w:color="000000"/>
                    <w:right w:val="single" w:sz="8" w:space="0" w:color="000000"/>
                  </w:tcBorders>
                </w:tcPr>
                <w:p w14:paraId="2A2A6690" w14:textId="77777777" w:rsidR="00EB688B" w:rsidRPr="004F6F51" w:rsidRDefault="00EB688B" w:rsidP="00EB688B">
                  <w:pPr>
                    <w:rPr>
                      <w:sz w:val="20"/>
                      <w:szCs w:val="20"/>
                      <w:shd w:val="clear" w:color="auto" w:fill="FFFF00"/>
                    </w:rPr>
                  </w:pPr>
                  <w:r w:rsidRPr="004F6F51">
                    <w:rPr>
                      <w:sz w:val="20"/>
                      <w:szCs w:val="20"/>
                    </w:rPr>
                    <w:t>The Contractor will log requests and provide to the Procuring Agency technical support services for the Software based on the priority levels and problem resolution processes described in the Performance Measures, above.</w:t>
                  </w:r>
                </w:p>
              </w:tc>
            </w:tr>
            <w:tr w:rsidR="00EB688B" w:rsidRPr="004F6F51" w14:paraId="7C0092E3" w14:textId="77777777" w:rsidTr="005F15BD">
              <w:trPr>
                <w:trHeight w:val="654"/>
              </w:trPr>
              <w:tc>
                <w:tcPr>
                  <w:tcW w:w="1547" w:type="dxa"/>
                  <w:vMerge/>
                  <w:tcBorders>
                    <w:left w:val="single" w:sz="8" w:space="0" w:color="000000"/>
                  </w:tcBorders>
                </w:tcPr>
                <w:p w14:paraId="1119E88A" w14:textId="77777777" w:rsidR="00EB688B" w:rsidRPr="004F6F51" w:rsidRDefault="00EB688B" w:rsidP="00EB688B">
                  <w:pPr>
                    <w:snapToGrid w:val="0"/>
                    <w:rPr>
                      <w:b/>
                      <w:bCs/>
                      <w:sz w:val="20"/>
                      <w:szCs w:val="20"/>
                      <w:shd w:val="clear" w:color="auto" w:fill="FFFF00"/>
                    </w:rPr>
                  </w:pPr>
                </w:p>
              </w:tc>
              <w:tc>
                <w:tcPr>
                  <w:tcW w:w="1016" w:type="dxa"/>
                  <w:tcBorders>
                    <w:top w:val="single" w:sz="8" w:space="0" w:color="000000"/>
                    <w:left w:val="single" w:sz="8" w:space="0" w:color="000000"/>
                    <w:bottom w:val="single" w:sz="8" w:space="0" w:color="000000"/>
                  </w:tcBorders>
                </w:tcPr>
                <w:p w14:paraId="29FAAD5B" w14:textId="77777777" w:rsidR="00EB688B" w:rsidRPr="004F6F51" w:rsidRDefault="00EB688B" w:rsidP="00EB688B">
                  <w:pPr>
                    <w:snapToGrid w:val="0"/>
                    <w:rPr>
                      <w:b/>
                      <w:sz w:val="20"/>
                      <w:szCs w:val="20"/>
                    </w:rPr>
                  </w:pPr>
                  <w:r w:rsidRPr="004F6F51">
                    <w:rPr>
                      <w:b/>
                      <w:sz w:val="20"/>
                      <w:szCs w:val="20"/>
                    </w:rPr>
                    <w:t>Sub 3</w:t>
                  </w:r>
                </w:p>
              </w:tc>
              <w:tc>
                <w:tcPr>
                  <w:tcW w:w="7196" w:type="dxa"/>
                  <w:tcBorders>
                    <w:top w:val="single" w:sz="8" w:space="0" w:color="000000"/>
                    <w:left w:val="single" w:sz="8" w:space="0" w:color="000000"/>
                    <w:bottom w:val="single" w:sz="8" w:space="0" w:color="000000"/>
                    <w:right w:val="single" w:sz="8" w:space="0" w:color="000000"/>
                  </w:tcBorders>
                </w:tcPr>
                <w:p w14:paraId="10D950E1" w14:textId="77777777" w:rsidR="00EB688B" w:rsidRPr="004F6F51" w:rsidRDefault="00EB688B" w:rsidP="00EB688B">
                  <w:pPr>
                    <w:rPr>
                      <w:sz w:val="20"/>
                      <w:szCs w:val="20"/>
                    </w:rPr>
                  </w:pPr>
                  <w:r w:rsidRPr="004F6F51">
                    <w:rPr>
                      <w:sz w:val="20"/>
                      <w:szCs w:val="20"/>
                    </w:rPr>
                    <w:t>The Contractor will update documentation (Systems Administration Guide, User Guide, and Product Manual) to reflect changes made to the system as a result of problem resolution.</w:t>
                  </w:r>
                </w:p>
              </w:tc>
            </w:tr>
            <w:tr w:rsidR="00EB688B" w:rsidRPr="004F6F51" w14:paraId="43C2B3FC" w14:textId="77777777" w:rsidTr="005F15BD">
              <w:trPr>
                <w:trHeight w:val="255"/>
              </w:trPr>
              <w:tc>
                <w:tcPr>
                  <w:tcW w:w="1547" w:type="dxa"/>
                  <w:vMerge/>
                  <w:tcBorders>
                    <w:left w:val="single" w:sz="8" w:space="0" w:color="000000"/>
                    <w:bottom w:val="single" w:sz="8" w:space="0" w:color="000000"/>
                  </w:tcBorders>
                </w:tcPr>
                <w:p w14:paraId="3D1015C9" w14:textId="77777777" w:rsidR="00EB688B" w:rsidRPr="004F6F51" w:rsidRDefault="00EB688B" w:rsidP="00EB688B">
                  <w:pPr>
                    <w:snapToGrid w:val="0"/>
                    <w:rPr>
                      <w:b/>
                      <w:bCs/>
                      <w:sz w:val="20"/>
                      <w:szCs w:val="20"/>
                      <w:shd w:val="clear" w:color="auto" w:fill="FFFF00"/>
                    </w:rPr>
                  </w:pPr>
                </w:p>
              </w:tc>
              <w:tc>
                <w:tcPr>
                  <w:tcW w:w="1016" w:type="dxa"/>
                  <w:tcBorders>
                    <w:top w:val="single" w:sz="8" w:space="0" w:color="000000"/>
                    <w:left w:val="single" w:sz="8" w:space="0" w:color="000000"/>
                    <w:bottom w:val="single" w:sz="8" w:space="0" w:color="000000"/>
                  </w:tcBorders>
                </w:tcPr>
                <w:p w14:paraId="2D209BA9" w14:textId="77777777" w:rsidR="00EB688B" w:rsidRPr="004F6F51" w:rsidRDefault="00EB688B" w:rsidP="00EB688B">
                  <w:pPr>
                    <w:snapToGrid w:val="0"/>
                    <w:rPr>
                      <w:b/>
                      <w:sz w:val="20"/>
                      <w:szCs w:val="20"/>
                    </w:rPr>
                  </w:pPr>
                  <w:r w:rsidRPr="004F6F51">
                    <w:rPr>
                      <w:b/>
                      <w:sz w:val="20"/>
                      <w:szCs w:val="20"/>
                    </w:rPr>
                    <w:t>Sub 4</w:t>
                  </w:r>
                </w:p>
              </w:tc>
              <w:tc>
                <w:tcPr>
                  <w:tcW w:w="7196" w:type="dxa"/>
                  <w:tcBorders>
                    <w:top w:val="single" w:sz="8" w:space="0" w:color="000000"/>
                    <w:left w:val="single" w:sz="8" w:space="0" w:color="000000"/>
                    <w:bottom w:val="single" w:sz="8" w:space="0" w:color="000000"/>
                    <w:right w:val="single" w:sz="8" w:space="0" w:color="000000"/>
                  </w:tcBorders>
                </w:tcPr>
                <w:p w14:paraId="57005B7D" w14:textId="1E655E4A" w:rsidR="00EB688B" w:rsidRPr="004F6F51" w:rsidRDefault="00EB688B" w:rsidP="00EB688B">
                  <w:pPr>
                    <w:rPr>
                      <w:sz w:val="20"/>
                      <w:szCs w:val="20"/>
                    </w:rPr>
                  </w:pPr>
                  <w:r w:rsidRPr="004F6F51">
                    <w:rPr>
                      <w:sz w:val="20"/>
                      <w:szCs w:val="20"/>
                    </w:rPr>
                    <w:t>The Contractor will respond to technical and functional questions about the [Insert Application Name].</w:t>
                  </w:r>
                  <w:r w:rsidR="00945527" w:rsidRPr="004F6F51">
                    <w:rPr>
                      <w:sz w:val="20"/>
                      <w:szCs w:val="20"/>
                    </w:rPr>
                    <w:t xml:space="preserve"> </w:t>
                  </w:r>
                  <w:r w:rsidRPr="004F6F51">
                    <w:rPr>
                      <w:sz w:val="20"/>
                      <w:szCs w:val="20"/>
                    </w:rPr>
                    <w:t>Such requests will be assigned a default Priority of [Insert appropriate priority level] unless the Procuring Agency requests a higher priority be assigned to the request.</w:t>
                  </w:r>
                </w:p>
              </w:tc>
            </w:tr>
            <w:tr w:rsidR="00EB688B" w:rsidRPr="004F6F51" w14:paraId="5A42D296" w14:textId="77777777" w:rsidTr="005F15BD">
              <w:trPr>
                <w:trHeight w:val="255"/>
              </w:trPr>
              <w:tc>
                <w:tcPr>
                  <w:tcW w:w="1547" w:type="dxa"/>
                  <w:tcBorders>
                    <w:top w:val="single" w:sz="8" w:space="0" w:color="000000"/>
                    <w:left w:val="single" w:sz="8" w:space="0" w:color="000000"/>
                    <w:bottom w:val="single" w:sz="8" w:space="0" w:color="000000"/>
                  </w:tcBorders>
                </w:tcPr>
                <w:p w14:paraId="1F7FA1C4" w14:textId="77777777" w:rsidR="00EB688B" w:rsidRPr="004F6F51" w:rsidRDefault="00EB688B" w:rsidP="00EB688B">
                  <w:pPr>
                    <w:snapToGrid w:val="0"/>
                    <w:rPr>
                      <w:b/>
                      <w:bCs/>
                      <w:sz w:val="20"/>
                      <w:szCs w:val="20"/>
                      <w:shd w:val="clear" w:color="auto" w:fill="FFFF00"/>
                    </w:rPr>
                  </w:pPr>
                  <w:r w:rsidRPr="004F6F51">
                    <w:rPr>
                      <w:b/>
                      <w:sz w:val="20"/>
                      <w:szCs w:val="20"/>
                    </w:rPr>
                    <w:t>Monthly Report</w:t>
                  </w:r>
                </w:p>
              </w:tc>
              <w:tc>
                <w:tcPr>
                  <w:tcW w:w="1016" w:type="dxa"/>
                  <w:tcBorders>
                    <w:top w:val="single" w:sz="8" w:space="0" w:color="000000"/>
                    <w:left w:val="single" w:sz="8" w:space="0" w:color="000000"/>
                    <w:bottom w:val="single" w:sz="8" w:space="0" w:color="000000"/>
                  </w:tcBorders>
                </w:tcPr>
                <w:p w14:paraId="7E6DA029" w14:textId="77777777" w:rsidR="00EB688B" w:rsidRPr="004F6F51" w:rsidRDefault="00EB688B" w:rsidP="00EB688B">
                  <w:pPr>
                    <w:snapToGrid w:val="0"/>
                    <w:rPr>
                      <w:b/>
                      <w:sz w:val="20"/>
                      <w:szCs w:val="20"/>
                    </w:rPr>
                  </w:pPr>
                  <w:r w:rsidRPr="004F6F51">
                    <w:rPr>
                      <w:b/>
                      <w:sz w:val="20"/>
                      <w:szCs w:val="20"/>
                    </w:rPr>
                    <w:t>Sub 1</w:t>
                  </w:r>
                </w:p>
              </w:tc>
              <w:tc>
                <w:tcPr>
                  <w:tcW w:w="7196" w:type="dxa"/>
                  <w:tcBorders>
                    <w:top w:val="single" w:sz="8" w:space="0" w:color="000000"/>
                    <w:left w:val="single" w:sz="8" w:space="0" w:color="000000"/>
                    <w:bottom w:val="single" w:sz="8" w:space="0" w:color="000000"/>
                    <w:right w:val="single" w:sz="8" w:space="0" w:color="000000"/>
                  </w:tcBorders>
                </w:tcPr>
                <w:p w14:paraId="4EA63B6E" w14:textId="77777777" w:rsidR="00EB688B" w:rsidRPr="004F6F51" w:rsidRDefault="00EB688B" w:rsidP="00EB688B">
                  <w:pPr>
                    <w:rPr>
                      <w:sz w:val="20"/>
                      <w:szCs w:val="20"/>
                    </w:rPr>
                  </w:pPr>
                  <w:r w:rsidRPr="004F6F51">
                    <w:rPr>
                      <w:sz w:val="20"/>
                      <w:szCs w:val="20"/>
                    </w:rPr>
                    <w:t>The Contractor shall provide or make available online a monthly report on the activity and status of all logged requests received from the Procuring Agency.</w:t>
                  </w:r>
                </w:p>
              </w:tc>
            </w:tr>
            <w:tr w:rsidR="00EB688B" w:rsidRPr="004F6F51" w14:paraId="29C040F5" w14:textId="77777777" w:rsidTr="005F15BD">
              <w:trPr>
                <w:trHeight w:val="255"/>
              </w:trPr>
              <w:tc>
                <w:tcPr>
                  <w:tcW w:w="1547" w:type="dxa"/>
                  <w:tcBorders>
                    <w:top w:val="single" w:sz="8" w:space="0" w:color="000000"/>
                    <w:left w:val="single" w:sz="8" w:space="0" w:color="000000"/>
                    <w:bottom w:val="single" w:sz="8" w:space="0" w:color="000000"/>
                  </w:tcBorders>
                </w:tcPr>
                <w:p w14:paraId="5095A659" w14:textId="77777777" w:rsidR="00EB688B" w:rsidRPr="004F6F51" w:rsidRDefault="00EB688B" w:rsidP="00EB688B">
                  <w:pPr>
                    <w:snapToGrid w:val="0"/>
                    <w:rPr>
                      <w:b/>
                      <w:sz w:val="20"/>
                      <w:szCs w:val="20"/>
                    </w:rPr>
                  </w:pPr>
                  <w:r w:rsidRPr="004F6F51">
                    <w:rPr>
                      <w:b/>
                      <w:sz w:val="20"/>
                      <w:szCs w:val="20"/>
                    </w:rPr>
                    <w:t>Activities Tracking</w:t>
                  </w:r>
                </w:p>
              </w:tc>
              <w:tc>
                <w:tcPr>
                  <w:tcW w:w="1016" w:type="dxa"/>
                  <w:tcBorders>
                    <w:top w:val="single" w:sz="8" w:space="0" w:color="000000"/>
                    <w:left w:val="single" w:sz="8" w:space="0" w:color="000000"/>
                    <w:bottom w:val="single" w:sz="8" w:space="0" w:color="000000"/>
                  </w:tcBorders>
                </w:tcPr>
                <w:p w14:paraId="181B86B7" w14:textId="77777777" w:rsidR="00EB688B" w:rsidRPr="004F6F51" w:rsidRDefault="00EB688B" w:rsidP="00EB688B">
                  <w:pPr>
                    <w:snapToGrid w:val="0"/>
                    <w:rPr>
                      <w:b/>
                      <w:sz w:val="20"/>
                      <w:szCs w:val="20"/>
                    </w:rPr>
                  </w:pPr>
                  <w:r w:rsidRPr="004F6F51">
                    <w:rPr>
                      <w:b/>
                      <w:sz w:val="20"/>
                      <w:szCs w:val="20"/>
                    </w:rPr>
                    <w:t>Sub 1</w:t>
                  </w:r>
                </w:p>
              </w:tc>
              <w:tc>
                <w:tcPr>
                  <w:tcW w:w="7196" w:type="dxa"/>
                  <w:tcBorders>
                    <w:top w:val="single" w:sz="8" w:space="0" w:color="000000"/>
                    <w:left w:val="single" w:sz="8" w:space="0" w:color="000000"/>
                    <w:bottom w:val="single" w:sz="8" w:space="0" w:color="000000"/>
                    <w:right w:val="single" w:sz="8" w:space="0" w:color="000000"/>
                  </w:tcBorders>
                </w:tcPr>
                <w:p w14:paraId="730BE0E9" w14:textId="49BEC227" w:rsidR="00EB688B" w:rsidRPr="004F6F51" w:rsidRDefault="00EB688B" w:rsidP="00EB688B">
                  <w:pPr>
                    <w:rPr>
                      <w:sz w:val="20"/>
                      <w:szCs w:val="20"/>
                    </w:rPr>
                  </w:pPr>
                  <w:r w:rsidRPr="004F6F51">
                    <w:rPr>
                      <w:sz w:val="20"/>
                      <w:szCs w:val="20"/>
                    </w:rPr>
                    <w:t>Contractor shall maintain a log of requests in a Procuring Agency approved tracking system with a unique number assigned to each Procuring Agency request.</w:t>
                  </w:r>
                  <w:r w:rsidR="00945527" w:rsidRPr="004F6F51">
                    <w:rPr>
                      <w:sz w:val="20"/>
                      <w:szCs w:val="20"/>
                    </w:rPr>
                    <w:t xml:space="preserve"> </w:t>
                  </w:r>
                  <w:r w:rsidRPr="004F6F51">
                    <w:rPr>
                      <w:sz w:val="20"/>
                      <w:szCs w:val="20"/>
                    </w:rPr>
                    <w:t>The unique number shall be provided by the contractor to Procuring Agency for reference and communication.</w:t>
                  </w:r>
                  <w:r w:rsidR="00945527" w:rsidRPr="004F6F51">
                    <w:rPr>
                      <w:sz w:val="20"/>
                      <w:szCs w:val="20"/>
                    </w:rPr>
                    <w:t xml:space="preserve"> </w:t>
                  </w:r>
                </w:p>
              </w:tc>
            </w:tr>
            <w:tr w:rsidR="00EB688B" w:rsidRPr="004F6F51" w14:paraId="038E2FAE" w14:textId="77777777" w:rsidTr="005F15BD">
              <w:trPr>
                <w:trHeight w:val="255"/>
              </w:trPr>
              <w:tc>
                <w:tcPr>
                  <w:tcW w:w="1547" w:type="dxa"/>
                  <w:tcBorders>
                    <w:top w:val="single" w:sz="8" w:space="0" w:color="000000"/>
                    <w:left w:val="single" w:sz="8" w:space="0" w:color="000000"/>
                    <w:bottom w:val="single" w:sz="8" w:space="0" w:color="000000"/>
                  </w:tcBorders>
                </w:tcPr>
                <w:p w14:paraId="4F88C9A6" w14:textId="77777777" w:rsidR="00EB688B" w:rsidRPr="004F6F51" w:rsidRDefault="00EB688B" w:rsidP="00EB688B">
                  <w:pPr>
                    <w:snapToGrid w:val="0"/>
                    <w:rPr>
                      <w:b/>
                      <w:sz w:val="20"/>
                      <w:szCs w:val="20"/>
                    </w:rPr>
                  </w:pPr>
                </w:p>
              </w:tc>
              <w:tc>
                <w:tcPr>
                  <w:tcW w:w="1016" w:type="dxa"/>
                  <w:tcBorders>
                    <w:top w:val="single" w:sz="8" w:space="0" w:color="000000"/>
                    <w:left w:val="single" w:sz="8" w:space="0" w:color="000000"/>
                    <w:bottom w:val="single" w:sz="8" w:space="0" w:color="000000"/>
                  </w:tcBorders>
                </w:tcPr>
                <w:p w14:paraId="4DACCC8E" w14:textId="77777777" w:rsidR="00EB688B" w:rsidRPr="004F6F51" w:rsidRDefault="00EB688B" w:rsidP="00EB688B">
                  <w:pPr>
                    <w:snapToGrid w:val="0"/>
                    <w:rPr>
                      <w:b/>
                      <w:sz w:val="20"/>
                      <w:szCs w:val="20"/>
                    </w:rPr>
                  </w:pPr>
                  <w:r w:rsidRPr="004F6F51">
                    <w:rPr>
                      <w:b/>
                      <w:sz w:val="20"/>
                      <w:szCs w:val="20"/>
                    </w:rPr>
                    <w:t>Sub 2</w:t>
                  </w:r>
                </w:p>
              </w:tc>
              <w:tc>
                <w:tcPr>
                  <w:tcW w:w="7196" w:type="dxa"/>
                  <w:tcBorders>
                    <w:top w:val="single" w:sz="8" w:space="0" w:color="000000"/>
                    <w:left w:val="single" w:sz="8" w:space="0" w:color="000000"/>
                    <w:bottom w:val="single" w:sz="8" w:space="0" w:color="000000"/>
                    <w:right w:val="single" w:sz="8" w:space="0" w:color="000000"/>
                  </w:tcBorders>
                </w:tcPr>
                <w:p w14:paraId="793048F6" w14:textId="77777777" w:rsidR="00EB688B" w:rsidRPr="004F6F51" w:rsidRDefault="00EB688B" w:rsidP="00EB688B">
                  <w:pPr>
                    <w:ind w:left="58"/>
                    <w:rPr>
                      <w:sz w:val="20"/>
                      <w:szCs w:val="20"/>
                    </w:rPr>
                  </w:pPr>
                  <w:r w:rsidRPr="004F6F51">
                    <w:rPr>
                      <w:sz w:val="20"/>
                      <w:szCs w:val="20"/>
                    </w:rPr>
                    <w:t>The Procuring Agency will assign one of four levels of priority to each request:</w:t>
                  </w:r>
                </w:p>
                <w:p w14:paraId="4C6BFC5A" w14:textId="77777777" w:rsidR="00EB688B" w:rsidRPr="004F6F51" w:rsidRDefault="00EB688B" w:rsidP="00E07226">
                  <w:pPr>
                    <w:numPr>
                      <w:ilvl w:val="0"/>
                      <w:numId w:val="47"/>
                    </w:numPr>
                    <w:tabs>
                      <w:tab w:val="left" w:pos="418"/>
                    </w:tabs>
                    <w:ind w:left="418"/>
                    <w:rPr>
                      <w:bCs/>
                      <w:sz w:val="20"/>
                      <w:szCs w:val="20"/>
                    </w:rPr>
                  </w:pPr>
                  <w:r w:rsidRPr="004F6F51">
                    <w:rPr>
                      <w:b/>
                      <w:sz w:val="20"/>
                      <w:szCs w:val="20"/>
                    </w:rPr>
                    <w:t>Priority 1</w:t>
                  </w:r>
                  <w:r w:rsidRPr="004F6F51">
                    <w:rPr>
                      <w:sz w:val="20"/>
                      <w:szCs w:val="20"/>
                    </w:rPr>
                    <w:t xml:space="preserve"> is the most severe program error and represents a situation where mission critical features and functions of the </w:t>
                  </w:r>
                  <w:r w:rsidRPr="004F6F51">
                    <w:rPr>
                      <w:b/>
                      <w:sz w:val="20"/>
                      <w:szCs w:val="20"/>
                    </w:rPr>
                    <w:t>[name of application</w:t>
                  </w:r>
                  <w:r w:rsidRPr="004F6F51">
                    <w:rPr>
                      <w:sz w:val="20"/>
                      <w:szCs w:val="20"/>
                    </w:rPr>
                    <w:t xml:space="preserve">] are unavailable </w:t>
                  </w:r>
                  <w:r w:rsidRPr="004F6F51">
                    <w:rPr>
                      <w:sz w:val="20"/>
                      <w:szCs w:val="20"/>
                    </w:rPr>
                    <w:lastRenderedPageBreak/>
                    <w:t xml:space="preserve">and no practical alternate mode of operation is available. </w:t>
                  </w:r>
                  <w:r w:rsidRPr="004F6F51">
                    <w:rPr>
                      <w:bCs/>
                      <w:sz w:val="20"/>
                      <w:szCs w:val="20"/>
                    </w:rPr>
                    <w:t xml:space="preserve">Priority 1 problems will be corrected or a solution will be provided by Contractor for corrective action within [modify as appropriate - </w:t>
                  </w:r>
                  <w:r w:rsidRPr="004F6F51">
                    <w:rPr>
                      <w:b/>
                      <w:bCs/>
                      <w:sz w:val="20"/>
                      <w:szCs w:val="20"/>
                    </w:rPr>
                    <w:t>two (2) hours]</w:t>
                  </w:r>
                  <w:r w:rsidRPr="004F6F51">
                    <w:rPr>
                      <w:bCs/>
                      <w:sz w:val="20"/>
                      <w:szCs w:val="20"/>
                    </w:rPr>
                    <w:t>.</w:t>
                  </w:r>
                </w:p>
                <w:p w14:paraId="65BCF39E" w14:textId="77777777" w:rsidR="00EB688B" w:rsidRPr="004F6F51" w:rsidRDefault="00EB688B" w:rsidP="00E07226">
                  <w:pPr>
                    <w:numPr>
                      <w:ilvl w:val="0"/>
                      <w:numId w:val="47"/>
                    </w:numPr>
                    <w:tabs>
                      <w:tab w:val="left" w:pos="418"/>
                    </w:tabs>
                    <w:ind w:left="418"/>
                    <w:rPr>
                      <w:sz w:val="20"/>
                      <w:szCs w:val="20"/>
                    </w:rPr>
                  </w:pPr>
                  <w:r w:rsidRPr="004F6F51">
                    <w:rPr>
                      <w:b/>
                      <w:sz w:val="20"/>
                      <w:szCs w:val="20"/>
                    </w:rPr>
                    <w:t>Priority 2</w:t>
                  </w:r>
                  <w:r w:rsidRPr="004F6F51">
                    <w:rPr>
                      <w:sz w:val="20"/>
                      <w:szCs w:val="20"/>
                    </w:rPr>
                    <w:t xml:space="preserve"> indicates a problem in which certain features and functionality are not available and no practical alternate mode of operation is available. Priority 2 problems will be corrected or a plan will be provided by the Contractor for corrective action within </w:t>
                  </w:r>
                  <w:r w:rsidRPr="004F6F51">
                    <w:rPr>
                      <w:bCs/>
                      <w:sz w:val="20"/>
                      <w:szCs w:val="20"/>
                    </w:rPr>
                    <w:t xml:space="preserve">[modify as appropriate - </w:t>
                  </w:r>
                  <w:r w:rsidRPr="004F6F51">
                    <w:rPr>
                      <w:b/>
                      <w:sz w:val="20"/>
                      <w:szCs w:val="20"/>
                    </w:rPr>
                    <w:t>one (1) Business Day(s)]</w:t>
                  </w:r>
                  <w:r w:rsidRPr="004F6F51">
                    <w:rPr>
                      <w:sz w:val="20"/>
                      <w:szCs w:val="20"/>
                    </w:rPr>
                    <w:t>.</w:t>
                  </w:r>
                </w:p>
                <w:p w14:paraId="1CDAD5F5" w14:textId="32C54912" w:rsidR="00EB688B" w:rsidRPr="004F6F51" w:rsidRDefault="00EB688B" w:rsidP="00E07226">
                  <w:pPr>
                    <w:numPr>
                      <w:ilvl w:val="0"/>
                      <w:numId w:val="47"/>
                    </w:numPr>
                    <w:tabs>
                      <w:tab w:val="left" w:pos="418"/>
                    </w:tabs>
                    <w:ind w:left="418"/>
                    <w:rPr>
                      <w:sz w:val="20"/>
                      <w:szCs w:val="20"/>
                    </w:rPr>
                  </w:pPr>
                  <w:r w:rsidRPr="004F6F51">
                    <w:rPr>
                      <w:b/>
                      <w:sz w:val="20"/>
                      <w:szCs w:val="20"/>
                    </w:rPr>
                    <w:t>Priority 3</w:t>
                  </w:r>
                  <w:r w:rsidRPr="004F6F51">
                    <w:rPr>
                      <w:sz w:val="20"/>
                      <w:szCs w:val="20"/>
                    </w:rPr>
                    <w:t xml:space="preserve"> is the normal “next-in-line” problem priority assignment. At this level, requests are worked on in the order in which they are received.</w:t>
                  </w:r>
                  <w:r w:rsidR="00945527" w:rsidRPr="004F6F51">
                    <w:rPr>
                      <w:sz w:val="20"/>
                      <w:szCs w:val="20"/>
                    </w:rPr>
                    <w:t xml:space="preserve"> </w:t>
                  </w:r>
                  <w:r w:rsidRPr="004F6F51">
                    <w:rPr>
                      <w:sz w:val="20"/>
                      <w:szCs w:val="20"/>
                    </w:rPr>
                    <w:t xml:space="preserve">Priority 3 problems will be corrected or a plan will be provided by Contractor for corrective action within </w:t>
                  </w:r>
                  <w:r w:rsidRPr="004F6F51">
                    <w:rPr>
                      <w:bCs/>
                      <w:sz w:val="20"/>
                      <w:szCs w:val="20"/>
                    </w:rPr>
                    <w:t xml:space="preserve">[modify as appropriate - </w:t>
                  </w:r>
                  <w:r w:rsidRPr="004F6F51">
                    <w:rPr>
                      <w:b/>
                      <w:sz w:val="20"/>
                      <w:szCs w:val="20"/>
                    </w:rPr>
                    <w:t>ten (10) Business Days]</w:t>
                  </w:r>
                  <w:r w:rsidRPr="004F6F51">
                    <w:rPr>
                      <w:sz w:val="20"/>
                      <w:szCs w:val="20"/>
                    </w:rPr>
                    <w:t>.</w:t>
                  </w:r>
                </w:p>
                <w:p w14:paraId="124EDE84" w14:textId="08883053" w:rsidR="00EB688B" w:rsidRPr="004F6F51" w:rsidRDefault="00EB688B" w:rsidP="00E07226">
                  <w:pPr>
                    <w:numPr>
                      <w:ilvl w:val="0"/>
                      <w:numId w:val="47"/>
                    </w:numPr>
                    <w:tabs>
                      <w:tab w:val="left" w:pos="418"/>
                    </w:tabs>
                    <w:ind w:left="418"/>
                    <w:rPr>
                      <w:sz w:val="20"/>
                      <w:szCs w:val="20"/>
                    </w:rPr>
                  </w:pPr>
                  <w:r w:rsidRPr="004F6F51">
                    <w:rPr>
                      <w:b/>
                      <w:sz w:val="20"/>
                      <w:szCs w:val="20"/>
                    </w:rPr>
                    <w:t>Priority 4</w:t>
                  </w:r>
                  <w:r w:rsidRPr="004F6F51">
                    <w:rPr>
                      <w:sz w:val="20"/>
                      <w:szCs w:val="20"/>
                    </w:rPr>
                    <w:t xml:space="preserve"> is the Release assignment. At this level, requests are worked on as deemed appropriate by Procuring Agency.</w:t>
                  </w:r>
                  <w:r w:rsidR="00945527" w:rsidRPr="004F6F51">
                    <w:rPr>
                      <w:sz w:val="20"/>
                      <w:szCs w:val="20"/>
                    </w:rPr>
                    <w:t xml:space="preserve"> </w:t>
                  </w:r>
                  <w:r w:rsidRPr="004F6F51">
                    <w:rPr>
                      <w:sz w:val="20"/>
                      <w:szCs w:val="20"/>
                    </w:rPr>
                    <w:t>Priority 4 issues will be incorporated into specific releases, documented in an Application Deployment Package, which will be scheduled for delivery at the discretion of the Procuring Agency after time and cost estimates are provided by the Contractor and approved by the Agency, if applicable.</w:t>
                  </w:r>
                  <w:r w:rsidR="00945527" w:rsidRPr="004F6F51">
                    <w:rPr>
                      <w:sz w:val="20"/>
                      <w:szCs w:val="20"/>
                    </w:rPr>
                    <w:t xml:space="preserve"> </w:t>
                  </w:r>
                  <w:r w:rsidRPr="004F6F51">
                    <w:rPr>
                      <w:sz w:val="20"/>
                      <w:szCs w:val="20"/>
                    </w:rPr>
                    <w:t>As such, priority 4 issues will be due at the time the specific Release is delivered.</w:t>
                  </w:r>
                </w:p>
                <w:p w14:paraId="76BB1E81" w14:textId="77777777" w:rsidR="00EB688B" w:rsidRPr="004F6F51" w:rsidRDefault="00EB688B" w:rsidP="00EB688B">
                  <w:pPr>
                    <w:rPr>
                      <w:sz w:val="20"/>
                      <w:szCs w:val="20"/>
                    </w:rPr>
                  </w:pPr>
                </w:p>
              </w:tc>
            </w:tr>
          </w:tbl>
          <w:p w14:paraId="00C7E096" w14:textId="77777777" w:rsidR="00EB688B" w:rsidRPr="004F6F51" w:rsidRDefault="00EB688B" w:rsidP="00EB688B">
            <w:pPr>
              <w:rPr>
                <w:sz w:val="20"/>
                <w:szCs w:val="20"/>
              </w:rPr>
            </w:pPr>
          </w:p>
          <w:p w14:paraId="30F940C4" w14:textId="77777777" w:rsidR="00EB688B" w:rsidRPr="004F6F51" w:rsidRDefault="00EB688B" w:rsidP="002C7AB1">
            <w:pPr>
              <w:rPr>
                <w:sz w:val="20"/>
                <w:szCs w:val="20"/>
              </w:rPr>
            </w:pPr>
          </w:p>
        </w:tc>
      </w:tr>
    </w:tbl>
    <w:p w14:paraId="40FE31AF" w14:textId="5E8671EA" w:rsidR="003B59E6" w:rsidRPr="004F6F51" w:rsidRDefault="003B59E6" w:rsidP="002C7AB1"/>
    <w:p w14:paraId="72C4EB46" w14:textId="77777777" w:rsidR="00C1235C" w:rsidRPr="004F6F51" w:rsidRDefault="006C0204" w:rsidP="00B53640">
      <w:pPr>
        <w:pStyle w:val="Heading1"/>
        <w:numPr>
          <w:ilvl w:val="0"/>
          <w:numId w:val="0"/>
        </w:numPr>
        <w:rPr>
          <w:rFonts w:cs="Times New Roman"/>
          <w:bCs w:val="0"/>
          <w:iCs/>
          <w:color w:val="000000"/>
        </w:rPr>
      </w:pPr>
      <w:r w:rsidRPr="004F6F51">
        <w:rPr>
          <w:rFonts w:cs="Times New Roman"/>
        </w:rPr>
        <w:br w:type="page"/>
      </w:r>
    </w:p>
    <w:p w14:paraId="0782E16E" w14:textId="77777777" w:rsidR="007C638F" w:rsidRPr="004F6F51" w:rsidRDefault="007C638F" w:rsidP="002C7AB1">
      <w:pPr>
        <w:rPr>
          <w:bCs/>
          <w:iCs/>
          <w:color w:val="000000"/>
        </w:rPr>
      </w:pPr>
    </w:p>
    <w:p w14:paraId="430EFC52" w14:textId="4571C0A7" w:rsidR="001206A3" w:rsidRPr="004F6F51" w:rsidRDefault="00173446" w:rsidP="00872EF7">
      <w:pPr>
        <w:pStyle w:val="Heading1"/>
        <w:numPr>
          <w:ilvl w:val="0"/>
          <w:numId w:val="0"/>
        </w:numPr>
        <w:rPr>
          <w:rFonts w:cs="Times New Roman"/>
        </w:rPr>
      </w:pPr>
      <w:bookmarkStart w:id="767" w:name="_Toc312927625"/>
      <w:bookmarkStart w:id="768" w:name="_Toc377565406"/>
      <w:bookmarkStart w:id="769" w:name="_Toc377566301"/>
      <w:bookmarkStart w:id="770" w:name="Appendix_transmittal"/>
      <w:bookmarkStart w:id="771" w:name="_Ref7453532"/>
      <w:bookmarkStart w:id="772" w:name="_Toc10202675"/>
      <w:r w:rsidRPr="004F6F51">
        <w:rPr>
          <w:rFonts w:cs="Times New Roman"/>
        </w:rPr>
        <w:t>APPENDIX</w:t>
      </w:r>
      <w:r w:rsidR="001206A3" w:rsidRPr="004F6F51">
        <w:rPr>
          <w:rFonts w:cs="Times New Roman"/>
        </w:rPr>
        <w:t xml:space="preserve"> </w:t>
      </w:r>
      <w:bookmarkEnd w:id="767"/>
      <w:bookmarkEnd w:id="768"/>
      <w:bookmarkEnd w:id="769"/>
      <w:r w:rsidR="005F15BD" w:rsidRPr="004F6F51">
        <w:fldChar w:fldCharType="begin"/>
      </w:r>
      <w:r w:rsidR="005F15BD" w:rsidRPr="004F6F51">
        <w:instrText xml:space="preserve"> SEQ Appendix\* ALPHABETIC \* MERGEFORMAT </w:instrText>
      </w:r>
      <w:r w:rsidR="005F15BD" w:rsidRPr="004F6F51">
        <w:fldChar w:fldCharType="separate"/>
      </w:r>
      <w:r w:rsidR="002209F2">
        <w:rPr>
          <w:noProof/>
        </w:rPr>
        <w:t>D</w:t>
      </w:r>
      <w:r w:rsidR="005F15BD" w:rsidRPr="004F6F51">
        <w:fldChar w:fldCharType="end"/>
      </w:r>
      <w:bookmarkEnd w:id="770"/>
      <w:r w:rsidR="00373258" w:rsidRPr="004F6F51">
        <w:rPr>
          <w:rFonts w:cs="Times New Roman"/>
        </w:rPr>
        <w:t xml:space="preserve">: Letter of </w:t>
      </w:r>
      <w:r w:rsidR="008B51E3" w:rsidRPr="004F6F51">
        <w:rPr>
          <w:rFonts w:cs="Times New Roman"/>
        </w:rPr>
        <w:t>transmittal form</w:t>
      </w:r>
      <w:bookmarkEnd w:id="771"/>
      <w:bookmarkEnd w:id="772"/>
    </w:p>
    <w:p w14:paraId="30F2BAF2" w14:textId="77777777" w:rsidR="00BA0F2B" w:rsidRPr="004F6F51" w:rsidRDefault="00BA0F2B" w:rsidP="002C7AB1"/>
    <w:p w14:paraId="3C914C5C" w14:textId="77777777" w:rsidR="000B7300" w:rsidRPr="004F6F51" w:rsidRDefault="000B7300" w:rsidP="002C7AB1"/>
    <w:p w14:paraId="6E82E661" w14:textId="77777777" w:rsidR="000B7300" w:rsidRPr="004F6F51" w:rsidRDefault="000B7300" w:rsidP="002C7AB1"/>
    <w:p w14:paraId="0DACF45B" w14:textId="77777777" w:rsidR="000B7300" w:rsidRPr="004F6F51" w:rsidRDefault="000B7300" w:rsidP="002C7AB1"/>
    <w:p w14:paraId="549FD45D" w14:textId="77777777" w:rsidR="000B7300" w:rsidRPr="004F6F51" w:rsidRDefault="000B7300" w:rsidP="002C7AB1"/>
    <w:p w14:paraId="0D048A4A" w14:textId="77777777" w:rsidR="000B7300" w:rsidRPr="004F6F51" w:rsidRDefault="000B7300" w:rsidP="002C7AB1"/>
    <w:p w14:paraId="02FC794C" w14:textId="77777777" w:rsidR="000B7300" w:rsidRPr="004F6F51" w:rsidRDefault="000B7300" w:rsidP="002C7AB1"/>
    <w:p w14:paraId="09B97CF4" w14:textId="77777777" w:rsidR="000B7300" w:rsidRPr="004F6F51" w:rsidRDefault="000B7300" w:rsidP="002C7AB1"/>
    <w:p w14:paraId="61D8F09B" w14:textId="77777777" w:rsidR="000B7300" w:rsidRPr="004F6F51" w:rsidRDefault="000B7300" w:rsidP="002C7AB1"/>
    <w:p w14:paraId="6070630B" w14:textId="77777777" w:rsidR="000B7300" w:rsidRPr="004F6F51" w:rsidRDefault="000B7300" w:rsidP="002C7AB1"/>
    <w:p w14:paraId="24B6C062" w14:textId="77777777" w:rsidR="000B7300" w:rsidRPr="004F6F51" w:rsidRDefault="000B7300" w:rsidP="002C7AB1"/>
    <w:p w14:paraId="04AF3F68" w14:textId="77777777" w:rsidR="000B7300" w:rsidRPr="004F6F51" w:rsidRDefault="000B7300" w:rsidP="002C7AB1"/>
    <w:p w14:paraId="36B93860" w14:textId="77777777" w:rsidR="000B7300" w:rsidRPr="004F6F51" w:rsidRDefault="000B7300" w:rsidP="002C7AB1"/>
    <w:p w14:paraId="7A475E58" w14:textId="77777777" w:rsidR="000B7300" w:rsidRPr="004F6F51" w:rsidRDefault="000B7300" w:rsidP="002C7AB1"/>
    <w:p w14:paraId="27BBCF0C" w14:textId="77777777" w:rsidR="000B7300" w:rsidRPr="004F6F51" w:rsidRDefault="000B7300" w:rsidP="002C7AB1"/>
    <w:p w14:paraId="6AFA91A1" w14:textId="1EFB3F65" w:rsidR="00BC563B" w:rsidRPr="004F6F51" w:rsidRDefault="00373258" w:rsidP="002C7AB1">
      <w:r w:rsidRPr="004F6F51">
        <w:t>This page left blank intentionally</w:t>
      </w:r>
    </w:p>
    <w:p w14:paraId="29B1C4C7" w14:textId="77777777" w:rsidR="00BC563B" w:rsidRPr="004F6F51" w:rsidRDefault="00961A6B" w:rsidP="002C7AB1">
      <w:pPr>
        <w:rPr>
          <w:b/>
          <w:color w:val="2F5496" w:themeColor="accent1" w:themeShade="BF"/>
        </w:rPr>
      </w:pPr>
      <w:r w:rsidRPr="004F6F51">
        <w:br w:type="page"/>
      </w:r>
      <w:r w:rsidR="007372DF" w:rsidRPr="004F6F51">
        <w:rPr>
          <w:b/>
          <w:color w:val="2F5496" w:themeColor="accent1" w:themeShade="BF"/>
        </w:rPr>
        <w:lastRenderedPageBreak/>
        <w:t>LETTER OF TRANSMITTAL FORM</w:t>
      </w:r>
    </w:p>
    <w:p w14:paraId="23D6C05D" w14:textId="77777777" w:rsidR="007372DF" w:rsidRPr="004F6F51" w:rsidRDefault="007372DF" w:rsidP="002C7AB1">
      <w:pPr>
        <w:rPr>
          <w:b/>
        </w:rPr>
      </w:pPr>
    </w:p>
    <w:tbl>
      <w:tblPr>
        <w:tblStyle w:val="TableGrid"/>
        <w:tblW w:w="10795" w:type="dxa"/>
        <w:tblLook w:val="04A0" w:firstRow="1" w:lastRow="0" w:firstColumn="1" w:lastColumn="0" w:noHBand="0" w:noVBand="1"/>
      </w:tblPr>
      <w:tblGrid>
        <w:gridCol w:w="2047"/>
        <w:gridCol w:w="8748"/>
      </w:tblGrid>
      <w:tr w:rsidR="005F15BD" w:rsidRPr="004F6F51" w14:paraId="648F558D" w14:textId="77777777" w:rsidTr="005F15BD">
        <w:tc>
          <w:tcPr>
            <w:tcW w:w="2047" w:type="dxa"/>
            <w:shd w:val="clear" w:color="auto" w:fill="4472C4" w:themeFill="accent1"/>
          </w:tcPr>
          <w:p w14:paraId="6C133836" w14:textId="139177F3" w:rsidR="005F15BD" w:rsidRPr="004F6F51" w:rsidRDefault="005F15BD" w:rsidP="005F15BD">
            <w:pPr>
              <w:rPr>
                <w:b/>
                <w:color w:val="FFFFFF" w:themeColor="background1"/>
              </w:rPr>
            </w:pPr>
            <w:r w:rsidRPr="004F6F51">
              <w:rPr>
                <w:b/>
                <w:color w:val="FFFFFF" w:themeColor="background1"/>
              </w:rPr>
              <w:t>Identifier Type</w:t>
            </w:r>
          </w:p>
        </w:tc>
        <w:tc>
          <w:tcPr>
            <w:tcW w:w="8748" w:type="dxa"/>
            <w:shd w:val="clear" w:color="auto" w:fill="4472C4" w:themeFill="accent1"/>
          </w:tcPr>
          <w:p w14:paraId="386061A9" w14:textId="13452655" w:rsidR="005F15BD" w:rsidRPr="004F6F51" w:rsidRDefault="005F15BD" w:rsidP="005F15BD">
            <w:pPr>
              <w:rPr>
                <w:b/>
                <w:color w:val="FFFFFF" w:themeColor="background1"/>
              </w:rPr>
            </w:pPr>
            <w:r w:rsidRPr="004F6F51">
              <w:rPr>
                <w:b/>
                <w:color w:val="FFFFFF" w:themeColor="background1"/>
              </w:rPr>
              <w:t>Identifier Value</w:t>
            </w:r>
          </w:p>
        </w:tc>
      </w:tr>
      <w:tr w:rsidR="005F15BD" w:rsidRPr="004F0E98" w14:paraId="4ACB519F" w14:textId="77777777" w:rsidTr="005F15BD">
        <w:tc>
          <w:tcPr>
            <w:tcW w:w="2047" w:type="dxa"/>
            <w:shd w:val="clear" w:color="auto" w:fill="B4C6E7" w:themeFill="accent1" w:themeFillTint="66"/>
          </w:tcPr>
          <w:p w14:paraId="0858D413" w14:textId="2E23EFD2" w:rsidR="005F15BD" w:rsidRPr="004F0E98" w:rsidRDefault="00AA3E05" w:rsidP="005F15BD">
            <w:r>
              <w:fldChar w:fldCharType="begin"/>
            </w:r>
            <w:r>
              <w:instrText xml:space="preserve"> REF RFP_ACRONYM  \* MERGEFORMAT </w:instrText>
            </w:r>
            <w:r>
              <w:fldChar w:fldCharType="separate"/>
            </w:r>
            <w:r w:rsidR="002209F2" w:rsidRPr="002209F2">
              <w:t>RFP</w:t>
            </w:r>
            <w:r>
              <w:fldChar w:fldCharType="end"/>
            </w:r>
            <w:r w:rsidR="005F15BD" w:rsidRPr="004F0E98">
              <w:t>#:</w:t>
            </w:r>
          </w:p>
        </w:tc>
        <w:tc>
          <w:tcPr>
            <w:tcW w:w="8748" w:type="dxa"/>
            <w:shd w:val="clear" w:color="auto" w:fill="D9E2F3" w:themeFill="accent1" w:themeFillTint="33"/>
          </w:tcPr>
          <w:p w14:paraId="52CC9FBD" w14:textId="01C9896A" w:rsidR="005F15BD" w:rsidRPr="004F0E98" w:rsidRDefault="005F15BD" w:rsidP="005F15BD">
            <w:r w:rsidRPr="004F0E98">
              <w:fldChar w:fldCharType="begin"/>
            </w:r>
            <w:r w:rsidRPr="004F0E98">
              <w:instrText xml:space="preserve"> REF RFP_number \h  \* MERGEFORMAT </w:instrText>
            </w:r>
            <w:r w:rsidRPr="004F0E98">
              <w:fldChar w:fldCharType="separate"/>
            </w:r>
            <w:r w:rsidR="002209F2" w:rsidRPr="004F6F51">
              <w:rPr>
                <w:szCs w:val="22"/>
              </w:rPr>
              <w:t>90-924-19-24665</w:t>
            </w:r>
            <w:r w:rsidRPr="004F0E98">
              <w:fldChar w:fldCharType="end"/>
            </w:r>
          </w:p>
        </w:tc>
      </w:tr>
      <w:tr w:rsidR="005F15BD" w:rsidRPr="004F0E98" w14:paraId="551ED162" w14:textId="77777777" w:rsidTr="005F15BD">
        <w:tc>
          <w:tcPr>
            <w:tcW w:w="2047" w:type="dxa"/>
            <w:shd w:val="clear" w:color="auto" w:fill="B4C6E7" w:themeFill="accent1" w:themeFillTint="66"/>
          </w:tcPr>
          <w:p w14:paraId="75070F0F" w14:textId="23CB67CC" w:rsidR="005F15BD" w:rsidRPr="004F0E98" w:rsidRDefault="005F15BD" w:rsidP="005F15BD">
            <w:r w:rsidRPr="004F0E98">
              <w:rPr>
                <w:rStyle w:val="TableContents"/>
                <w:rFonts w:cs="Times New Roman"/>
                <w:szCs w:val="24"/>
              </w:rPr>
              <w:fldChar w:fldCharType="begin"/>
            </w:r>
            <w:r w:rsidRPr="004F0E98">
              <w:rPr>
                <w:rStyle w:val="TableContents"/>
                <w:rFonts w:cs="Times New Roman"/>
                <w:szCs w:val="24"/>
              </w:rPr>
              <w:instrText xml:space="preserve"> REF bidder_label  \* MERGEFORMAT </w:instrText>
            </w:r>
            <w:r w:rsidRPr="004F0E98">
              <w:rPr>
                <w:rStyle w:val="TableContents"/>
                <w:rFonts w:cs="Times New Roman"/>
                <w:szCs w:val="24"/>
              </w:rPr>
              <w:fldChar w:fldCharType="separate"/>
            </w:r>
            <w:r w:rsidR="002209F2" w:rsidRPr="002209F2">
              <w:t>Offeror</w:t>
            </w:r>
            <w:r w:rsidRPr="004F0E98">
              <w:rPr>
                <w:rStyle w:val="TableContents"/>
                <w:rFonts w:cs="Times New Roman"/>
                <w:szCs w:val="24"/>
              </w:rPr>
              <w:fldChar w:fldCharType="end"/>
            </w:r>
            <w:r w:rsidRPr="004F0E98">
              <w:t xml:space="preserve"> Name:</w:t>
            </w:r>
          </w:p>
        </w:tc>
        <w:tc>
          <w:tcPr>
            <w:tcW w:w="8748" w:type="dxa"/>
          </w:tcPr>
          <w:p w14:paraId="2AD9AB89" w14:textId="19BCC5BC" w:rsidR="005F15BD" w:rsidRPr="004F0E98" w:rsidRDefault="005F15BD" w:rsidP="005F15BD"/>
        </w:tc>
      </w:tr>
      <w:tr w:rsidR="005F15BD" w:rsidRPr="004F0E98" w14:paraId="7AE57C48" w14:textId="77777777" w:rsidTr="005F15BD">
        <w:tc>
          <w:tcPr>
            <w:tcW w:w="2047" w:type="dxa"/>
            <w:shd w:val="clear" w:color="auto" w:fill="B4C6E7" w:themeFill="accent1" w:themeFillTint="66"/>
          </w:tcPr>
          <w:p w14:paraId="1A536DC0" w14:textId="77777777" w:rsidR="005F15BD" w:rsidRPr="004F0E98" w:rsidRDefault="005F15BD" w:rsidP="005F15BD">
            <w:r w:rsidRPr="004F0E98">
              <w:t>FED ID#:</w:t>
            </w:r>
          </w:p>
        </w:tc>
        <w:tc>
          <w:tcPr>
            <w:tcW w:w="8748" w:type="dxa"/>
          </w:tcPr>
          <w:p w14:paraId="0DA62DBA" w14:textId="45CB0CF4" w:rsidR="005F15BD" w:rsidRPr="004F0E98" w:rsidRDefault="005F15BD" w:rsidP="005F15BD"/>
        </w:tc>
      </w:tr>
    </w:tbl>
    <w:p w14:paraId="21CA4F78" w14:textId="77777777" w:rsidR="00926C19" w:rsidRPr="004F6F51" w:rsidRDefault="00926C19" w:rsidP="006B3EEB">
      <w:pPr>
        <w:tabs>
          <w:tab w:val="left" w:pos="2160"/>
        </w:tabs>
      </w:pPr>
    </w:p>
    <w:p w14:paraId="6957685C" w14:textId="47DC7900" w:rsidR="00BC563B" w:rsidRPr="004F6F51" w:rsidRDefault="00BC563B" w:rsidP="006B3EEB">
      <w:pPr>
        <w:tabs>
          <w:tab w:val="left" w:pos="2160"/>
        </w:tabs>
      </w:pPr>
      <w:r w:rsidRPr="004F6F51">
        <w:t>Items #1 to #</w:t>
      </w:r>
      <w:r w:rsidR="00945527" w:rsidRPr="004F6F51">
        <w:t>8</w:t>
      </w:r>
      <w:r w:rsidRPr="004F6F51">
        <w:t xml:space="preserve"> EACH MUST BE COMPLETED IN FULL Failure to respond to all seven items WILL RESULT IN THE D</w:t>
      </w:r>
      <w:r w:rsidR="00CE57FE">
        <w:t>ISQUALIFICATION OF THE PROPOSAL.</w:t>
      </w:r>
    </w:p>
    <w:p w14:paraId="594B9359" w14:textId="68A3B629" w:rsidR="00BC563B" w:rsidRPr="004F6F51" w:rsidRDefault="00BC563B" w:rsidP="006B3EEB">
      <w:pPr>
        <w:tabs>
          <w:tab w:val="left" w:pos="2160"/>
        </w:tabs>
      </w:pPr>
    </w:p>
    <w:tbl>
      <w:tblPr>
        <w:tblStyle w:val="TableGrid"/>
        <w:tblW w:w="0" w:type="auto"/>
        <w:tblLook w:val="04A0" w:firstRow="1" w:lastRow="0" w:firstColumn="1" w:lastColumn="0" w:noHBand="0" w:noVBand="1"/>
      </w:tblPr>
      <w:tblGrid>
        <w:gridCol w:w="2245"/>
        <w:gridCol w:w="8545"/>
      </w:tblGrid>
      <w:tr w:rsidR="005F15BD" w:rsidRPr="004F6F51" w14:paraId="7CB316CD" w14:textId="77777777" w:rsidTr="005F15BD">
        <w:tc>
          <w:tcPr>
            <w:tcW w:w="10790" w:type="dxa"/>
            <w:gridSpan w:val="2"/>
            <w:shd w:val="clear" w:color="auto" w:fill="4472C4" w:themeFill="accent1"/>
          </w:tcPr>
          <w:p w14:paraId="508AED01" w14:textId="707F057F" w:rsidR="005F15BD" w:rsidRPr="004F6F51" w:rsidRDefault="005F15BD" w:rsidP="00945527">
            <w:pPr>
              <w:tabs>
                <w:tab w:val="left" w:pos="333"/>
                <w:tab w:val="left" w:pos="2160"/>
              </w:tabs>
              <w:ind w:left="333" w:hanging="333"/>
              <w:rPr>
                <w:b/>
                <w:color w:val="FFFFFF" w:themeColor="background1"/>
              </w:rPr>
            </w:pPr>
            <w:r w:rsidRPr="004F6F51">
              <w:rPr>
                <w:b/>
                <w:color w:val="FFFFFF" w:themeColor="background1"/>
              </w:rPr>
              <w:t xml:space="preserve">1. </w:t>
            </w:r>
            <w:r w:rsidR="00945527" w:rsidRPr="004F6F51">
              <w:rPr>
                <w:b/>
                <w:color w:val="FFFFFF" w:themeColor="background1"/>
              </w:rPr>
              <w:tab/>
            </w:r>
            <w:r w:rsidRPr="004F6F51">
              <w:rPr>
                <w:b/>
                <w:color w:val="FFFFFF" w:themeColor="background1"/>
              </w:rPr>
              <w:t xml:space="preserve">Submitting Organization </w:t>
            </w:r>
          </w:p>
        </w:tc>
      </w:tr>
      <w:tr w:rsidR="005F15BD" w:rsidRPr="004F0E98" w14:paraId="3109CA09" w14:textId="77777777" w:rsidTr="00945527">
        <w:tc>
          <w:tcPr>
            <w:tcW w:w="2245" w:type="dxa"/>
            <w:shd w:val="clear" w:color="auto" w:fill="D9E2F3" w:themeFill="accent1" w:themeFillTint="33"/>
          </w:tcPr>
          <w:p w14:paraId="2CA7BC1F" w14:textId="18395298" w:rsidR="005F15BD" w:rsidRPr="004F0E98" w:rsidRDefault="00945527" w:rsidP="006B3EEB">
            <w:pPr>
              <w:tabs>
                <w:tab w:val="left" w:pos="2160"/>
              </w:tabs>
            </w:pPr>
            <w:r w:rsidRPr="004F0E98">
              <w:t>Identity (Name)</w:t>
            </w:r>
          </w:p>
        </w:tc>
        <w:tc>
          <w:tcPr>
            <w:tcW w:w="8545" w:type="dxa"/>
          </w:tcPr>
          <w:p w14:paraId="39E8BF90" w14:textId="77777777" w:rsidR="005F15BD" w:rsidRPr="004F0E98" w:rsidRDefault="005F15BD" w:rsidP="006B3EEB">
            <w:pPr>
              <w:tabs>
                <w:tab w:val="left" w:pos="2160"/>
              </w:tabs>
            </w:pPr>
          </w:p>
        </w:tc>
      </w:tr>
      <w:tr w:rsidR="005F15BD" w:rsidRPr="004F0E98" w14:paraId="74980619" w14:textId="77777777" w:rsidTr="00945527">
        <w:tc>
          <w:tcPr>
            <w:tcW w:w="2245" w:type="dxa"/>
            <w:shd w:val="clear" w:color="auto" w:fill="D9E2F3" w:themeFill="accent1" w:themeFillTint="33"/>
          </w:tcPr>
          <w:p w14:paraId="2557E80E" w14:textId="77777777" w:rsidR="005F15BD" w:rsidRPr="004F0E98" w:rsidRDefault="00945527" w:rsidP="006B3EEB">
            <w:pPr>
              <w:tabs>
                <w:tab w:val="left" w:pos="2160"/>
              </w:tabs>
            </w:pPr>
            <w:r w:rsidRPr="004F0E98">
              <w:t>Mailing Address</w:t>
            </w:r>
          </w:p>
          <w:p w14:paraId="73A45822" w14:textId="77777777" w:rsidR="00945527" w:rsidRPr="004F0E98" w:rsidRDefault="00945527" w:rsidP="006B3EEB">
            <w:pPr>
              <w:tabs>
                <w:tab w:val="left" w:pos="2160"/>
              </w:tabs>
            </w:pPr>
          </w:p>
          <w:p w14:paraId="5F988320" w14:textId="386E1EE7" w:rsidR="00945527" w:rsidRPr="004F0E98" w:rsidRDefault="00945527" w:rsidP="006B3EEB">
            <w:pPr>
              <w:tabs>
                <w:tab w:val="left" w:pos="2160"/>
              </w:tabs>
            </w:pPr>
          </w:p>
        </w:tc>
        <w:tc>
          <w:tcPr>
            <w:tcW w:w="8545" w:type="dxa"/>
          </w:tcPr>
          <w:p w14:paraId="78EB43E1" w14:textId="77777777" w:rsidR="005F15BD" w:rsidRPr="004F0E98" w:rsidRDefault="005F15BD" w:rsidP="006B3EEB">
            <w:pPr>
              <w:tabs>
                <w:tab w:val="left" w:pos="2160"/>
              </w:tabs>
            </w:pPr>
          </w:p>
        </w:tc>
      </w:tr>
    </w:tbl>
    <w:p w14:paraId="6B903AB4" w14:textId="77777777" w:rsidR="005F15BD" w:rsidRPr="004F6F51" w:rsidRDefault="005F15BD" w:rsidP="006B3EEB">
      <w:pPr>
        <w:tabs>
          <w:tab w:val="left" w:pos="2160"/>
        </w:tabs>
      </w:pPr>
    </w:p>
    <w:tbl>
      <w:tblPr>
        <w:tblStyle w:val="TableGrid"/>
        <w:tblW w:w="0" w:type="auto"/>
        <w:tblLook w:val="04A0" w:firstRow="1" w:lastRow="0" w:firstColumn="1" w:lastColumn="0" w:noHBand="0" w:noVBand="1"/>
      </w:tblPr>
      <w:tblGrid>
        <w:gridCol w:w="2245"/>
        <w:gridCol w:w="8545"/>
      </w:tblGrid>
      <w:tr w:rsidR="00945527" w:rsidRPr="004F6F51" w14:paraId="5B469AD4" w14:textId="77777777" w:rsidTr="006573BF">
        <w:tc>
          <w:tcPr>
            <w:tcW w:w="10790" w:type="dxa"/>
            <w:gridSpan w:val="2"/>
            <w:shd w:val="clear" w:color="auto" w:fill="4472C4" w:themeFill="accent1"/>
          </w:tcPr>
          <w:p w14:paraId="22456529" w14:textId="07CC84CF" w:rsidR="00945527" w:rsidRPr="004F6F51" w:rsidRDefault="00945527" w:rsidP="00945527">
            <w:pPr>
              <w:tabs>
                <w:tab w:val="left" w:pos="333"/>
                <w:tab w:val="left" w:pos="2160"/>
              </w:tabs>
              <w:ind w:left="333" w:hanging="333"/>
              <w:rPr>
                <w:b/>
                <w:color w:val="FFFFFF" w:themeColor="background1"/>
              </w:rPr>
            </w:pPr>
            <w:r w:rsidRPr="004F6F51">
              <w:rPr>
                <w:b/>
                <w:color w:val="FFFFFF" w:themeColor="background1"/>
              </w:rPr>
              <w:t xml:space="preserve">2. </w:t>
            </w:r>
            <w:r w:rsidRPr="004F6F51">
              <w:rPr>
                <w:b/>
                <w:color w:val="FFFFFF" w:themeColor="background1"/>
              </w:rPr>
              <w:tab/>
              <w:t>The person authorized by the organization to contractually ob</w:t>
            </w:r>
            <w:r w:rsidR="00CE57FE">
              <w:rPr>
                <w:b/>
                <w:color w:val="FFFFFF" w:themeColor="background1"/>
              </w:rPr>
              <w:t xml:space="preserve">ligate on behalf of this Offer </w:t>
            </w:r>
          </w:p>
        </w:tc>
      </w:tr>
      <w:tr w:rsidR="00945527" w:rsidRPr="004F0E98" w14:paraId="67A221B3" w14:textId="77777777" w:rsidTr="00945527">
        <w:tc>
          <w:tcPr>
            <w:tcW w:w="2245" w:type="dxa"/>
            <w:shd w:val="clear" w:color="auto" w:fill="D9E2F3" w:themeFill="accent1" w:themeFillTint="33"/>
          </w:tcPr>
          <w:p w14:paraId="3EAE950D" w14:textId="54B5F4A1" w:rsidR="00945527" w:rsidRPr="004F0E98" w:rsidRDefault="00945527" w:rsidP="006573BF">
            <w:pPr>
              <w:tabs>
                <w:tab w:val="left" w:pos="2160"/>
              </w:tabs>
            </w:pPr>
            <w:r w:rsidRPr="004F0E98">
              <w:t>Name</w:t>
            </w:r>
          </w:p>
        </w:tc>
        <w:tc>
          <w:tcPr>
            <w:tcW w:w="8545" w:type="dxa"/>
          </w:tcPr>
          <w:p w14:paraId="4A98EBFD" w14:textId="77777777" w:rsidR="00945527" w:rsidRPr="004F0E98" w:rsidRDefault="00945527" w:rsidP="006573BF">
            <w:pPr>
              <w:tabs>
                <w:tab w:val="left" w:pos="2160"/>
              </w:tabs>
            </w:pPr>
          </w:p>
        </w:tc>
      </w:tr>
      <w:tr w:rsidR="00945527" w:rsidRPr="004F0E98" w14:paraId="48E37824" w14:textId="77777777" w:rsidTr="00945527">
        <w:tc>
          <w:tcPr>
            <w:tcW w:w="2245" w:type="dxa"/>
            <w:shd w:val="clear" w:color="auto" w:fill="D9E2F3" w:themeFill="accent1" w:themeFillTint="33"/>
          </w:tcPr>
          <w:p w14:paraId="7D918682" w14:textId="4CC3A805" w:rsidR="00945527" w:rsidRPr="004F0E98" w:rsidRDefault="00945527" w:rsidP="006573BF">
            <w:pPr>
              <w:tabs>
                <w:tab w:val="left" w:pos="2160"/>
              </w:tabs>
            </w:pPr>
            <w:r w:rsidRPr="004F0E98">
              <w:t>Title</w:t>
            </w:r>
          </w:p>
        </w:tc>
        <w:tc>
          <w:tcPr>
            <w:tcW w:w="8545" w:type="dxa"/>
          </w:tcPr>
          <w:p w14:paraId="52E22648" w14:textId="77777777" w:rsidR="00945527" w:rsidRPr="004F0E98" w:rsidRDefault="00945527" w:rsidP="006573BF">
            <w:pPr>
              <w:tabs>
                <w:tab w:val="left" w:pos="2160"/>
              </w:tabs>
            </w:pPr>
          </w:p>
        </w:tc>
      </w:tr>
      <w:tr w:rsidR="00945527" w:rsidRPr="004F0E98" w14:paraId="2D1C4E9C" w14:textId="77777777" w:rsidTr="00945527">
        <w:tc>
          <w:tcPr>
            <w:tcW w:w="2245" w:type="dxa"/>
            <w:shd w:val="clear" w:color="auto" w:fill="D9E2F3" w:themeFill="accent1" w:themeFillTint="33"/>
          </w:tcPr>
          <w:p w14:paraId="7CE3C8C3" w14:textId="51C74F11" w:rsidR="00945527" w:rsidRPr="004F0E98" w:rsidRDefault="00945527" w:rsidP="006573BF">
            <w:pPr>
              <w:tabs>
                <w:tab w:val="left" w:pos="2160"/>
              </w:tabs>
            </w:pPr>
            <w:r w:rsidRPr="004F0E98">
              <w:t>Email address</w:t>
            </w:r>
          </w:p>
        </w:tc>
        <w:tc>
          <w:tcPr>
            <w:tcW w:w="8545" w:type="dxa"/>
          </w:tcPr>
          <w:p w14:paraId="4999D20E" w14:textId="77777777" w:rsidR="00945527" w:rsidRPr="004F0E98" w:rsidRDefault="00945527" w:rsidP="006573BF">
            <w:pPr>
              <w:tabs>
                <w:tab w:val="left" w:pos="2160"/>
              </w:tabs>
            </w:pPr>
          </w:p>
        </w:tc>
      </w:tr>
      <w:tr w:rsidR="00945527" w:rsidRPr="004F0E98" w14:paraId="776288CE" w14:textId="77777777" w:rsidTr="00945527">
        <w:tc>
          <w:tcPr>
            <w:tcW w:w="2245" w:type="dxa"/>
            <w:shd w:val="clear" w:color="auto" w:fill="D9E2F3" w:themeFill="accent1" w:themeFillTint="33"/>
          </w:tcPr>
          <w:p w14:paraId="73BF4ED6" w14:textId="38D251F1" w:rsidR="00945527" w:rsidRPr="004F0E98" w:rsidRDefault="00945527" w:rsidP="006573BF">
            <w:pPr>
              <w:tabs>
                <w:tab w:val="left" w:pos="2160"/>
              </w:tabs>
            </w:pPr>
            <w:r w:rsidRPr="004F0E98">
              <w:t>Telephone number</w:t>
            </w:r>
          </w:p>
        </w:tc>
        <w:tc>
          <w:tcPr>
            <w:tcW w:w="8545" w:type="dxa"/>
          </w:tcPr>
          <w:p w14:paraId="0D4050A5" w14:textId="77777777" w:rsidR="00945527" w:rsidRPr="004F0E98" w:rsidRDefault="00945527" w:rsidP="006573BF">
            <w:pPr>
              <w:tabs>
                <w:tab w:val="left" w:pos="2160"/>
              </w:tabs>
            </w:pPr>
          </w:p>
        </w:tc>
      </w:tr>
    </w:tbl>
    <w:p w14:paraId="233628ED" w14:textId="77777777" w:rsidR="00926C19" w:rsidRPr="004F6F51" w:rsidRDefault="00926C19" w:rsidP="006B3EEB">
      <w:pPr>
        <w:tabs>
          <w:tab w:val="left" w:pos="2160"/>
        </w:tabs>
      </w:pPr>
    </w:p>
    <w:tbl>
      <w:tblPr>
        <w:tblStyle w:val="TableGrid"/>
        <w:tblW w:w="0" w:type="auto"/>
        <w:tblLook w:val="04A0" w:firstRow="1" w:lastRow="0" w:firstColumn="1" w:lastColumn="0" w:noHBand="0" w:noVBand="1"/>
      </w:tblPr>
      <w:tblGrid>
        <w:gridCol w:w="2245"/>
        <w:gridCol w:w="8545"/>
      </w:tblGrid>
      <w:tr w:rsidR="00945527" w:rsidRPr="004F6F51" w14:paraId="72118CC2" w14:textId="77777777" w:rsidTr="006573BF">
        <w:tc>
          <w:tcPr>
            <w:tcW w:w="10790" w:type="dxa"/>
            <w:gridSpan w:val="2"/>
            <w:shd w:val="clear" w:color="auto" w:fill="4472C4" w:themeFill="accent1"/>
          </w:tcPr>
          <w:p w14:paraId="067FDB6D" w14:textId="0F8E63F7" w:rsidR="00945527" w:rsidRPr="004F6F51" w:rsidRDefault="00945527" w:rsidP="006573BF">
            <w:pPr>
              <w:tabs>
                <w:tab w:val="left" w:pos="333"/>
                <w:tab w:val="left" w:pos="2160"/>
              </w:tabs>
              <w:ind w:left="333" w:hanging="333"/>
              <w:rPr>
                <w:b/>
                <w:color w:val="FFFFFF" w:themeColor="background1"/>
              </w:rPr>
            </w:pPr>
            <w:r w:rsidRPr="004F6F51">
              <w:rPr>
                <w:b/>
                <w:color w:val="FFFFFF" w:themeColor="background1"/>
              </w:rPr>
              <w:t xml:space="preserve">3. </w:t>
            </w:r>
            <w:r w:rsidRPr="004F6F51">
              <w:rPr>
                <w:b/>
                <w:color w:val="FFFFFF" w:themeColor="background1"/>
              </w:rPr>
              <w:tab/>
              <w:t>The person authorized by the organization to negotiate on behalf of this Of</w:t>
            </w:r>
            <w:r w:rsidR="00CE57FE">
              <w:rPr>
                <w:b/>
                <w:color w:val="FFFFFF" w:themeColor="background1"/>
              </w:rPr>
              <w:t xml:space="preserve">fer </w:t>
            </w:r>
          </w:p>
        </w:tc>
      </w:tr>
      <w:tr w:rsidR="00945527" w:rsidRPr="004F0E98" w14:paraId="18FC9D3A" w14:textId="77777777" w:rsidTr="006573BF">
        <w:tc>
          <w:tcPr>
            <w:tcW w:w="2245" w:type="dxa"/>
            <w:shd w:val="clear" w:color="auto" w:fill="D9E2F3" w:themeFill="accent1" w:themeFillTint="33"/>
          </w:tcPr>
          <w:p w14:paraId="2651D61B" w14:textId="77777777" w:rsidR="00945527" w:rsidRPr="004F0E98" w:rsidRDefault="00945527" w:rsidP="006573BF">
            <w:pPr>
              <w:tabs>
                <w:tab w:val="left" w:pos="2160"/>
              </w:tabs>
            </w:pPr>
            <w:r w:rsidRPr="004F0E98">
              <w:t>Name</w:t>
            </w:r>
          </w:p>
        </w:tc>
        <w:tc>
          <w:tcPr>
            <w:tcW w:w="8545" w:type="dxa"/>
          </w:tcPr>
          <w:p w14:paraId="2C8F8561" w14:textId="77777777" w:rsidR="00945527" w:rsidRPr="004F0E98" w:rsidRDefault="00945527" w:rsidP="006573BF">
            <w:pPr>
              <w:tabs>
                <w:tab w:val="left" w:pos="2160"/>
              </w:tabs>
            </w:pPr>
          </w:p>
        </w:tc>
      </w:tr>
      <w:tr w:rsidR="00945527" w:rsidRPr="004F0E98" w14:paraId="2E5CD226" w14:textId="77777777" w:rsidTr="006573BF">
        <w:tc>
          <w:tcPr>
            <w:tcW w:w="2245" w:type="dxa"/>
            <w:shd w:val="clear" w:color="auto" w:fill="D9E2F3" w:themeFill="accent1" w:themeFillTint="33"/>
          </w:tcPr>
          <w:p w14:paraId="2E287C62" w14:textId="77777777" w:rsidR="00945527" w:rsidRPr="004F0E98" w:rsidRDefault="00945527" w:rsidP="006573BF">
            <w:pPr>
              <w:tabs>
                <w:tab w:val="left" w:pos="2160"/>
              </w:tabs>
            </w:pPr>
            <w:r w:rsidRPr="004F0E98">
              <w:t>Title</w:t>
            </w:r>
          </w:p>
        </w:tc>
        <w:tc>
          <w:tcPr>
            <w:tcW w:w="8545" w:type="dxa"/>
          </w:tcPr>
          <w:p w14:paraId="62388BEC" w14:textId="77777777" w:rsidR="00945527" w:rsidRPr="004F0E98" w:rsidRDefault="00945527" w:rsidP="006573BF">
            <w:pPr>
              <w:tabs>
                <w:tab w:val="left" w:pos="2160"/>
              </w:tabs>
            </w:pPr>
          </w:p>
        </w:tc>
      </w:tr>
      <w:tr w:rsidR="00945527" w:rsidRPr="004F0E98" w14:paraId="497BEF17" w14:textId="77777777" w:rsidTr="006573BF">
        <w:tc>
          <w:tcPr>
            <w:tcW w:w="2245" w:type="dxa"/>
            <w:shd w:val="clear" w:color="auto" w:fill="D9E2F3" w:themeFill="accent1" w:themeFillTint="33"/>
          </w:tcPr>
          <w:p w14:paraId="39F6C77C" w14:textId="77777777" w:rsidR="00945527" w:rsidRPr="004F0E98" w:rsidRDefault="00945527" w:rsidP="006573BF">
            <w:pPr>
              <w:tabs>
                <w:tab w:val="left" w:pos="2160"/>
              </w:tabs>
            </w:pPr>
            <w:r w:rsidRPr="004F0E98">
              <w:t>Email address</w:t>
            </w:r>
          </w:p>
        </w:tc>
        <w:tc>
          <w:tcPr>
            <w:tcW w:w="8545" w:type="dxa"/>
          </w:tcPr>
          <w:p w14:paraId="4B4FA50E" w14:textId="77777777" w:rsidR="00945527" w:rsidRPr="004F0E98" w:rsidRDefault="00945527" w:rsidP="006573BF">
            <w:pPr>
              <w:tabs>
                <w:tab w:val="left" w:pos="2160"/>
              </w:tabs>
            </w:pPr>
          </w:p>
        </w:tc>
      </w:tr>
      <w:tr w:rsidR="00945527" w:rsidRPr="004F0E98" w14:paraId="736B8570" w14:textId="77777777" w:rsidTr="006573BF">
        <w:tc>
          <w:tcPr>
            <w:tcW w:w="2245" w:type="dxa"/>
            <w:shd w:val="clear" w:color="auto" w:fill="D9E2F3" w:themeFill="accent1" w:themeFillTint="33"/>
          </w:tcPr>
          <w:p w14:paraId="32901980" w14:textId="77777777" w:rsidR="00945527" w:rsidRPr="004F0E98" w:rsidRDefault="00945527" w:rsidP="006573BF">
            <w:pPr>
              <w:tabs>
                <w:tab w:val="left" w:pos="2160"/>
              </w:tabs>
            </w:pPr>
            <w:r w:rsidRPr="004F0E98">
              <w:t>Telephone number</w:t>
            </w:r>
          </w:p>
        </w:tc>
        <w:tc>
          <w:tcPr>
            <w:tcW w:w="8545" w:type="dxa"/>
          </w:tcPr>
          <w:p w14:paraId="5D2F1CAA" w14:textId="77777777" w:rsidR="00945527" w:rsidRPr="004F0E98" w:rsidRDefault="00945527" w:rsidP="006573BF">
            <w:pPr>
              <w:tabs>
                <w:tab w:val="left" w:pos="2160"/>
              </w:tabs>
            </w:pPr>
          </w:p>
        </w:tc>
      </w:tr>
    </w:tbl>
    <w:p w14:paraId="6CB48B0D" w14:textId="77777777" w:rsidR="00713990" w:rsidRPr="004F6F51" w:rsidRDefault="00713990" w:rsidP="006B3EEB">
      <w:pPr>
        <w:tabs>
          <w:tab w:val="left" w:pos="2160"/>
        </w:tabs>
      </w:pPr>
    </w:p>
    <w:tbl>
      <w:tblPr>
        <w:tblStyle w:val="TableGrid"/>
        <w:tblW w:w="0" w:type="auto"/>
        <w:tblLook w:val="04A0" w:firstRow="1" w:lastRow="0" w:firstColumn="1" w:lastColumn="0" w:noHBand="0" w:noVBand="1"/>
      </w:tblPr>
      <w:tblGrid>
        <w:gridCol w:w="2245"/>
        <w:gridCol w:w="8545"/>
      </w:tblGrid>
      <w:tr w:rsidR="00945527" w:rsidRPr="004F6F51" w14:paraId="289FEDA0" w14:textId="77777777" w:rsidTr="006573BF">
        <w:tc>
          <w:tcPr>
            <w:tcW w:w="10790" w:type="dxa"/>
            <w:gridSpan w:val="2"/>
            <w:shd w:val="clear" w:color="auto" w:fill="4472C4" w:themeFill="accent1"/>
          </w:tcPr>
          <w:p w14:paraId="3FCCA342" w14:textId="4E9DA9DD" w:rsidR="00945527" w:rsidRPr="004F6F51" w:rsidRDefault="00945527" w:rsidP="006573BF">
            <w:pPr>
              <w:tabs>
                <w:tab w:val="left" w:pos="333"/>
                <w:tab w:val="left" w:pos="2160"/>
              </w:tabs>
              <w:ind w:left="333" w:hanging="333"/>
              <w:rPr>
                <w:b/>
                <w:color w:val="FFFFFF" w:themeColor="background1"/>
              </w:rPr>
            </w:pPr>
            <w:r w:rsidRPr="004F6F51">
              <w:rPr>
                <w:b/>
                <w:color w:val="FFFFFF" w:themeColor="background1"/>
              </w:rPr>
              <w:t xml:space="preserve">4. </w:t>
            </w:r>
            <w:r w:rsidRPr="004F6F51">
              <w:rPr>
                <w:b/>
                <w:color w:val="FFFFFF" w:themeColor="background1"/>
              </w:rPr>
              <w:tab/>
              <w:t>The person authorized by the organization to clarify/respond t</w:t>
            </w:r>
            <w:r w:rsidR="00CE57FE">
              <w:rPr>
                <w:b/>
                <w:color w:val="FFFFFF" w:themeColor="background1"/>
              </w:rPr>
              <w:t xml:space="preserve">o queries regarding this Offer </w:t>
            </w:r>
          </w:p>
        </w:tc>
      </w:tr>
      <w:tr w:rsidR="00945527" w:rsidRPr="004F0E98" w14:paraId="70353837" w14:textId="77777777" w:rsidTr="006573BF">
        <w:tc>
          <w:tcPr>
            <w:tcW w:w="2245" w:type="dxa"/>
            <w:shd w:val="clear" w:color="auto" w:fill="D9E2F3" w:themeFill="accent1" w:themeFillTint="33"/>
          </w:tcPr>
          <w:p w14:paraId="1A6BD404" w14:textId="77777777" w:rsidR="00945527" w:rsidRPr="004F0E98" w:rsidRDefault="00945527" w:rsidP="006573BF">
            <w:pPr>
              <w:tabs>
                <w:tab w:val="left" w:pos="2160"/>
              </w:tabs>
            </w:pPr>
            <w:r w:rsidRPr="004F0E98">
              <w:t>Name</w:t>
            </w:r>
          </w:p>
        </w:tc>
        <w:tc>
          <w:tcPr>
            <w:tcW w:w="8545" w:type="dxa"/>
          </w:tcPr>
          <w:p w14:paraId="35B15C78" w14:textId="77777777" w:rsidR="00945527" w:rsidRPr="004F0E98" w:rsidRDefault="00945527" w:rsidP="006573BF">
            <w:pPr>
              <w:tabs>
                <w:tab w:val="left" w:pos="2160"/>
              </w:tabs>
            </w:pPr>
          </w:p>
        </w:tc>
      </w:tr>
      <w:tr w:rsidR="00945527" w:rsidRPr="004F0E98" w14:paraId="2F2B91B3" w14:textId="77777777" w:rsidTr="006573BF">
        <w:tc>
          <w:tcPr>
            <w:tcW w:w="2245" w:type="dxa"/>
            <w:shd w:val="clear" w:color="auto" w:fill="D9E2F3" w:themeFill="accent1" w:themeFillTint="33"/>
          </w:tcPr>
          <w:p w14:paraId="44BA80E7" w14:textId="77777777" w:rsidR="00945527" w:rsidRPr="004F0E98" w:rsidRDefault="00945527" w:rsidP="006573BF">
            <w:pPr>
              <w:tabs>
                <w:tab w:val="left" w:pos="2160"/>
              </w:tabs>
            </w:pPr>
            <w:r w:rsidRPr="004F0E98">
              <w:t>Title</w:t>
            </w:r>
          </w:p>
        </w:tc>
        <w:tc>
          <w:tcPr>
            <w:tcW w:w="8545" w:type="dxa"/>
          </w:tcPr>
          <w:p w14:paraId="41EFFF8D" w14:textId="77777777" w:rsidR="00945527" w:rsidRPr="004F0E98" w:rsidRDefault="00945527" w:rsidP="006573BF">
            <w:pPr>
              <w:tabs>
                <w:tab w:val="left" w:pos="2160"/>
              </w:tabs>
            </w:pPr>
          </w:p>
        </w:tc>
      </w:tr>
      <w:tr w:rsidR="00945527" w:rsidRPr="004F0E98" w14:paraId="3C842075" w14:textId="77777777" w:rsidTr="006573BF">
        <w:tc>
          <w:tcPr>
            <w:tcW w:w="2245" w:type="dxa"/>
            <w:shd w:val="clear" w:color="auto" w:fill="D9E2F3" w:themeFill="accent1" w:themeFillTint="33"/>
          </w:tcPr>
          <w:p w14:paraId="358152D3" w14:textId="77777777" w:rsidR="00945527" w:rsidRPr="004F0E98" w:rsidRDefault="00945527" w:rsidP="006573BF">
            <w:pPr>
              <w:tabs>
                <w:tab w:val="left" w:pos="2160"/>
              </w:tabs>
            </w:pPr>
            <w:r w:rsidRPr="004F0E98">
              <w:t>Email address</w:t>
            </w:r>
          </w:p>
        </w:tc>
        <w:tc>
          <w:tcPr>
            <w:tcW w:w="8545" w:type="dxa"/>
          </w:tcPr>
          <w:p w14:paraId="3D53377A" w14:textId="77777777" w:rsidR="00945527" w:rsidRPr="004F0E98" w:rsidRDefault="00945527" w:rsidP="006573BF">
            <w:pPr>
              <w:tabs>
                <w:tab w:val="left" w:pos="2160"/>
              </w:tabs>
            </w:pPr>
          </w:p>
        </w:tc>
      </w:tr>
      <w:tr w:rsidR="00945527" w:rsidRPr="004F0E98" w14:paraId="41729E53" w14:textId="77777777" w:rsidTr="006573BF">
        <w:tc>
          <w:tcPr>
            <w:tcW w:w="2245" w:type="dxa"/>
            <w:shd w:val="clear" w:color="auto" w:fill="D9E2F3" w:themeFill="accent1" w:themeFillTint="33"/>
          </w:tcPr>
          <w:p w14:paraId="33DDF9E1" w14:textId="77777777" w:rsidR="00945527" w:rsidRPr="004F0E98" w:rsidRDefault="00945527" w:rsidP="006573BF">
            <w:pPr>
              <w:tabs>
                <w:tab w:val="left" w:pos="2160"/>
              </w:tabs>
            </w:pPr>
            <w:r w:rsidRPr="004F0E98">
              <w:t>Telephone number</w:t>
            </w:r>
          </w:p>
        </w:tc>
        <w:tc>
          <w:tcPr>
            <w:tcW w:w="8545" w:type="dxa"/>
          </w:tcPr>
          <w:p w14:paraId="65C7EA41" w14:textId="77777777" w:rsidR="00945527" w:rsidRPr="004F0E98" w:rsidRDefault="00945527" w:rsidP="006573BF">
            <w:pPr>
              <w:tabs>
                <w:tab w:val="left" w:pos="2160"/>
              </w:tabs>
            </w:pPr>
          </w:p>
        </w:tc>
      </w:tr>
    </w:tbl>
    <w:p w14:paraId="3BCC712E" w14:textId="45BFF486" w:rsidR="00713990" w:rsidRPr="004F6F51" w:rsidRDefault="00713990" w:rsidP="006B3EEB">
      <w:pPr>
        <w:tabs>
          <w:tab w:val="left" w:pos="2160"/>
        </w:tabs>
      </w:pPr>
    </w:p>
    <w:tbl>
      <w:tblPr>
        <w:tblStyle w:val="TableGrid"/>
        <w:tblW w:w="0" w:type="auto"/>
        <w:tblLook w:val="04A0" w:firstRow="1" w:lastRow="0" w:firstColumn="1" w:lastColumn="0" w:noHBand="0" w:noVBand="1"/>
      </w:tblPr>
      <w:tblGrid>
        <w:gridCol w:w="625"/>
        <w:gridCol w:w="10165"/>
      </w:tblGrid>
      <w:tr w:rsidR="00945527" w:rsidRPr="004F6F51" w14:paraId="1B2E917B" w14:textId="77777777" w:rsidTr="006573BF">
        <w:tc>
          <w:tcPr>
            <w:tcW w:w="10790" w:type="dxa"/>
            <w:gridSpan w:val="2"/>
            <w:shd w:val="clear" w:color="auto" w:fill="4472C4" w:themeFill="accent1"/>
          </w:tcPr>
          <w:p w14:paraId="5D0B7258" w14:textId="063FCDFD" w:rsidR="00945527" w:rsidRPr="004F6F51" w:rsidRDefault="00945527" w:rsidP="006573BF">
            <w:pPr>
              <w:tabs>
                <w:tab w:val="left" w:pos="333"/>
                <w:tab w:val="left" w:pos="2160"/>
              </w:tabs>
              <w:ind w:left="333" w:hanging="333"/>
              <w:rPr>
                <w:b/>
                <w:color w:val="FFFFFF" w:themeColor="background1"/>
              </w:rPr>
            </w:pPr>
            <w:r w:rsidRPr="004F6F51">
              <w:rPr>
                <w:b/>
                <w:color w:val="FFFFFF" w:themeColor="background1"/>
              </w:rPr>
              <w:t xml:space="preserve">5. </w:t>
            </w:r>
            <w:r w:rsidRPr="004F6F51">
              <w:rPr>
                <w:b/>
                <w:color w:val="FFFFFF" w:themeColor="background1"/>
              </w:rPr>
              <w:tab/>
              <w:t>Use of subcontractors (select one by marking “X” in one o</w:t>
            </w:r>
            <w:r w:rsidR="00CE57FE">
              <w:rPr>
                <w:b/>
                <w:color w:val="FFFFFF" w:themeColor="background1"/>
              </w:rPr>
              <w:t>f the cells in the left column)</w:t>
            </w:r>
          </w:p>
        </w:tc>
      </w:tr>
      <w:tr w:rsidR="00945527" w:rsidRPr="004F0E98" w14:paraId="6A3846F0" w14:textId="77777777" w:rsidTr="00945527">
        <w:tc>
          <w:tcPr>
            <w:tcW w:w="625" w:type="dxa"/>
            <w:shd w:val="clear" w:color="auto" w:fill="FFFFFF" w:themeFill="background1"/>
          </w:tcPr>
          <w:p w14:paraId="648FEAA8" w14:textId="52BC0073" w:rsidR="00945527" w:rsidRPr="004F0E98" w:rsidRDefault="00945527" w:rsidP="006573BF">
            <w:pPr>
              <w:tabs>
                <w:tab w:val="left" w:pos="2160"/>
              </w:tabs>
            </w:pPr>
          </w:p>
        </w:tc>
        <w:tc>
          <w:tcPr>
            <w:tcW w:w="10165" w:type="dxa"/>
            <w:tcBorders>
              <w:bottom w:val="single" w:sz="4" w:space="0" w:color="auto"/>
            </w:tcBorders>
            <w:shd w:val="clear" w:color="auto" w:fill="D9E2F3" w:themeFill="accent1" w:themeFillTint="33"/>
          </w:tcPr>
          <w:p w14:paraId="002A1A1C" w14:textId="6D2F5EDB" w:rsidR="00945527" w:rsidRPr="004F0E98" w:rsidRDefault="00945527" w:rsidP="006573BF">
            <w:pPr>
              <w:tabs>
                <w:tab w:val="left" w:pos="2160"/>
              </w:tabs>
            </w:pPr>
            <w:r w:rsidRPr="004F0E98">
              <w:t>No subcontractors will be used in the performance of any resultant contract</w:t>
            </w:r>
          </w:p>
        </w:tc>
      </w:tr>
      <w:tr w:rsidR="00945527" w:rsidRPr="004F0E98" w14:paraId="1640ABCC" w14:textId="77777777" w:rsidTr="00945527">
        <w:tc>
          <w:tcPr>
            <w:tcW w:w="625" w:type="dxa"/>
            <w:vMerge w:val="restart"/>
            <w:shd w:val="clear" w:color="auto" w:fill="FFFFFF" w:themeFill="background1"/>
          </w:tcPr>
          <w:p w14:paraId="0C0649D2" w14:textId="116A1D1D" w:rsidR="00945527" w:rsidRPr="004F0E98" w:rsidRDefault="00945527" w:rsidP="006573BF">
            <w:pPr>
              <w:tabs>
                <w:tab w:val="left" w:pos="2160"/>
              </w:tabs>
            </w:pPr>
          </w:p>
        </w:tc>
        <w:tc>
          <w:tcPr>
            <w:tcW w:w="10165" w:type="dxa"/>
            <w:tcBorders>
              <w:bottom w:val="nil"/>
            </w:tcBorders>
            <w:shd w:val="clear" w:color="auto" w:fill="D9E2F3" w:themeFill="accent1" w:themeFillTint="33"/>
          </w:tcPr>
          <w:p w14:paraId="684ABCFA" w14:textId="4D56DFDC" w:rsidR="00945527" w:rsidRPr="004F0E98" w:rsidRDefault="00945527" w:rsidP="006573BF">
            <w:pPr>
              <w:tabs>
                <w:tab w:val="left" w:pos="2160"/>
              </w:tabs>
            </w:pPr>
            <w:r w:rsidRPr="004F0E98">
              <w:t>The following subcontractors will be used in the performance of any resultant contract:</w:t>
            </w:r>
          </w:p>
        </w:tc>
      </w:tr>
      <w:tr w:rsidR="00945527" w:rsidRPr="004F6F51" w14:paraId="059843F4" w14:textId="77777777" w:rsidTr="00945527">
        <w:tc>
          <w:tcPr>
            <w:tcW w:w="625" w:type="dxa"/>
            <w:vMerge/>
            <w:shd w:val="clear" w:color="auto" w:fill="FFFFFF" w:themeFill="background1"/>
          </w:tcPr>
          <w:p w14:paraId="46A62435" w14:textId="1E7888FF" w:rsidR="00945527" w:rsidRPr="004F6F51" w:rsidRDefault="00945527" w:rsidP="006573BF">
            <w:pPr>
              <w:tabs>
                <w:tab w:val="left" w:pos="2160"/>
              </w:tabs>
            </w:pPr>
          </w:p>
        </w:tc>
        <w:tc>
          <w:tcPr>
            <w:tcW w:w="10165" w:type="dxa"/>
            <w:tcBorders>
              <w:top w:val="nil"/>
            </w:tcBorders>
          </w:tcPr>
          <w:p w14:paraId="2324474C" w14:textId="77777777" w:rsidR="00945527" w:rsidRPr="004F6F51" w:rsidRDefault="00945527" w:rsidP="006573BF">
            <w:pPr>
              <w:tabs>
                <w:tab w:val="left" w:pos="2160"/>
              </w:tabs>
            </w:pPr>
          </w:p>
          <w:p w14:paraId="60EA4319" w14:textId="77777777" w:rsidR="00945527" w:rsidRPr="004F6F51" w:rsidRDefault="00945527" w:rsidP="006573BF">
            <w:pPr>
              <w:tabs>
                <w:tab w:val="left" w:pos="2160"/>
              </w:tabs>
            </w:pPr>
          </w:p>
          <w:p w14:paraId="6EC7E48F" w14:textId="41CFEE00" w:rsidR="00945527" w:rsidRPr="004F6F51" w:rsidRDefault="00945527" w:rsidP="006573BF">
            <w:pPr>
              <w:tabs>
                <w:tab w:val="left" w:pos="2160"/>
              </w:tabs>
            </w:pPr>
          </w:p>
        </w:tc>
      </w:tr>
    </w:tbl>
    <w:p w14:paraId="2CD40F32" w14:textId="020FADBE" w:rsidR="00BC563B" w:rsidRPr="004F6F51" w:rsidRDefault="00BC563B" w:rsidP="002C7AB1"/>
    <w:tbl>
      <w:tblPr>
        <w:tblStyle w:val="TableGrid"/>
        <w:tblW w:w="0" w:type="auto"/>
        <w:tblLook w:val="04A0" w:firstRow="1" w:lastRow="0" w:firstColumn="1" w:lastColumn="0" w:noHBand="0" w:noVBand="1"/>
      </w:tblPr>
      <w:tblGrid>
        <w:gridCol w:w="10790"/>
      </w:tblGrid>
      <w:tr w:rsidR="00945527" w:rsidRPr="004F6F51" w14:paraId="24F00793" w14:textId="77777777" w:rsidTr="006573BF">
        <w:tc>
          <w:tcPr>
            <w:tcW w:w="10790" w:type="dxa"/>
            <w:shd w:val="clear" w:color="auto" w:fill="4472C4" w:themeFill="accent1"/>
          </w:tcPr>
          <w:p w14:paraId="32D15D2B" w14:textId="2FE05F32" w:rsidR="00945527" w:rsidRPr="004F6F51" w:rsidRDefault="00945527" w:rsidP="006573BF">
            <w:pPr>
              <w:tabs>
                <w:tab w:val="left" w:pos="333"/>
                <w:tab w:val="left" w:pos="2160"/>
              </w:tabs>
              <w:ind w:left="333" w:hanging="333"/>
              <w:rPr>
                <w:b/>
                <w:color w:val="FFFFFF" w:themeColor="background1"/>
              </w:rPr>
            </w:pPr>
            <w:r w:rsidRPr="004F6F51">
              <w:rPr>
                <w:b/>
                <w:color w:val="FFFFFF" w:themeColor="background1"/>
              </w:rPr>
              <w:t xml:space="preserve">6. </w:t>
            </w:r>
            <w:r w:rsidRPr="004F6F51">
              <w:rPr>
                <w:b/>
                <w:color w:val="FFFFFF" w:themeColor="background1"/>
              </w:rPr>
              <w:tab/>
              <w:t>Describe any relationship with any entity (other than subcontractors listed in item 5 above which will be used in the perfor</w:t>
            </w:r>
            <w:r w:rsidR="00CE57FE">
              <w:rPr>
                <w:b/>
                <w:color w:val="FFFFFF" w:themeColor="background1"/>
              </w:rPr>
              <w:t>mance of any resultant contract)</w:t>
            </w:r>
          </w:p>
        </w:tc>
      </w:tr>
      <w:tr w:rsidR="00945527" w:rsidRPr="004F6F51" w14:paraId="4CD5EF07" w14:textId="77777777" w:rsidTr="006573BF">
        <w:tc>
          <w:tcPr>
            <w:tcW w:w="10790" w:type="dxa"/>
            <w:shd w:val="clear" w:color="auto" w:fill="FFFFFF" w:themeFill="background1"/>
          </w:tcPr>
          <w:p w14:paraId="18D0861C" w14:textId="77777777" w:rsidR="00945527" w:rsidRPr="004F6F51" w:rsidRDefault="00945527" w:rsidP="006573BF">
            <w:pPr>
              <w:tabs>
                <w:tab w:val="left" w:pos="2160"/>
              </w:tabs>
            </w:pPr>
          </w:p>
          <w:p w14:paraId="5A082352" w14:textId="77777777" w:rsidR="00945527" w:rsidRPr="004F6F51" w:rsidRDefault="00945527" w:rsidP="006573BF">
            <w:pPr>
              <w:tabs>
                <w:tab w:val="left" w:pos="2160"/>
              </w:tabs>
            </w:pPr>
          </w:p>
          <w:p w14:paraId="102A9655" w14:textId="12B58DA8" w:rsidR="00945527" w:rsidRPr="004F6F51" w:rsidRDefault="00945527" w:rsidP="006573BF">
            <w:pPr>
              <w:tabs>
                <w:tab w:val="left" w:pos="2160"/>
              </w:tabs>
            </w:pPr>
          </w:p>
        </w:tc>
      </w:tr>
    </w:tbl>
    <w:p w14:paraId="2E8904AD" w14:textId="59853298" w:rsidR="00945527" w:rsidRPr="004F6F51" w:rsidRDefault="00945527" w:rsidP="002C7AB1"/>
    <w:tbl>
      <w:tblPr>
        <w:tblStyle w:val="TableGrid"/>
        <w:tblW w:w="0" w:type="auto"/>
        <w:tblLook w:val="04A0" w:firstRow="1" w:lastRow="0" w:firstColumn="1" w:lastColumn="0" w:noHBand="0" w:noVBand="1"/>
      </w:tblPr>
      <w:tblGrid>
        <w:gridCol w:w="625"/>
        <w:gridCol w:w="10165"/>
      </w:tblGrid>
      <w:tr w:rsidR="00945527" w:rsidRPr="004F6F51" w14:paraId="20942945" w14:textId="77777777" w:rsidTr="006573BF">
        <w:tc>
          <w:tcPr>
            <w:tcW w:w="10790" w:type="dxa"/>
            <w:gridSpan w:val="2"/>
            <w:shd w:val="clear" w:color="auto" w:fill="4472C4" w:themeFill="accent1"/>
          </w:tcPr>
          <w:p w14:paraId="61374663" w14:textId="4DB0CE1D" w:rsidR="00945527" w:rsidRPr="004F6F51" w:rsidRDefault="00945527" w:rsidP="006573BF">
            <w:pPr>
              <w:tabs>
                <w:tab w:val="left" w:pos="333"/>
                <w:tab w:val="left" w:pos="2160"/>
              </w:tabs>
              <w:ind w:left="333" w:hanging="333"/>
              <w:rPr>
                <w:b/>
                <w:color w:val="FFFFFF" w:themeColor="background1"/>
              </w:rPr>
            </w:pPr>
            <w:r w:rsidRPr="004F6F51">
              <w:rPr>
                <w:b/>
                <w:color w:val="FFFFFF" w:themeColor="background1"/>
              </w:rPr>
              <w:lastRenderedPageBreak/>
              <w:t xml:space="preserve">7. </w:t>
            </w:r>
            <w:r w:rsidRPr="004F6F51">
              <w:rPr>
                <w:b/>
                <w:color w:val="FFFFFF" w:themeColor="background1"/>
              </w:rPr>
              <w:tab/>
              <w:t xml:space="preserve">On behalf of the submitting organization named, indicate agreement with all of the following by marking an “X” in </w:t>
            </w:r>
            <w:r w:rsidR="000B7300" w:rsidRPr="004F6F51">
              <w:rPr>
                <w:b/>
                <w:color w:val="FFFFFF" w:themeColor="background1"/>
              </w:rPr>
              <w:t>EACH</w:t>
            </w:r>
            <w:r w:rsidRPr="004F6F51">
              <w:rPr>
                <w:b/>
                <w:color w:val="FFFFFF" w:themeColor="background1"/>
              </w:rPr>
              <w:t xml:space="preserve"> of the cells in the left column</w:t>
            </w:r>
            <w:r w:rsidR="000B7300" w:rsidRPr="004F6F51">
              <w:rPr>
                <w:b/>
                <w:color w:val="FFFFFF" w:themeColor="background1"/>
              </w:rPr>
              <w:t xml:space="preserve"> (indicates agreement by the person identified in item 2 above)</w:t>
            </w:r>
          </w:p>
        </w:tc>
      </w:tr>
      <w:tr w:rsidR="00945527" w:rsidRPr="004F0E98" w14:paraId="61C0AFCC" w14:textId="77777777" w:rsidTr="00945527">
        <w:tc>
          <w:tcPr>
            <w:tcW w:w="625" w:type="dxa"/>
            <w:shd w:val="clear" w:color="auto" w:fill="FFFFFF" w:themeFill="background1"/>
          </w:tcPr>
          <w:p w14:paraId="6F0005B8" w14:textId="77777777" w:rsidR="00945527" w:rsidRPr="004F0E98" w:rsidRDefault="00945527" w:rsidP="006573BF">
            <w:pPr>
              <w:tabs>
                <w:tab w:val="left" w:pos="2160"/>
              </w:tabs>
            </w:pPr>
          </w:p>
        </w:tc>
        <w:tc>
          <w:tcPr>
            <w:tcW w:w="10165" w:type="dxa"/>
            <w:shd w:val="clear" w:color="auto" w:fill="D9E2F3" w:themeFill="accent1" w:themeFillTint="33"/>
          </w:tcPr>
          <w:p w14:paraId="6EE852E3" w14:textId="09532891" w:rsidR="00945527" w:rsidRPr="004F0E98" w:rsidRDefault="00945527" w:rsidP="00945527">
            <w:pPr>
              <w:tabs>
                <w:tab w:val="left" w:pos="2160"/>
              </w:tabs>
              <w:ind w:left="-16"/>
            </w:pPr>
            <w:r w:rsidRPr="004F0E98">
              <w:t xml:space="preserve">I accept the conditions governing the procurement as required in Section </w:t>
            </w:r>
            <w:r w:rsidR="00AA3E05">
              <w:fldChar w:fldCharType="begin"/>
            </w:r>
            <w:r w:rsidR="00AA3E05">
              <w:instrText xml:space="preserve"> REF _Ref5978367 \r  \* MERGEFORMAT </w:instrText>
            </w:r>
            <w:r w:rsidR="00AA3E05">
              <w:fldChar w:fldCharType="separate"/>
            </w:r>
            <w:r w:rsidR="002209F2">
              <w:t>II.C.1</w:t>
            </w:r>
            <w:r w:rsidR="00AA3E05">
              <w:fldChar w:fldCharType="end"/>
            </w:r>
            <w:r w:rsidRPr="004F0E98">
              <w:t>.</w:t>
            </w:r>
          </w:p>
        </w:tc>
      </w:tr>
      <w:tr w:rsidR="00945527" w:rsidRPr="004F0E98" w14:paraId="40CD222C" w14:textId="77777777" w:rsidTr="00945527">
        <w:tc>
          <w:tcPr>
            <w:tcW w:w="625" w:type="dxa"/>
            <w:shd w:val="clear" w:color="auto" w:fill="FFFFFF" w:themeFill="background1"/>
          </w:tcPr>
          <w:p w14:paraId="0BD79CE2" w14:textId="77777777" w:rsidR="00945527" w:rsidRPr="004F0E98" w:rsidRDefault="00945527" w:rsidP="006573BF">
            <w:pPr>
              <w:tabs>
                <w:tab w:val="left" w:pos="2160"/>
              </w:tabs>
            </w:pPr>
          </w:p>
        </w:tc>
        <w:tc>
          <w:tcPr>
            <w:tcW w:w="10165" w:type="dxa"/>
            <w:shd w:val="clear" w:color="auto" w:fill="D9E2F3" w:themeFill="accent1" w:themeFillTint="33"/>
          </w:tcPr>
          <w:p w14:paraId="69AA2EAA" w14:textId="04484F9C" w:rsidR="00945527" w:rsidRPr="004F0E98" w:rsidRDefault="00945527" w:rsidP="00945527">
            <w:pPr>
              <w:ind w:left="-16" w:hanging="16"/>
            </w:pPr>
            <w:r w:rsidRPr="004F0E98">
              <w:t xml:space="preserve">I concur that submission of our proposal constitutes acceptance of the Evaluation Factors documented in Section </w:t>
            </w:r>
            <w:r w:rsidR="00AA3E05">
              <w:fldChar w:fldCharType="begin"/>
            </w:r>
            <w:r w:rsidR="00AA3E05">
              <w:instrText xml:space="preserve"> REF _Ref5978413 \r  \* MERGEFORMAT </w:instrText>
            </w:r>
            <w:r w:rsidR="00AA3E05">
              <w:fldChar w:fldCharType="separate"/>
            </w:r>
            <w:r w:rsidR="002209F2">
              <w:t>VII</w:t>
            </w:r>
            <w:r w:rsidR="00AA3E05">
              <w:fldChar w:fldCharType="end"/>
            </w:r>
            <w:r w:rsidRPr="004F0E98">
              <w:t xml:space="preserve"> and </w:t>
            </w:r>
            <w:r w:rsidRPr="004F0E98">
              <w:fldChar w:fldCharType="begin"/>
            </w:r>
            <w:r w:rsidRPr="004F0E98">
              <w:instrText xml:space="preserve"> REF Appendix_evaluation \h </w:instrText>
            </w:r>
            <w:r w:rsidR="000B7300" w:rsidRPr="004F0E98">
              <w:instrText xml:space="preserve"> \* MERGEFORMAT </w:instrText>
            </w:r>
            <w:r w:rsidRPr="004F0E98">
              <w:fldChar w:fldCharType="separate"/>
            </w:r>
            <w:r w:rsidR="002209F2" w:rsidRPr="004F6F51">
              <w:t xml:space="preserve">Appendix </w:t>
            </w:r>
            <w:r w:rsidR="002209F2">
              <w:rPr>
                <w:noProof/>
              </w:rPr>
              <w:t>G</w:t>
            </w:r>
            <w:r w:rsidR="002209F2" w:rsidRPr="004F6F51">
              <w:t>: Evaluation Factors and Criteria</w:t>
            </w:r>
            <w:r w:rsidRPr="004F0E98">
              <w:fldChar w:fldCharType="end"/>
            </w:r>
            <w:r w:rsidRPr="004F0E98">
              <w:t>.</w:t>
            </w:r>
          </w:p>
        </w:tc>
      </w:tr>
      <w:tr w:rsidR="00945527" w:rsidRPr="004F0E98" w14:paraId="5406C43D" w14:textId="77777777" w:rsidTr="006573BF">
        <w:tc>
          <w:tcPr>
            <w:tcW w:w="625" w:type="dxa"/>
            <w:shd w:val="clear" w:color="auto" w:fill="FFFFFF" w:themeFill="background1"/>
          </w:tcPr>
          <w:p w14:paraId="7062BDED" w14:textId="77777777" w:rsidR="00945527" w:rsidRPr="004F0E98" w:rsidRDefault="00945527" w:rsidP="006573BF">
            <w:pPr>
              <w:tabs>
                <w:tab w:val="left" w:pos="2160"/>
              </w:tabs>
            </w:pPr>
          </w:p>
        </w:tc>
        <w:tc>
          <w:tcPr>
            <w:tcW w:w="10165" w:type="dxa"/>
            <w:tcBorders>
              <w:bottom w:val="single" w:sz="4" w:space="0" w:color="auto"/>
            </w:tcBorders>
            <w:shd w:val="clear" w:color="auto" w:fill="D9E2F3" w:themeFill="accent1" w:themeFillTint="33"/>
          </w:tcPr>
          <w:p w14:paraId="171D2450" w14:textId="1523C19D" w:rsidR="00945527" w:rsidRPr="004F0E98" w:rsidRDefault="00945527" w:rsidP="00945527">
            <w:pPr>
              <w:ind w:left="-16" w:hanging="16"/>
            </w:pPr>
            <w:r w:rsidRPr="004F0E98">
              <w:t xml:space="preserve">I acknowledge receipt of any and all amendments to this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Pr="004F0E98">
              <w:t>.</w:t>
            </w:r>
          </w:p>
        </w:tc>
      </w:tr>
    </w:tbl>
    <w:p w14:paraId="65F2E894" w14:textId="77777777" w:rsidR="00945527" w:rsidRPr="004F6F51" w:rsidRDefault="00945527" w:rsidP="002C7AB1"/>
    <w:tbl>
      <w:tblPr>
        <w:tblStyle w:val="TableGrid"/>
        <w:tblW w:w="0" w:type="auto"/>
        <w:tblLook w:val="04A0" w:firstRow="1" w:lastRow="0" w:firstColumn="1" w:lastColumn="0" w:noHBand="0" w:noVBand="1"/>
      </w:tblPr>
      <w:tblGrid>
        <w:gridCol w:w="1345"/>
        <w:gridCol w:w="9445"/>
      </w:tblGrid>
      <w:tr w:rsidR="00945527" w:rsidRPr="004F6F51" w14:paraId="458DF59C" w14:textId="77777777" w:rsidTr="006573BF">
        <w:tc>
          <w:tcPr>
            <w:tcW w:w="10790" w:type="dxa"/>
            <w:gridSpan w:val="2"/>
            <w:shd w:val="clear" w:color="auto" w:fill="4472C4" w:themeFill="accent1"/>
          </w:tcPr>
          <w:p w14:paraId="30018667" w14:textId="3AD01877" w:rsidR="00945527" w:rsidRPr="004F6F51" w:rsidRDefault="00945527" w:rsidP="006573BF">
            <w:pPr>
              <w:tabs>
                <w:tab w:val="left" w:pos="333"/>
                <w:tab w:val="left" w:pos="2160"/>
              </w:tabs>
              <w:ind w:left="333" w:hanging="333"/>
              <w:rPr>
                <w:b/>
                <w:color w:val="FFFFFF" w:themeColor="background1"/>
              </w:rPr>
            </w:pPr>
            <w:r w:rsidRPr="004F6F51">
              <w:rPr>
                <w:b/>
                <w:color w:val="FFFFFF" w:themeColor="background1"/>
              </w:rPr>
              <w:t xml:space="preserve">8. </w:t>
            </w:r>
            <w:r w:rsidRPr="004F6F51">
              <w:rPr>
                <w:b/>
                <w:color w:val="FFFFFF" w:themeColor="background1"/>
              </w:rPr>
              <w:tab/>
              <w:t>Authorized signature by the per</w:t>
            </w:r>
            <w:r w:rsidR="00CE57FE">
              <w:rPr>
                <w:b/>
                <w:color w:val="FFFFFF" w:themeColor="background1"/>
              </w:rPr>
              <w:t xml:space="preserve">son identified in item 2 above </w:t>
            </w:r>
          </w:p>
        </w:tc>
      </w:tr>
      <w:tr w:rsidR="00945527" w:rsidRPr="004F0E98" w14:paraId="35F5BB81" w14:textId="77777777" w:rsidTr="00945527">
        <w:tc>
          <w:tcPr>
            <w:tcW w:w="1345" w:type="dxa"/>
            <w:shd w:val="clear" w:color="auto" w:fill="D9E2F3" w:themeFill="accent1" w:themeFillTint="33"/>
          </w:tcPr>
          <w:p w14:paraId="7214337E" w14:textId="54E40FB8" w:rsidR="00945527" w:rsidRPr="004F0E98" w:rsidRDefault="00945527" w:rsidP="006573BF">
            <w:pPr>
              <w:tabs>
                <w:tab w:val="left" w:pos="2160"/>
              </w:tabs>
            </w:pPr>
            <w:r w:rsidRPr="004F0E98">
              <w:t>Name</w:t>
            </w:r>
          </w:p>
        </w:tc>
        <w:tc>
          <w:tcPr>
            <w:tcW w:w="9445" w:type="dxa"/>
          </w:tcPr>
          <w:p w14:paraId="0C08501A" w14:textId="77777777" w:rsidR="00945527" w:rsidRPr="004F0E98" w:rsidRDefault="00945527" w:rsidP="006573BF">
            <w:pPr>
              <w:tabs>
                <w:tab w:val="left" w:pos="2160"/>
              </w:tabs>
            </w:pPr>
          </w:p>
        </w:tc>
      </w:tr>
      <w:tr w:rsidR="00945527" w:rsidRPr="004F0E98" w14:paraId="63382B24" w14:textId="77777777" w:rsidTr="00945527">
        <w:tc>
          <w:tcPr>
            <w:tcW w:w="1345" w:type="dxa"/>
            <w:shd w:val="clear" w:color="auto" w:fill="D9E2F3" w:themeFill="accent1" w:themeFillTint="33"/>
          </w:tcPr>
          <w:p w14:paraId="5ED52FB8" w14:textId="30EEB40B" w:rsidR="00945527" w:rsidRPr="004F0E98" w:rsidRDefault="00945527" w:rsidP="006573BF">
            <w:pPr>
              <w:tabs>
                <w:tab w:val="left" w:pos="2160"/>
              </w:tabs>
            </w:pPr>
            <w:r w:rsidRPr="004F0E98">
              <w:t>Title</w:t>
            </w:r>
          </w:p>
        </w:tc>
        <w:tc>
          <w:tcPr>
            <w:tcW w:w="9445" w:type="dxa"/>
          </w:tcPr>
          <w:p w14:paraId="3394817B" w14:textId="77777777" w:rsidR="00945527" w:rsidRPr="004F0E98" w:rsidRDefault="00945527" w:rsidP="006573BF">
            <w:pPr>
              <w:tabs>
                <w:tab w:val="left" w:pos="2160"/>
              </w:tabs>
            </w:pPr>
          </w:p>
        </w:tc>
      </w:tr>
      <w:tr w:rsidR="00945527" w:rsidRPr="004F0E98" w14:paraId="4C639A7F" w14:textId="77777777" w:rsidTr="00945527">
        <w:tc>
          <w:tcPr>
            <w:tcW w:w="1345" w:type="dxa"/>
            <w:shd w:val="clear" w:color="auto" w:fill="D9E2F3" w:themeFill="accent1" w:themeFillTint="33"/>
          </w:tcPr>
          <w:p w14:paraId="07B744A2" w14:textId="77777777" w:rsidR="00945527" w:rsidRPr="004F0E98" w:rsidRDefault="00945527" w:rsidP="006573BF">
            <w:pPr>
              <w:tabs>
                <w:tab w:val="left" w:pos="2160"/>
              </w:tabs>
            </w:pPr>
            <w:r w:rsidRPr="004F0E98">
              <w:t>Signature</w:t>
            </w:r>
          </w:p>
          <w:p w14:paraId="0F771EC4" w14:textId="77777777" w:rsidR="00945527" w:rsidRPr="004F0E98" w:rsidRDefault="00945527" w:rsidP="006573BF">
            <w:pPr>
              <w:tabs>
                <w:tab w:val="left" w:pos="2160"/>
              </w:tabs>
            </w:pPr>
          </w:p>
          <w:p w14:paraId="2F271756" w14:textId="1CD0C08A" w:rsidR="00945527" w:rsidRPr="004F0E98" w:rsidRDefault="00945527" w:rsidP="006573BF">
            <w:pPr>
              <w:tabs>
                <w:tab w:val="left" w:pos="2160"/>
              </w:tabs>
            </w:pPr>
          </w:p>
        </w:tc>
        <w:tc>
          <w:tcPr>
            <w:tcW w:w="9445" w:type="dxa"/>
          </w:tcPr>
          <w:p w14:paraId="09B6FF0F" w14:textId="5046B7ED" w:rsidR="00945527" w:rsidRPr="004F0E98" w:rsidRDefault="00945527" w:rsidP="006573BF">
            <w:pPr>
              <w:tabs>
                <w:tab w:val="left" w:pos="2160"/>
              </w:tabs>
            </w:pPr>
          </w:p>
        </w:tc>
      </w:tr>
      <w:tr w:rsidR="00945527" w:rsidRPr="004F0E98" w14:paraId="1F7005D0" w14:textId="77777777" w:rsidTr="00945527">
        <w:tc>
          <w:tcPr>
            <w:tcW w:w="1345" w:type="dxa"/>
            <w:shd w:val="clear" w:color="auto" w:fill="D9E2F3" w:themeFill="accent1" w:themeFillTint="33"/>
          </w:tcPr>
          <w:p w14:paraId="0F6761B3" w14:textId="225295C1" w:rsidR="00945527" w:rsidRPr="004F0E98" w:rsidRDefault="00945527" w:rsidP="006573BF">
            <w:pPr>
              <w:tabs>
                <w:tab w:val="left" w:pos="2160"/>
              </w:tabs>
            </w:pPr>
            <w:r w:rsidRPr="004F0E98">
              <w:t>Date</w:t>
            </w:r>
          </w:p>
        </w:tc>
        <w:tc>
          <w:tcPr>
            <w:tcW w:w="9445" w:type="dxa"/>
          </w:tcPr>
          <w:p w14:paraId="0C1BBEB6" w14:textId="77777777" w:rsidR="00945527" w:rsidRPr="004F0E98" w:rsidRDefault="00945527" w:rsidP="006573BF">
            <w:pPr>
              <w:tabs>
                <w:tab w:val="left" w:pos="2160"/>
              </w:tabs>
            </w:pPr>
          </w:p>
        </w:tc>
      </w:tr>
    </w:tbl>
    <w:p w14:paraId="2E745566" w14:textId="77777777" w:rsidR="00D97783" w:rsidRPr="004F6F51" w:rsidRDefault="00D97783" w:rsidP="00D97783">
      <w:pPr>
        <w:tabs>
          <w:tab w:val="left" w:pos="720"/>
          <w:tab w:val="left" w:pos="900"/>
        </w:tabs>
      </w:pPr>
    </w:p>
    <w:p w14:paraId="0B6841AC" w14:textId="77777777" w:rsidR="00D97783" w:rsidRPr="004F6F51" w:rsidRDefault="00D97783">
      <w:r w:rsidRPr="004F6F51">
        <w:br w:type="page"/>
      </w:r>
    </w:p>
    <w:p w14:paraId="39AC1024" w14:textId="27B4574D" w:rsidR="00673F54" w:rsidRPr="004F6F51" w:rsidRDefault="00673F54" w:rsidP="00872EF7">
      <w:pPr>
        <w:pStyle w:val="Heading1"/>
        <w:numPr>
          <w:ilvl w:val="0"/>
          <w:numId w:val="0"/>
        </w:numPr>
        <w:rPr>
          <w:rFonts w:cs="Times New Roman"/>
        </w:rPr>
      </w:pPr>
      <w:bookmarkStart w:id="773" w:name="_Toc377565408"/>
      <w:bookmarkStart w:id="774" w:name="Appendix_reference"/>
      <w:bookmarkStart w:id="775" w:name="_Ref7465838"/>
      <w:bookmarkStart w:id="776" w:name="_Toc10202676"/>
      <w:r w:rsidRPr="004F6F51">
        <w:rPr>
          <w:rFonts w:cs="Times New Roman"/>
        </w:rPr>
        <w:lastRenderedPageBreak/>
        <w:t xml:space="preserve">APPENDIX </w:t>
      </w:r>
      <w:bookmarkEnd w:id="773"/>
      <w:r w:rsidR="005F15BD" w:rsidRPr="004F6F51">
        <w:fldChar w:fldCharType="begin"/>
      </w:r>
      <w:r w:rsidR="005F15BD" w:rsidRPr="004F6F51">
        <w:instrText xml:space="preserve"> SEQ Appendix\* ALPHABETIC \* MERGEFORMAT </w:instrText>
      </w:r>
      <w:r w:rsidR="005F15BD" w:rsidRPr="004F6F51">
        <w:fldChar w:fldCharType="separate"/>
      </w:r>
      <w:r w:rsidR="002209F2">
        <w:rPr>
          <w:noProof/>
        </w:rPr>
        <w:t>E</w:t>
      </w:r>
      <w:r w:rsidR="005F15BD" w:rsidRPr="004F6F51">
        <w:fldChar w:fldCharType="end"/>
      </w:r>
      <w:bookmarkEnd w:id="774"/>
      <w:r w:rsidR="00D97783" w:rsidRPr="004F6F51">
        <w:rPr>
          <w:rFonts w:cs="Times New Roman"/>
        </w:rPr>
        <w:t xml:space="preserve">: </w:t>
      </w:r>
      <w:bookmarkStart w:id="777" w:name="_Toc314722206"/>
      <w:bookmarkStart w:id="778" w:name="_Toc377565409"/>
      <w:r w:rsidR="00D97783" w:rsidRPr="004F6F51">
        <w:rPr>
          <w:rFonts w:cs="Times New Roman"/>
        </w:rPr>
        <w:t>Organizational reference questionnaire</w:t>
      </w:r>
      <w:bookmarkEnd w:id="775"/>
      <w:bookmarkEnd w:id="776"/>
      <w:bookmarkEnd w:id="777"/>
      <w:bookmarkEnd w:id="778"/>
    </w:p>
    <w:p w14:paraId="18F418CF" w14:textId="77777777" w:rsidR="00673F54" w:rsidRPr="004F6F51" w:rsidRDefault="00673F54" w:rsidP="002C7AB1">
      <w:pPr>
        <w:rPr>
          <w:b/>
        </w:rPr>
      </w:pPr>
    </w:p>
    <w:p w14:paraId="67688DF8" w14:textId="0FDCF141" w:rsidR="0035578B" w:rsidRPr="004F6F51" w:rsidRDefault="00673F54" w:rsidP="002C7AB1">
      <w:r w:rsidRPr="004F6F51">
        <w:t xml:space="preserve">The State of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as a part of the </w:t>
      </w:r>
      <w:r w:rsidR="00104925" w:rsidRPr="004F6F51">
        <w:fldChar w:fldCharType="begin"/>
      </w:r>
      <w:r w:rsidR="00104925" w:rsidRPr="004F6F51">
        <w:instrText xml:space="preserve"> </w:instrText>
      </w:r>
      <w:r w:rsidR="0033659F" w:rsidRPr="004F6F51">
        <w:instrText xml:space="preserve">REF RFP_ACRONYM </w:instrText>
      </w:r>
      <w:r w:rsidR="00722F1E" w:rsidRPr="004F6F51">
        <w:instrText xml:space="preserve"> \* MERGEFORMAT </w:instrText>
      </w:r>
      <w:r w:rsidR="00104925" w:rsidRPr="004F6F51">
        <w:fldChar w:fldCharType="separate"/>
      </w:r>
      <w:r w:rsidR="002209F2" w:rsidRPr="002209F2">
        <w:t>RFP</w:t>
      </w:r>
      <w:r w:rsidR="00104925" w:rsidRPr="004F6F51">
        <w:fldChar w:fldCharType="end"/>
      </w:r>
      <w:r w:rsidRPr="004F6F51">
        <w:t xml:space="preserve"> process, requires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A41DF5" w:rsidRPr="004F6F51">
        <w:t>s</w:t>
      </w:r>
      <w:r w:rsidRPr="004F6F51">
        <w:t xml:space="preserve"> to submit a minimum of three (3) business references as required within this document.</w:t>
      </w:r>
      <w:r w:rsidR="0035578B" w:rsidRPr="004F6F51">
        <w:t xml:space="preserve"> </w:t>
      </w:r>
      <w:r w:rsidRPr="004F6F51">
        <w:t xml:space="preserve">The purpose of these references is to document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A41DF5" w:rsidRPr="004F6F51">
        <w:t xml:space="preserve">’s </w:t>
      </w:r>
      <w:r w:rsidRPr="004F6F51">
        <w:t>experience relevant to the scope of work</w:t>
      </w:r>
      <w:r w:rsidR="00A41DF5" w:rsidRPr="004F6F51">
        <w:t xml:space="preserve"> in an effort to establish </w:t>
      </w:r>
      <w:r w:rsidR="00AE23A8"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00AE23A8"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00AE23A8" w:rsidRPr="004F6F51">
        <w:rPr>
          <w:rStyle w:val="TableContents"/>
          <w:rFonts w:cs="Times New Roman"/>
          <w:szCs w:val="24"/>
        </w:rPr>
        <w:fldChar w:fldCharType="separate"/>
      </w:r>
      <w:r w:rsidR="002209F2" w:rsidRPr="002209F2">
        <w:t>Offeror</w:t>
      </w:r>
      <w:r w:rsidR="00AE23A8" w:rsidRPr="004F6F51">
        <w:rPr>
          <w:rStyle w:val="TableContents"/>
          <w:rFonts w:cs="Times New Roman"/>
          <w:szCs w:val="24"/>
        </w:rPr>
        <w:fldChar w:fldCharType="end"/>
      </w:r>
      <w:r w:rsidR="00A41DF5" w:rsidRPr="004F6F51">
        <w:t>’s responsibility.</w:t>
      </w:r>
    </w:p>
    <w:p w14:paraId="311B5BF4" w14:textId="77777777" w:rsidR="00673F54" w:rsidRPr="004F6F51" w:rsidRDefault="00673F54" w:rsidP="002C7AB1"/>
    <w:bookmarkStart w:id="779" w:name="_Toc314722207"/>
    <w:p w14:paraId="01A378F6" w14:textId="023A4B2C" w:rsidR="00D97783" w:rsidRPr="004F6F51" w:rsidRDefault="00AE23A8" w:rsidP="002C7AB1">
      <w:pPr>
        <w:rPr>
          <w:rStyle w:val="Strong"/>
          <w:b w:val="0"/>
        </w:rPr>
      </w:pPr>
      <w:r w:rsidRPr="004F6F51">
        <w:rPr>
          <w:rStyle w:val="TableContents"/>
          <w:rFonts w:cs="Times New Roman"/>
          <w:szCs w:val="24"/>
        </w:rPr>
        <w:fldChar w:fldCharType="begin"/>
      </w:r>
      <w:r w:rsidR="0033659F" w:rsidRPr="004F6F51">
        <w:rPr>
          <w:rStyle w:val="TableContents"/>
          <w:rFonts w:cs="Times New Roman"/>
          <w:szCs w:val="24"/>
        </w:rPr>
        <w:instrText xml:space="preserve"> REF bidder_label</w:instrText>
      </w:r>
      <w:r w:rsidRPr="004F6F51">
        <w:rPr>
          <w:rStyle w:val="TableContents"/>
          <w:rFonts w:cs="Times New Roman"/>
          <w:szCs w:val="24"/>
        </w:rPr>
        <w:instrText xml:space="preserve"> </w:instrText>
      </w:r>
      <w:r w:rsidR="00722F1E" w:rsidRPr="004F6F51">
        <w:rPr>
          <w:rStyle w:val="TableContents"/>
          <w:rFonts w:cs="Times New Roman"/>
          <w:szCs w:val="24"/>
        </w:rPr>
        <w:instrText xml:space="preserve"> \* MERGEFORMAT </w:instrText>
      </w:r>
      <w:r w:rsidRPr="004F6F51">
        <w:rPr>
          <w:rStyle w:val="TableContents"/>
          <w:rFonts w:cs="Times New Roman"/>
          <w:szCs w:val="24"/>
        </w:rPr>
        <w:fldChar w:fldCharType="separate"/>
      </w:r>
      <w:r w:rsidR="002209F2" w:rsidRPr="002209F2">
        <w:t>Offeror</w:t>
      </w:r>
      <w:r w:rsidRPr="004F6F51">
        <w:rPr>
          <w:rStyle w:val="TableContents"/>
          <w:rFonts w:cs="Times New Roman"/>
          <w:szCs w:val="24"/>
        </w:rPr>
        <w:fldChar w:fldCharType="end"/>
      </w:r>
      <w:r w:rsidR="00673F54" w:rsidRPr="004F6F51">
        <w:rPr>
          <w:rStyle w:val="Strong"/>
          <w:b w:val="0"/>
        </w:rPr>
        <w:t xml:space="preserve"> is required to send the following reference form to each business reference listed.</w:t>
      </w:r>
      <w:r w:rsidR="0035578B" w:rsidRPr="004F6F51">
        <w:rPr>
          <w:rStyle w:val="Strong"/>
          <w:b w:val="0"/>
        </w:rPr>
        <w:t xml:space="preserve"> </w:t>
      </w:r>
      <w:r w:rsidR="00673F54" w:rsidRPr="004F6F51">
        <w:rPr>
          <w:rStyle w:val="Strong"/>
          <w:b w:val="0"/>
        </w:rPr>
        <w:t xml:space="preserve">The business reference, in turn, is requested to submit </w:t>
      </w:r>
      <w:r w:rsidR="00D97783" w:rsidRPr="004F6F51">
        <w:rPr>
          <w:rStyle w:val="Strong"/>
          <w:b w:val="0"/>
        </w:rPr>
        <w:t xml:space="preserve">by </w:t>
      </w:r>
      <w:r w:rsidR="00A16894" w:rsidRPr="004F6F51">
        <w:rPr>
          <w:rStyle w:val="Strong"/>
          <w:b w:val="0"/>
          <w:highlight w:val="yellow"/>
        </w:rPr>
        <w:fldChar w:fldCharType="begin"/>
      </w:r>
      <w:r w:rsidR="00A16894" w:rsidRPr="004F6F51">
        <w:rPr>
          <w:rStyle w:val="Strong"/>
          <w:b w:val="0"/>
        </w:rPr>
        <w:instrText xml:space="preserve"> REF Date_Proposals_Due \h </w:instrText>
      </w:r>
      <w:r w:rsidR="002C4E83" w:rsidRPr="004F6F51">
        <w:rPr>
          <w:rStyle w:val="Strong"/>
          <w:b w:val="0"/>
          <w:highlight w:val="yellow"/>
        </w:rPr>
        <w:instrText xml:space="preserve"> \* MERGEFORMAT </w:instrText>
      </w:r>
      <w:r w:rsidR="00A16894" w:rsidRPr="004F6F51">
        <w:rPr>
          <w:rStyle w:val="Strong"/>
          <w:b w:val="0"/>
          <w:highlight w:val="yellow"/>
        </w:rPr>
      </w:r>
      <w:r w:rsidR="00A16894" w:rsidRPr="004F6F51">
        <w:rPr>
          <w:rStyle w:val="Strong"/>
          <w:b w:val="0"/>
          <w:highlight w:val="yellow"/>
        </w:rPr>
        <w:fldChar w:fldCharType="separate"/>
      </w:r>
      <w:r w:rsidR="002209F2" w:rsidRPr="002209F2">
        <w:t>Jul 15, 2019, 12:00 PM NMT</w:t>
      </w:r>
      <w:r w:rsidR="00A16894" w:rsidRPr="004F6F51">
        <w:rPr>
          <w:rStyle w:val="Strong"/>
          <w:b w:val="0"/>
          <w:highlight w:val="yellow"/>
        </w:rPr>
        <w:fldChar w:fldCharType="end"/>
      </w:r>
      <w:r w:rsidR="00D97783" w:rsidRPr="004F6F51">
        <w:rPr>
          <w:rStyle w:val="Strong"/>
          <w:b w:val="0"/>
        </w:rPr>
        <w:t xml:space="preserve"> </w:t>
      </w:r>
      <w:r w:rsidR="00673F54" w:rsidRPr="004F6F51">
        <w:rPr>
          <w:rStyle w:val="Strong"/>
          <w:b w:val="0"/>
        </w:rPr>
        <w:t>the Reference Form</w:t>
      </w:r>
      <w:r w:rsidR="00D97783" w:rsidRPr="004F6F51">
        <w:rPr>
          <w:rStyle w:val="Strong"/>
          <w:b w:val="0"/>
        </w:rPr>
        <w:t>s</w:t>
      </w:r>
      <w:r w:rsidR="00673F54" w:rsidRPr="004F6F51">
        <w:rPr>
          <w:rStyle w:val="Strong"/>
          <w:b w:val="0"/>
        </w:rPr>
        <w:t xml:space="preserve"> </w:t>
      </w:r>
      <w:r w:rsidR="00D97783" w:rsidRPr="004F6F51">
        <w:rPr>
          <w:rStyle w:val="Strong"/>
          <w:b w:val="0"/>
        </w:rPr>
        <w:t xml:space="preserve">for inclusion in the evaluation process </w:t>
      </w:r>
      <w:r w:rsidR="00673F54" w:rsidRPr="004F6F51">
        <w:rPr>
          <w:rStyle w:val="Strong"/>
          <w:b w:val="0"/>
        </w:rPr>
        <w:t>directly to</w:t>
      </w:r>
      <w:r w:rsidR="00A41DF5" w:rsidRPr="004F6F51">
        <w:rPr>
          <w:rStyle w:val="Strong"/>
          <w:b w:val="0"/>
        </w:rPr>
        <w:t>:</w:t>
      </w:r>
    </w:p>
    <w:p w14:paraId="77641642" w14:textId="77777777" w:rsidR="00D97783" w:rsidRPr="004F6F51" w:rsidRDefault="00D97783" w:rsidP="002C7AB1">
      <w:pPr>
        <w:rPr>
          <w:rStyle w:val="Strong"/>
          <w:b w:val="0"/>
        </w:rPr>
      </w:pPr>
    </w:p>
    <w:p w14:paraId="55B6D837" w14:textId="20F9D899" w:rsidR="006B3EEB" w:rsidRPr="004F6F51" w:rsidRDefault="00AA3E05" w:rsidP="006B3EEB">
      <w:pPr>
        <w:ind w:left="720" w:right="1890"/>
      </w:pPr>
      <w:r>
        <w:fldChar w:fldCharType="begin"/>
      </w:r>
      <w:r>
        <w:instrText xml:space="preserve">REF RFP_manager_name  \* MERGEFORMAT </w:instrText>
      </w:r>
      <w:r>
        <w:fldChar w:fldCharType="separate"/>
      </w:r>
      <w:r w:rsidR="002209F2" w:rsidRPr="002209F2">
        <w:t>Kimber Sanchez</w:t>
      </w:r>
      <w:r>
        <w:fldChar w:fldCharType="end"/>
      </w:r>
      <w:r w:rsidR="00CE57FE">
        <w:t xml:space="preserve"> c/o</w:t>
      </w:r>
      <w:r w:rsidR="006B3EEB" w:rsidRPr="004F6F51">
        <w:t xml:space="preserve"> </w:t>
      </w:r>
      <w:r>
        <w:fldChar w:fldCharType="begin"/>
      </w:r>
      <w:r>
        <w:instrText xml:space="preserve"> REF Buyer_name  \* MERGEFORMAT </w:instrText>
      </w:r>
      <w:r>
        <w:fldChar w:fldCharType="separate"/>
      </w:r>
      <w:r w:rsidR="002209F2" w:rsidRPr="002209F2">
        <w:t>Travis Dutton-Leyda</w:t>
      </w:r>
      <w:r>
        <w:fldChar w:fldCharType="end"/>
      </w:r>
    </w:p>
    <w:p w14:paraId="62918D1F" w14:textId="29E40127" w:rsidR="006B3EEB" w:rsidRPr="004F6F51" w:rsidRDefault="00AA3E05" w:rsidP="006B3EEB">
      <w:pPr>
        <w:ind w:left="720" w:right="1890"/>
      </w:pPr>
      <w:r>
        <w:fldChar w:fldCharType="begin"/>
      </w:r>
      <w:r>
        <w:instrText xml:space="preserve"> REF Buyer_title \* MERGEFORMAT </w:instrText>
      </w:r>
      <w:r>
        <w:fldChar w:fldCharType="separate"/>
      </w:r>
      <w:r w:rsidR="002209F2" w:rsidRPr="002209F2">
        <w:t>IT Procurement Specialist</w:t>
      </w:r>
      <w:r>
        <w:fldChar w:fldCharType="end"/>
      </w:r>
    </w:p>
    <w:p w14:paraId="04DFC19F" w14:textId="321BA42C" w:rsidR="006B3EEB" w:rsidRPr="004F6F51" w:rsidRDefault="006B3EEB" w:rsidP="006B3EEB">
      <w:pPr>
        <w:ind w:left="900" w:right="1890"/>
      </w:pPr>
      <w:r w:rsidRPr="004F6F51">
        <w:t xml:space="preserve">RE: </w:t>
      </w:r>
      <w:r w:rsidR="00AA3E05">
        <w:fldChar w:fldCharType="begin"/>
      </w:r>
      <w:r w:rsidR="00AA3E05">
        <w:instrText xml:space="preserve"> REF RFP_Title \* MERGEFORMAT </w:instrText>
      </w:r>
      <w:r w:rsidR="00AA3E05">
        <w:fldChar w:fldCharType="separate"/>
      </w:r>
      <w:r w:rsidR="002209F2" w:rsidRPr="002209F2">
        <w:t>Grade 3-8 and High School General Populations Assessments in Language Arts and Mathematics</w:t>
      </w:r>
      <w:r w:rsidR="00AA3E05">
        <w:fldChar w:fldCharType="end"/>
      </w:r>
      <w:r w:rsidRPr="004F6F51">
        <w:t xml:space="preserve">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Pr="004F6F51">
        <w:t xml:space="preserve"> #</w:t>
      </w:r>
      <w:r w:rsidR="00AA3E05">
        <w:fldChar w:fldCharType="begin"/>
      </w:r>
      <w:r w:rsidR="00AA3E05">
        <w:instrText xml:space="preserve"> REF RFP_Number  \* M</w:instrText>
      </w:r>
      <w:r w:rsidR="00AA3E05">
        <w:instrText xml:space="preserve">ERGEFORMAT </w:instrText>
      </w:r>
      <w:r w:rsidR="00AA3E05">
        <w:fldChar w:fldCharType="separate"/>
      </w:r>
      <w:r w:rsidR="002209F2" w:rsidRPr="002209F2">
        <w:t>90-924-19-24665</w:t>
      </w:r>
      <w:r w:rsidR="00AA3E05">
        <w:fldChar w:fldCharType="end"/>
      </w:r>
      <w:r w:rsidRPr="004F6F51">
        <w:t>)</w:t>
      </w:r>
    </w:p>
    <w:p w14:paraId="17139EB2" w14:textId="21518E0E" w:rsidR="006B3EEB" w:rsidRPr="004F6F51" w:rsidRDefault="00AA3E05" w:rsidP="006B3EEB">
      <w:pPr>
        <w:ind w:left="720" w:right="1890"/>
      </w:pPr>
      <w:r>
        <w:fldChar w:fldCharType="begin"/>
      </w:r>
      <w:r>
        <w:instrText xml:space="preserve"> REF Buyer_department \* MERGEFORMAT </w:instrText>
      </w:r>
      <w:r>
        <w:fldChar w:fldCharType="separate"/>
      </w:r>
      <w:r w:rsidR="002209F2" w:rsidRPr="002209F2">
        <w:t>General Services Department</w:t>
      </w:r>
      <w:r>
        <w:fldChar w:fldCharType="end"/>
      </w:r>
    </w:p>
    <w:p w14:paraId="66BBD366" w14:textId="3D275B74" w:rsidR="006B3EEB" w:rsidRPr="004F6F51" w:rsidRDefault="00AA3E05" w:rsidP="006B3EEB">
      <w:pPr>
        <w:ind w:left="720" w:right="1890"/>
      </w:pPr>
      <w:r>
        <w:fldChar w:fldCharType="begin"/>
      </w:r>
      <w:r>
        <w:instrText xml:space="preserve"> REF Buyer_office \* MERGEFORMAT </w:instrText>
      </w:r>
      <w:r>
        <w:fldChar w:fldCharType="separate"/>
      </w:r>
      <w:r w:rsidR="002209F2" w:rsidRPr="002209F2">
        <w:t>State Purchasing Division</w:t>
      </w:r>
      <w:r>
        <w:fldChar w:fldCharType="end"/>
      </w:r>
    </w:p>
    <w:p w14:paraId="4EA9EDDC" w14:textId="034CD512" w:rsidR="006B3EEB" w:rsidRPr="004F6F51" w:rsidRDefault="00AA3E05" w:rsidP="006B3EEB">
      <w:pPr>
        <w:ind w:left="720" w:right="1890"/>
      </w:pPr>
      <w:r>
        <w:fldChar w:fldCharType="begin"/>
      </w:r>
      <w:r>
        <w:instrText xml:space="preserve"> REF Buyer_street_and_number \* MERGEFORMAT </w:instrText>
      </w:r>
      <w:r>
        <w:fldChar w:fldCharType="separate"/>
      </w:r>
      <w:r w:rsidR="002209F2" w:rsidRPr="002209F2">
        <w:t>1100 St. Francis Dr.</w:t>
      </w:r>
      <w:r>
        <w:fldChar w:fldCharType="end"/>
      </w:r>
    </w:p>
    <w:p w14:paraId="6816E9C9" w14:textId="55BA0E6C" w:rsidR="006B3EEB" w:rsidRPr="004F6F51" w:rsidRDefault="00AA3E05" w:rsidP="006B3EEB">
      <w:pPr>
        <w:ind w:left="720" w:right="1890"/>
      </w:pPr>
      <w:r>
        <w:fldChar w:fldCharType="begin"/>
      </w:r>
      <w:r>
        <w:instrText xml:space="preserve"> REF Buyer_building_and_room \* MERGEFORMAT </w:instrText>
      </w:r>
      <w:r>
        <w:fldChar w:fldCharType="separate"/>
      </w:r>
      <w:r w:rsidR="002209F2" w:rsidRPr="002209F2">
        <w:t>Joseph M. Montoya State Building, Room 2016</w:t>
      </w:r>
      <w:r>
        <w:fldChar w:fldCharType="end"/>
      </w:r>
    </w:p>
    <w:p w14:paraId="5213AE31" w14:textId="1B1BE065" w:rsidR="006B3EEB" w:rsidRPr="004F6F51" w:rsidRDefault="00AA3E05" w:rsidP="006B3EEB">
      <w:pPr>
        <w:ind w:left="720" w:right="1890"/>
      </w:pPr>
      <w:r>
        <w:fldChar w:fldCharType="begin"/>
      </w:r>
      <w:r>
        <w:instrText xml:space="preserve"> REF Buyer_city_state_zip \* MERGEFORMAT </w:instrText>
      </w:r>
      <w:r>
        <w:fldChar w:fldCharType="separate"/>
      </w:r>
      <w:r w:rsidR="002209F2" w:rsidRPr="002209F2">
        <w:t>Santa Fe, NM 87505</w:t>
      </w:r>
      <w:r>
        <w:fldChar w:fldCharType="end"/>
      </w:r>
    </w:p>
    <w:p w14:paraId="3DE116C6" w14:textId="77777777" w:rsidR="00D97783" w:rsidRPr="004F6F51" w:rsidRDefault="00D97783" w:rsidP="002C7AB1">
      <w:pPr>
        <w:rPr>
          <w:rStyle w:val="Strong"/>
          <w:b w:val="0"/>
        </w:rPr>
      </w:pPr>
    </w:p>
    <w:p w14:paraId="7F337D19" w14:textId="77777777" w:rsidR="0035578B" w:rsidRPr="004F6F51" w:rsidRDefault="00673F54" w:rsidP="002C7AB1">
      <w:pPr>
        <w:rPr>
          <w:rStyle w:val="Strong"/>
          <w:b w:val="0"/>
        </w:rPr>
      </w:pPr>
      <w:r w:rsidRPr="004F6F51">
        <w:rPr>
          <w:rStyle w:val="Strong"/>
          <w:b w:val="0"/>
        </w:rPr>
        <w:t>The form and information provided will become a part of the submitted proposal.</w:t>
      </w:r>
      <w:r w:rsidR="0035578B" w:rsidRPr="004F6F51">
        <w:rPr>
          <w:rStyle w:val="Strong"/>
          <w:b w:val="0"/>
        </w:rPr>
        <w:t xml:space="preserve"> </w:t>
      </w:r>
      <w:r w:rsidR="00A41DF5" w:rsidRPr="004F6F51">
        <w:rPr>
          <w:rStyle w:val="Strong"/>
          <w:b w:val="0"/>
        </w:rPr>
        <w:t>B</w:t>
      </w:r>
      <w:r w:rsidRPr="004F6F51">
        <w:rPr>
          <w:rStyle w:val="Strong"/>
          <w:b w:val="0"/>
        </w:rPr>
        <w:t>usiness reference</w:t>
      </w:r>
      <w:r w:rsidR="00A41DF5" w:rsidRPr="004F6F51">
        <w:rPr>
          <w:rStyle w:val="Strong"/>
          <w:b w:val="0"/>
        </w:rPr>
        <w:t xml:space="preserve">s provided </w:t>
      </w:r>
      <w:r w:rsidRPr="004F6F51">
        <w:rPr>
          <w:rStyle w:val="Strong"/>
          <w:b w:val="0"/>
        </w:rPr>
        <w:t>may be contacted for validation of</w:t>
      </w:r>
      <w:bookmarkEnd w:id="779"/>
      <w:r w:rsidR="00A41DF5" w:rsidRPr="004F6F51">
        <w:rPr>
          <w:rStyle w:val="Strong"/>
          <w:b w:val="0"/>
        </w:rPr>
        <w:t xml:space="preserve"> content provided therein.</w:t>
      </w:r>
    </w:p>
    <w:p w14:paraId="755319BF" w14:textId="77777777" w:rsidR="00D97783" w:rsidRPr="004F6F51" w:rsidRDefault="00D97783" w:rsidP="002C7AB1">
      <w:pPr>
        <w:sectPr w:rsidR="00D97783" w:rsidRPr="004F6F51" w:rsidSect="00D90552">
          <w:footerReference w:type="even" r:id="rId65"/>
          <w:footerReference w:type="default" r:id="rId66"/>
          <w:pgSz w:w="12240" w:h="15840"/>
          <w:pgMar w:top="720" w:right="720" w:bottom="720" w:left="720" w:header="720" w:footer="720" w:gutter="0"/>
          <w:cols w:space="720"/>
          <w:docGrid w:linePitch="360"/>
        </w:sectPr>
      </w:pPr>
    </w:p>
    <w:p w14:paraId="100FA35C" w14:textId="77777777" w:rsidR="00961A6B" w:rsidRPr="004F6F51" w:rsidRDefault="00961A6B" w:rsidP="002C7AB1">
      <w:pPr>
        <w:rPr>
          <w:b/>
        </w:rPr>
      </w:pPr>
      <w:bookmarkStart w:id="780" w:name="_Toc314722208"/>
    </w:p>
    <w:p w14:paraId="42FAB459" w14:textId="79965719" w:rsidR="0035578B" w:rsidRPr="004F6F51" w:rsidRDefault="00104925" w:rsidP="002C7AB1">
      <w:pPr>
        <w:rPr>
          <w:b/>
          <w:color w:val="2F5496" w:themeColor="accent1" w:themeShade="BF"/>
        </w:rPr>
      </w:pPr>
      <w:r w:rsidRPr="004F6F51">
        <w:rPr>
          <w:b/>
          <w:color w:val="2F5496" w:themeColor="accent1" w:themeShade="BF"/>
        </w:rPr>
        <w:fldChar w:fldCharType="begin"/>
      </w:r>
      <w:r w:rsidRPr="004F6F51">
        <w:rPr>
          <w:b/>
          <w:color w:val="2F5496" w:themeColor="accent1" w:themeShade="BF"/>
        </w:rPr>
        <w:instrText xml:space="preserve"> </w:instrText>
      </w:r>
      <w:r w:rsidR="0033659F" w:rsidRPr="004F6F51">
        <w:rPr>
          <w:b/>
          <w:color w:val="2F5496" w:themeColor="accent1" w:themeShade="BF"/>
        </w:rPr>
        <w:instrText xml:space="preserve">REF RFP_ACRONYM </w:instrText>
      </w:r>
      <w:r w:rsidR="00722F1E" w:rsidRPr="004F6F51">
        <w:rPr>
          <w:b/>
          <w:color w:val="2F5496" w:themeColor="accent1" w:themeShade="BF"/>
        </w:rPr>
        <w:instrText xml:space="preserve"> \* MERGEFORMAT </w:instrText>
      </w:r>
      <w:r w:rsidRPr="004F6F51">
        <w:rPr>
          <w:b/>
          <w:color w:val="2F5496" w:themeColor="accent1" w:themeShade="BF"/>
        </w:rPr>
        <w:fldChar w:fldCharType="separate"/>
      </w:r>
      <w:r w:rsidR="002209F2" w:rsidRPr="002209F2">
        <w:rPr>
          <w:b/>
          <w:color w:val="2F5496" w:themeColor="accent1" w:themeShade="BF"/>
        </w:rPr>
        <w:t>RFP</w:t>
      </w:r>
      <w:r w:rsidRPr="004F6F51">
        <w:rPr>
          <w:b/>
          <w:color w:val="2F5496" w:themeColor="accent1" w:themeShade="BF"/>
        </w:rPr>
        <w:fldChar w:fldCharType="end"/>
      </w:r>
      <w:r w:rsidR="00673F54" w:rsidRPr="004F6F51">
        <w:rPr>
          <w:b/>
          <w:color w:val="2F5496" w:themeColor="accent1" w:themeShade="BF"/>
        </w:rPr>
        <w:t xml:space="preserve"> # </w:t>
      </w:r>
      <w:r w:rsidR="00D97783" w:rsidRPr="004F6F51">
        <w:rPr>
          <w:b/>
          <w:color w:val="2F5496" w:themeColor="accent1" w:themeShade="BF"/>
          <w:highlight w:val="yellow"/>
        </w:rPr>
        <w:fldChar w:fldCharType="begin"/>
      </w:r>
      <w:r w:rsidR="00D97783" w:rsidRPr="004F6F51">
        <w:rPr>
          <w:b/>
          <w:color w:val="2F5496" w:themeColor="accent1" w:themeShade="BF"/>
        </w:rPr>
        <w:instrText xml:space="preserve"> REF RFP_Number</w:instrText>
      </w:r>
      <w:r w:rsidR="00524401" w:rsidRPr="004F6F51">
        <w:rPr>
          <w:b/>
          <w:color w:val="2F5496" w:themeColor="accent1" w:themeShade="BF"/>
          <w:highlight w:val="yellow"/>
        </w:rPr>
        <w:instrText xml:space="preserve"> </w:instrText>
      </w:r>
      <w:r w:rsidR="00722F1E" w:rsidRPr="004F6F51">
        <w:rPr>
          <w:b/>
          <w:color w:val="2F5496" w:themeColor="accent1" w:themeShade="BF"/>
          <w:highlight w:val="yellow"/>
        </w:rPr>
        <w:instrText xml:space="preserve"> \* MERGEFORMAT </w:instrText>
      </w:r>
      <w:r w:rsidR="00D97783" w:rsidRPr="004F6F51">
        <w:rPr>
          <w:b/>
          <w:color w:val="2F5496" w:themeColor="accent1" w:themeShade="BF"/>
          <w:highlight w:val="yellow"/>
        </w:rPr>
        <w:fldChar w:fldCharType="separate"/>
      </w:r>
      <w:r w:rsidR="002209F2" w:rsidRPr="002209F2">
        <w:rPr>
          <w:b/>
          <w:color w:val="2F5496" w:themeColor="accent1" w:themeShade="BF"/>
        </w:rPr>
        <w:t>90-924-19-24665</w:t>
      </w:r>
      <w:r w:rsidR="00D97783" w:rsidRPr="004F6F51">
        <w:rPr>
          <w:b/>
          <w:color w:val="2F5496" w:themeColor="accent1" w:themeShade="BF"/>
          <w:highlight w:val="yellow"/>
        </w:rPr>
        <w:fldChar w:fldCharType="end"/>
      </w:r>
    </w:p>
    <w:p w14:paraId="26E58F74" w14:textId="77777777" w:rsidR="00673F54" w:rsidRPr="004F6F51" w:rsidRDefault="00631C08" w:rsidP="002C7AB1">
      <w:pPr>
        <w:rPr>
          <w:b/>
          <w:color w:val="2F5496" w:themeColor="accent1" w:themeShade="BF"/>
        </w:rPr>
      </w:pPr>
      <w:r w:rsidRPr="004F6F51">
        <w:rPr>
          <w:b/>
          <w:color w:val="2F5496" w:themeColor="accent1" w:themeShade="BF"/>
        </w:rPr>
        <w:t xml:space="preserve">ORGANIZATIONAL </w:t>
      </w:r>
      <w:r w:rsidR="00673F54" w:rsidRPr="004F6F51">
        <w:rPr>
          <w:b/>
          <w:color w:val="2F5496" w:themeColor="accent1" w:themeShade="BF"/>
        </w:rPr>
        <w:t>REFERENCE QUESTIONNAIRE</w:t>
      </w:r>
      <w:bookmarkEnd w:id="780"/>
    </w:p>
    <w:p w14:paraId="4FBD15CE" w14:textId="4ACCD24A" w:rsidR="00673F54" w:rsidRPr="004F6F51" w:rsidRDefault="00673F54" w:rsidP="002C7AB1">
      <w:pPr>
        <w:rPr>
          <w:b/>
          <w:color w:val="2F5496" w:themeColor="accent1" w:themeShade="BF"/>
        </w:rPr>
      </w:pPr>
      <w:bookmarkStart w:id="781" w:name="_Toc314722209"/>
      <w:r w:rsidRPr="004F6F51">
        <w:rPr>
          <w:b/>
          <w:color w:val="2F5496" w:themeColor="accent1" w:themeShade="BF"/>
        </w:rPr>
        <w:t>FOR:</w:t>
      </w:r>
      <w:bookmarkEnd w:id="781"/>
      <w:r w:rsidR="007575B5" w:rsidRPr="004F6F51">
        <w:rPr>
          <w:b/>
          <w:color w:val="2F5496" w:themeColor="accent1" w:themeShade="BF"/>
        </w:rPr>
        <w:t xml:space="preserve"> (Name of </w:t>
      </w:r>
      <w:r w:rsidR="00AE23A8" w:rsidRPr="004F6F51">
        <w:rPr>
          <w:rStyle w:val="TableContents"/>
          <w:rFonts w:cs="Times New Roman"/>
          <w:b/>
          <w:color w:val="2F5496" w:themeColor="accent1" w:themeShade="BF"/>
          <w:szCs w:val="24"/>
        </w:rPr>
        <w:fldChar w:fldCharType="begin"/>
      </w:r>
      <w:r w:rsidR="0033659F" w:rsidRPr="004F6F51">
        <w:rPr>
          <w:rStyle w:val="TableContents"/>
          <w:rFonts w:cs="Times New Roman"/>
          <w:b/>
          <w:color w:val="2F5496" w:themeColor="accent1" w:themeShade="BF"/>
          <w:szCs w:val="24"/>
        </w:rPr>
        <w:instrText xml:space="preserve"> REF bidder_label</w:instrText>
      </w:r>
      <w:r w:rsidR="00AE23A8" w:rsidRPr="004F6F51">
        <w:rPr>
          <w:rStyle w:val="TableContents"/>
          <w:rFonts w:cs="Times New Roman"/>
          <w:b/>
          <w:color w:val="2F5496" w:themeColor="accent1" w:themeShade="BF"/>
          <w:szCs w:val="24"/>
        </w:rPr>
        <w:instrText xml:space="preserve"> </w:instrText>
      </w:r>
      <w:r w:rsidR="00722F1E" w:rsidRPr="004F6F51">
        <w:rPr>
          <w:rStyle w:val="TableContents"/>
          <w:rFonts w:cs="Times New Roman"/>
          <w:b/>
          <w:color w:val="2F5496" w:themeColor="accent1" w:themeShade="BF"/>
          <w:szCs w:val="24"/>
        </w:rPr>
        <w:instrText xml:space="preserve"> \* MERGEFORMAT </w:instrText>
      </w:r>
      <w:r w:rsidR="00AE23A8" w:rsidRPr="004F6F51">
        <w:rPr>
          <w:rStyle w:val="TableContents"/>
          <w:rFonts w:cs="Times New Roman"/>
          <w:b/>
          <w:color w:val="2F5496" w:themeColor="accent1" w:themeShade="BF"/>
          <w:szCs w:val="24"/>
        </w:rPr>
        <w:fldChar w:fldCharType="separate"/>
      </w:r>
      <w:r w:rsidR="002209F2" w:rsidRPr="002209F2">
        <w:rPr>
          <w:b/>
          <w:color w:val="2F5496" w:themeColor="accent1" w:themeShade="BF"/>
        </w:rPr>
        <w:t>Offeror</w:t>
      </w:r>
      <w:r w:rsidR="00AE23A8" w:rsidRPr="004F6F51">
        <w:rPr>
          <w:rStyle w:val="TableContents"/>
          <w:rFonts w:cs="Times New Roman"/>
          <w:b/>
          <w:color w:val="2F5496" w:themeColor="accent1" w:themeShade="BF"/>
          <w:szCs w:val="24"/>
        </w:rPr>
        <w:fldChar w:fldCharType="end"/>
      </w:r>
      <w:r w:rsidR="007575B5" w:rsidRPr="004F6F51">
        <w:rPr>
          <w:b/>
          <w:color w:val="2F5496" w:themeColor="accent1" w:themeShade="BF"/>
        </w:rPr>
        <w:t>)</w:t>
      </w:r>
    </w:p>
    <w:p w14:paraId="23FA5050" w14:textId="77777777" w:rsidR="007575B5" w:rsidRPr="004F6F51" w:rsidRDefault="007575B5" w:rsidP="002C7AB1">
      <w:pPr>
        <w:rPr>
          <w:b/>
        </w:rPr>
      </w:pPr>
    </w:p>
    <w:p w14:paraId="54E7C3AF" w14:textId="77777777" w:rsidR="00673F54" w:rsidRPr="004F6F51" w:rsidRDefault="00673F54" w:rsidP="002C7AB1">
      <w:r w:rsidRPr="004F6F51">
        <w:t xml:space="preserve">(Name of </w:t>
      </w:r>
      <w:r w:rsidR="007575B5" w:rsidRPr="004F6F51">
        <w:t>Reference</w:t>
      </w:r>
      <w:r w:rsidRPr="004F6F51">
        <w:t>)</w:t>
      </w:r>
    </w:p>
    <w:p w14:paraId="5A4AFA5F" w14:textId="77777777" w:rsidR="00673F54" w:rsidRPr="004F6F51" w:rsidRDefault="00673F54" w:rsidP="002C7AB1"/>
    <w:p w14:paraId="0973FAA3" w14:textId="3D0A1F76" w:rsidR="0035578B" w:rsidRPr="004F6F51" w:rsidRDefault="00673F54" w:rsidP="002C7AB1">
      <w:r w:rsidRPr="004F6F51">
        <w:t>This form is being submitted to your company for completion as a business reference for the company listed above.</w:t>
      </w:r>
      <w:r w:rsidR="0035578B" w:rsidRPr="004F6F51">
        <w:t xml:space="preserve"> </w:t>
      </w:r>
      <w:r w:rsidRPr="004F6F51">
        <w:t xml:space="preserve">This form is to be returned </w:t>
      </w:r>
      <w:r w:rsidR="00516741" w:rsidRPr="004F6F51">
        <w:t xml:space="preserve">directly </w:t>
      </w:r>
      <w:r w:rsidRPr="004F6F51">
        <w:t xml:space="preserve">to the State of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00D97783" w:rsidRPr="004F6F51">
        <w:t xml:space="preserve"> Public Education Department</w:t>
      </w:r>
      <w:r w:rsidR="006B692B" w:rsidRPr="004F6F51">
        <w:t xml:space="preserve"> </w:t>
      </w:r>
      <w:r w:rsidR="00516741" w:rsidRPr="004F6F51">
        <w:t xml:space="preserve">and </w:t>
      </w:r>
      <w:r w:rsidR="00516741" w:rsidRPr="004F6F51">
        <w:rPr>
          <w:b/>
          <w:u w:val="single"/>
        </w:rPr>
        <w:t>must not</w:t>
      </w:r>
      <w:r w:rsidR="00516741" w:rsidRPr="004F6F51">
        <w:t xml:space="preserve"> be returned to the company requesting the reference. Return </w:t>
      </w:r>
      <w:r w:rsidRPr="004F6F51">
        <w:t>via</w:t>
      </w:r>
      <w:r w:rsidR="00516741" w:rsidRPr="004F6F51">
        <w:t xml:space="preserve"> </w:t>
      </w:r>
      <w:r w:rsidRPr="004F6F51">
        <w:t xml:space="preserve">facsimile or e-mail </w:t>
      </w:r>
      <w:r w:rsidR="00516741" w:rsidRPr="004F6F51">
        <w:t>to</w:t>
      </w:r>
      <w:r w:rsidRPr="004F6F51">
        <w:t>:</w:t>
      </w:r>
    </w:p>
    <w:p w14:paraId="4162F6D0" w14:textId="77777777" w:rsidR="00D97783" w:rsidRPr="004F6F51" w:rsidRDefault="00D97783" w:rsidP="00D97783">
      <w:pPr>
        <w:tabs>
          <w:tab w:val="left" w:pos="1890"/>
        </w:tabs>
      </w:pPr>
    </w:p>
    <w:p w14:paraId="0CA35ADD" w14:textId="3BC663CC" w:rsidR="00A16894" w:rsidRPr="004F6F51" w:rsidRDefault="00AA3E05" w:rsidP="00A16894">
      <w:pPr>
        <w:ind w:left="720" w:right="1890"/>
      </w:pPr>
      <w:r>
        <w:fldChar w:fldCharType="begin"/>
      </w:r>
      <w:r>
        <w:instrText xml:space="preserve">REF RFP_manager_name  \* MERGEFORMAT </w:instrText>
      </w:r>
      <w:r>
        <w:fldChar w:fldCharType="separate"/>
      </w:r>
      <w:r w:rsidR="002209F2" w:rsidRPr="002209F2">
        <w:t>Kimber Sanchez</w:t>
      </w:r>
      <w:r>
        <w:fldChar w:fldCharType="end"/>
      </w:r>
      <w:r w:rsidR="00A16894" w:rsidRPr="004F6F51">
        <w:t xml:space="preserve"> c/o/ </w:t>
      </w:r>
      <w:r>
        <w:fldChar w:fldCharType="begin"/>
      </w:r>
      <w:r>
        <w:instrText xml:space="preserve"> REF Buyer_name  \* MERGEFORMAT </w:instrText>
      </w:r>
      <w:r>
        <w:fldChar w:fldCharType="separate"/>
      </w:r>
      <w:r w:rsidR="002209F2" w:rsidRPr="002209F2">
        <w:t>Travis Dutton-Leyda</w:t>
      </w:r>
      <w:r>
        <w:fldChar w:fldCharType="end"/>
      </w:r>
    </w:p>
    <w:p w14:paraId="71E186D5" w14:textId="7663F7C8" w:rsidR="00A16894" w:rsidRPr="004F6F51" w:rsidRDefault="00AA3E05" w:rsidP="00A16894">
      <w:pPr>
        <w:ind w:left="720" w:right="1890"/>
      </w:pPr>
      <w:r>
        <w:fldChar w:fldCharType="begin"/>
      </w:r>
      <w:r>
        <w:instrText xml:space="preserve"> REF Buyer_title \* MERGEFORMAT </w:instrText>
      </w:r>
      <w:r>
        <w:fldChar w:fldCharType="separate"/>
      </w:r>
      <w:r w:rsidR="002209F2" w:rsidRPr="002209F2">
        <w:t>IT Procurement Specialist</w:t>
      </w:r>
      <w:r>
        <w:fldChar w:fldCharType="end"/>
      </w:r>
    </w:p>
    <w:p w14:paraId="73FE7C35" w14:textId="2F8635F3" w:rsidR="00A16894" w:rsidRPr="004F6F51" w:rsidRDefault="00A16894" w:rsidP="00A16894">
      <w:pPr>
        <w:ind w:left="900" w:right="1890"/>
      </w:pPr>
      <w:r w:rsidRPr="004F6F51">
        <w:t xml:space="preserve">RE: </w:t>
      </w:r>
      <w:r w:rsidR="00AA3E05">
        <w:fldChar w:fldCharType="begin"/>
      </w:r>
      <w:r w:rsidR="00AA3E05">
        <w:instrText xml:space="preserve"> REF RFP_Title \* MERGEFORMAT </w:instrText>
      </w:r>
      <w:r w:rsidR="00AA3E05">
        <w:fldChar w:fldCharType="separate"/>
      </w:r>
      <w:r w:rsidR="002209F2" w:rsidRPr="002209F2">
        <w:t>Grade 3-8 and High School General Populations Assessments in Language Arts and Mathematics</w:t>
      </w:r>
      <w:r w:rsidR="00AA3E05">
        <w:fldChar w:fldCharType="end"/>
      </w:r>
      <w:r w:rsidRPr="004F6F51">
        <w:t xml:space="preserve"> (</w:t>
      </w:r>
      <w:r w:rsidR="00AA3E05">
        <w:fldChar w:fldCharType="begin"/>
      </w:r>
      <w:r w:rsidR="00AA3E05">
        <w:instrText xml:space="preserve"> REF RFP_ACRONYM  \* MERGEFORMAT </w:instrText>
      </w:r>
      <w:r w:rsidR="00AA3E05">
        <w:fldChar w:fldCharType="separate"/>
      </w:r>
      <w:r w:rsidR="002209F2" w:rsidRPr="002209F2">
        <w:t>RFP</w:t>
      </w:r>
      <w:r w:rsidR="00AA3E05">
        <w:fldChar w:fldCharType="end"/>
      </w:r>
      <w:r w:rsidRPr="004F6F51">
        <w:t xml:space="preserve"> #</w:t>
      </w:r>
      <w:r w:rsidR="00AA3E05">
        <w:fldChar w:fldCharType="begin"/>
      </w:r>
      <w:r w:rsidR="00AA3E05">
        <w:instrText xml:space="preserve"> REF RFP_Number  \* MERGEFORMAT </w:instrText>
      </w:r>
      <w:r w:rsidR="00AA3E05">
        <w:fldChar w:fldCharType="separate"/>
      </w:r>
      <w:r w:rsidR="002209F2" w:rsidRPr="002209F2">
        <w:t>90-924-19-24665</w:t>
      </w:r>
      <w:r w:rsidR="00AA3E05">
        <w:fldChar w:fldCharType="end"/>
      </w:r>
      <w:r w:rsidRPr="004F6F51">
        <w:t>)</w:t>
      </w:r>
    </w:p>
    <w:p w14:paraId="04EFED93" w14:textId="6D468FA7" w:rsidR="00A16894" w:rsidRPr="004F6F51" w:rsidRDefault="00AA3E05" w:rsidP="00A16894">
      <w:pPr>
        <w:ind w:left="720" w:right="1890"/>
      </w:pPr>
      <w:r>
        <w:fldChar w:fldCharType="begin"/>
      </w:r>
      <w:r>
        <w:instrText xml:space="preserve"> REF Buyer_department \* MERGEFORMAT </w:instrText>
      </w:r>
      <w:r>
        <w:fldChar w:fldCharType="separate"/>
      </w:r>
      <w:r w:rsidR="002209F2" w:rsidRPr="002209F2">
        <w:t>General Services Department</w:t>
      </w:r>
      <w:r>
        <w:fldChar w:fldCharType="end"/>
      </w:r>
    </w:p>
    <w:p w14:paraId="0379DEAC" w14:textId="393B710F" w:rsidR="00A16894" w:rsidRPr="004F6F51" w:rsidRDefault="00AA3E05" w:rsidP="00A16894">
      <w:pPr>
        <w:ind w:left="720" w:right="1890"/>
      </w:pPr>
      <w:r>
        <w:fldChar w:fldCharType="begin"/>
      </w:r>
      <w:r>
        <w:instrText xml:space="preserve"> REF Buyer_office \* MERGEFORMAT </w:instrText>
      </w:r>
      <w:r>
        <w:fldChar w:fldCharType="separate"/>
      </w:r>
      <w:r w:rsidR="002209F2" w:rsidRPr="002209F2">
        <w:t>State Purchasing Division</w:t>
      </w:r>
      <w:r>
        <w:fldChar w:fldCharType="end"/>
      </w:r>
    </w:p>
    <w:p w14:paraId="75601DC9" w14:textId="7AA04F14" w:rsidR="00A16894" w:rsidRPr="004F6F51" w:rsidRDefault="00AA3E05" w:rsidP="00A16894">
      <w:pPr>
        <w:ind w:left="720" w:right="1890"/>
      </w:pPr>
      <w:r>
        <w:fldChar w:fldCharType="begin"/>
      </w:r>
      <w:r>
        <w:instrText xml:space="preserve"> REF Buyer_street_and_number \* MERGEFORMAT </w:instrText>
      </w:r>
      <w:r>
        <w:fldChar w:fldCharType="separate"/>
      </w:r>
      <w:r w:rsidR="002209F2" w:rsidRPr="002209F2">
        <w:t>1100 St. Francis Dr.</w:t>
      </w:r>
      <w:r>
        <w:fldChar w:fldCharType="end"/>
      </w:r>
    </w:p>
    <w:p w14:paraId="036395CB" w14:textId="5C1B2CE2" w:rsidR="00A16894" w:rsidRPr="004F6F51" w:rsidRDefault="00AA3E05" w:rsidP="00A16894">
      <w:pPr>
        <w:ind w:left="720" w:right="1890"/>
      </w:pPr>
      <w:r>
        <w:fldChar w:fldCharType="begin"/>
      </w:r>
      <w:r>
        <w:instrText xml:space="preserve"> REF B</w:instrText>
      </w:r>
      <w:r>
        <w:instrText xml:space="preserve">uyer_building_and_room \* MERGEFORMAT </w:instrText>
      </w:r>
      <w:r>
        <w:fldChar w:fldCharType="separate"/>
      </w:r>
      <w:r w:rsidR="002209F2" w:rsidRPr="002209F2">
        <w:t>Joseph M. Montoya State Building, Room 2016</w:t>
      </w:r>
      <w:r>
        <w:fldChar w:fldCharType="end"/>
      </w:r>
    </w:p>
    <w:p w14:paraId="1E764445" w14:textId="6B7DFF3B" w:rsidR="00A16894" w:rsidRPr="004F6F51" w:rsidRDefault="00AA3E05" w:rsidP="00A16894">
      <w:pPr>
        <w:ind w:left="720" w:right="1890"/>
      </w:pPr>
      <w:r>
        <w:fldChar w:fldCharType="begin"/>
      </w:r>
      <w:r>
        <w:instrText xml:space="preserve"> REF Buyer_city_state_zip \* MERGEFORMAT </w:instrText>
      </w:r>
      <w:r>
        <w:fldChar w:fldCharType="separate"/>
      </w:r>
      <w:r w:rsidR="002209F2" w:rsidRPr="002209F2">
        <w:t>Santa Fe, NM 87505</w:t>
      </w:r>
      <w:r>
        <w:fldChar w:fldCharType="end"/>
      </w:r>
    </w:p>
    <w:p w14:paraId="3A25D565" w14:textId="77777777" w:rsidR="00673F54" w:rsidRPr="004F6F51" w:rsidRDefault="00673F54" w:rsidP="00D97783">
      <w:pPr>
        <w:tabs>
          <w:tab w:val="left" w:pos="1890"/>
        </w:tabs>
      </w:pPr>
    </w:p>
    <w:p w14:paraId="587864B9" w14:textId="42B338C2" w:rsidR="00673F54" w:rsidRPr="004F6F51" w:rsidRDefault="00673F54" w:rsidP="002C7AB1">
      <w:r w:rsidRPr="004F6F51">
        <w:t xml:space="preserve">For questions or concerns regarding this form, please contact the State of </w:t>
      </w:r>
      <w:r w:rsidR="00FA7B9A" w:rsidRPr="004F6F51">
        <w:fldChar w:fldCharType="begin"/>
      </w:r>
      <w:r w:rsidR="007B19BA" w:rsidRPr="004F6F51">
        <w:instrText xml:space="preserve"> REF State_name </w:instrText>
      </w:r>
      <w:r w:rsidR="00722F1E" w:rsidRPr="004F6F51">
        <w:instrText xml:space="preserve"> \* MERGEFORMAT </w:instrText>
      </w:r>
      <w:r w:rsidR="00FA7B9A" w:rsidRPr="004F6F51">
        <w:fldChar w:fldCharType="separate"/>
      </w:r>
      <w:r w:rsidR="002209F2" w:rsidRPr="002209F2">
        <w:t>New Mexico</w:t>
      </w:r>
      <w:r w:rsidR="00FA7B9A" w:rsidRPr="004F6F51">
        <w:fldChar w:fldCharType="end"/>
      </w:r>
      <w:r w:rsidRPr="004F6F51">
        <w:t xml:space="preserve"> </w:t>
      </w:r>
      <w:r w:rsidR="000B7300" w:rsidRPr="004F6F51">
        <w:fldChar w:fldCharType="begin"/>
      </w:r>
      <w:r w:rsidR="000B7300" w:rsidRPr="004F6F51">
        <w:instrText xml:space="preserve"> REF Buyer_label \h </w:instrText>
      </w:r>
      <w:r w:rsidR="000B7300" w:rsidRPr="004F6F51">
        <w:fldChar w:fldCharType="separate"/>
      </w:r>
      <w:r w:rsidR="002209F2">
        <w:rPr>
          <w:szCs w:val="22"/>
        </w:rPr>
        <w:t>SPD Assigned Buyer</w:t>
      </w:r>
      <w:r w:rsidR="000B7300" w:rsidRPr="004F6F51">
        <w:fldChar w:fldCharType="end"/>
      </w:r>
      <w:r w:rsidR="000B7300" w:rsidRPr="004F6F51">
        <w:t xml:space="preserve"> </w:t>
      </w:r>
      <w:r w:rsidRPr="004F6F51">
        <w:t>listed above.</w:t>
      </w:r>
      <w:r w:rsidR="0035578B" w:rsidRPr="004F6F51">
        <w:t xml:space="preserve"> </w:t>
      </w:r>
      <w:r w:rsidRPr="004F6F51">
        <w:t xml:space="preserve">When contacting us, please be sure to include the </w:t>
      </w:r>
      <w:r w:rsidR="000B7300" w:rsidRPr="004F6F51">
        <w:fldChar w:fldCharType="begin"/>
      </w:r>
      <w:r w:rsidR="000B7300" w:rsidRPr="004F6F51">
        <w:instrText xml:space="preserve"> REF RFP_label \h </w:instrText>
      </w:r>
      <w:r w:rsidR="000B7300" w:rsidRPr="004F6F51">
        <w:fldChar w:fldCharType="separate"/>
      </w:r>
      <w:r w:rsidR="002209F2" w:rsidRPr="004F6F51">
        <w:rPr>
          <w:rStyle w:val="TableContents"/>
          <w:rFonts w:cs="Times New Roman"/>
          <w:color w:val="auto"/>
          <w:szCs w:val="22"/>
        </w:rPr>
        <w:t>Request for Proposals</w:t>
      </w:r>
      <w:r w:rsidR="000B7300" w:rsidRPr="004F6F51">
        <w:fldChar w:fldCharType="end"/>
      </w:r>
      <w:r w:rsidRPr="004F6F51">
        <w:t xml:space="preserve"> number listed at the top of this page.</w:t>
      </w:r>
    </w:p>
    <w:p w14:paraId="1DBCEFAA" w14:textId="77777777" w:rsidR="00673F54" w:rsidRPr="004F6F51" w:rsidRDefault="00673F54" w:rsidP="002C7AB1"/>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8820"/>
      </w:tblGrid>
      <w:tr w:rsidR="00673F54" w:rsidRPr="004F6F51" w14:paraId="798B2626" w14:textId="77777777" w:rsidTr="000B7300">
        <w:tc>
          <w:tcPr>
            <w:tcW w:w="41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431A28" w14:textId="77777777" w:rsidR="00673F54" w:rsidRPr="004F6F51" w:rsidRDefault="00673F54" w:rsidP="002C7AB1">
            <w:pPr>
              <w:rPr>
                <w:b/>
                <w:bCs/>
              </w:rPr>
            </w:pPr>
            <w:r w:rsidRPr="004F6F51">
              <w:rPr>
                <w:b/>
                <w:bCs/>
              </w:rPr>
              <w:t>Company providing reference:</w:t>
            </w:r>
          </w:p>
        </w:tc>
        <w:tc>
          <w:tcPr>
            <w:tcW w:w="8820" w:type="dxa"/>
            <w:tcBorders>
              <w:top w:val="single" w:sz="4" w:space="0" w:color="auto"/>
              <w:left w:val="single" w:sz="4" w:space="0" w:color="auto"/>
              <w:bottom w:val="single" w:sz="4" w:space="0" w:color="auto"/>
              <w:right w:val="single" w:sz="4" w:space="0" w:color="auto"/>
            </w:tcBorders>
          </w:tcPr>
          <w:p w14:paraId="4D4F62B9" w14:textId="77777777" w:rsidR="00673F54" w:rsidRPr="004F6F51" w:rsidRDefault="00673F54" w:rsidP="002C7AB1"/>
        </w:tc>
      </w:tr>
      <w:tr w:rsidR="00673F54" w:rsidRPr="004F6F51" w14:paraId="729369EB" w14:textId="77777777" w:rsidTr="000B7300">
        <w:tc>
          <w:tcPr>
            <w:tcW w:w="41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4382ED" w14:textId="77777777" w:rsidR="00673F54" w:rsidRPr="004F6F51" w:rsidRDefault="00673F54" w:rsidP="002C7AB1">
            <w:pPr>
              <w:rPr>
                <w:b/>
                <w:bCs/>
              </w:rPr>
            </w:pPr>
            <w:r w:rsidRPr="004F6F51">
              <w:rPr>
                <w:b/>
                <w:bCs/>
              </w:rPr>
              <w:t>Contact name and title/position</w:t>
            </w:r>
          </w:p>
        </w:tc>
        <w:tc>
          <w:tcPr>
            <w:tcW w:w="8820" w:type="dxa"/>
            <w:tcBorders>
              <w:top w:val="single" w:sz="4" w:space="0" w:color="auto"/>
              <w:left w:val="single" w:sz="4" w:space="0" w:color="auto"/>
              <w:bottom w:val="single" w:sz="4" w:space="0" w:color="auto"/>
              <w:right w:val="single" w:sz="4" w:space="0" w:color="auto"/>
            </w:tcBorders>
          </w:tcPr>
          <w:p w14:paraId="3B02B981" w14:textId="77777777" w:rsidR="00673F54" w:rsidRPr="004F6F51" w:rsidRDefault="00673F54" w:rsidP="002C7AB1"/>
        </w:tc>
      </w:tr>
      <w:tr w:rsidR="00673F54" w:rsidRPr="004F6F51" w14:paraId="680FAED0" w14:textId="77777777" w:rsidTr="000B7300">
        <w:tc>
          <w:tcPr>
            <w:tcW w:w="41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535755" w14:textId="77777777" w:rsidR="00673F54" w:rsidRPr="004F6F51" w:rsidRDefault="00673F54" w:rsidP="002C7AB1">
            <w:pPr>
              <w:rPr>
                <w:b/>
                <w:bCs/>
              </w:rPr>
            </w:pPr>
            <w:r w:rsidRPr="004F6F51">
              <w:rPr>
                <w:b/>
                <w:bCs/>
              </w:rPr>
              <w:t>Contact telephone number</w:t>
            </w:r>
          </w:p>
        </w:tc>
        <w:tc>
          <w:tcPr>
            <w:tcW w:w="8820" w:type="dxa"/>
            <w:tcBorders>
              <w:top w:val="single" w:sz="4" w:space="0" w:color="auto"/>
              <w:left w:val="single" w:sz="4" w:space="0" w:color="auto"/>
              <w:bottom w:val="single" w:sz="4" w:space="0" w:color="auto"/>
              <w:right w:val="single" w:sz="4" w:space="0" w:color="auto"/>
            </w:tcBorders>
          </w:tcPr>
          <w:p w14:paraId="444A0E34" w14:textId="77777777" w:rsidR="00673F54" w:rsidRPr="004F6F51" w:rsidRDefault="00673F54" w:rsidP="002C7AB1"/>
        </w:tc>
      </w:tr>
      <w:tr w:rsidR="00673F54" w:rsidRPr="004F6F51" w14:paraId="48192903" w14:textId="77777777" w:rsidTr="000B7300">
        <w:tc>
          <w:tcPr>
            <w:tcW w:w="41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B25E2B" w14:textId="77777777" w:rsidR="00673F54" w:rsidRPr="004F6F51" w:rsidRDefault="00673F54" w:rsidP="002C7AB1">
            <w:pPr>
              <w:rPr>
                <w:b/>
                <w:bCs/>
              </w:rPr>
            </w:pPr>
            <w:r w:rsidRPr="004F6F51">
              <w:rPr>
                <w:b/>
                <w:bCs/>
              </w:rPr>
              <w:t>Contact e-mail address</w:t>
            </w:r>
          </w:p>
        </w:tc>
        <w:tc>
          <w:tcPr>
            <w:tcW w:w="8820" w:type="dxa"/>
            <w:tcBorders>
              <w:top w:val="single" w:sz="4" w:space="0" w:color="auto"/>
              <w:left w:val="single" w:sz="4" w:space="0" w:color="auto"/>
              <w:bottom w:val="single" w:sz="4" w:space="0" w:color="auto"/>
              <w:right w:val="single" w:sz="4" w:space="0" w:color="auto"/>
            </w:tcBorders>
          </w:tcPr>
          <w:p w14:paraId="21D37416" w14:textId="77777777" w:rsidR="00673F54" w:rsidRPr="004F6F51" w:rsidRDefault="00673F54" w:rsidP="002C7AB1"/>
        </w:tc>
      </w:tr>
      <w:tr w:rsidR="009A19E2" w:rsidRPr="004F6F51" w14:paraId="6F9DCCF8" w14:textId="77777777" w:rsidTr="000B7300">
        <w:tc>
          <w:tcPr>
            <w:tcW w:w="41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A39A01" w14:textId="1CA0DC5B" w:rsidR="009A19E2" w:rsidRPr="004F6F51" w:rsidRDefault="009A19E2" w:rsidP="002C7AB1">
            <w:pPr>
              <w:rPr>
                <w:b/>
                <w:bCs/>
              </w:rPr>
            </w:pPr>
            <w:r w:rsidRPr="004F6F51">
              <w:rPr>
                <w:b/>
                <w:bCs/>
              </w:rPr>
              <w:t>Project description</w:t>
            </w:r>
          </w:p>
        </w:tc>
        <w:tc>
          <w:tcPr>
            <w:tcW w:w="8820" w:type="dxa"/>
            <w:tcBorders>
              <w:top w:val="single" w:sz="4" w:space="0" w:color="auto"/>
              <w:left w:val="single" w:sz="4" w:space="0" w:color="auto"/>
              <w:bottom w:val="single" w:sz="4" w:space="0" w:color="auto"/>
              <w:right w:val="single" w:sz="4" w:space="0" w:color="auto"/>
            </w:tcBorders>
          </w:tcPr>
          <w:p w14:paraId="3257DBF3" w14:textId="77777777" w:rsidR="009A19E2" w:rsidRPr="004F6F51" w:rsidRDefault="009A19E2" w:rsidP="002C7AB1"/>
        </w:tc>
      </w:tr>
      <w:tr w:rsidR="009A19E2" w:rsidRPr="004F6F51" w14:paraId="6359BFEE" w14:textId="77777777" w:rsidTr="000B7300">
        <w:tc>
          <w:tcPr>
            <w:tcW w:w="41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708A65" w14:textId="236CB678" w:rsidR="00516741" w:rsidRPr="004F6F51" w:rsidRDefault="009A19E2" w:rsidP="002C7AB1">
            <w:pPr>
              <w:rPr>
                <w:b/>
                <w:bCs/>
              </w:rPr>
            </w:pPr>
            <w:r w:rsidRPr="004F6F51">
              <w:rPr>
                <w:b/>
                <w:bCs/>
              </w:rPr>
              <w:t>Project dates (starting and ending)</w:t>
            </w:r>
          </w:p>
        </w:tc>
        <w:tc>
          <w:tcPr>
            <w:tcW w:w="8820" w:type="dxa"/>
            <w:tcBorders>
              <w:top w:val="single" w:sz="4" w:space="0" w:color="auto"/>
              <w:left w:val="single" w:sz="4" w:space="0" w:color="auto"/>
              <w:bottom w:val="single" w:sz="4" w:space="0" w:color="auto"/>
              <w:right w:val="single" w:sz="4" w:space="0" w:color="auto"/>
            </w:tcBorders>
          </w:tcPr>
          <w:p w14:paraId="2C7A1A90" w14:textId="77777777" w:rsidR="009A19E2" w:rsidRPr="004F6F51" w:rsidRDefault="009A19E2" w:rsidP="002C7AB1"/>
        </w:tc>
      </w:tr>
      <w:tr w:rsidR="009A19E2" w:rsidRPr="004F6F51" w14:paraId="041A3F06" w14:textId="77777777" w:rsidTr="000B7300">
        <w:tc>
          <w:tcPr>
            <w:tcW w:w="41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B57982" w14:textId="462C7441" w:rsidR="009A19E2" w:rsidRPr="004F6F51" w:rsidRDefault="009A19E2" w:rsidP="00FF66FB">
            <w:pPr>
              <w:rPr>
                <w:bCs/>
              </w:rPr>
            </w:pPr>
            <w:r w:rsidRPr="004F6F51">
              <w:rPr>
                <w:b/>
                <w:bCs/>
              </w:rPr>
              <w:t>Technical environment</w:t>
            </w:r>
            <w:r w:rsidR="00F0645F" w:rsidRPr="004F6F51">
              <w:rPr>
                <w:b/>
                <w:bCs/>
              </w:rPr>
              <w:t xml:space="preserve"> for the project your providing a reference</w:t>
            </w:r>
            <w:r w:rsidRPr="004F6F51">
              <w:rPr>
                <w:b/>
                <w:bCs/>
              </w:rPr>
              <w:t xml:space="preserve"> </w:t>
            </w:r>
            <w:r w:rsidRPr="004F6F51">
              <w:rPr>
                <w:bCs/>
              </w:rPr>
              <w:t>(</w:t>
            </w:r>
            <w:r w:rsidR="00FF66FB">
              <w:rPr>
                <w:bCs/>
              </w:rPr>
              <w:t>e.g</w:t>
            </w:r>
            <w:r w:rsidRPr="004F6F51">
              <w:rPr>
                <w:bCs/>
              </w:rPr>
              <w:t>., Software applications, Internet capabilities, Data communications, Network, Hardware)</w:t>
            </w:r>
          </w:p>
        </w:tc>
        <w:tc>
          <w:tcPr>
            <w:tcW w:w="8820" w:type="dxa"/>
            <w:tcBorders>
              <w:top w:val="single" w:sz="4" w:space="0" w:color="auto"/>
              <w:left w:val="single" w:sz="4" w:space="0" w:color="auto"/>
              <w:bottom w:val="single" w:sz="4" w:space="0" w:color="auto"/>
              <w:right w:val="single" w:sz="4" w:space="0" w:color="auto"/>
            </w:tcBorders>
          </w:tcPr>
          <w:p w14:paraId="08035D2D" w14:textId="77777777" w:rsidR="009A19E2" w:rsidRPr="004F6F51" w:rsidRDefault="009A19E2" w:rsidP="002C7AB1"/>
        </w:tc>
      </w:tr>
    </w:tbl>
    <w:p w14:paraId="7DF07B14" w14:textId="77777777" w:rsidR="004512E3" w:rsidRPr="004F6F51" w:rsidRDefault="004512E3" w:rsidP="002C7AB1"/>
    <w:p w14:paraId="013FC528" w14:textId="77777777" w:rsidR="0035578B" w:rsidRPr="004F6F51" w:rsidRDefault="000B1DE1" w:rsidP="002C7AB1">
      <w:pPr>
        <w:rPr>
          <w:b/>
          <w:color w:val="2F5496" w:themeColor="accent1" w:themeShade="BF"/>
        </w:rPr>
      </w:pPr>
      <w:r w:rsidRPr="004F6F51">
        <w:rPr>
          <w:b/>
          <w:color w:val="2F5496" w:themeColor="accent1" w:themeShade="BF"/>
        </w:rPr>
        <w:lastRenderedPageBreak/>
        <w:t>Questions</w:t>
      </w:r>
    </w:p>
    <w:p w14:paraId="05A39B34" w14:textId="77777777" w:rsidR="00B53640" w:rsidRPr="004F6F51" w:rsidRDefault="00B53640" w:rsidP="00706180">
      <w:pPr>
        <w:rPr>
          <w:b/>
          <w:color w:val="FFFFFF" w:themeColor="background1"/>
        </w:rPr>
      </w:pPr>
    </w:p>
    <w:tbl>
      <w:tblPr>
        <w:tblStyle w:val="TableGrid"/>
        <w:tblW w:w="5000" w:type="pct"/>
        <w:tblCellMar>
          <w:left w:w="43" w:type="dxa"/>
          <w:right w:w="43" w:type="dxa"/>
        </w:tblCellMar>
        <w:tblLook w:val="04A0" w:firstRow="1" w:lastRow="0" w:firstColumn="1" w:lastColumn="0" w:noHBand="0" w:noVBand="1"/>
      </w:tblPr>
      <w:tblGrid>
        <w:gridCol w:w="14390"/>
      </w:tblGrid>
      <w:tr w:rsidR="00D97783" w:rsidRPr="004F6F51" w14:paraId="79AA3174" w14:textId="77777777" w:rsidTr="00970DD2">
        <w:tc>
          <w:tcPr>
            <w:tcW w:w="5000" w:type="pct"/>
          </w:tcPr>
          <w:p w14:paraId="2AEA4D74" w14:textId="0DE63E29" w:rsidR="00D97783" w:rsidRPr="004F6F51" w:rsidRDefault="00706180" w:rsidP="00706180">
            <w:pPr>
              <w:shd w:val="clear" w:color="auto" w:fill="4472C4" w:themeFill="accent1"/>
              <w:rPr>
                <w:b/>
                <w:color w:val="FFFFFF" w:themeColor="background1"/>
              </w:rPr>
            </w:pPr>
            <w:bookmarkStart w:id="782" w:name="_Hlk5980705"/>
            <w:r w:rsidRPr="004F6F51">
              <w:rPr>
                <w:b/>
                <w:color w:val="FFFFFF" w:themeColor="background1"/>
              </w:rPr>
              <w:t>Section 1:</w:t>
            </w:r>
            <w:r w:rsidRPr="004F6F51">
              <w:rPr>
                <w:color w:val="FFFFFF" w:themeColor="background1"/>
              </w:rPr>
              <w:t xml:space="preserve"> In what capacity have your worked with this </w:t>
            </w:r>
            <w:r w:rsidRPr="004F6F51">
              <w:rPr>
                <w:color w:val="FFFFFF" w:themeColor="background1"/>
              </w:rPr>
              <w:fldChar w:fldCharType="begin"/>
            </w:r>
            <w:r w:rsidRPr="004F6F51">
              <w:rPr>
                <w:color w:val="FFFFFF" w:themeColor="background1"/>
              </w:rPr>
              <w:instrText xml:space="preserve"> REF contractor  \* MERGEFORMAT </w:instrText>
            </w:r>
            <w:r w:rsidRPr="004F6F51">
              <w:rPr>
                <w:color w:val="FFFFFF" w:themeColor="background1"/>
              </w:rPr>
              <w:fldChar w:fldCharType="separate"/>
            </w:r>
            <w:r w:rsidR="002209F2" w:rsidRPr="002209F2">
              <w:rPr>
                <w:color w:val="FFFFFF" w:themeColor="background1"/>
              </w:rPr>
              <w:t>Contractor</w:t>
            </w:r>
            <w:r w:rsidRPr="004F6F51">
              <w:rPr>
                <w:color w:val="FFFFFF" w:themeColor="background1"/>
              </w:rPr>
              <w:fldChar w:fldCharType="end"/>
            </w:r>
            <w:r w:rsidRPr="004F6F51">
              <w:rPr>
                <w:color w:val="FFFFFF" w:themeColor="background1"/>
              </w:rPr>
              <w:t xml:space="preserve"> in the past?</w:t>
            </w:r>
            <w:r w:rsidR="00E7027C" w:rsidRPr="004F6F51">
              <w:rPr>
                <w:color w:val="FFFFFF" w:themeColor="background1"/>
              </w:rPr>
              <w:t xml:space="preserve"> (Use as much space as needed for comments)</w:t>
            </w:r>
          </w:p>
        </w:tc>
      </w:tr>
      <w:tr w:rsidR="00706180" w:rsidRPr="004F6F51" w14:paraId="473FB57F" w14:textId="77777777" w:rsidTr="00970DD2">
        <w:tc>
          <w:tcPr>
            <w:tcW w:w="5000" w:type="pct"/>
          </w:tcPr>
          <w:p w14:paraId="03E6C5D2" w14:textId="44764C88" w:rsidR="00706180" w:rsidRPr="004F6F51" w:rsidRDefault="00706180" w:rsidP="001225E4"/>
        </w:tc>
      </w:tr>
    </w:tbl>
    <w:p w14:paraId="4B396C2A" w14:textId="77777777" w:rsidR="00B53640" w:rsidRPr="004F6F51" w:rsidRDefault="00B53640" w:rsidP="002C7AB1">
      <w:pPr>
        <w:rPr>
          <w:b/>
        </w:rPr>
      </w:pPr>
      <w:bookmarkStart w:id="783" w:name="_Hlk5979839"/>
      <w:bookmarkEnd w:id="782"/>
    </w:p>
    <w:tbl>
      <w:tblPr>
        <w:tblStyle w:val="TableGrid"/>
        <w:tblW w:w="14395" w:type="dxa"/>
        <w:tblCellMar>
          <w:left w:w="43" w:type="dxa"/>
          <w:right w:w="43" w:type="dxa"/>
        </w:tblCellMar>
        <w:tblLook w:val="04A0" w:firstRow="1" w:lastRow="0" w:firstColumn="1" w:lastColumn="0" w:noHBand="0" w:noVBand="1"/>
      </w:tblPr>
      <w:tblGrid>
        <w:gridCol w:w="6025"/>
        <w:gridCol w:w="360"/>
        <w:gridCol w:w="360"/>
        <w:gridCol w:w="360"/>
        <w:gridCol w:w="360"/>
        <w:gridCol w:w="6930"/>
      </w:tblGrid>
      <w:tr w:rsidR="00706180" w:rsidRPr="004F6F51" w14:paraId="7678B652" w14:textId="77777777" w:rsidTr="00706180">
        <w:trPr>
          <w:tblHeader/>
        </w:trPr>
        <w:tc>
          <w:tcPr>
            <w:tcW w:w="14395" w:type="dxa"/>
            <w:gridSpan w:val="6"/>
            <w:shd w:val="clear" w:color="auto" w:fill="4472C4" w:themeFill="accent1"/>
            <w:vAlign w:val="bottom"/>
          </w:tcPr>
          <w:p w14:paraId="400E0F96" w14:textId="247B2304" w:rsidR="00706180" w:rsidRPr="004F6F51" w:rsidRDefault="00706180" w:rsidP="00706180">
            <w:pPr>
              <w:keepNext/>
              <w:jc w:val="both"/>
              <w:rPr>
                <w:b/>
              </w:rPr>
            </w:pPr>
            <w:r w:rsidRPr="004F6F51">
              <w:rPr>
                <w:b/>
                <w:color w:val="FFFFFF" w:themeColor="background1"/>
              </w:rPr>
              <w:t xml:space="preserve">Section 2: </w:t>
            </w:r>
            <w:r w:rsidRPr="004F6F51">
              <w:rPr>
                <w:color w:val="FFFFFF" w:themeColor="background1"/>
              </w:rPr>
              <w:t xml:space="preserve">How would you rate the </w:t>
            </w:r>
            <w:r w:rsidRPr="004F6F51">
              <w:rPr>
                <w:color w:val="FFFFFF" w:themeColor="background1"/>
              </w:rPr>
              <w:fldChar w:fldCharType="begin"/>
            </w:r>
            <w:r w:rsidRPr="004F6F51">
              <w:rPr>
                <w:color w:val="FFFFFF" w:themeColor="background1"/>
              </w:rPr>
              <w:instrText xml:space="preserve"> REF contractor  \* MERGEFORMAT </w:instrText>
            </w:r>
            <w:r w:rsidRPr="004F6F51">
              <w:rPr>
                <w:color w:val="FFFFFF" w:themeColor="background1"/>
              </w:rPr>
              <w:fldChar w:fldCharType="separate"/>
            </w:r>
            <w:r w:rsidR="002209F2" w:rsidRPr="002209F2">
              <w:rPr>
                <w:color w:val="FFFFFF" w:themeColor="background1"/>
              </w:rPr>
              <w:t>Contractor</w:t>
            </w:r>
            <w:r w:rsidRPr="004F6F51">
              <w:rPr>
                <w:color w:val="FFFFFF" w:themeColor="background1"/>
              </w:rPr>
              <w:fldChar w:fldCharType="end"/>
            </w:r>
            <w:r w:rsidRPr="004F6F51">
              <w:rPr>
                <w:color w:val="FFFFFF" w:themeColor="background1"/>
              </w:rPr>
              <w:t xml:space="preserve"> on aspects shown in the leftmost column of the table below? Please provide any additional comments in the rightmost column</w:t>
            </w:r>
            <w:r w:rsidR="00E7027C" w:rsidRPr="004F6F51">
              <w:rPr>
                <w:color w:val="FFFFFF" w:themeColor="background1"/>
              </w:rPr>
              <w:t>. (Use as much space as needed for comments</w:t>
            </w:r>
            <w:r w:rsidR="004049C1">
              <w:rPr>
                <w:color w:val="FFFFFF" w:themeColor="background1"/>
              </w:rPr>
              <w:t>.</w:t>
            </w:r>
            <w:r w:rsidR="00E7027C" w:rsidRPr="004F6F51">
              <w:rPr>
                <w:color w:val="FFFFFF" w:themeColor="background1"/>
              </w:rPr>
              <w:t>)</w:t>
            </w:r>
          </w:p>
        </w:tc>
      </w:tr>
      <w:tr w:rsidR="004305E7" w:rsidRPr="004F6F51" w14:paraId="61164DCE" w14:textId="77777777" w:rsidTr="00706180">
        <w:trPr>
          <w:tblHeader/>
        </w:trPr>
        <w:tc>
          <w:tcPr>
            <w:tcW w:w="6025" w:type="dxa"/>
            <w:vMerge w:val="restart"/>
            <w:shd w:val="clear" w:color="auto" w:fill="B4C6E7" w:themeFill="accent1" w:themeFillTint="66"/>
            <w:vAlign w:val="bottom"/>
          </w:tcPr>
          <w:p w14:paraId="74F75CF9" w14:textId="30A55121" w:rsidR="00516741" w:rsidRPr="004F6F51" w:rsidRDefault="009627B4" w:rsidP="00706180">
            <w:pPr>
              <w:keepNext/>
              <w:rPr>
                <w:b/>
              </w:rPr>
            </w:pPr>
            <w:r w:rsidRPr="004F6F51">
              <w:rPr>
                <w:b/>
              </w:rPr>
              <w:t xml:space="preserve">Aspect of </w:t>
            </w:r>
            <w:r w:rsidR="00FF0BE2" w:rsidRPr="004F6F51">
              <w:rPr>
                <w:b/>
              </w:rPr>
              <w:fldChar w:fldCharType="begin"/>
            </w:r>
            <w:r w:rsidR="0033659F" w:rsidRPr="004F6F51">
              <w:rPr>
                <w:b/>
              </w:rPr>
              <w:instrText xml:space="preserve"> REF contractor </w:instrText>
            </w:r>
            <w:r w:rsidR="00722F1E" w:rsidRPr="004F6F51">
              <w:rPr>
                <w:b/>
              </w:rPr>
              <w:instrText xml:space="preserve"> \* MERGEFORMAT </w:instrText>
            </w:r>
            <w:r w:rsidR="00FF0BE2" w:rsidRPr="004F6F51">
              <w:rPr>
                <w:b/>
              </w:rPr>
              <w:fldChar w:fldCharType="separate"/>
            </w:r>
            <w:r w:rsidR="002209F2" w:rsidRPr="002209F2">
              <w:rPr>
                <w:b/>
              </w:rPr>
              <w:t>Contractor</w:t>
            </w:r>
            <w:r w:rsidR="00FF0BE2" w:rsidRPr="004F6F51">
              <w:rPr>
                <w:b/>
              </w:rPr>
              <w:fldChar w:fldCharType="end"/>
            </w:r>
            <w:r w:rsidRPr="004F6F51">
              <w:rPr>
                <w:b/>
              </w:rPr>
              <w:t xml:space="preserve"> Work</w:t>
            </w:r>
          </w:p>
        </w:tc>
        <w:tc>
          <w:tcPr>
            <w:tcW w:w="1440" w:type="dxa"/>
            <w:gridSpan w:val="4"/>
            <w:shd w:val="clear" w:color="auto" w:fill="B4C6E7" w:themeFill="accent1" w:themeFillTint="66"/>
          </w:tcPr>
          <w:p w14:paraId="50B6B4DE" w14:textId="77777777" w:rsidR="00516741" w:rsidRPr="004F6F51" w:rsidRDefault="009627B4" w:rsidP="00706180">
            <w:pPr>
              <w:keepNext/>
              <w:rPr>
                <w:b/>
              </w:rPr>
            </w:pPr>
            <w:r w:rsidRPr="004F6F51">
              <w:rPr>
                <w:b/>
              </w:rPr>
              <w:t>Your Rating</w:t>
            </w:r>
          </w:p>
        </w:tc>
        <w:tc>
          <w:tcPr>
            <w:tcW w:w="6930" w:type="dxa"/>
            <w:vMerge w:val="restart"/>
            <w:shd w:val="clear" w:color="auto" w:fill="B4C6E7" w:themeFill="accent1" w:themeFillTint="66"/>
            <w:vAlign w:val="bottom"/>
          </w:tcPr>
          <w:p w14:paraId="0C457E98" w14:textId="77777777" w:rsidR="00516741" w:rsidRPr="004F6F51" w:rsidRDefault="009627B4" w:rsidP="00706180">
            <w:pPr>
              <w:keepNext/>
              <w:rPr>
                <w:b/>
              </w:rPr>
            </w:pPr>
            <w:r w:rsidRPr="004F6F51">
              <w:rPr>
                <w:b/>
              </w:rPr>
              <w:t>Comments</w:t>
            </w:r>
          </w:p>
        </w:tc>
      </w:tr>
      <w:tr w:rsidR="000B1DE1" w:rsidRPr="004F6F51" w14:paraId="59747F6C" w14:textId="77777777" w:rsidTr="00706180">
        <w:trPr>
          <w:cantSplit/>
          <w:trHeight w:val="1493"/>
          <w:tblHeader/>
        </w:trPr>
        <w:tc>
          <w:tcPr>
            <w:tcW w:w="6025" w:type="dxa"/>
            <w:vMerge/>
            <w:shd w:val="clear" w:color="auto" w:fill="B4C6E7" w:themeFill="accent1" w:themeFillTint="66"/>
          </w:tcPr>
          <w:p w14:paraId="2FB3C7B5" w14:textId="77777777" w:rsidR="00516741" w:rsidRPr="004F6F51" w:rsidRDefault="00516741" w:rsidP="00706180">
            <w:pPr>
              <w:keepNext/>
              <w:rPr>
                <w:b/>
              </w:rPr>
            </w:pPr>
          </w:p>
        </w:tc>
        <w:tc>
          <w:tcPr>
            <w:tcW w:w="360" w:type="dxa"/>
            <w:shd w:val="clear" w:color="auto" w:fill="D9E2F3" w:themeFill="accent1" w:themeFillTint="33"/>
            <w:tcMar>
              <w:left w:w="0" w:type="dxa"/>
              <w:right w:w="0" w:type="dxa"/>
            </w:tcMar>
            <w:textDirection w:val="btLr"/>
          </w:tcPr>
          <w:p w14:paraId="1F012580" w14:textId="77777777" w:rsidR="00516741" w:rsidRPr="004F6F51" w:rsidRDefault="00516741" w:rsidP="00706180">
            <w:pPr>
              <w:keepNext/>
            </w:pPr>
            <w:r w:rsidRPr="004F6F51">
              <w:t>Excellent</w:t>
            </w:r>
          </w:p>
        </w:tc>
        <w:tc>
          <w:tcPr>
            <w:tcW w:w="360" w:type="dxa"/>
            <w:shd w:val="clear" w:color="auto" w:fill="D9E2F3" w:themeFill="accent1" w:themeFillTint="33"/>
            <w:tcMar>
              <w:left w:w="0" w:type="dxa"/>
              <w:right w:w="0" w:type="dxa"/>
            </w:tcMar>
            <w:textDirection w:val="btLr"/>
          </w:tcPr>
          <w:p w14:paraId="0A086290" w14:textId="77777777" w:rsidR="00516741" w:rsidRPr="004F6F51" w:rsidRDefault="00516741" w:rsidP="00706180">
            <w:pPr>
              <w:keepNext/>
            </w:pPr>
            <w:r w:rsidRPr="004F6F51">
              <w:t>Satisfactory</w:t>
            </w:r>
          </w:p>
        </w:tc>
        <w:tc>
          <w:tcPr>
            <w:tcW w:w="360" w:type="dxa"/>
            <w:shd w:val="clear" w:color="auto" w:fill="D9E2F3" w:themeFill="accent1" w:themeFillTint="33"/>
            <w:tcMar>
              <w:left w:w="0" w:type="dxa"/>
              <w:right w:w="0" w:type="dxa"/>
            </w:tcMar>
            <w:textDirection w:val="btLr"/>
          </w:tcPr>
          <w:p w14:paraId="7EB9F797" w14:textId="77777777" w:rsidR="00516741" w:rsidRPr="004F6F51" w:rsidRDefault="00516741" w:rsidP="00706180">
            <w:pPr>
              <w:keepNext/>
            </w:pPr>
            <w:r w:rsidRPr="004F6F51">
              <w:t>Unsatisfactory</w:t>
            </w:r>
          </w:p>
        </w:tc>
        <w:tc>
          <w:tcPr>
            <w:tcW w:w="360" w:type="dxa"/>
            <w:shd w:val="clear" w:color="auto" w:fill="D9E2F3" w:themeFill="accent1" w:themeFillTint="33"/>
            <w:tcMar>
              <w:left w:w="0" w:type="dxa"/>
              <w:right w:w="0" w:type="dxa"/>
            </w:tcMar>
            <w:textDirection w:val="btLr"/>
          </w:tcPr>
          <w:p w14:paraId="3F5C4E6C" w14:textId="77777777" w:rsidR="00516741" w:rsidRPr="004F6F51" w:rsidRDefault="00516741" w:rsidP="00706180">
            <w:pPr>
              <w:keepNext/>
            </w:pPr>
            <w:r w:rsidRPr="004F6F51">
              <w:t>Unacceptable</w:t>
            </w:r>
          </w:p>
        </w:tc>
        <w:tc>
          <w:tcPr>
            <w:tcW w:w="6930" w:type="dxa"/>
            <w:vMerge/>
            <w:shd w:val="clear" w:color="auto" w:fill="B4C6E7" w:themeFill="accent1" w:themeFillTint="66"/>
          </w:tcPr>
          <w:p w14:paraId="533954BC" w14:textId="77777777" w:rsidR="00516741" w:rsidRPr="004F6F51" w:rsidRDefault="00516741" w:rsidP="00706180">
            <w:pPr>
              <w:keepNext/>
              <w:rPr>
                <w:b/>
              </w:rPr>
            </w:pPr>
          </w:p>
        </w:tc>
      </w:tr>
      <w:tr w:rsidR="009627B4" w:rsidRPr="004F6F51" w14:paraId="65E19724" w14:textId="77777777" w:rsidTr="000B7300">
        <w:tc>
          <w:tcPr>
            <w:tcW w:w="6025" w:type="dxa"/>
            <w:shd w:val="clear" w:color="auto" w:fill="D9E2F3" w:themeFill="accent1" w:themeFillTint="33"/>
            <w:vAlign w:val="bottom"/>
          </w:tcPr>
          <w:p w14:paraId="654924E1" w14:textId="77777777" w:rsidR="009627B4" w:rsidRPr="004F6F51" w:rsidRDefault="009627B4" w:rsidP="00B53640">
            <w:pPr>
              <w:ind w:left="37"/>
            </w:pPr>
            <w:r w:rsidRPr="004F6F51">
              <w:t>K</w:t>
            </w:r>
            <w:r w:rsidR="004305E7" w:rsidRPr="004F6F51">
              <w:t>nowledge and expertise</w:t>
            </w:r>
          </w:p>
        </w:tc>
        <w:tc>
          <w:tcPr>
            <w:tcW w:w="360" w:type="dxa"/>
            <w:vAlign w:val="bottom"/>
          </w:tcPr>
          <w:p w14:paraId="4218B2FD" w14:textId="77777777" w:rsidR="00516741" w:rsidRPr="004F6F51" w:rsidRDefault="00516741" w:rsidP="00516741"/>
        </w:tc>
        <w:tc>
          <w:tcPr>
            <w:tcW w:w="360" w:type="dxa"/>
            <w:vAlign w:val="bottom"/>
          </w:tcPr>
          <w:p w14:paraId="4897794A" w14:textId="77777777" w:rsidR="00516741" w:rsidRPr="004F6F51" w:rsidRDefault="00516741" w:rsidP="00516741"/>
        </w:tc>
        <w:tc>
          <w:tcPr>
            <w:tcW w:w="360" w:type="dxa"/>
            <w:vAlign w:val="bottom"/>
          </w:tcPr>
          <w:p w14:paraId="7614DC81" w14:textId="77777777" w:rsidR="00516741" w:rsidRPr="004F6F51" w:rsidRDefault="00516741" w:rsidP="00516741"/>
        </w:tc>
        <w:tc>
          <w:tcPr>
            <w:tcW w:w="360" w:type="dxa"/>
            <w:vAlign w:val="bottom"/>
          </w:tcPr>
          <w:p w14:paraId="195C2BCA" w14:textId="77777777" w:rsidR="00516741" w:rsidRPr="004F6F51" w:rsidRDefault="00516741" w:rsidP="00516741"/>
        </w:tc>
        <w:tc>
          <w:tcPr>
            <w:tcW w:w="6930" w:type="dxa"/>
            <w:vAlign w:val="bottom"/>
          </w:tcPr>
          <w:p w14:paraId="00089FA8" w14:textId="77777777" w:rsidR="00516741" w:rsidRPr="004F6F51" w:rsidRDefault="00516741" w:rsidP="00516741"/>
        </w:tc>
      </w:tr>
      <w:tr w:rsidR="009627B4" w:rsidRPr="004F6F51" w14:paraId="0180D1BC" w14:textId="77777777" w:rsidTr="000B7300">
        <w:tc>
          <w:tcPr>
            <w:tcW w:w="6025" w:type="dxa"/>
            <w:shd w:val="clear" w:color="auto" w:fill="D9E2F3" w:themeFill="accent1" w:themeFillTint="33"/>
            <w:vAlign w:val="bottom"/>
          </w:tcPr>
          <w:p w14:paraId="1A70393E" w14:textId="77777777" w:rsidR="00516741" w:rsidRPr="004F6F51" w:rsidRDefault="009627B4" w:rsidP="000B1DE1">
            <w:pPr>
              <w:ind w:left="37"/>
            </w:pPr>
            <w:r w:rsidRPr="004F6F51">
              <w:t>F</w:t>
            </w:r>
            <w:r w:rsidR="004305E7" w:rsidRPr="004F6F51">
              <w:t xml:space="preserve">lexibility </w:t>
            </w:r>
            <w:r w:rsidRPr="004F6F51">
              <w:t>regarding changes</w:t>
            </w:r>
            <w:r w:rsidR="004305E7" w:rsidRPr="004F6F51">
              <w:t xml:space="preserve"> in scope and timelines</w:t>
            </w:r>
          </w:p>
        </w:tc>
        <w:tc>
          <w:tcPr>
            <w:tcW w:w="360" w:type="dxa"/>
            <w:vAlign w:val="bottom"/>
          </w:tcPr>
          <w:p w14:paraId="5E50B59F" w14:textId="77777777" w:rsidR="00516741" w:rsidRPr="004F6F51" w:rsidRDefault="00516741" w:rsidP="00516741"/>
        </w:tc>
        <w:tc>
          <w:tcPr>
            <w:tcW w:w="360" w:type="dxa"/>
            <w:vAlign w:val="bottom"/>
          </w:tcPr>
          <w:p w14:paraId="59547425" w14:textId="77777777" w:rsidR="00516741" w:rsidRPr="004F6F51" w:rsidRDefault="00516741" w:rsidP="00516741"/>
        </w:tc>
        <w:tc>
          <w:tcPr>
            <w:tcW w:w="360" w:type="dxa"/>
            <w:vAlign w:val="bottom"/>
          </w:tcPr>
          <w:p w14:paraId="17F8920D" w14:textId="77777777" w:rsidR="00516741" w:rsidRPr="004F6F51" w:rsidRDefault="00516741" w:rsidP="00516741"/>
        </w:tc>
        <w:tc>
          <w:tcPr>
            <w:tcW w:w="360" w:type="dxa"/>
            <w:vAlign w:val="bottom"/>
          </w:tcPr>
          <w:p w14:paraId="3607B1B3" w14:textId="77777777" w:rsidR="00516741" w:rsidRPr="004F6F51" w:rsidRDefault="00516741" w:rsidP="00516741"/>
        </w:tc>
        <w:tc>
          <w:tcPr>
            <w:tcW w:w="6930" w:type="dxa"/>
            <w:vAlign w:val="bottom"/>
          </w:tcPr>
          <w:p w14:paraId="6038E39C" w14:textId="77777777" w:rsidR="00516741" w:rsidRPr="004F6F51" w:rsidRDefault="00516741" w:rsidP="00516741"/>
        </w:tc>
      </w:tr>
      <w:tr w:rsidR="009627B4" w:rsidRPr="004F6F51" w14:paraId="773E3669" w14:textId="77777777" w:rsidTr="000B7300">
        <w:tc>
          <w:tcPr>
            <w:tcW w:w="6025" w:type="dxa"/>
            <w:shd w:val="clear" w:color="auto" w:fill="D9E2F3" w:themeFill="accent1" w:themeFillTint="33"/>
            <w:vAlign w:val="bottom"/>
          </w:tcPr>
          <w:p w14:paraId="45FAC8A7" w14:textId="77777777" w:rsidR="009627B4" w:rsidRPr="004F6F51" w:rsidRDefault="009627B4" w:rsidP="00B53640">
            <w:pPr>
              <w:ind w:left="37"/>
            </w:pPr>
            <w:r w:rsidRPr="004F6F51">
              <w:t>H</w:t>
            </w:r>
            <w:r w:rsidR="004305E7" w:rsidRPr="004F6F51">
              <w:t xml:space="preserve">ard-copy </w:t>
            </w:r>
            <w:r w:rsidR="0055059C" w:rsidRPr="004F6F51">
              <w:t>products</w:t>
            </w:r>
            <w:r w:rsidR="004305E7" w:rsidRPr="004F6F51">
              <w:t xml:space="preserve"> produced</w:t>
            </w:r>
          </w:p>
        </w:tc>
        <w:tc>
          <w:tcPr>
            <w:tcW w:w="360" w:type="dxa"/>
            <w:vAlign w:val="bottom"/>
          </w:tcPr>
          <w:p w14:paraId="40F080B7" w14:textId="77777777" w:rsidR="00516741" w:rsidRPr="004F6F51" w:rsidRDefault="00516741" w:rsidP="00516741"/>
        </w:tc>
        <w:tc>
          <w:tcPr>
            <w:tcW w:w="360" w:type="dxa"/>
            <w:vAlign w:val="bottom"/>
          </w:tcPr>
          <w:p w14:paraId="6586CDCF" w14:textId="77777777" w:rsidR="00516741" w:rsidRPr="004F6F51" w:rsidRDefault="00516741" w:rsidP="00516741"/>
        </w:tc>
        <w:tc>
          <w:tcPr>
            <w:tcW w:w="360" w:type="dxa"/>
            <w:vAlign w:val="bottom"/>
          </w:tcPr>
          <w:p w14:paraId="7F927C86" w14:textId="77777777" w:rsidR="00516741" w:rsidRPr="004F6F51" w:rsidRDefault="00516741" w:rsidP="00516741"/>
        </w:tc>
        <w:tc>
          <w:tcPr>
            <w:tcW w:w="360" w:type="dxa"/>
            <w:vAlign w:val="bottom"/>
          </w:tcPr>
          <w:p w14:paraId="31C02A53" w14:textId="77777777" w:rsidR="00516741" w:rsidRPr="004F6F51" w:rsidRDefault="00516741" w:rsidP="00516741"/>
        </w:tc>
        <w:tc>
          <w:tcPr>
            <w:tcW w:w="6930" w:type="dxa"/>
            <w:vAlign w:val="bottom"/>
          </w:tcPr>
          <w:p w14:paraId="34247F8E" w14:textId="77777777" w:rsidR="00516741" w:rsidRPr="004F6F51" w:rsidRDefault="00516741" w:rsidP="00516741"/>
        </w:tc>
      </w:tr>
      <w:tr w:rsidR="009627B4" w:rsidRPr="004F6F51" w14:paraId="789C5FA1" w14:textId="77777777" w:rsidTr="000B7300">
        <w:tc>
          <w:tcPr>
            <w:tcW w:w="6025" w:type="dxa"/>
            <w:shd w:val="clear" w:color="auto" w:fill="D9E2F3" w:themeFill="accent1" w:themeFillTint="33"/>
            <w:vAlign w:val="bottom"/>
          </w:tcPr>
          <w:p w14:paraId="28BA5375" w14:textId="64CE1D03" w:rsidR="00516741" w:rsidRPr="004F6F51" w:rsidRDefault="009627B4" w:rsidP="000B1DE1">
            <w:pPr>
              <w:ind w:left="37"/>
            </w:pPr>
            <w:r w:rsidRPr="004F6F51">
              <w:t>D</w:t>
            </w:r>
            <w:r w:rsidR="004305E7" w:rsidRPr="004F6F51">
              <w:t xml:space="preserve">ynamics/interaction between the </w:t>
            </w:r>
            <w:r w:rsidR="00FF0BE2" w:rsidRPr="004F6F51">
              <w:fldChar w:fldCharType="begin"/>
            </w:r>
            <w:r w:rsidR="0033659F" w:rsidRPr="004F6F51">
              <w:instrText xml:space="preserve"> REF contractor </w:instrText>
            </w:r>
            <w:r w:rsidR="00722F1E" w:rsidRPr="004F6F51">
              <w:instrText xml:space="preserve"> \* MERGEFORMAT </w:instrText>
            </w:r>
            <w:r w:rsidR="00FF0BE2" w:rsidRPr="004F6F51">
              <w:fldChar w:fldCharType="separate"/>
            </w:r>
            <w:r w:rsidR="002209F2" w:rsidRPr="002209F2">
              <w:t>Contractor</w:t>
            </w:r>
            <w:r w:rsidR="00FF0BE2" w:rsidRPr="004F6F51">
              <w:fldChar w:fldCharType="end"/>
            </w:r>
            <w:r w:rsidR="004305E7" w:rsidRPr="004F6F51">
              <w:t xml:space="preserve"> and your staff</w:t>
            </w:r>
          </w:p>
        </w:tc>
        <w:tc>
          <w:tcPr>
            <w:tcW w:w="360" w:type="dxa"/>
            <w:vAlign w:val="bottom"/>
          </w:tcPr>
          <w:p w14:paraId="0F2065FB" w14:textId="77777777" w:rsidR="00516741" w:rsidRPr="004F6F51" w:rsidRDefault="00516741" w:rsidP="00516741"/>
        </w:tc>
        <w:tc>
          <w:tcPr>
            <w:tcW w:w="360" w:type="dxa"/>
            <w:vAlign w:val="bottom"/>
          </w:tcPr>
          <w:p w14:paraId="68F503AE" w14:textId="77777777" w:rsidR="00516741" w:rsidRPr="004F6F51" w:rsidRDefault="00516741" w:rsidP="00516741"/>
        </w:tc>
        <w:tc>
          <w:tcPr>
            <w:tcW w:w="360" w:type="dxa"/>
            <w:vAlign w:val="bottom"/>
          </w:tcPr>
          <w:p w14:paraId="1A9B1E94" w14:textId="77777777" w:rsidR="00516741" w:rsidRPr="004F6F51" w:rsidRDefault="00516741" w:rsidP="00516741"/>
        </w:tc>
        <w:tc>
          <w:tcPr>
            <w:tcW w:w="360" w:type="dxa"/>
            <w:vAlign w:val="bottom"/>
          </w:tcPr>
          <w:p w14:paraId="4BF0CA9D" w14:textId="77777777" w:rsidR="00516741" w:rsidRPr="004F6F51" w:rsidRDefault="00516741" w:rsidP="00516741"/>
        </w:tc>
        <w:tc>
          <w:tcPr>
            <w:tcW w:w="6930" w:type="dxa"/>
            <w:vAlign w:val="bottom"/>
          </w:tcPr>
          <w:p w14:paraId="6F99C15F" w14:textId="77777777" w:rsidR="00516741" w:rsidRPr="004F6F51" w:rsidRDefault="00516741" w:rsidP="00516741"/>
        </w:tc>
      </w:tr>
      <w:tr w:rsidR="009627B4" w:rsidRPr="004F6F51" w14:paraId="796E6BD4" w14:textId="77777777" w:rsidTr="000B7300">
        <w:tc>
          <w:tcPr>
            <w:tcW w:w="6025" w:type="dxa"/>
            <w:shd w:val="clear" w:color="auto" w:fill="D9E2F3" w:themeFill="accent1" w:themeFillTint="33"/>
            <w:vAlign w:val="bottom"/>
          </w:tcPr>
          <w:p w14:paraId="220DA916" w14:textId="77777777" w:rsidR="009627B4" w:rsidRPr="004F6F51" w:rsidRDefault="009627B4" w:rsidP="00B53640">
            <w:pPr>
              <w:ind w:left="37"/>
            </w:pPr>
            <w:r w:rsidRPr="004F6F51">
              <w:t xml:space="preserve">Electronic </w:t>
            </w:r>
            <w:r w:rsidR="0055059C" w:rsidRPr="004F6F51">
              <w:t>products</w:t>
            </w:r>
          </w:p>
        </w:tc>
        <w:tc>
          <w:tcPr>
            <w:tcW w:w="360" w:type="dxa"/>
            <w:vAlign w:val="bottom"/>
          </w:tcPr>
          <w:p w14:paraId="011C85BE" w14:textId="77777777" w:rsidR="009627B4" w:rsidRPr="004F6F51" w:rsidRDefault="009627B4" w:rsidP="00516741"/>
        </w:tc>
        <w:tc>
          <w:tcPr>
            <w:tcW w:w="360" w:type="dxa"/>
            <w:vAlign w:val="bottom"/>
          </w:tcPr>
          <w:p w14:paraId="3E4367D8" w14:textId="77777777" w:rsidR="009627B4" w:rsidRPr="004F6F51" w:rsidRDefault="009627B4" w:rsidP="00516741"/>
        </w:tc>
        <w:tc>
          <w:tcPr>
            <w:tcW w:w="360" w:type="dxa"/>
            <w:vAlign w:val="bottom"/>
          </w:tcPr>
          <w:p w14:paraId="3AF3AE8C" w14:textId="77777777" w:rsidR="009627B4" w:rsidRPr="004F6F51" w:rsidRDefault="009627B4" w:rsidP="00516741"/>
        </w:tc>
        <w:tc>
          <w:tcPr>
            <w:tcW w:w="360" w:type="dxa"/>
            <w:vAlign w:val="bottom"/>
          </w:tcPr>
          <w:p w14:paraId="317C1770" w14:textId="77777777" w:rsidR="009627B4" w:rsidRPr="004F6F51" w:rsidRDefault="009627B4" w:rsidP="00516741"/>
        </w:tc>
        <w:tc>
          <w:tcPr>
            <w:tcW w:w="6930" w:type="dxa"/>
            <w:vAlign w:val="bottom"/>
          </w:tcPr>
          <w:p w14:paraId="009BF0B8" w14:textId="77777777" w:rsidR="009627B4" w:rsidRPr="004F6F51" w:rsidRDefault="009627B4" w:rsidP="00516741"/>
        </w:tc>
      </w:tr>
      <w:tr w:rsidR="0055059C" w:rsidRPr="004F6F51" w14:paraId="3274DE7E" w14:textId="77777777" w:rsidTr="000B7300">
        <w:tc>
          <w:tcPr>
            <w:tcW w:w="6025" w:type="dxa"/>
            <w:shd w:val="clear" w:color="auto" w:fill="D9E2F3" w:themeFill="accent1" w:themeFillTint="33"/>
            <w:vAlign w:val="bottom"/>
          </w:tcPr>
          <w:p w14:paraId="1C2B8B92" w14:textId="77777777" w:rsidR="0055059C" w:rsidRPr="004F6F51" w:rsidRDefault="0055059C" w:rsidP="00B53640">
            <w:pPr>
              <w:ind w:left="37"/>
            </w:pPr>
            <w:r w:rsidRPr="004F6F51">
              <w:t>Other products</w:t>
            </w:r>
          </w:p>
        </w:tc>
        <w:tc>
          <w:tcPr>
            <w:tcW w:w="360" w:type="dxa"/>
            <w:vAlign w:val="bottom"/>
          </w:tcPr>
          <w:p w14:paraId="4D96201A" w14:textId="77777777" w:rsidR="0055059C" w:rsidRPr="004F6F51" w:rsidRDefault="0055059C" w:rsidP="00516741"/>
        </w:tc>
        <w:tc>
          <w:tcPr>
            <w:tcW w:w="360" w:type="dxa"/>
            <w:vAlign w:val="bottom"/>
          </w:tcPr>
          <w:p w14:paraId="135A6AE7" w14:textId="77777777" w:rsidR="0055059C" w:rsidRPr="004F6F51" w:rsidRDefault="0055059C" w:rsidP="00516741"/>
        </w:tc>
        <w:tc>
          <w:tcPr>
            <w:tcW w:w="360" w:type="dxa"/>
            <w:vAlign w:val="bottom"/>
          </w:tcPr>
          <w:p w14:paraId="0EC3D126" w14:textId="77777777" w:rsidR="0055059C" w:rsidRPr="004F6F51" w:rsidRDefault="0055059C" w:rsidP="00516741"/>
        </w:tc>
        <w:tc>
          <w:tcPr>
            <w:tcW w:w="360" w:type="dxa"/>
            <w:vAlign w:val="bottom"/>
          </w:tcPr>
          <w:p w14:paraId="093B5F3F" w14:textId="77777777" w:rsidR="0055059C" w:rsidRPr="004F6F51" w:rsidRDefault="0055059C" w:rsidP="00516741"/>
        </w:tc>
        <w:tc>
          <w:tcPr>
            <w:tcW w:w="6930" w:type="dxa"/>
            <w:vAlign w:val="bottom"/>
          </w:tcPr>
          <w:p w14:paraId="45C1AF74" w14:textId="77777777" w:rsidR="0055059C" w:rsidRPr="004F6F51" w:rsidRDefault="0055059C" w:rsidP="00516741"/>
        </w:tc>
      </w:tr>
      <w:tr w:rsidR="009627B4" w:rsidRPr="004F6F51" w14:paraId="6B917013" w14:textId="77777777" w:rsidTr="000B7300">
        <w:tc>
          <w:tcPr>
            <w:tcW w:w="6025" w:type="dxa"/>
            <w:shd w:val="clear" w:color="auto" w:fill="D9E2F3" w:themeFill="accent1" w:themeFillTint="33"/>
            <w:vAlign w:val="bottom"/>
          </w:tcPr>
          <w:p w14:paraId="48884A16" w14:textId="77777777" w:rsidR="009627B4" w:rsidRPr="004F6F51" w:rsidRDefault="009627B4" w:rsidP="00B53640">
            <w:pPr>
              <w:ind w:left="37"/>
            </w:pPr>
            <w:r w:rsidRPr="004F6F51">
              <w:t>Services provide</w:t>
            </w:r>
            <w:r w:rsidR="00B53640" w:rsidRPr="004F6F51">
              <w:t>d</w:t>
            </w:r>
          </w:p>
        </w:tc>
        <w:tc>
          <w:tcPr>
            <w:tcW w:w="360" w:type="dxa"/>
            <w:vAlign w:val="bottom"/>
          </w:tcPr>
          <w:p w14:paraId="2F8EFE51" w14:textId="77777777" w:rsidR="009627B4" w:rsidRPr="004F6F51" w:rsidRDefault="009627B4" w:rsidP="00516741"/>
        </w:tc>
        <w:tc>
          <w:tcPr>
            <w:tcW w:w="360" w:type="dxa"/>
            <w:vAlign w:val="bottom"/>
          </w:tcPr>
          <w:p w14:paraId="1BBF387A" w14:textId="77777777" w:rsidR="009627B4" w:rsidRPr="004F6F51" w:rsidRDefault="009627B4" w:rsidP="00516741"/>
        </w:tc>
        <w:tc>
          <w:tcPr>
            <w:tcW w:w="360" w:type="dxa"/>
            <w:vAlign w:val="bottom"/>
          </w:tcPr>
          <w:p w14:paraId="11E66C00" w14:textId="77777777" w:rsidR="009627B4" w:rsidRPr="004F6F51" w:rsidRDefault="009627B4" w:rsidP="00516741"/>
        </w:tc>
        <w:tc>
          <w:tcPr>
            <w:tcW w:w="360" w:type="dxa"/>
            <w:vAlign w:val="bottom"/>
          </w:tcPr>
          <w:p w14:paraId="4FCA0102" w14:textId="77777777" w:rsidR="009627B4" w:rsidRPr="004F6F51" w:rsidRDefault="009627B4" w:rsidP="00516741"/>
        </w:tc>
        <w:tc>
          <w:tcPr>
            <w:tcW w:w="6930" w:type="dxa"/>
            <w:vAlign w:val="bottom"/>
          </w:tcPr>
          <w:p w14:paraId="13958EBC" w14:textId="77777777" w:rsidR="009627B4" w:rsidRPr="004F6F51" w:rsidRDefault="009627B4" w:rsidP="00516741"/>
        </w:tc>
      </w:tr>
      <w:bookmarkEnd w:id="783"/>
    </w:tbl>
    <w:p w14:paraId="09050316" w14:textId="77777777" w:rsidR="00B53640" w:rsidRPr="004F6F51" w:rsidRDefault="00B53640" w:rsidP="000B1DE1">
      <w:pPr>
        <w:rPr>
          <w:b/>
        </w:rPr>
      </w:pPr>
    </w:p>
    <w:tbl>
      <w:tblPr>
        <w:tblStyle w:val="TableGrid"/>
        <w:tblW w:w="14485" w:type="dxa"/>
        <w:tblLayout w:type="fixed"/>
        <w:tblCellMar>
          <w:left w:w="43" w:type="dxa"/>
          <w:right w:w="43" w:type="dxa"/>
        </w:tblCellMar>
        <w:tblLook w:val="04A0" w:firstRow="1" w:lastRow="0" w:firstColumn="1" w:lastColumn="0" w:noHBand="0" w:noVBand="1"/>
      </w:tblPr>
      <w:tblGrid>
        <w:gridCol w:w="2515"/>
        <w:gridCol w:w="3690"/>
        <w:gridCol w:w="360"/>
        <w:gridCol w:w="360"/>
        <w:gridCol w:w="360"/>
        <w:gridCol w:w="360"/>
        <w:gridCol w:w="6840"/>
      </w:tblGrid>
      <w:tr w:rsidR="00706180" w:rsidRPr="004F6F51" w14:paraId="71657A62" w14:textId="77777777" w:rsidTr="00706180">
        <w:trPr>
          <w:tblHeader/>
        </w:trPr>
        <w:tc>
          <w:tcPr>
            <w:tcW w:w="14485" w:type="dxa"/>
            <w:gridSpan w:val="7"/>
            <w:shd w:val="clear" w:color="auto" w:fill="4472C4" w:themeFill="accent1"/>
            <w:vAlign w:val="bottom"/>
          </w:tcPr>
          <w:p w14:paraId="624AF9FE" w14:textId="09A4CF3C" w:rsidR="00706180" w:rsidRPr="004F6F51" w:rsidRDefault="00706180" w:rsidP="00706180">
            <w:pPr>
              <w:keepNext/>
              <w:rPr>
                <w:b/>
                <w:color w:val="FFFFFF" w:themeColor="background1"/>
              </w:rPr>
            </w:pPr>
            <w:r w:rsidRPr="004F6F51">
              <w:rPr>
                <w:b/>
                <w:color w:val="FFFFFF" w:themeColor="background1"/>
              </w:rPr>
              <w:t xml:space="preserve">Section 3: </w:t>
            </w:r>
            <w:r w:rsidRPr="004F6F51">
              <w:rPr>
                <w:color w:val="FFFFFF" w:themeColor="background1"/>
              </w:rPr>
              <w:t xml:space="preserve">Who were the </w:t>
            </w:r>
            <w:r w:rsidRPr="004F6F51">
              <w:rPr>
                <w:color w:val="FFFFFF" w:themeColor="background1"/>
              </w:rPr>
              <w:fldChar w:fldCharType="begin"/>
            </w:r>
            <w:r w:rsidRPr="004F6F51">
              <w:rPr>
                <w:color w:val="FFFFFF" w:themeColor="background1"/>
              </w:rPr>
              <w:instrText xml:space="preserve"> REF contractor  \* MERGEFORMAT </w:instrText>
            </w:r>
            <w:r w:rsidRPr="004F6F51">
              <w:rPr>
                <w:color w:val="FFFFFF" w:themeColor="background1"/>
              </w:rPr>
              <w:fldChar w:fldCharType="separate"/>
            </w:r>
            <w:r w:rsidR="002209F2" w:rsidRPr="002209F2">
              <w:rPr>
                <w:color w:val="FFFFFF" w:themeColor="background1"/>
              </w:rPr>
              <w:t>Contractor</w:t>
            </w:r>
            <w:r w:rsidRPr="004F6F51">
              <w:rPr>
                <w:color w:val="FFFFFF" w:themeColor="background1"/>
              </w:rPr>
              <w:fldChar w:fldCharType="end"/>
            </w:r>
            <w:r w:rsidRPr="004F6F51">
              <w:rPr>
                <w:color w:val="FFFFFF" w:themeColor="background1"/>
              </w:rPr>
              <w:t>’s principal representatives involved in your project, what were their roles, how would you their work individually, and what additional comments do you have regarding each?</w:t>
            </w:r>
            <w:r w:rsidR="00E7027C" w:rsidRPr="004F6F51">
              <w:rPr>
                <w:color w:val="FFFFFF" w:themeColor="background1"/>
              </w:rPr>
              <w:t xml:space="preserve"> (Use as much space as needed for comments</w:t>
            </w:r>
            <w:r w:rsidR="004049C1">
              <w:rPr>
                <w:color w:val="FFFFFF" w:themeColor="background1"/>
              </w:rPr>
              <w:t>.</w:t>
            </w:r>
            <w:r w:rsidR="00E7027C" w:rsidRPr="004F6F51">
              <w:rPr>
                <w:color w:val="FFFFFF" w:themeColor="background1"/>
              </w:rPr>
              <w:t>)</w:t>
            </w:r>
          </w:p>
        </w:tc>
      </w:tr>
      <w:tr w:rsidR="009627B4" w:rsidRPr="004F6F51" w14:paraId="5B892D28" w14:textId="77777777" w:rsidTr="00706180">
        <w:trPr>
          <w:tblHeader/>
        </w:trPr>
        <w:tc>
          <w:tcPr>
            <w:tcW w:w="2515" w:type="dxa"/>
            <w:vMerge w:val="restart"/>
            <w:shd w:val="clear" w:color="auto" w:fill="B4C6E7" w:themeFill="accent1" w:themeFillTint="66"/>
            <w:vAlign w:val="bottom"/>
          </w:tcPr>
          <w:p w14:paraId="205428E7" w14:textId="77777777" w:rsidR="00B53640" w:rsidRPr="004F6F51" w:rsidRDefault="009627B4" w:rsidP="00706180">
            <w:pPr>
              <w:keepNext/>
              <w:rPr>
                <w:b/>
              </w:rPr>
            </w:pPr>
            <w:r w:rsidRPr="004F6F51">
              <w:rPr>
                <w:b/>
              </w:rPr>
              <w:t>Name of Principal</w:t>
            </w:r>
          </w:p>
          <w:p w14:paraId="57B1EB73" w14:textId="77777777" w:rsidR="009627B4" w:rsidRPr="004F6F51" w:rsidRDefault="009627B4" w:rsidP="00706180">
            <w:pPr>
              <w:keepNext/>
              <w:rPr>
                <w:b/>
              </w:rPr>
            </w:pPr>
            <w:r w:rsidRPr="004F6F51">
              <w:rPr>
                <w:b/>
              </w:rPr>
              <w:t>Representative.</w:t>
            </w:r>
          </w:p>
        </w:tc>
        <w:tc>
          <w:tcPr>
            <w:tcW w:w="3690" w:type="dxa"/>
            <w:vMerge w:val="restart"/>
            <w:shd w:val="clear" w:color="auto" w:fill="B4C6E7" w:themeFill="accent1" w:themeFillTint="66"/>
            <w:vAlign w:val="bottom"/>
          </w:tcPr>
          <w:p w14:paraId="5FA28A32" w14:textId="77777777" w:rsidR="009627B4" w:rsidRPr="004F6F51" w:rsidRDefault="009627B4" w:rsidP="00706180">
            <w:pPr>
              <w:keepNext/>
              <w:rPr>
                <w:b/>
              </w:rPr>
            </w:pPr>
            <w:r w:rsidRPr="004F6F51">
              <w:rPr>
                <w:b/>
              </w:rPr>
              <w:t>Role</w:t>
            </w:r>
          </w:p>
        </w:tc>
        <w:tc>
          <w:tcPr>
            <w:tcW w:w="1440" w:type="dxa"/>
            <w:gridSpan w:val="4"/>
            <w:shd w:val="clear" w:color="auto" w:fill="B4C6E7" w:themeFill="accent1" w:themeFillTint="66"/>
            <w:vAlign w:val="bottom"/>
          </w:tcPr>
          <w:p w14:paraId="799C7DD2" w14:textId="77777777" w:rsidR="009627B4" w:rsidRPr="004F6F51" w:rsidRDefault="00970DD2" w:rsidP="00706180">
            <w:pPr>
              <w:keepNext/>
              <w:rPr>
                <w:b/>
              </w:rPr>
            </w:pPr>
            <w:r w:rsidRPr="004F6F51">
              <w:rPr>
                <w:b/>
              </w:rPr>
              <w:t xml:space="preserve">Your </w:t>
            </w:r>
            <w:r w:rsidR="009627B4" w:rsidRPr="004F6F51">
              <w:rPr>
                <w:b/>
              </w:rPr>
              <w:t>Rating</w:t>
            </w:r>
          </w:p>
        </w:tc>
        <w:tc>
          <w:tcPr>
            <w:tcW w:w="6840" w:type="dxa"/>
            <w:vMerge w:val="restart"/>
            <w:shd w:val="clear" w:color="auto" w:fill="B4C6E7" w:themeFill="accent1" w:themeFillTint="66"/>
            <w:vAlign w:val="bottom"/>
          </w:tcPr>
          <w:p w14:paraId="0393E372" w14:textId="77777777" w:rsidR="009627B4" w:rsidRPr="004F6F51" w:rsidRDefault="009627B4" w:rsidP="00706180">
            <w:pPr>
              <w:keepNext/>
              <w:rPr>
                <w:b/>
              </w:rPr>
            </w:pPr>
            <w:r w:rsidRPr="004F6F51">
              <w:rPr>
                <w:b/>
              </w:rPr>
              <w:t>Comments</w:t>
            </w:r>
          </w:p>
        </w:tc>
      </w:tr>
      <w:tr w:rsidR="009627B4" w:rsidRPr="004F6F51" w14:paraId="655DE84C" w14:textId="77777777" w:rsidTr="00706180">
        <w:trPr>
          <w:cantSplit/>
          <w:trHeight w:val="1745"/>
          <w:tblHeader/>
        </w:trPr>
        <w:tc>
          <w:tcPr>
            <w:tcW w:w="2515" w:type="dxa"/>
            <w:vMerge/>
            <w:shd w:val="clear" w:color="auto" w:fill="B4C6E7" w:themeFill="accent1" w:themeFillTint="66"/>
            <w:vAlign w:val="bottom"/>
          </w:tcPr>
          <w:p w14:paraId="38963FD5" w14:textId="77777777" w:rsidR="009627B4" w:rsidRPr="004F6F51" w:rsidRDefault="009627B4" w:rsidP="00706180">
            <w:pPr>
              <w:keepNext/>
              <w:rPr>
                <w:b/>
              </w:rPr>
            </w:pPr>
          </w:p>
        </w:tc>
        <w:tc>
          <w:tcPr>
            <w:tcW w:w="3690" w:type="dxa"/>
            <w:vMerge/>
            <w:shd w:val="clear" w:color="auto" w:fill="D9E2F3" w:themeFill="accent1" w:themeFillTint="33"/>
            <w:vAlign w:val="bottom"/>
          </w:tcPr>
          <w:p w14:paraId="771BA238" w14:textId="77777777" w:rsidR="009627B4" w:rsidRPr="004F6F51" w:rsidRDefault="009627B4" w:rsidP="00706180">
            <w:pPr>
              <w:keepNext/>
            </w:pPr>
          </w:p>
        </w:tc>
        <w:tc>
          <w:tcPr>
            <w:tcW w:w="360" w:type="dxa"/>
            <w:shd w:val="clear" w:color="auto" w:fill="D9E2F3" w:themeFill="accent1" w:themeFillTint="33"/>
            <w:textDirection w:val="btLr"/>
            <w:vAlign w:val="bottom"/>
          </w:tcPr>
          <w:p w14:paraId="7A2B485C" w14:textId="77777777" w:rsidR="009627B4" w:rsidRPr="004F6F51" w:rsidRDefault="009627B4" w:rsidP="00706180">
            <w:pPr>
              <w:keepNext/>
            </w:pPr>
            <w:r w:rsidRPr="004F6F51">
              <w:t>Excellent</w:t>
            </w:r>
          </w:p>
        </w:tc>
        <w:tc>
          <w:tcPr>
            <w:tcW w:w="360" w:type="dxa"/>
            <w:shd w:val="clear" w:color="auto" w:fill="D9E2F3" w:themeFill="accent1" w:themeFillTint="33"/>
            <w:textDirection w:val="btLr"/>
            <w:vAlign w:val="bottom"/>
          </w:tcPr>
          <w:p w14:paraId="6983E1BD" w14:textId="77777777" w:rsidR="009627B4" w:rsidRPr="004F6F51" w:rsidRDefault="009627B4" w:rsidP="00706180">
            <w:pPr>
              <w:keepNext/>
            </w:pPr>
            <w:r w:rsidRPr="004F6F51">
              <w:t>Satisfactory</w:t>
            </w:r>
          </w:p>
        </w:tc>
        <w:tc>
          <w:tcPr>
            <w:tcW w:w="360" w:type="dxa"/>
            <w:shd w:val="clear" w:color="auto" w:fill="D9E2F3" w:themeFill="accent1" w:themeFillTint="33"/>
            <w:textDirection w:val="btLr"/>
            <w:vAlign w:val="bottom"/>
          </w:tcPr>
          <w:p w14:paraId="0377F44B" w14:textId="77777777" w:rsidR="009627B4" w:rsidRPr="004F6F51" w:rsidRDefault="009627B4" w:rsidP="00706180">
            <w:pPr>
              <w:keepNext/>
            </w:pPr>
            <w:r w:rsidRPr="004F6F51">
              <w:t>Unsatisfactory</w:t>
            </w:r>
          </w:p>
        </w:tc>
        <w:tc>
          <w:tcPr>
            <w:tcW w:w="360" w:type="dxa"/>
            <w:shd w:val="clear" w:color="auto" w:fill="D9E2F3" w:themeFill="accent1" w:themeFillTint="33"/>
            <w:textDirection w:val="btLr"/>
            <w:vAlign w:val="bottom"/>
          </w:tcPr>
          <w:p w14:paraId="2BE3928D" w14:textId="77777777" w:rsidR="009627B4" w:rsidRPr="004F6F51" w:rsidRDefault="009627B4" w:rsidP="00706180">
            <w:pPr>
              <w:keepNext/>
            </w:pPr>
            <w:r w:rsidRPr="004F6F51">
              <w:t>Unacceptable</w:t>
            </w:r>
          </w:p>
        </w:tc>
        <w:tc>
          <w:tcPr>
            <w:tcW w:w="6840" w:type="dxa"/>
            <w:vMerge/>
            <w:shd w:val="clear" w:color="auto" w:fill="B4C6E7" w:themeFill="accent1" w:themeFillTint="66"/>
            <w:vAlign w:val="bottom"/>
          </w:tcPr>
          <w:p w14:paraId="5479F2A1" w14:textId="77777777" w:rsidR="009627B4" w:rsidRPr="004F6F51" w:rsidRDefault="009627B4" w:rsidP="00706180">
            <w:pPr>
              <w:keepNext/>
              <w:rPr>
                <w:b/>
              </w:rPr>
            </w:pPr>
          </w:p>
        </w:tc>
      </w:tr>
      <w:tr w:rsidR="009627B4" w:rsidRPr="004F6F51" w14:paraId="7F2DD089" w14:textId="77777777" w:rsidTr="000B7300">
        <w:tc>
          <w:tcPr>
            <w:tcW w:w="2515" w:type="dxa"/>
            <w:shd w:val="clear" w:color="auto" w:fill="FFFFFF" w:themeFill="background1"/>
            <w:vAlign w:val="bottom"/>
          </w:tcPr>
          <w:p w14:paraId="5EA59555" w14:textId="77777777" w:rsidR="009627B4" w:rsidRPr="004F6F51" w:rsidRDefault="009627B4" w:rsidP="001225E4">
            <w:pPr>
              <w:ind w:left="37"/>
            </w:pPr>
          </w:p>
        </w:tc>
        <w:tc>
          <w:tcPr>
            <w:tcW w:w="3690" w:type="dxa"/>
            <w:shd w:val="clear" w:color="auto" w:fill="FFFFFF" w:themeFill="background1"/>
          </w:tcPr>
          <w:p w14:paraId="115EC309" w14:textId="77777777" w:rsidR="009627B4" w:rsidRPr="004F6F51" w:rsidRDefault="009627B4" w:rsidP="001225E4"/>
        </w:tc>
        <w:tc>
          <w:tcPr>
            <w:tcW w:w="360" w:type="dxa"/>
            <w:shd w:val="clear" w:color="auto" w:fill="FFFFFF" w:themeFill="background1"/>
            <w:vAlign w:val="bottom"/>
          </w:tcPr>
          <w:p w14:paraId="7B6CEBFC" w14:textId="77777777" w:rsidR="009627B4" w:rsidRPr="004F6F51" w:rsidRDefault="009627B4" w:rsidP="001225E4"/>
        </w:tc>
        <w:tc>
          <w:tcPr>
            <w:tcW w:w="360" w:type="dxa"/>
            <w:shd w:val="clear" w:color="auto" w:fill="FFFFFF" w:themeFill="background1"/>
            <w:vAlign w:val="bottom"/>
          </w:tcPr>
          <w:p w14:paraId="1CA619D6" w14:textId="77777777" w:rsidR="009627B4" w:rsidRPr="004F6F51" w:rsidRDefault="009627B4" w:rsidP="001225E4"/>
        </w:tc>
        <w:tc>
          <w:tcPr>
            <w:tcW w:w="360" w:type="dxa"/>
            <w:shd w:val="clear" w:color="auto" w:fill="FFFFFF" w:themeFill="background1"/>
            <w:vAlign w:val="bottom"/>
          </w:tcPr>
          <w:p w14:paraId="2B39E0D0" w14:textId="77777777" w:rsidR="009627B4" w:rsidRPr="004F6F51" w:rsidRDefault="009627B4" w:rsidP="001225E4"/>
        </w:tc>
        <w:tc>
          <w:tcPr>
            <w:tcW w:w="360" w:type="dxa"/>
            <w:shd w:val="clear" w:color="auto" w:fill="FFFFFF" w:themeFill="background1"/>
            <w:vAlign w:val="bottom"/>
          </w:tcPr>
          <w:p w14:paraId="66725CA2" w14:textId="77777777" w:rsidR="009627B4" w:rsidRPr="004F6F51" w:rsidRDefault="009627B4" w:rsidP="001225E4"/>
        </w:tc>
        <w:tc>
          <w:tcPr>
            <w:tcW w:w="6840" w:type="dxa"/>
            <w:shd w:val="clear" w:color="auto" w:fill="FFFFFF" w:themeFill="background1"/>
            <w:vAlign w:val="bottom"/>
          </w:tcPr>
          <w:p w14:paraId="4C58A138" w14:textId="77777777" w:rsidR="009627B4" w:rsidRPr="004F6F51" w:rsidRDefault="009627B4" w:rsidP="001225E4"/>
        </w:tc>
      </w:tr>
      <w:tr w:rsidR="009627B4" w:rsidRPr="004F6F51" w14:paraId="5E979976" w14:textId="77777777" w:rsidTr="000B7300">
        <w:tc>
          <w:tcPr>
            <w:tcW w:w="2515" w:type="dxa"/>
            <w:shd w:val="clear" w:color="auto" w:fill="FFFFFF" w:themeFill="background1"/>
            <w:vAlign w:val="bottom"/>
          </w:tcPr>
          <w:p w14:paraId="1BA606E4" w14:textId="77777777" w:rsidR="009627B4" w:rsidRPr="004F6F51" w:rsidRDefault="009627B4" w:rsidP="001225E4">
            <w:pPr>
              <w:ind w:left="37"/>
            </w:pPr>
          </w:p>
        </w:tc>
        <w:tc>
          <w:tcPr>
            <w:tcW w:w="3690" w:type="dxa"/>
            <w:shd w:val="clear" w:color="auto" w:fill="FFFFFF" w:themeFill="background1"/>
          </w:tcPr>
          <w:p w14:paraId="4B631AB1" w14:textId="77777777" w:rsidR="009627B4" w:rsidRPr="004F6F51" w:rsidRDefault="009627B4" w:rsidP="001225E4"/>
        </w:tc>
        <w:tc>
          <w:tcPr>
            <w:tcW w:w="360" w:type="dxa"/>
            <w:shd w:val="clear" w:color="auto" w:fill="FFFFFF" w:themeFill="background1"/>
            <w:vAlign w:val="bottom"/>
          </w:tcPr>
          <w:p w14:paraId="3403C52E" w14:textId="77777777" w:rsidR="009627B4" w:rsidRPr="004F6F51" w:rsidRDefault="009627B4" w:rsidP="001225E4"/>
        </w:tc>
        <w:tc>
          <w:tcPr>
            <w:tcW w:w="360" w:type="dxa"/>
            <w:shd w:val="clear" w:color="auto" w:fill="FFFFFF" w:themeFill="background1"/>
            <w:vAlign w:val="bottom"/>
          </w:tcPr>
          <w:p w14:paraId="0FB03720" w14:textId="77777777" w:rsidR="009627B4" w:rsidRPr="004F6F51" w:rsidRDefault="009627B4" w:rsidP="001225E4"/>
        </w:tc>
        <w:tc>
          <w:tcPr>
            <w:tcW w:w="360" w:type="dxa"/>
            <w:shd w:val="clear" w:color="auto" w:fill="FFFFFF" w:themeFill="background1"/>
            <w:vAlign w:val="bottom"/>
          </w:tcPr>
          <w:p w14:paraId="763F900D" w14:textId="77777777" w:rsidR="009627B4" w:rsidRPr="004F6F51" w:rsidRDefault="009627B4" w:rsidP="001225E4"/>
        </w:tc>
        <w:tc>
          <w:tcPr>
            <w:tcW w:w="360" w:type="dxa"/>
            <w:shd w:val="clear" w:color="auto" w:fill="FFFFFF" w:themeFill="background1"/>
            <w:vAlign w:val="bottom"/>
          </w:tcPr>
          <w:p w14:paraId="7F864339" w14:textId="77777777" w:rsidR="009627B4" w:rsidRPr="004F6F51" w:rsidRDefault="009627B4" w:rsidP="001225E4"/>
        </w:tc>
        <w:tc>
          <w:tcPr>
            <w:tcW w:w="6840" w:type="dxa"/>
            <w:shd w:val="clear" w:color="auto" w:fill="FFFFFF" w:themeFill="background1"/>
            <w:vAlign w:val="bottom"/>
          </w:tcPr>
          <w:p w14:paraId="5CCDCF53" w14:textId="77777777" w:rsidR="009627B4" w:rsidRPr="004F6F51" w:rsidRDefault="009627B4" w:rsidP="001225E4"/>
        </w:tc>
      </w:tr>
      <w:tr w:rsidR="009627B4" w:rsidRPr="004F6F51" w14:paraId="65600E3F" w14:textId="77777777" w:rsidTr="000B7300">
        <w:tc>
          <w:tcPr>
            <w:tcW w:w="2515" w:type="dxa"/>
            <w:shd w:val="clear" w:color="auto" w:fill="FFFFFF" w:themeFill="background1"/>
            <w:vAlign w:val="bottom"/>
          </w:tcPr>
          <w:p w14:paraId="78E73CCC" w14:textId="77777777" w:rsidR="009627B4" w:rsidRPr="004F6F51" w:rsidRDefault="009627B4" w:rsidP="001225E4">
            <w:pPr>
              <w:ind w:left="37"/>
            </w:pPr>
          </w:p>
        </w:tc>
        <w:tc>
          <w:tcPr>
            <w:tcW w:w="3690" w:type="dxa"/>
            <w:shd w:val="clear" w:color="auto" w:fill="FFFFFF" w:themeFill="background1"/>
          </w:tcPr>
          <w:p w14:paraId="5A1464C1" w14:textId="77777777" w:rsidR="009627B4" w:rsidRPr="004F6F51" w:rsidRDefault="009627B4" w:rsidP="001225E4"/>
        </w:tc>
        <w:tc>
          <w:tcPr>
            <w:tcW w:w="360" w:type="dxa"/>
            <w:shd w:val="clear" w:color="auto" w:fill="FFFFFF" w:themeFill="background1"/>
            <w:vAlign w:val="bottom"/>
          </w:tcPr>
          <w:p w14:paraId="5B6A29B0" w14:textId="77777777" w:rsidR="009627B4" w:rsidRPr="004F6F51" w:rsidRDefault="009627B4" w:rsidP="001225E4"/>
        </w:tc>
        <w:tc>
          <w:tcPr>
            <w:tcW w:w="360" w:type="dxa"/>
            <w:shd w:val="clear" w:color="auto" w:fill="FFFFFF" w:themeFill="background1"/>
            <w:vAlign w:val="bottom"/>
          </w:tcPr>
          <w:p w14:paraId="12CE1C28" w14:textId="77777777" w:rsidR="009627B4" w:rsidRPr="004F6F51" w:rsidRDefault="009627B4" w:rsidP="001225E4"/>
        </w:tc>
        <w:tc>
          <w:tcPr>
            <w:tcW w:w="360" w:type="dxa"/>
            <w:shd w:val="clear" w:color="auto" w:fill="FFFFFF" w:themeFill="background1"/>
            <w:vAlign w:val="bottom"/>
          </w:tcPr>
          <w:p w14:paraId="081AEE7F" w14:textId="77777777" w:rsidR="009627B4" w:rsidRPr="004F6F51" w:rsidRDefault="009627B4" w:rsidP="001225E4"/>
        </w:tc>
        <w:tc>
          <w:tcPr>
            <w:tcW w:w="360" w:type="dxa"/>
            <w:shd w:val="clear" w:color="auto" w:fill="FFFFFF" w:themeFill="background1"/>
            <w:vAlign w:val="bottom"/>
          </w:tcPr>
          <w:p w14:paraId="0C3C27F3" w14:textId="77777777" w:rsidR="009627B4" w:rsidRPr="004F6F51" w:rsidRDefault="009627B4" w:rsidP="001225E4"/>
        </w:tc>
        <w:tc>
          <w:tcPr>
            <w:tcW w:w="6840" w:type="dxa"/>
            <w:shd w:val="clear" w:color="auto" w:fill="FFFFFF" w:themeFill="background1"/>
            <w:vAlign w:val="bottom"/>
          </w:tcPr>
          <w:p w14:paraId="7AD55663" w14:textId="77777777" w:rsidR="009627B4" w:rsidRPr="004F6F51" w:rsidRDefault="009627B4" w:rsidP="001225E4"/>
        </w:tc>
      </w:tr>
      <w:tr w:rsidR="009627B4" w:rsidRPr="004F6F51" w14:paraId="73C3D170" w14:textId="77777777" w:rsidTr="000B7300">
        <w:tc>
          <w:tcPr>
            <w:tcW w:w="2515" w:type="dxa"/>
            <w:shd w:val="clear" w:color="auto" w:fill="FFFFFF" w:themeFill="background1"/>
            <w:vAlign w:val="bottom"/>
          </w:tcPr>
          <w:p w14:paraId="310F7183" w14:textId="77777777" w:rsidR="009627B4" w:rsidRPr="004F6F51" w:rsidRDefault="009627B4" w:rsidP="001225E4">
            <w:pPr>
              <w:ind w:left="37"/>
            </w:pPr>
          </w:p>
        </w:tc>
        <w:tc>
          <w:tcPr>
            <w:tcW w:w="3690" w:type="dxa"/>
            <w:shd w:val="clear" w:color="auto" w:fill="FFFFFF" w:themeFill="background1"/>
          </w:tcPr>
          <w:p w14:paraId="38827446" w14:textId="77777777" w:rsidR="009627B4" w:rsidRPr="004F6F51" w:rsidRDefault="009627B4" w:rsidP="001225E4"/>
        </w:tc>
        <w:tc>
          <w:tcPr>
            <w:tcW w:w="360" w:type="dxa"/>
            <w:shd w:val="clear" w:color="auto" w:fill="FFFFFF" w:themeFill="background1"/>
            <w:vAlign w:val="bottom"/>
          </w:tcPr>
          <w:p w14:paraId="7FB3786B" w14:textId="77777777" w:rsidR="009627B4" w:rsidRPr="004F6F51" w:rsidRDefault="009627B4" w:rsidP="001225E4"/>
        </w:tc>
        <w:tc>
          <w:tcPr>
            <w:tcW w:w="360" w:type="dxa"/>
            <w:shd w:val="clear" w:color="auto" w:fill="FFFFFF" w:themeFill="background1"/>
            <w:vAlign w:val="bottom"/>
          </w:tcPr>
          <w:p w14:paraId="231F9CA8" w14:textId="77777777" w:rsidR="009627B4" w:rsidRPr="004F6F51" w:rsidRDefault="009627B4" w:rsidP="001225E4"/>
        </w:tc>
        <w:tc>
          <w:tcPr>
            <w:tcW w:w="360" w:type="dxa"/>
            <w:shd w:val="clear" w:color="auto" w:fill="FFFFFF" w:themeFill="background1"/>
            <w:vAlign w:val="bottom"/>
          </w:tcPr>
          <w:p w14:paraId="0EC98F35" w14:textId="77777777" w:rsidR="009627B4" w:rsidRPr="004F6F51" w:rsidRDefault="009627B4" w:rsidP="001225E4"/>
        </w:tc>
        <w:tc>
          <w:tcPr>
            <w:tcW w:w="360" w:type="dxa"/>
            <w:shd w:val="clear" w:color="auto" w:fill="FFFFFF" w:themeFill="background1"/>
            <w:vAlign w:val="bottom"/>
          </w:tcPr>
          <w:p w14:paraId="6587A43E" w14:textId="77777777" w:rsidR="009627B4" w:rsidRPr="004F6F51" w:rsidRDefault="009627B4" w:rsidP="001225E4"/>
        </w:tc>
        <w:tc>
          <w:tcPr>
            <w:tcW w:w="6840" w:type="dxa"/>
            <w:shd w:val="clear" w:color="auto" w:fill="FFFFFF" w:themeFill="background1"/>
            <w:vAlign w:val="bottom"/>
          </w:tcPr>
          <w:p w14:paraId="1FB4BD03" w14:textId="77777777" w:rsidR="009627B4" w:rsidRPr="004F6F51" w:rsidRDefault="009627B4" w:rsidP="001225E4"/>
        </w:tc>
      </w:tr>
    </w:tbl>
    <w:p w14:paraId="524F8D31" w14:textId="77777777" w:rsidR="00B53640" w:rsidRPr="004F6F51" w:rsidRDefault="00B53640" w:rsidP="00970DD2">
      <w:bookmarkStart w:id="784" w:name="_Hlk5980822"/>
    </w:p>
    <w:tbl>
      <w:tblPr>
        <w:tblStyle w:val="TableGrid"/>
        <w:tblW w:w="5000" w:type="pct"/>
        <w:tblCellMar>
          <w:left w:w="43" w:type="dxa"/>
          <w:right w:w="43" w:type="dxa"/>
        </w:tblCellMar>
        <w:tblLook w:val="04A0" w:firstRow="1" w:lastRow="0" w:firstColumn="1" w:lastColumn="0" w:noHBand="0" w:noVBand="1"/>
      </w:tblPr>
      <w:tblGrid>
        <w:gridCol w:w="14390"/>
      </w:tblGrid>
      <w:tr w:rsidR="00706180" w:rsidRPr="004F6F51" w14:paraId="092A737A" w14:textId="77777777" w:rsidTr="00706180">
        <w:tc>
          <w:tcPr>
            <w:tcW w:w="5000" w:type="pct"/>
            <w:shd w:val="clear" w:color="auto" w:fill="4472C4" w:themeFill="accent1"/>
          </w:tcPr>
          <w:p w14:paraId="247A76C0" w14:textId="3076B7A9" w:rsidR="00970DD2" w:rsidRPr="004F6F51" w:rsidRDefault="00706180" w:rsidP="00706180">
            <w:pPr>
              <w:rPr>
                <w:color w:val="FFFFFF" w:themeColor="background1"/>
              </w:rPr>
            </w:pPr>
            <w:r w:rsidRPr="004F6F51">
              <w:rPr>
                <w:b/>
                <w:color w:val="FFFFFF" w:themeColor="background1"/>
              </w:rPr>
              <w:lastRenderedPageBreak/>
              <w:t xml:space="preserve">Section 4: </w:t>
            </w:r>
            <w:r w:rsidRPr="004F6F51">
              <w:rPr>
                <w:color w:val="FFFFFF" w:themeColor="background1"/>
              </w:rPr>
              <w:t xml:space="preserve">With which aspect(s) of this </w:t>
            </w:r>
            <w:r w:rsidRPr="004F6F51">
              <w:rPr>
                <w:color w:val="FFFFFF" w:themeColor="background1"/>
              </w:rPr>
              <w:fldChar w:fldCharType="begin"/>
            </w:r>
            <w:r w:rsidRPr="004F6F51">
              <w:rPr>
                <w:color w:val="FFFFFF" w:themeColor="background1"/>
              </w:rPr>
              <w:instrText xml:space="preserve"> REF contractor  \* MERGEFORMAT </w:instrText>
            </w:r>
            <w:r w:rsidRPr="004F6F51">
              <w:rPr>
                <w:color w:val="FFFFFF" w:themeColor="background1"/>
              </w:rPr>
              <w:fldChar w:fldCharType="separate"/>
            </w:r>
            <w:r w:rsidR="002209F2" w:rsidRPr="002209F2">
              <w:rPr>
                <w:color w:val="FFFFFF" w:themeColor="background1"/>
              </w:rPr>
              <w:t>Contractor</w:t>
            </w:r>
            <w:r w:rsidRPr="004F6F51">
              <w:rPr>
                <w:color w:val="FFFFFF" w:themeColor="background1"/>
              </w:rPr>
              <w:fldChar w:fldCharType="end"/>
            </w:r>
            <w:r w:rsidRPr="004F6F51">
              <w:rPr>
                <w:color w:val="FFFFFF" w:themeColor="background1"/>
              </w:rPr>
              <w:t>’s services are you most satisfied?</w:t>
            </w:r>
            <w:r w:rsidR="00E7027C" w:rsidRPr="004F6F51">
              <w:rPr>
                <w:color w:val="FFFFFF" w:themeColor="background1"/>
              </w:rPr>
              <w:t xml:space="preserve"> (Use as much space as needed for comments</w:t>
            </w:r>
            <w:r w:rsidR="004049C1">
              <w:rPr>
                <w:color w:val="FFFFFF" w:themeColor="background1"/>
              </w:rPr>
              <w:t>.</w:t>
            </w:r>
            <w:r w:rsidR="00E7027C" w:rsidRPr="004F6F51">
              <w:rPr>
                <w:color w:val="FFFFFF" w:themeColor="background1"/>
              </w:rPr>
              <w:t>)</w:t>
            </w:r>
          </w:p>
        </w:tc>
      </w:tr>
      <w:tr w:rsidR="00706180" w:rsidRPr="004F6F51" w14:paraId="3A770E82" w14:textId="77777777" w:rsidTr="001225E4">
        <w:tc>
          <w:tcPr>
            <w:tcW w:w="5000" w:type="pct"/>
          </w:tcPr>
          <w:p w14:paraId="30BC14CF" w14:textId="19D45792" w:rsidR="00706180" w:rsidRPr="004F6F51" w:rsidRDefault="00706180" w:rsidP="001225E4"/>
        </w:tc>
      </w:tr>
    </w:tbl>
    <w:p w14:paraId="5C1B0529" w14:textId="77777777" w:rsidR="00B53640" w:rsidRPr="004F6F51" w:rsidRDefault="00B53640" w:rsidP="00970DD2">
      <w:bookmarkStart w:id="785" w:name="_Hlk5980844"/>
      <w:bookmarkEnd w:id="784"/>
    </w:p>
    <w:tbl>
      <w:tblPr>
        <w:tblStyle w:val="TableGrid"/>
        <w:tblW w:w="5000" w:type="pct"/>
        <w:tblCellMar>
          <w:left w:w="43" w:type="dxa"/>
          <w:right w:w="43" w:type="dxa"/>
        </w:tblCellMar>
        <w:tblLook w:val="04A0" w:firstRow="1" w:lastRow="0" w:firstColumn="1" w:lastColumn="0" w:noHBand="0" w:noVBand="1"/>
      </w:tblPr>
      <w:tblGrid>
        <w:gridCol w:w="14390"/>
      </w:tblGrid>
      <w:tr w:rsidR="00706180" w:rsidRPr="004F6F51" w14:paraId="0845EEED" w14:textId="77777777" w:rsidTr="006573BF">
        <w:tc>
          <w:tcPr>
            <w:tcW w:w="5000" w:type="pct"/>
            <w:shd w:val="clear" w:color="auto" w:fill="4472C4" w:themeFill="accent1"/>
          </w:tcPr>
          <w:p w14:paraId="5914A68A" w14:textId="60BFCB9C" w:rsidR="00706180" w:rsidRPr="004F6F51" w:rsidRDefault="00706180" w:rsidP="006573BF">
            <w:pPr>
              <w:rPr>
                <w:color w:val="FFFFFF" w:themeColor="background1"/>
              </w:rPr>
            </w:pPr>
            <w:r w:rsidRPr="004F6F51">
              <w:rPr>
                <w:b/>
                <w:color w:val="FFFFFF" w:themeColor="background1"/>
              </w:rPr>
              <w:t xml:space="preserve">Section 5: </w:t>
            </w:r>
            <w:r w:rsidRPr="004F6F51">
              <w:rPr>
                <w:color w:val="FFFFFF" w:themeColor="background1"/>
              </w:rPr>
              <w:t>With</w:t>
            </w:r>
            <w:r w:rsidRPr="004F6F51">
              <w:rPr>
                <w:b/>
                <w:color w:val="FFFFFF" w:themeColor="background1"/>
              </w:rPr>
              <w:t xml:space="preserve"> </w:t>
            </w:r>
            <w:r w:rsidRPr="004F6F51">
              <w:rPr>
                <w:color w:val="FFFFFF" w:themeColor="background1"/>
              </w:rPr>
              <w:t xml:space="preserve">which aspect(s) of this </w:t>
            </w:r>
            <w:r w:rsidRPr="004F6F51">
              <w:rPr>
                <w:color w:val="FFFFFF" w:themeColor="background1"/>
              </w:rPr>
              <w:fldChar w:fldCharType="begin"/>
            </w:r>
            <w:r w:rsidRPr="004F6F51">
              <w:rPr>
                <w:color w:val="FFFFFF" w:themeColor="background1"/>
              </w:rPr>
              <w:instrText xml:space="preserve"> REF contractor  \* MERGEFORMAT </w:instrText>
            </w:r>
            <w:r w:rsidRPr="004F6F51">
              <w:rPr>
                <w:color w:val="FFFFFF" w:themeColor="background1"/>
              </w:rPr>
              <w:fldChar w:fldCharType="separate"/>
            </w:r>
            <w:r w:rsidR="002209F2" w:rsidRPr="002209F2">
              <w:rPr>
                <w:color w:val="FFFFFF" w:themeColor="background1"/>
              </w:rPr>
              <w:t>Contractor</w:t>
            </w:r>
            <w:r w:rsidRPr="004F6F51">
              <w:rPr>
                <w:color w:val="FFFFFF" w:themeColor="background1"/>
              </w:rPr>
              <w:fldChar w:fldCharType="end"/>
            </w:r>
            <w:r w:rsidRPr="004F6F51">
              <w:rPr>
                <w:color w:val="FFFFFF" w:themeColor="background1"/>
              </w:rPr>
              <w:t>’s services are you least satisfied?</w:t>
            </w:r>
            <w:r w:rsidR="00E7027C" w:rsidRPr="004F6F51">
              <w:rPr>
                <w:color w:val="FFFFFF" w:themeColor="background1"/>
              </w:rPr>
              <w:t xml:space="preserve"> (Use as much space as needed for comments</w:t>
            </w:r>
            <w:r w:rsidR="004049C1">
              <w:rPr>
                <w:color w:val="FFFFFF" w:themeColor="background1"/>
              </w:rPr>
              <w:t>.</w:t>
            </w:r>
            <w:r w:rsidR="00E7027C" w:rsidRPr="004F6F51">
              <w:rPr>
                <w:color w:val="FFFFFF" w:themeColor="background1"/>
              </w:rPr>
              <w:t>)</w:t>
            </w:r>
          </w:p>
        </w:tc>
      </w:tr>
      <w:tr w:rsidR="00706180" w:rsidRPr="004F6F51" w14:paraId="6F72D166" w14:textId="77777777" w:rsidTr="006573BF">
        <w:tc>
          <w:tcPr>
            <w:tcW w:w="5000" w:type="pct"/>
          </w:tcPr>
          <w:p w14:paraId="00F5C428" w14:textId="77777777" w:rsidR="00706180" w:rsidRPr="004F6F51" w:rsidRDefault="00706180" w:rsidP="006573BF"/>
        </w:tc>
      </w:tr>
    </w:tbl>
    <w:p w14:paraId="27F891FC" w14:textId="099FEA72" w:rsidR="00970DD2" w:rsidRPr="004F6F51" w:rsidRDefault="00970DD2" w:rsidP="00970DD2"/>
    <w:tbl>
      <w:tblPr>
        <w:tblStyle w:val="TableGrid"/>
        <w:tblW w:w="5000" w:type="pct"/>
        <w:tblCellMar>
          <w:left w:w="43" w:type="dxa"/>
          <w:right w:w="43" w:type="dxa"/>
        </w:tblCellMar>
        <w:tblLook w:val="04A0" w:firstRow="1" w:lastRow="0" w:firstColumn="1" w:lastColumn="0" w:noHBand="0" w:noVBand="1"/>
      </w:tblPr>
      <w:tblGrid>
        <w:gridCol w:w="14390"/>
      </w:tblGrid>
      <w:tr w:rsidR="00706180" w:rsidRPr="004F6F51" w14:paraId="59475B72" w14:textId="77777777" w:rsidTr="006573BF">
        <w:tc>
          <w:tcPr>
            <w:tcW w:w="5000" w:type="pct"/>
            <w:shd w:val="clear" w:color="auto" w:fill="4472C4" w:themeFill="accent1"/>
          </w:tcPr>
          <w:p w14:paraId="16C3314F" w14:textId="54AA5EF0" w:rsidR="00706180" w:rsidRPr="004F6F51" w:rsidRDefault="00706180" w:rsidP="006573BF">
            <w:pPr>
              <w:rPr>
                <w:color w:val="FFFFFF" w:themeColor="background1"/>
              </w:rPr>
            </w:pPr>
            <w:r w:rsidRPr="004F6F51">
              <w:rPr>
                <w:b/>
                <w:color w:val="FFFFFF" w:themeColor="background1"/>
              </w:rPr>
              <w:t xml:space="preserve">Section 6: </w:t>
            </w:r>
            <w:r w:rsidRPr="004F6F51">
              <w:rPr>
                <w:color w:val="FFFFFF" w:themeColor="background1"/>
              </w:rPr>
              <w:t xml:space="preserve">Would you recommend this </w:t>
            </w:r>
            <w:r w:rsidRPr="004F6F51">
              <w:rPr>
                <w:color w:val="FFFFFF" w:themeColor="background1"/>
              </w:rPr>
              <w:fldChar w:fldCharType="begin"/>
            </w:r>
            <w:r w:rsidRPr="004F6F51">
              <w:rPr>
                <w:color w:val="FFFFFF" w:themeColor="background1"/>
              </w:rPr>
              <w:instrText xml:space="preserve"> REF contractor  \* MERGEFORMAT </w:instrText>
            </w:r>
            <w:r w:rsidRPr="004F6F51">
              <w:rPr>
                <w:color w:val="FFFFFF" w:themeColor="background1"/>
              </w:rPr>
              <w:fldChar w:fldCharType="separate"/>
            </w:r>
            <w:r w:rsidR="002209F2" w:rsidRPr="002209F2">
              <w:rPr>
                <w:color w:val="FFFFFF" w:themeColor="background1"/>
              </w:rPr>
              <w:t>Contractor</w:t>
            </w:r>
            <w:r w:rsidRPr="004F6F51">
              <w:rPr>
                <w:color w:val="FFFFFF" w:themeColor="background1"/>
              </w:rPr>
              <w:fldChar w:fldCharType="end"/>
            </w:r>
            <w:r w:rsidRPr="004F6F51">
              <w:rPr>
                <w:color w:val="FFFFFF" w:themeColor="background1"/>
              </w:rPr>
              <w:t>’s services to your organization again?</w:t>
            </w:r>
            <w:r w:rsidR="00E7027C" w:rsidRPr="004F6F51">
              <w:rPr>
                <w:color w:val="FFFFFF" w:themeColor="background1"/>
              </w:rPr>
              <w:t xml:space="preserve"> (Use as much space as needed for comments</w:t>
            </w:r>
            <w:r w:rsidR="004049C1">
              <w:rPr>
                <w:color w:val="FFFFFF" w:themeColor="background1"/>
              </w:rPr>
              <w:t>.</w:t>
            </w:r>
            <w:r w:rsidR="00E7027C" w:rsidRPr="004F6F51">
              <w:rPr>
                <w:color w:val="FFFFFF" w:themeColor="background1"/>
              </w:rPr>
              <w:t>)</w:t>
            </w:r>
          </w:p>
        </w:tc>
      </w:tr>
      <w:tr w:rsidR="00706180" w:rsidRPr="004F6F51" w14:paraId="1374CBFA" w14:textId="77777777" w:rsidTr="006573BF">
        <w:tc>
          <w:tcPr>
            <w:tcW w:w="5000" w:type="pct"/>
          </w:tcPr>
          <w:p w14:paraId="218C03A6" w14:textId="77777777" w:rsidR="00706180" w:rsidRPr="004F6F51" w:rsidRDefault="00706180" w:rsidP="006573BF"/>
        </w:tc>
      </w:tr>
      <w:bookmarkEnd w:id="785"/>
    </w:tbl>
    <w:p w14:paraId="405F0264" w14:textId="77777777" w:rsidR="00970DD2" w:rsidRPr="004F6F51" w:rsidRDefault="00970DD2" w:rsidP="00970DD2"/>
    <w:p w14:paraId="17EB9591" w14:textId="77777777" w:rsidR="00872EF7" w:rsidRPr="004F6F51" w:rsidRDefault="00872EF7">
      <w:r w:rsidRPr="004F6F51">
        <w:br w:type="page"/>
      </w:r>
    </w:p>
    <w:p w14:paraId="43D589FB" w14:textId="3E300DF8" w:rsidR="00661250" w:rsidRPr="004F6F51" w:rsidRDefault="00872EF7" w:rsidP="00872EF7">
      <w:pPr>
        <w:pStyle w:val="Heading1"/>
        <w:numPr>
          <w:ilvl w:val="0"/>
          <w:numId w:val="0"/>
        </w:numPr>
        <w:rPr>
          <w:rFonts w:cs="Times New Roman"/>
        </w:rPr>
      </w:pPr>
      <w:bookmarkStart w:id="786" w:name="_Ref8238201"/>
      <w:bookmarkStart w:id="787" w:name="_Toc10202677"/>
      <w:r w:rsidRPr="004F6F51">
        <w:rPr>
          <w:rFonts w:cs="Times New Roman"/>
        </w:rPr>
        <w:lastRenderedPageBreak/>
        <w:t xml:space="preserve">APPENDIX </w:t>
      </w:r>
      <w:r w:rsidR="00A82CC7">
        <w:rPr>
          <w:noProof/>
        </w:rPr>
        <w:fldChar w:fldCharType="begin"/>
      </w:r>
      <w:r w:rsidR="00A82CC7">
        <w:rPr>
          <w:noProof/>
        </w:rPr>
        <w:instrText xml:space="preserve"> SEQ Appendix\* ALPHABETIC \* MERGEFORMAT </w:instrText>
      </w:r>
      <w:r w:rsidR="00A82CC7">
        <w:rPr>
          <w:noProof/>
        </w:rPr>
        <w:fldChar w:fldCharType="separate"/>
      </w:r>
      <w:r w:rsidR="002209F2">
        <w:rPr>
          <w:noProof/>
        </w:rPr>
        <w:t>F</w:t>
      </w:r>
      <w:r w:rsidR="00A82CC7">
        <w:rPr>
          <w:noProof/>
        </w:rPr>
        <w:fldChar w:fldCharType="end"/>
      </w:r>
      <w:r w:rsidRPr="004F6F51">
        <w:rPr>
          <w:rFonts w:cs="Times New Roman"/>
        </w:rPr>
        <w:t>: District by grade enrollment.</w:t>
      </w:r>
      <w:bookmarkEnd w:id="786"/>
      <w:bookmarkEnd w:id="787"/>
    </w:p>
    <w:p w14:paraId="721B45C3" w14:textId="77777777" w:rsidR="00872EF7" w:rsidRPr="004F6F51" w:rsidRDefault="00872EF7" w:rsidP="002C7AB1"/>
    <w:tbl>
      <w:tblPr>
        <w:tblW w:w="0" w:type="auto"/>
        <w:tblCellMar>
          <w:left w:w="29" w:type="dxa"/>
          <w:right w:w="29" w:type="dxa"/>
        </w:tblCellMar>
        <w:tblLook w:val="04A0" w:firstRow="1" w:lastRow="0" w:firstColumn="1" w:lastColumn="0" w:noHBand="0" w:noVBand="1"/>
      </w:tblPr>
      <w:tblGrid>
        <w:gridCol w:w="5122"/>
        <w:gridCol w:w="654"/>
        <w:gridCol w:w="583"/>
        <w:gridCol w:w="583"/>
        <w:gridCol w:w="583"/>
        <w:gridCol w:w="583"/>
        <w:gridCol w:w="583"/>
        <w:gridCol w:w="583"/>
        <w:gridCol w:w="583"/>
        <w:gridCol w:w="583"/>
        <w:gridCol w:w="583"/>
        <w:gridCol w:w="583"/>
        <w:gridCol w:w="583"/>
        <w:gridCol w:w="583"/>
        <w:gridCol w:w="583"/>
        <w:gridCol w:w="794"/>
      </w:tblGrid>
      <w:tr w:rsidR="00B40BCC" w:rsidRPr="004F6F51" w14:paraId="03B3719B" w14:textId="77777777" w:rsidTr="00B40BCC">
        <w:trPr>
          <w:tblHead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1F3864" w:themeColor="accent1" w:themeShade="80"/>
            </w:tcBorders>
            <w:shd w:val="clear" w:color="auto" w:fill="4472C4" w:themeFill="accent1"/>
          </w:tcPr>
          <w:p w14:paraId="4E08CF69" w14:textId="5518FD80" w:rsidR="00B40BCC" w:rsidRPr="004F6F51" w:rsidRDefault="00B40BCC" w:rsidP="00B40BCC">
            <w:pPr>
              <w:pStyle w:val="Default"/>
              <w:rPr>
                <w:b/>
                <w:color w:val="FFFFFF" w:themeColor="background1"/>
                <w:sz w:val="21"/>
                <w:szCs w:val="21"/>
              </w:rPr>
            </w:pPr>
            <w:r w:rsidRPr="004F6F51">
              <w:rPr>
                <w:b/>
                <w:color w:val="FFFFFF" w:themeColor="background1"/>
                <w:sz w:val="21"/>
                <w:szCs w:val="21"/>
              </w:rPr>
              <w:t>District Name</w:t>
            </w:r>
          </w:p>
        </w:tc>
        <w:tc>
          <w:tcPr>
            <w:tcW w:w="0" w:type="auto"/>
            <w:vMerge w:val="restart"/>
            <w:tcBorders>
              <w:top w:val="single" w:sz="4" w:space="0" w:color="1F3864" w:themeColor="accent1" w:themeShade="80"/>
              <w:left w:val="single" w:sz="4" w:space="0" w:color="1F3864" w:themeColor="accent1" w:themeShade="80"/>
              <w:bottom w:val="single" w:sz="4" w:space="0" w:color="000000" w:themeColor="text1"/>
              <w:right w:val="single" w:sz="4" w:space="0" w:color="1F3864" w:themeColor="accent1" w:themeShade="80"/>
            </w:tcBorders>
            <w:shd w:val="clear" w:color="auto" w:fill="4472C4" w:themeFill="accent1"/>
          </w:tcPr>
          <w:p w14:paraId="4D19D72B" w14:textId="77777777" w:rsidR="00B40BCC" w:rsidRPr="004F6F51" w:rsidRDefault="00B40BCC" w:rsidP="00872EF7">
            <w:pPr>
              <w:pStyle w:val="Default"/>
              <w:rPr>
                <w:b/>
                <w:color w:val="FFFFFF" w:themeColor="background1"/>
                <w:sz w:val="21"/>
                <w:szCs w:val="21"/>
              </w:rPr>
            </w:pPr>
            <w:r w:rsidRPr="004F6F51">
              <w:rPr>
                <w:b/>
                <w:color w:val="FFFFFF" w:themeColor="background1"/>
                <w:sz w:val="21"/>
                <w:szCs w:val="21"/>
              </w:rPr>
              <w:t>School</w:t>
            </w:r>
          </w:p>
          <w:p w14:paraId="4309C4CA" w14:textId="31C2FDDC" w:rsidR="00B40BCC" w:rsidRPr="004F6F51" w:rsidRDefault="00B40BCC" w:rsidP="00872EF7">
            <w:pPr>
              <w:pStyle w:val="Default"/>
              <w:rPr>
                <w:b/>
                <w:color w:val="FFFFFF" w:themeColor="background1"/>
                <w:sz w:val="21"/>
                <w:szCs w:val="21"/>
              </w:rPr>
            </w:pPr>
            <w:r w:rsidRPr="004F6F51">
              <w:rPr>
                <w:b/>
                <w:color w:val="FFFFFF" w:themeColor="background1"/>
                <w:sz w:val="21"/>
                <w:szCs w:val="21"/>
              </w:rPr>
              <w:t>Count</w:t>
            </w:r>
          </w:p>
        </w:tc>
        <w:tc>
          <w:tcPr>
            <w:tcW w:w="6644" w:type="dxa"/>
            <w:gridSpan w:val="13"/>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4472C4" w:themeFill="accent1"/>
          </w:tcPr>
          <w:p w14:paraId="6D448634" w14:textId="68532B89" w:rsidR="00B40BCC" w:rsidRPr="004F6F51" w:rsidRDefault="00B40BCC" w:rsidP="00872EF7">
            <w:pPr>
              <w:pStyle w:val="Default"/>
              <w:rPr>
                <w:b/>
                <w:color w:val="FFFFFF" w:themeColor="background1"/>
                <w:sz w:val="21"/>
                <w:szCs w:val="21"/>
              </w:rPr>
            </w:pPr>
            <w:r w:rsidRPr="004F6F51">
              <w:rPr>
                <w:b/>
                <w:color w:val="FFFFFF" w:themeColor="background1"/>
                <w:sz w:val="21"/>
                <w:szCs w:val="21"/>
              </w:rPr>
              <w:t>Grade</w:t>
            </w:r>
          </w:p>
        </w:tc>
        <w:tc>
          <w:tcPr>
            <w:tcW w:w="689" w:type="dxa"/>
            <w:vMerge w:val="restart"/>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4472C4" w:themeFill="accent1"/>
          </w:tcPr>
          <w:p w14:paraId="231BFC86" w14:textId="5DA9FCA0" w:rsidR="00B40BCC" w:rsidRPr="004F6F51" w:rsidRDefault="00B40BCC" w:rsidP="00B40BCC">
            <w:pPr>
              <w:pStyle w:val="Default"/>
              <w:rPr>
                <w:b/>
                <w:color w:val="FFFFFF" w:themeColor="background1"/>
                <w:sz w:val="21"/>
                <w:szCs w:val="21"/>
              </w:rPr>
            </w:pPr>
            <w:r w:rsidRPr="004F6F51">
              <w:rPr>
                <w:b/>
                <w:color w:val="FFFFFF" w:themeColor="background1"/>
                <w:sz w:val="21"/>
                <w:szCs w:val="21"/>
              </w:rPr>
              <w:t xml:space="preserve">TOTAL </w:t>
            </w:r>
          </w:p>
        </w:tc>
      </w:tr>
      <w:tr w:rsidR="00B40BCC" w:rsidRPr="004F6F51" w14:paraId="63BC2745" w14:textId="77777777" w:rsidTr="00B40BCC">
        <w:trPr>
          <w:tblHeader/>
        </w:trPr>
        <w:tc>
          <w:tcPr>
            <w:tcW w:w="0" w:type="auto"/>
            <w:vMerge/>
            <w:tcBorders>
              <w:top w:val="single" w:sz="4" w:space="0" w:color="000000" w:themeColor="text1"/>
              <w:left w:val="single" w:sz="4" w:space="0" w:color="000000" w:themeColor="text1"/>
              <w:bottom w:val="single" w:sz="4" w:space="0" w:color="000000" w:themeColor="text1"/>
              <w:right w:val="single" w:sz="4" w:space="0" w:color="1F3864" w:themeColor="accent1" w:themeShade="80"/>
            </w:tcBorders>
            <w:shd w:val="clear" w:color="auto" w:fill="4472C4" w:themeFill="accent1"/>
            <w:hideMark/>
          </w:tcPr>
          <w:p w14:paraId="1B50330B" w14:textId="370058A0" w:rsidR="00B40BCC" w:rsidRPr="004F6F51" w:rsidRDefault="00B40BCC" w:rsidP="00872EF7">
            <w:pPr>
              <w:pStyle w:val="Default"/>
              <w:rPr>
                <w:b/>
                <w:color w:val="FFFFFF" w:themeColor="background1"/>
                <w:sz w:val="21"/>
                <w:szCs w:val="21"/>
              </w:rPr>
            </w:pPr>
          </w:p>
        </w:tc>
        <w:tc>
          <w:tcPr>
            <w:tcW w:w="0" w:type="auto"/>
            <w:vMerge/>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4472C4" w:themeFill="accent1"/>
            <w:hideMark/>
          </w:tcPr>
          <w:p w14:paraId="6EC2E15E" w14:textId="3DDAD8C4" w:rsidR="00B40BCC" w:rsidRPr="004F6F51" w:rsidRDefault="00B40BCC" w:rsidP="00872EF7">
            <w:pPr>
              <w:pStyle w:val="Default"/>
              <w:rPr>
                <w:b/>
                <w:color w:val="FFFFFF" w:themeColor="background1"/>
                <w:sz w:val="21"/>
                <w:szCs w:val="21"/>
              </w:rPr>
            </w:pPr>
          </w:p>
        </w:tc>
        <w:tc>
          <w:tcPr>
            <w:tcW w:w="0" w:type="auto"/>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8EAADB" w:themeFill="accent1" w:themeFillTint="99"/>
            <w:hideMark/>
          </w:tcPr>
          <w:p w14:paraId="454CD214" w14:textId="77777777" w:rsidR="00B40BCC" w:rsidRPr="004F6F51" w:rsidRDefault="00B40BCC" w:rsidP="00872EF7">
            <w:pPr>
              <w:pStyle w:val="Default"/>
              <w:rPr>
                <w:b/>
                <w:color w:val="auto"/>
                <w:sz w:val="21"/>
                <w:szCs w:val="21"/>
              </w:rPr>
            </w:pPr>
            <w:r w:rsidRPr="004F6F51">
              <w:rPr>
                <w:b/>
                <w:color w:val="auto"/>
                <w:sz w:val="21"/>
                <w:szCs w:val="21"/>
              </w:rPr>
              <w:t>K</w:t>
            </w:r>
          </w:p>
        </w:tc>
        <w:tc>
          <w:tcPr>
            <w:tcW w:w="0" w:type="auto"/>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8EAADB" w:themeFill="accent1" w:themeFillTint="99"/>
            <w:hideMark/>
          </w:tcPr>
          <w:p w14:paraId="2F2417B8" w14:textId="77777777" w:rsidR="00B40BCC" w:rsidRPr="004F6F51" w:rsidRDefault="00B40BCC" w:rsidP="00872EF7">
            <w:pPr>
              <w:pStyle w:val="Default"/>
              <w:rPr>
                <w:b/>
                <w:color w:val="auto"/>
                <w:sz w:val="21"/>
                <w:szCs w:val="21"/>
              </w:rPr>
            </w:pPr>
            <w:r w:rsidRPr="004F6F51">
              <w:rPr>
                <w:b/>
                <w:color w:val="auto"/>
                <w:sz w:val="21"/>
                <w:szCs w:val="21"/>
              </w:rPr>
              <w:t>01</w:t>
            </w:r>
          </w:p>
        </w:tc>
        <w:tc>
          <w:tcPr>
            <w:tcW w:w="0" w:type="auto"/>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8EAADB" w:themeFill="accent1" w:themeFillTint="99"/>
            <w:hideMark/>
          </w:tcPr>
          <w:p w14:paraId="16AEA824" w14:textId="77777777" w:rsidR="00B40BCC" w:rsidRPr="004F6F51" w:rsidRDefault="00B40BCC" w:rsidP="00872EF7">
            <w:pPr>
              <w:pStyle w:val="Default"/>
              <w:rPr>
                <w:b/>
                <w:color w:val="auto"/>
                <w:sz w:val="21"/>
                <w:szCs w:val="21"/>
              </w:rPr>
            </w:pPr>
            <w:r w:rsidRPr="004F6F51">
              <w:rPr>
                <w:b/>
                <w:color w:val="auto"/>
                <w:sz w:val="21"/>
                <w:szCs w:val="21"/>
              </w:rPr>
              <w:t>02</w:t>
            </w:r>
          </w:p>
        </w:tc>
        <w:tc>
          <w:tcPr>
            <w:tcW w:w="0" w:type="auto"/>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8EAADB" w:themeFill="accent1" w:themeFillTint="99"/>
            <w:hideMark/>
          </w:tcPr>
          <w:p w14:paraId="45752CB1" w14:textId="77777777" w:rsidR="00B40BCC" w:rsidRPr="004F6F51" w:rsidRDefault="00B40BCC" w:rsidP="00872EF7">
            <w:pPr>
              <w:pStyle w:val="Default"/>
              <w:rPr>
                <w:b/>
                <w:color w:val="auto"/>
                <w:sz w:val="21"/>
                <w:szCs w:val="21"/>
              </w:rPr>
            </w:pPr>
            <w:r w:rsidRPr="004F6F51">
              <w:rPr>
                <w:b/>
                <w:color w:val="auto"/>
                <w:sz w:val="21"/>
                <w:szCs w:val="21"/>
              </w:rPr>
              <w:t>03</w:t>
            </w:r>
          </w:p>
        </w:tc>
        <w:tc>
          <w:tcPr>
            <w:tcW w:w="0" w:type="auto"/>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8EAADB" w:themeFill="accent1" w:themeFillTint="99"/>
            <w:hideMark/>
          </w:tcPr>
          <w:p w14:paraId="3B40644F" w14:textId="77777777" w:rsidR="00B40BCC" w:rsidRPr="004F6F51" w:rsidRDefault="00B40BCC" w:rsidP="00872EF7">
            <w:pPr>
              <w:pStyle w:val="Default"/>
              <w:rPr>
                <w:b/>
                <w:color w:val="auto"/>
                <w:sz w:val="21"/>
                <w:szCs w:val="21"/>
              </w:rPr>
            </w:pPr>
            <w:r w:rsidRPr="004F6F51">
              <w:rPr>
                <w:b/>
                <w:color w:val="auto"/>
                <w:sz w:val="21"/>
                <w:szCs w:val="21"/>
              </w:rPr>
              <w:t>04</w:t>
            </w:r>
          </w:p>
        </w:tc>
        <w:tc>
          <w:tcPr>
            <w:tcW w:w="0" w:type="auto"/>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8EAADB" w:themeFill="accent1" w:themeFillTint="99"/>
            <w:hideMark/>
          </w:tcPr>
          <w:p w14:paraId="3054F4A8" w14:textId="77777777" w:rsidR="00B40BCC" w:rsidRPr="004F6F51" w:rsidRDefault="00B40BCC" w:rsidP="00872EF7">
            <w:pPr>
              <w:pStyle w:val="Default"/>
              <w:rPr>
                <w:b/>
                <w:color w:val="auto"/>
                <w:sz w:val="21"/>
                <w:szCs w:val="21"/>
              </w:rPr>
            </w:pPr>
            <w:r w:rsidRPr="004F6F51">
              <w:rPr>
                <w:b/>
                <w:color w:val="auto"/>
                <w:sz w:val="21"/>
                <w:szCs w:val="21"/>
              </w:rPr>
              <w:t>05</w:t>
            </w:r>
          </w:p>
        </w:tc>
        <w:tc>
          <w:tcPr>
            <w:tcW w:w="0" w:type="auto"/>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8EAADB" w:themeFill="accent1" w:themeFillTint="99"/>
            <w:hideMark/>
          </w:tcPr>
          <w:p w14:paraId="463A8F39" w14:textId="77777777" w:rsidR="00B40BCC" w:rsidRPr="004F6F51" w:rsidRDefault="00B40BCC" w:rsidP="00872EF7">
            <w:pPr>
              <w:pStyle w:val="Default"/>
              <w:rPr>
                <w:b/>
                <w:color w:val="auto"/>
                <w:sz w:val="21"/>
                <w:szCs w:val="21"/>
              </w:rPr>
            </w:pPr>
            <w:r w:rsidRPr="004F6F51">
              <w:rPr>
                <w:b/>
                <w:color w:val="auto"/>
                <w:sz w:val="21"/>
                <w:szCs w:val="21"/>
              </w:rPr>
              <w:t>06</w:t>
            </w:r>
          </w:p>
        </w:tc>
        <w:tc>
          <w:tcPr>
            <w:tcW w:w="0" w:type="auto"/>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8EAADB" w:themeFill="accent1" w:themeFillTint="99"/>
            <w:hideMark/>
          </w:tcPr>
          <w:p w14:paraId="4F954E67" w14:textId="77777777" w:rsidR="00B40BCC" w:rsidRPr="004F6F51" w:rsidRDefault="00B40BCC" w:rsidP="00872EF7">
            <w:pPr>
              <w:pStyle w:val="Default"/>
              <w:rPr>
                <w:b/>
                <w:color w:val="auto"/>
                <w:sz w:val="21"/>
                <w:szCs w:val="21"/>
              </w:rPr>
            </w:pPr>
            <w:r w:rsidRPr="004F6F51">
              <w:rPr>
                <w:b/>
                <w:color w:val="auto"/>
                <w:sz w:val="21"/>
                <w:szCs w:val="21"/>
              </w:rPr>
              <w:t>07</w:t>
            </w:r>
          </w:p>
        </w:tc>
        <w:tc>
          <w:tcPr>
            <w:tcW w:w="0" w:type="auto"/>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8EAADB" w:themeFill="accent1" w:themeFillTint="99"/>
            <w:hideMark/>
          </w:tcPr>
          <w:p w14:paraId="2DEDB74F" w14:textId="77777777" w:rsidR="00B40BCC" w:rsidRPr="004F6F51" w:rsidRDefault="00B40BCC" w:rsidP="00872EF7">
            <w:pPr>
              <w:pStyle w:val="Default"/>
              <w:rPr>
                <w:b/>
                <w:color w:val="auto"/>
                <w:sz w:val="21"/>
                <w:szCs w:val="21"/>
              </w:rPr>
            </w:pPr>
            <w:r w:rsidRPr="004F6F51">
              <w:rPr>
                <w:b/>
                <w:color w:val="auto"/>
                <w:sz w:val="21"/>
                <w:szCs w:val="21"/>
              </w:rPr>
              <w:t>08</w:t>
            </w:r>
          </w:p>
        </w:tc>
        <w:tc>
          <w:tcPr>
            <w:tcW w:w="0" w:type="auto"/>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8EAADB" w:themeFill="accent1" w:themeFillTint="99"/>
            <w:hideMark/>
          </w:tcPr>
          <w:p w14:paraId="139E2F23" w14:textId="77777777" w:rsidR="00B40BCC" w:rsidRPr="004F6F51" w:rsidRDefault="00B40BCC" w:rsidP="00872EF7">
            <w:pPr>
              <w:pStyle w:val="Default"/>
              <w:rPr>
                <w:b/>
                <w:color w:val="auto"/>
                <w:sz w:val="21"/>
                <w:szCs w:val="21"/>
              </w:rPr>
            </w:pPr>
            <w:r w:rsidRPr="004F6F51">
              <w:rPr>
                <w:b/>
                <w:color w:val="auto"/>
                <w:sz w:val="21"/>
                <w:szCs w:val="21"/>
              </w:rPr>
              <w:t>09</w:t>
            </w:r>
          </w:p>
        </w:tc>
        <w:tc>
          <w:tcPr>
            <w:tcW w:w="0" w:type="auto"/>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8EAADB" w:themeFill="accent1" w:themeFillTint="99"/>
            <w:hideMark/>
          </w:tcPr>
          <w:p w14:paraId="36831899" w14:textId="77777777" w:rsidR="00B40BCC" w:rsidRPr="004F6F51" w:rsidRDefault="00B40BCC" w:rsidP="00872EF7">
            <w:pPr>
              <w:pStyle w:val="Default"/>
              <w:rPr>
                <w:b/>
                <w:color w:val="auto"/>
                <w:sz w:val="21"/>
                <w:szCs w:val="21"/>
              </w:rPr>
            </w:pPr>
            <w:r w:rsidRPr="004F6F51">
              <w:rPr>
                <w:b/>
                <w:color w:val="auto"/>
                <w:sz w:val="21"/>
                <w:szCs w:val="21"/>
              </w:rPr>
              <w:t>10</w:t>
            </w:r>
          </w:p>
        </w:tc>
        <w:tc>
          <w:tcPr>
            <w:tcW w:w="0" w:type="auto"/>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8EAADB" w:themeFill="accent1" w:themeFillTint="99"/>
            <w:hideMark/>
          </w:tcPr>
          <w:p w14:paraId="5E5378FA" w14:textId="77777777" w:rsidR="00B40BCC" w:rsidRPr="004F6F51" w:rsidRDefault="00B40BCC" w:rsidP="00872EF7">
            <w:pPr>
              <w:pStyle w:val="Default"/>
              <w:rPr>
                <w:b/>
                <w:color w:val="auto"/>
                <w:sz w:val="21"/>
                <w:szCs w:val="21"/>
              </w:rPr>
            </w:pPr>
            <w:r w:rsidRPr="004F6F51">
              <w:rPr>
                <w:b/>
                <w:color w:val="auto"/>
                <w:sz w:val="21"/>
                <w:szCs w:val="21"/>
              </w:rPr>
              <w:t>11</w:t>
            </w:r>
          </w:p>
        </w:tc>
        <w:tc>
          <w:tcPr>
            <w:tcW w:w="0" w:type="auto"/>
            <w:tcBorders>
              <w:top w:val="single" w:sz="4" w:space="0" w:color="000000" w:themeColor="text1"/>
              <w:left w:val="single" w:sz="4" w:space="0" w:color="1F3864" w:themeColor="accent1" w:themeShade="80"/>
              <w:bottom w:val="single" w:sz="4" w:space="0" w:color="000000" w:themeColor="text1"/>
              <w:right w:val="single" w:sz="4" w:space="0" w:color="1F3864" w:themeColor="accent1" w:themeShade="80"/>
            </w:tcBorders>
            <w:shd w:val="clear" w:color="auto" w:fill="8EAADB" w:themeFill="accent1" w:themeFillTint="99"/>
            <w:hideMark/>
          </w:tcPr>
          <w:p w14:paraId="4354EF07" w14:textId="77777777" w:rsidR="00B40BCC" w:rsidRPr="004F6F51" w:rsidRDefault="00B40BCC" w:rsidP="00872EF7">
            <w:pPr>
              <w:pStyle w:val="Default"/>
              <w:rPr>
                <w:b/>
                <w:color w:val="auto"/>
                <w:sz w:val="21"/>
                <w:szCs w:val="21"/>
              </w:rPr>
            </w:pPr>
            <w:r w:rsidRPr="004F6F51">
              <w:rPr>
                <w:b/>
                <w:color w:val="auto"/>
                <w:sz w:val="21"/>
                <w:szCs w:val="21"/>
              </w:rPr>
              <w:t>12</w:t>
            </w:r>
          </w:p>
        </w:tc>
        <w:tc>
          <w:tcPr>
            <w:tcW w:w="0" w:type="auto"/>
            <w:vMerge/>
            <w:tcBorders>
              <w:left w:val="single" w:sz="4" w:space="0" w:color="1F3864" w:themeColor="accent1" w:themeShade="80"/>
              <w:bottom w:val="single" w:sz="4" w:space="0" w:color="000000" w:themeColor="text1"/>
              <w:right w:val="single" w:sz="4" w:space="0" w:color="1F3864" w:themeColor="accent1" w:themeShade="80"/>
            </w:tcBorders>
            <w:shd w:val="clear" w:color="auto" w:fill="8EAADB" w:themeFill="accent1" w:themeFillTint="99"/>
            <w:hideMark/>
          </w:tcPr>
          <w:p w14:paraId="2C62C213" w14:textId="7A95BE14" w:rsidR="00B40BCC" w:rsidRPr="004F6F51" w:rsidRDefault="00B40BCC" w:rsidP="00872EF7">
            <w:pPr>
              <w:pStyle w:val="Default"/>
              <w:rPr>
                <w:b/>
                <w:color w:val="auto"/>
                <w:sz w:val="21"/>
                <w:szCs w:val="21"/>
              </w:rPr>
            </w:pPr>
          </w:p>
        </w:tc>
      </w:tr>
      <w:tr w:rsidR="00B40BCC" w:rsidRPr="004F6F51" w14:paraId="30C1CE24" w14:textId="77777777" w:rsidTr="00B40BCC">
        <w:tc>
          <w:tcPr>
            <w:tcW w:w="0" w:type="auto"/>
            <w:tcBorders>
              <w:top w:val="single" w:sz="4" w:space="0" w:color="000000" w:themeColor="text1"/>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43B7023" w14:textId="77777777" w:rsidR="00872EF7" w:rsidRPr="004F6F51" w:rsidRDefault="00872EF7" w:rsidP="00872EF7">
            <w:pPr>
              <w:pStyle w:val="Default"/>
              <w:rPr>
                <w:sz w:val="21"/>
                <w:szCs w:val="21"/>
              </w:rPr>
            </w:pPr>
            <w:r w:rsidRPr="004F6F51">
              <w:rPr>
                <w:sz w:val="21"/>
                <w:szCs w:val="21"/>
              </w:rPr>
              <w:t>STATE</w:t>
            </w:r>
          </w:p>
        </w:tc>
        <w:tc>
          <w:tcPr>
            <w:tcW w:w="0" w:type="auto"/>
            <w:tcBorders>
              <w:top w:val="single" w:sz="4" w:space="0" w:color="000000" w:themeColor="text1"/>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749C209" w14:textId="77777777" w:rsidR="00872EF7" w:rsidRPr="004F6F51" w:rsidRDefault="00872EF7" w:rsidP="00872EF7">
            <w:pPr>
              <w:pStyle w:val="Default"/>
              <w:rPr>
                <w:sz w:val="21"/>
                <w:szCs w:val="21"/>
              </w:rPr>
            </w:pPr>
            <w:r w:rsidRPr="004F6F51">
              <w:rPr>
                <w:sz w:val="21"/>
                <w:szCs w:val="21"/>
              </w:rPr>
              <w:t>1009</w:t>
            </w:r>
          </w:p>
        </w:tc>
        <w:tc>
          <w:tcPr>
            <w:tcW w:w="0" w:type="auto"/>
            <w:tcBorders>
              <w:top w:val="single" w:sz="4" w:space="0" w:color="000000" w:themeColor="text1"/>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3A5AC83" w14:textId="77777777" w:rsidR="00872EF7" w:rsidRPr="004F6F51" w:rsidRDefault="00872EF7" w:rsidP="00B40BCC">
            <w:pPr>
              <w:pStyle w:val="Default"/>
              <w:jc w:val="right"/>
              <w:rPr>
                <w:sz w:val="21"/>
                <w:szCs w:val="21"/>
              </w:rPr>
            </w:pPr>
            <w:r w:rsidRPr="004F6F51">
              <w:rPr>
                <w:sz w:val="21"/>
                <w:szCs w:val="21"/>
              </w:rPr>
              <w:t>23465</w:t>
            </w:r>
          </w:p>
        </w:tc>
        <w:tc>
          <w:tcPr>
            <w:tcW w:w="0" w:type="auto"/>
            <w:tcBorders>
              <w:top w:val="single" w:sz="4" w:space="0" w:color="000000" w:themeColor="text1"/>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D7DDE1" w14:textId="77777777" w:rsidR="00872EF7" w:rsidRPr="004F6F51" w:rsidRDefault="00872EF7" w:rsidP="00B40BCC">
            <w:pPr>
              <w:pStyle w:val="Default"/>
              <w:jc w:val="right"/>
              <w:rPr>
                <w:sz w:val="21"/>
                <w:szCs w:val="21"/>
              </w:rPr>
            </w:pPr>
            <w:r w:rsidRPr="004F6F51">
              <w:rPr>
                <w:sz w:val="21"/>
                <w:szCs w:val="21"/>
              </w:rPr>
              <w:t>23698</w:t>
            </w:r>
          </w:p>
        </w:tc>
        <w:tc>
          <w:tcPr>
            <w:tcW w:w="0" w:type="auto"/>
            <w:tcBorders>
              <w:top w:val="single" w:sz="4" w:space="0" w:color="000000" w:themeColor="text1"/>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567D4BB" w14:textId="77777777" w:rsidR="00872EF7" w:rsidRPr="004F6F51" w:rsidRDefault="00872EF7" w:rsidP="00B40BCC">
            <w:pPr>
              <w:pStyle w:val="Default"/>
              <w:jc w:val="right"/>
              <w:rPr>
                <w:sz w:val="21"/>
                <w:szCs w:val="21"/>
              </w:rPr>
            </w:pPr>
            <w:r w:rsidRPr="004F6F51">
              <w:rPr>
                <w:sz w:val="21"/>
                <w:szCs w:val="21"/>
              </w:rPr>
              <w:t>23875</w:t>
            </w:r>
          </w:p>
        </w:tc>
        <w:tc>
          <w:tcPr>
            <w:tcW w:w="0" w:type="auto"/>
            <w:tcBorders>
              <w:top w:val="single" w:sz="4" w:space="0" w:color="000000" w:themeColor="text1"/>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58FB86" w14:textId="77777777" w:rsidR="00872EF7" w:rsidRPr="004F6F51" w:rsidRDefault="00872EF7" w:rsidP="00B40BCC">
            <w:pPr>
              <w:pStyle w:val="Default"/>
              <w:jc w:val="right"/>
              <w:rPr>
                <w:sz w:val="21"/>
                <w:szCs w:val="21"/>
              </w:rPr>
            </w:pPr>
            <w:r w:rsidRPr="004F6F51">
              <w:rPr>
                <w:sz w:val="21"/>
                <w:szCs w:val="21"/>
              </w:rPr>
              <w:t>24334</w:t>
            </w:r>
          </w:p>
        </w:tc>
        <w:tc>
          <w:tcPr>
            <w:tcW w:w="0" w:type="auto"/>
            <w:tcBorders>
              <w:top w:val="single" w:sz="4" w:space="0" w:color="000000" w:themeColor="text1"/>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FB62B9A" w14:textId="77777777" w:rsidR="00872EF7" w:rsidRPr="004F6F51" w:rsidRDefault="00872EF7" w:rsidP="00B40BCC">
            <w:pPr>
              <w:pStyle w:val="Default"/>
              <w:jc w:val="right"/>
              <w:rPr>
                <w:sz w:val="21"/>
                <w:szCs w:val="21"/>
              </w:rPr>
            </w:pPr>
            <w:r w:rsidRPr="004F6F51">
              <w:rPr>
                <w:sz w:val="21"/>
                <w:szCs w:val="21"/>
              </w:rPr>
              <w:t>25823</w:t>
            </w:r>
          </w:p>
        </w:tc>
        <w:tc>
          <w:tcPr>
            <w:tcW w:w="0" w:type="auto"/>
            <w:tcBorders>
              <w:top w:val="single" w:sz="4" w:space="0" w:color="000000" w:themeColor="text1"/>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B3B0AE" w14:textId="77777777" w:rsidR="00872EF7" w:rsidRPr="004F6F51" w:rsidRDefault="00872EF7" w:rsidP="00B40BCC">
            <w:pPr>
              <w:pStyle w:val="Default"/>
              <w:jc w:val="right"/>
              <w:rPr>
                <w:sz w:val="21"/>
                <w:szCs w:val="21"/>
              </w:rPr>
            </w:pPr>
            <w:r w:rsidRPr="004F6F51">
              <w:rPr>
                <w:sz w:val="21"/>
                <w:szCs w:val="21"/>
              </w:rPr>
              <w:t>26312</w:t>
            </w:r>
          </w:p>
        </w:tc>
        <w:tc>
          <w:tcPr>
            <w:tcW w:w="0" w:type="auto"/>
            <w:tcBorders>
              <w:top w:val="single" w:sz="4" w:space="0" w:color="000000" w:themeColor="text1"/>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8DAEE5" w14:textId="77777777" w:rsidR="00872EF7" w:rsidRPr="004F6F51" w:rsidRDefault="00872EF7" w:rsidP="00B40BCC">
            <w:pPr>
              <w:pStyle w:val="Default"/>
              <w:jc w:val="right"/>
              <w:rPr>
                <w:sz w:val="21"/>
                <w:szCs w:val="21"/>
              </w:rPr>
            </w:pPr>
            <w:r w:rsidRPr="004F6F51">
              <w:rPr>
                <w:sz w:val="21"/>
                <w:szCs w:val="21"/>
              </w:rPr>
              <w:t>26139</w:t>
            </w:r>
          </w:p>
        </w:tc>
        <w:tc>
          <w:tcPr>
            <w:tcW w:w="0" w:type="auto"/>
            <w:tcBorders>
              <w:top w:val="single" w:sz="4" w:space="0" w:color="000000" w:themeColor="text1"/>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87B5D10" w14:textId="77777777" w:rsidR="00872EF7" w:rsidRPr="004F6F51" w:rsidRDefault="00872EF7" w:rsidP="00B40BCC">
            <w:pPr>
              <w:pStyle w:val="Default"/>
              <w:jc w:val="right"/>
              <w:rPr>
                <w:sz w:val="21"/>
                <w:szCs w:val="21"/>
              </w:rPr>
            </w:pPr>
            <w:r w:rsidRPr="004F6F51">
              <w:rPr>
                <w:sz w:val="21"/>
                <w:szCs w:val="21"/>
              </w:rPr>
              <w:t>25478</w:t>
            </w:r>
          </w:p>
        </w:tc>
        <w:tc>
          <w:tcPr>
            <w:tcW w:w="0" w:type="auto"/>
            <w:tcBorders>
              <w:top w:val="single" w:sz="4" w:space="0" w:color="000000" w:themeColor="text1"/>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FADE86F" w14:textId="77777777" w:rsidR="00872EF7" w:rsidRPr="004F6F51" w:rsidRDefault="00872EF7" w:rsidP="00B40BCC">
            <w:pPr>
              <w:pStyle w:val="Default"/>
              <w:jc w:val="right"/>
              <w:rPr>
                <w:sz w:val="21"/>
                <w:szCs w:val="21"/>
              </w:rPr>
            </w:pPr>
            <w:r w:rsidRPr="004F6F51">
              <w:rPr>
                <w:sz w:val="21"/>
                <w:szCs w:val="21"/>
              </w:rPr>
              <w:t>25166</w:t>
            </w:r>
          </w:p>
        </w:tc>
        <w:tc>
          <w:tcPr>
            <w:tcW w:w="0" w:type="auto"/>
            <w:tcBorders>
              <w:top w:val="single" w:sz="4" w:space="0" w:color="000000" w:themeColor="text1"/>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BAB7F3" w14:textId="77777777" w:rsidR="00872EF7" w:rsidRPr="004F6F51" w:rsidRDefault="00872EF7" w:rsidP="00B40BCC">
            <w:pPr>
              <w:pStyle w:val="Default"/>
              <w:jc w:val="right"/>
              <w:rPr>
                <w:sz w:val="21"/>
                <w:szCs w:val="21"/>
              </w:rPr>
            </w:pPr>
            <w:r w:rsidRPr="004F6F51">
              <w:rPr>
                <w:sz w:val="21"/>
                <w:szCs w:val="21"/>
              </w:rPr>
              <w:t>28815</w:t>
            </w:r>
          </w:p>
        </w:tc>
        <w:tc>
          <w:tcPr>
            <w:tcW w:w="0" w:type="auto"/>
            <w:tcBorders>
              <w:top w:val="single" w:sz="4" w:space="0" w:color="000000" w:themeColor="text1"/>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2FC602" w14:textId="77777777" w:rsidR="00872EF7" w:rsidRPr="004F6F51" w:rsidRDefault="00872EF7" w:rsidP="00B40BCC">
            <w:pPr>
              <w:pStyle w:val="Default"/>
              <w:jc w:val="right"/>
              <w:rPr>
                <w:sz w:val="21"/>
                <w:szCs w:val="21"/>
              </w:rPr>
            </w:pPr>
            <w:r w:rsidRPr="004F6F51">
              <w:rPr>
                <w:sz w:val="21"/>
                <w:szCs w:val="21"/>
              </w:rPr>
              <w:t>25358</w:t>
            </w:r>
          </w:p>
        </w:tc>
        <w:tc>
          <w:tcPr>
            <w:tcW w:w="0" w:type="auto"/>
            <w:tcBorders>
              <w:top w:val="single" w:sz="4" w:space="0" w:color="000000" w:themeColor="text1"/>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6CC27AC" w14:textId="77777777" w:rsidR="00872EF7" w:rsidRPr="004F6F51" w:rsidRDefault="00872EF7" w:rsidP="00B40BCC">
            <w:pPr>
              <w:pStyle w:val="Default"/>
              <w:jc w:val="right"/>
              <w:rPr>
                <w:sz w:val="21"/>
                <w:szCs w:val="21"/>
              </w:rPr>
            </w:pPr>
            <w:r w:rsidRPr="004F6F51">
              <w:rPr>
                <w:sz w:val="21"/>
                <w:szCs w:val="21"/>
              </w:rPr>
              <w:t>22665</w:t>
            </w:r>
          </w:p>
        </w:tc>
        <w:tc>
          <w:tcPr>
            <w:tcW w:w="0" w:type="auto"/>
            <w:tcBorders>
              <w:top w:val="single" w:sz="4" w:space="0" w:color="000000" w:themeColor="text1"/>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11ACF5F" w14:textId="77777777" w:rsidR="00872EF7" w:rsidRPr="004F6F51" w:rsidRDefault="00872EF7" w:rsidP="00B40BCC">
            <w:pPr>
              <w:pStyle w:val="Default"/>
              <w:jc w:val="right"/>
              <w:rPr>
                <w:sz w:val="21"/>
                <w:szCs w:val="21"/>
              </w:rPr>
            </w:pPr>
            <w:r w:rsidRPr="004F6F51">
              <w:rPr>
                <w:sz w:val="21"/>
                <w:szCs w:val="21"/>
              </w:rPr>
              <w:t>21651</w:t>
            </w:r>
          </w:p>
        </w:tc>
        <w:tc>
          <w:tcPr>
            <w:tcW w:w="0" w:type="auto"/>
            <w:tcBorders>
              <w:top w:val="single" w:sz="4" w:space="0" w:color="000000" w:themeColor="text1"/>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C9239D8" w14:textId="77777777" w:rsidR="00872EF7" w:rsidRPr="004F6F51" w:rsidRDefault="00872EF7" w:rsidP="00B40BCC">
            <w:pPr>
              <w:pStyle w:val="Default"/>
              <w:jc w:val="right"/>
              <w:rPr>
                <w:sz w:val="21"/>
                <w:szCs w:val="21"/>
              </w:rPr>
            </w:pPr>
            <w:r w:rsidRPr="004F6F51">
              <w:rPr>
                <w:sz w:val="21"/>
                <w:szCs w:val="21"/>
              </w:rPr>
              <w:t>334349</w:t>
            </w:r>
          </w:p>
        </w:tc>
      </w:tr>
      <w:tr w:rsidR="00B40BCC" w:rsidRPr="004F6F51" w14:paraId="6CACCED8"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60DF72C" w14:textId="77777777" w:rsidR="00872EF7" w:rsidRPr="004F6F51" w:rsidRDefault="00872EF7" w:rsidP="00872EF7">
            <w:pPr>
              <w:pStyle w:val="Default"/>
              <w:rPr>
                <w:sz w:val="21"/>
                <w:szCs w:val="21"/>
              </w:rPr>
            </w:pPr>
            <w:r w:rsidRPr="004F6F51">
              <w:rPr>
                <w:sz w:val="21"/>
                <w:szCs w:val="21"/>
              </w:rPr>
              <w:t>ABQ SCHOOL OF EXCELLENCE</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0D02063"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B7741C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923DBB1" w14:textId="77777777" w:rsidR="00872EF7" w:rsidRPr="004F6F51" w:rsidRDefault="00872EF7" w:rsidP="00B40BCC">
            <w:pPr>
              <w:pStyle w:val="Default"/>
              <w:jc w:val="right"/>
              <w:rPr>
                <w:sz w:val="21"/>
                <w:szCs w:val="21"/>
              </w:rPr>
            </w:pPr>
            <w:r w:rsidRPr="004F6F51">
              <w:rPr>
                <w:sz w:val="21"/>
                <w:szCs w:val="21"/>
              </w:rPr>
              <w:t>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FAFF210" w14:textId="77777777" w:rsidR="00872EF7" w:rsidRPr="004F6F51" w:rsidRDefault="00872EF7" w:rsidP="00B40BCC">
            <w:pPr>
              <w:pStyle w:val="Default"/>
              <w:jc w:val="right"/>
              <w:rPr>
                <w:sz w:val="21"/>
                <w:szCs w:val="21"/>
              </w:rPr>
            </w:pPr>
            <w:r w:rsidRPr="004F6F51">
              <w:rPr>
                <w:sz w:val="21"/>
                <w:szCs w:val="21"/>
              </w:rPr>
              <w:t>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BE624B5" w14:textId="77777777" w:rsidR="00872EF7" w:rsidRPr="004F6F51" w:rsidRDefault="00872EF7" w:rsidP="00B40BCC">
            <w:pPr>
              <w:pStyle w:val="Default"/>
              <w:jc w:val="right"/>
              <w:rPr>
                <w:sz w:val="21"/>
                <w:szCs w:val="21"/>
              </w:rPr>
            </w:pPr>
            <w:r w:rsidRPr="004F6F51">
              <w:rPr>
                <w:sz w:val="21"/>
                <w:szCs w:val="21"/>
              </w:rPr>
              <w:t>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71B05E1" w14:textId="77777777" w:rsidR="00872EF7" w:rsidRPr="004F6F51" w:rsidRDefault="00872EF7" w:rsidP="00B40BCC">
            <w:pPr>
              <w:pStyle w:val="Default"/>
              <w:jc w:val="right"/>
              <w:rPr>
                <w:sz w:val="21"/>
                <w:szCs w:val="21"/>
              </w:rPr>
            </w:pPr>
            <w:r w:rsidRPr="004F6F51">
              <w:rPr>
                <w:sz w:val="21"/>
                <w:szCs w:val="21"/>
              </w:rPr>
              <w:t>51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BD3F36" w14:textId="77777777" w:rsidR="00872EF7" w:rsidRPr="004F6F51" w:rsidRDefault="00872EF7" w:rsidP="00B40BCC">
            <w:pPr>
              <w:pStyle w:val="Default"/>
              <w:jc w:val="right"/>
              <w:rPr>
                <w:sz w:val="21"/>
                <w:szCs w:val="21"/>
              </w:rPr>
            </w:pPr>
            <w:r w:rsidRPr="004F6F51">
              <w:rPr>
                <w:sz w:val="21"/>
                <w:szCs w:val="21"/>
              </w:rPr>
              <w:t>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2ED67B" w14:textId="77777777" w:rsidR="00872EF7" w:rsidRPr="004F6F51" w:rsidRDefault="00872EF7" w:rsidP="00B40BCC">
            <w:pPr>
              <w:pStyle w:val="Default"/>
              <w:jc w:val="right"/>
              <w:rPr>
                <w:sz w:val="21"/>
                <w:szCs w:val="21"/>
              </w:rPr>
            </w:pPr>
            <w:r w:rsidRPr="004F6F51">
              <w:rPr>
                <w:sz w:val="21"/>
                <w:szCs w:val="21"/>
              </w:rPr>
              <w:t>96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CE6FAB0" w14:textId="77777777" w:rsidR="00872EF7" w:rsidRPr="004F6F51" w:rsidRDefault="00872EF7" w:rsidP="00B40BCC">
            <w:pPr>
              <w:pStyle w:val="Default"/>
              <w:jc w:val="right"/>
              <w:rPr>
                <w:sz w:val="21"/>
                <w:szCs w:val="21"/>
              </w:rPr>
            </w:pPr>
            <w:r w:rsidRPr="004F6F51">
              <w:rPr>
                <w:sz w:val="21"/>
                <w:szCs w:val="21"/>
              </w:rPr>
              <w:t>92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42BE8C8" w14:textId="77777777" w:rsidR="00872EF7" w:rsidRPr="004F6F51" w:rsidRDefault="00872EF7" w:rsidP="00B40BCC">
            <w:pPr>
              <w:pStyle w:val="Default"/>
              <w:jc w:val="right"/>
              <w:rPr>
                <w:sz w:val="21"/>
                <w:szCs w:val="21"/>
              </w:rPr>
            </w:pPr>
            <w:r w:rsidRPr="004F6F51">
              <w:rPr>
                <w:sz w:val="21"/>
                <w:szCs w:val="21"/>
              </w:rPr>
              <w:t>72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8E3F5D" w14:textId="77777777" w:rsidR="00872EF7" w:rsidRPr="004F6F51" w:rsidRDefault="00872EF7" w:rsidP="00B40BCC">
            <w:pPr>
              <w:pStyle w:val="Default"/>
              <w:jc w:val="right"/>
              <w:rPr>
                <w:sz w:val="21"/>
                <w:szCs w:val="21"/>
              </w:rPr>
            </w:pPr>
            <w:r w:rsidRPr="004F6F51">
              <w:rPr>
                <w:sz w:val="21"/>
                <w:szCs w:val="21"/>
              </w:rPr>
              <w:t>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218C2F" w14:textId="77777777" w:rsidR="00872EF7" w:rsidRPr="004F6F51" w:rsidRDefault="00872EF7" w:rsidP="00B40BCC">
            <w:pPr>
              <w:pStyle w:val="Default"/>
              <w:jc w:val="right"/>
              <w:rPr>
                <w:sz w:val="21"/>
                <w:szCs w:val="21"/>
              </w:rPr>
            </w:pPr>
            <w:r w:rsidRPr="004F6F51">
              <w:rPr>
                <w:sz w:val="21"/>
                <w:szCs w:val="21"/>
              </w:rPr>
              <w:t>25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90B9FCC"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DFE1BD9"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87F09EE" w14:textId="77777777" w:rsidR="00872EF7" w:rsidRPr="004F6F51" w:rsidRDefault="00872EF7" w:rsidP="00B40BCC">
            <w:pPr>
              <w:pStyle w:val="Default"/>
              <w:jc w:val="right"/>
              <w:rPr>
                <w:sz w:val="21"/>
                <w:szCs w:val="21"/>
              </w:rPr>
            </w:pPr>
            <w:r w:rsidRPr="004F6F51">
              <w:rPr>
                <w:sz w:val="21"/>
                <w:szCs w:val="21"/>
              </w:rPr>
              <w:t>631</w:t>
            </w:r>
          </w:p>
        </w:tc>
      </w:tr>
      <w:tr w:rsidR="00B40BCC" w:rsidRPr="004F6F51" w14:paraId="46E1FB18"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C881713" w14:textId="77777777" w:rsidR="00872EF7" w:rsidRPr="004F6F51" w:rsidRDefault="00872EF7" w:rsidP="00872EF7">
            <w:pPr>
              <w:pStyle w:val="Default"/>
              <w:rPr>
                <w:sz w:val="21"/>
                <w:szCs w:val="21"/>
              </w:rPr>
            </w:pPr>
            <w:r w:rsidRPr="004F6F51">
              <w:rPr>
                <w:sz w:val="21"/>
                <w:szCs w:val="21"/>
              </w:rPr>
              <w:t>ABQ SIGN LANGUAGE ACADEMY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BEA0F3D"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D57811B"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100E2DE"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0C3471"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144AC11"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89D9EC"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D7A1317"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F3B49D2"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08BEFDB"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7D740F"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EDA3292"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3D3040C"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14F27B0"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4B250E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7D73A3C" w14:textId="77777777" w:rsidR="00872EF7" w:rsidRPr="004F6F51" w:rsidRDefault="00872EF7" w:rsidP="00B40BCC">
            <w:pPr>
              <w:pStyle w:val="Default"/>
              <w:jc w:val="right"/>
              <w:rPr>
                <w:sz w:val="21"/>
                <w:szCs w:val="21"/>
              </w:rPr>
            </w:pPr>
            <w:r w:rsidRPr="004F6F51">
              <w:rPr>
                <w:sz w:val="21"/>
                <w:szCs w:val="21"/>
              </w:rPr>
              <w:t>98</w:t>
            </w:r>
          </w:p>
        </w:tc>
      </w:tr>
      <w:tr w:rsidR="00B40BCC" w:rsidRPr="004F6F51" w14:paraId="36082CD3"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66AA5C0" w14:textId="77777777" w:rsidR="00872EF7" w:rsidRPr="004F6F51" w:rsidRDefault="00872EF7" w:rsidP="00872EF7">
            <w:pPr>
              <w:pStyle w:val="Default"/>
              <w:rPr>
                <w:sz w:val="21"/>
                <w:szCs w:val="21"/>
              </w:rPr>
            </w:pPr>
            <w:r w:rsidRPr="004F6F51">
              <w:rPr>
                <w:sz w:val="21"/>
                <w:szCs w:val="21"/>
              </w:rPr>
              <w:t>ALAMOGORDO</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465B561" w14:textId="77777777" w:rsidR="00872EF7" w:rsidRPr="004F6F51" w:rsidRDefault="00872EF7" w:rsidP="00872EF7">
            <w:pPr>
              <w:pStyle w:val="Default"/>
              <w:rPr>
                <w:sz w:val="21"/>
                <w:szCs w:val="21"/>
              </w:rPr>
            </w:pPr>
            <w:r w:rsidRPr="004F6F51">
              <w:rPr>
                <w:sz w:val="21"/>
                <w:szCs w:val="21"/>
              </w:rPr>
              <w:t>17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CEC2307" w14:textId="77777777" w:rsidR="00872EF7" w:rsidRPr="004F6F51" w:rsidRDefault="00872EF7" w:rsidP="00B40BCC">
            <w:pPr>
              <w:pStyle w:val="Default"/>
              <w:jc w:val="right"/>
              <w:rPr>
                <w:sz w:val="21"/>
                <w:szCs w:val="21"/>
              </w:rPr>
            </w:pPr>
            <w:r w:rsidRPr="004F6F51">
              <w:rPr>
                <w:sz w:val="21"/>
                <w:szCs w:val="21"/>
              </w:rPr>
              <w:t>472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A08A6C0" w14:textId="77777777" w:rsidR="00872EF7" w:rsidRPr="004F6F51" w:rsidRDefault="00872EF7" w:rsidP="00B40BCC">
            <w:pPr>
              <w:pStyle w:val="Default"/>
              <w:jc w:val="right"/>
              <w:rPr>
                <w:sz w:val="21"/>
                <w:szCs w:val="21"/>
              </w:rPr>
            </w:pPr>
            <w:r w:rsidRPr="004F6F51">
              <w:rPr>
                <w:sz w:val="21"/>
                <w:szCs w:val="21"/>
              </w:rPr>
              <w:t>498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F1DA1B" w14:textId="77777777" w:rsidR="00872EF7" w:rsidRPr="004F6F51" w:rsidRDefault="00872EF7" w:rsidP="00B40BCC">
            <w:pPr>
              <w:pStyle w:val="Default"/>
              <w:jc w:val="right"/>
              <w:rPr>
                <w:sz w:val="21"/>
                <w:szCs w:val="21"/>
              </w:rPr>
            </w:pPr>
            <w:r w:rsidRPr="004F6F51">
              <w:rPr>
                <w:sz w:val="21"/>
                <w:szCs w:val="21"/>
              </w:rPr>
              <w:t>486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1492D26" w14:textId="77777777" w:rsidR="00872EF7" w:rsidRPr="004F6F51" w:rsidRDefault="00872EF7" w:rsidP="00B40BCC">
            <w:pPr>
              <w:pStyle w:val="Default"/>
              <w:jc w:val="right"/>
              <w:rPr>
                <w:sz w:val="21"/>
                <w:szCs w:val="21"/>
              </w:rPr>
            </w:pPr>
            <w:r w:rsidRPr="004F6F51">
              <w:rPr>
                <w:sz w:val="21"/>
                <w:szCs w:val="21"/>
              </w:rPr>
              <w:t>468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F560803" w14:textId="77777777" w:rsidR="00872EF7" w:rsidRPr="004F6F51" w:rsidRDefault="00872EF7" w:rsidP="00B40BCC">
            <w:pPr>
              <w:pStyle w:val="Default"/>
              <w:jc w:val="right"/>
              <w:rPr>
                <w:sz w:val="21"/>
                <w:szCs w:val="21"/>
              </w:rPr>
            </w:pPr>
            <w:r w:rsidRPr="004F6F51">
              <w:rPr>
                <w:sz w:val="21"/>
                <w:szCs w:val="21"/>
              </w:rPr>
              <w:t>483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7E22A6" w14:textId="77777777" w:rsidR="00872EF7" w:rsidRPr="004F6F51" w:rsidRDefault="00872EF7" w:rsidP="00B40BCC">
            <w:pPr>
              <w:pStyle w:val="Default"/>
              <w:jc w:val="right"/>
              <w:rPr>
                <w:sz w:val="21"/>
                <w:szCs w:val="21"/>
              </w:rPr>
            </w:pPr>
            <w:r w:rsidRPr="004F6F51">
              <w:rPr>
                <w:sz w:val="21"/>
                <w:szCs w:val="21"/>
              </w:rPr>
              <w:t>484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C03FFAF" w14:textId="77777777" w:rsidR="00872EF7" w:rsidRPr="004F6F51" w:rsidRDefault="00872EF7" w:rsidP="00B40BCC">
            <w:pPr>
              <w:pStyle w:val="Default"/>
              <w:jc w:val="right"/>
              <w:rPr>
                <w:sz w:val="21"/>
                <w:szCs w:val="21"/>
              </w:rPr>
            </w:pPr>
            <w:r w:rsidRPr="004F6F51">
              <w:rPr>
                <w:sz w:val="21"/>
                <w:szCs w:val="21"/>
              </w:rPr>
              <w:t>447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074E46B" w14:textId="77777777" w:rsidR="00872EF7" w:rsidRPr="004F6F51" w:rsidRDefault="00872EF7" w:rsidP="00B40BCC">
            <w:pPr>
              <w:pStyle w:val="Default"/>
              <w:jc w:val="right"/>
              <w:rPr>
                <w:sz w:val="21"/>
                <w:szCs w:val="21"/>
              </w:rPr>
            </w:pPr>
            <w:r w:rsidRPr="004F6F51">
              <w:rPr>
                <w:sz w:val="21"/>
                <w:szCs w:val="21"/>
              </w:rPr>
              <w:t>448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6BC2D9" w14:textId="77777777" w:rsidR="00872EF7" w:rsidRPr="004F6F51" w:rsidRDefault="00872EF7" w:rsidP="00B40BCC">
            <w:pPr>
              <w:pStyle w:val="Default"/>
              <w:jc w:val="right"/>
              <w:rPr>
                <w:sz w:val="21"/>
                <w:szCs w:val="21"/>
              </w:rPr>
            </w:pPr>
            <w:r w:rsidRPr="004F6F51">
              <w:rPr>
                <w:sz w:val="21"/>
                <w:szCs w:val="21"/>
              </w:rPr>
              <w:t>424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1EE0D7" w14:textId="77777777" w:rsidR="00872EF7" w:rsidRPr="004F6F51" w:rsidRDefault="00872EF7" w:rsidP="00B40BCC">
            <w:pPr>
              <w:pStyle w:val="Default"/>
              <w:jc w:val="right"/>
              <w:rPr>
                <w:sz w:val="21"/>
                <w:szCs w:val="21"/>
              </w:rPr>
            </w:pPr>
            <w:r w:rsidRPr="004F6F51">
              <w:rPr>
                <w:sz w:val="21"/>
                <w:szCs w:val="21"/>
              </w:rPr>
              <w:t>426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FA4620F" w14:textId="77777777" w:rsidR="00872EF7" w:rsidRPr="004F6F51" w:rsidRDefault="00872EF7" w:rsidP="00B40BCC">
            <w:pPr>
              <w:pStyle w:val="Default"/>
              <w:jc w:val="right"/>
              <w:rPr>
                <w:sz w:val="21"/>
                <w:szCs w:val="21"/>
              </w:rPr>
            </w:pPr>
            <w:r w:rsidRPr="004F6F51">
              <w:rPr>
                <w:sz w:val="21"/>
                <w:szCs w:val="21"/>
              </w:rPr>
              <w:t>391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052BE02" w14:textId="77777777" w:rsidR="00872EF7" w:rsidRPr="004F6F51" w:rsidRDefault="00872EF7" w:rsidP="00B40BCC">
            <w:pPr>
              <w:pStyle w:val="Default"/>
              <w:jc w:val="right"/>
              <w:rPr>
                <w:sz w:val="21"/>
                <w:szCs w:val="21"/>
              </w:rPr>
            </w:pPr>
            <w:r w:rsidRPr="004F6F51">
              <w:rPr>
                <w:sz w:val="21"/>
                <w:szCs w:val="21"/>
              </w:rPr>
              <w:t>363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14FFD36" w14:textId="77777777" w:rsidR="00872EF7" w:rsidRPr="004F6F51" w:rsidRDefault="00872EF7" w:rsidP="00B40BCC">
            <w:pPr>
              <w:pStyle w:val="Default"/>
              <w:jc w:val="right"/>
              <w:rPr>
                <w:sz w:val="21"/>
                <w:szCs w:val="21"/>
              </w:rPr>
            </w:pPr>
            <w:r w:rsidRPr="004F6F51">
              <w:rPr>
                <w:sz w:val="21"/>
                <w:szCs w:val="21"/>
              </w:rPr>
              <w:t>394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4B1DA16" w14:textId="77777777" w:rsidR="00872EF7" w:rsidRPr="004F6F51" w:rsidRDefault="00872EF7" w:rsidP="00B40BCC">
            <w:pPr>
              <w:pStyle w:val="Default"/>
              <w:jc w:val="right"/>
              <w:rPr>
                <w:sz w:val="21"/>
                <w:szCs w:val="21"/>
              </w:rPr>
            </w:pPr>
            <w:r w:rsidRPr="004F6F51">
              <w:rPr>
                <w:sz w:val="21"/>
                <w:szCs w:val="21"/>
              </w:rPr>
              <w:t>5903</w:t>
            </w:r>
          </w:p>
        </w:tc>
      </w:tr>
      <w:tr w:rsidR="00B40BCC" w:rsidRPr="004F6F51" w14:paraId="6F24A47A"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72AC6248" w14:textId="77777777" w:rsidR="00872EF7" w:rsidRPr="004F6F51" w:rsidRDefault="00872EF7" w:rsidP="00872EF7">
            <w:pPr>
              <w:pStyle w:val="Default"/>
              <w:rPr>
                <w:sz w:val="21"/>
                <w:szCs w:val="21"/>
              </w:rPr>
            </w:pPr>
            <w:r w:rsidRPr="004F6F51">
              <w:rPr>
                <w:sz w:val="21"/>
                <w:szCs w:val="21"/>
              </w:rPr>
              <w:t>ALBUQUERQUE</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5A4356DF" w14:textId="77777777" w:rsidR="00872EF7" w:rsidRPr="004F6F51" w:rsidRDefault="00872EF7" w:rsidP="00872EF7">
            <w:pPr>
              <w:pStyle w:val="Default"/>
              <w:rPr>
                <w:sz w:val="21"/>
                <w:szCs w:val="21"/>
              </w:rPr>
            </w:pPr>
            <w:r w:rsidRPr="004F6F51">
              <w:rPr>
                <w:sz w:val="21"/>
                <w:szCs w:val="21"/>
              </w:rPr>
              <w:t>180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4688672" w14:textId="77777777" w:rsidR="00872EF7" w:rsidRPr="004F6F51" w:rsidRDefault="00872EF7" w:rsidP="00B40BCC">
            <w:pPr>
              <w:pStyle w:val="Default"/>
              <w:jc w:val="right"/>
              <w:rPr>
                <w:sz w:val="21"/>
                <w:szCs w:val="21"/>
              </w:rPr>
            </w:pPr>
            <w:r w:rsidRPr="004F6F51">
              <w:rPr>
                <w:sz w:val="21"/>
                <w:szCs w:val="21"/>
              </w:rPr>
              <w:t>6342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8FAB0AA" w14:textId="77777777" w:rsidR="00872EF7" w:rsidRPr="004F6F51" w:rsidRDefault="00872EF7" w:rsidP="00B40BCC">
            <w:pPr>
              <w:pStyle w:val="Default"/>
              <w:jc w:val="right"/>
              <w:rPr>
                <w:sz w:val="21"/>
                <w:szCs w:val="21"/>
              </w:rPr>
            </w:pPr>
            <w:r w:rsidRPr="004F6F51">
              <w:rPr>
                <w:sz w:val="21"/>
                <w:szCs w:val="21"/>
              </w:rPr>
              <w:t>6464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45816CA" w14:textId="77777777" w:rsidR="00872EF7" w:rsidRPr="004F6F51" w:rsidRDefault="00872EF7" w:rsidP="00B40BCC">
            <w:pPr>
              <w:pStyle w:val="Default"/>
              <w:jc w:val="right"/>
              <w:rPr>
                <w:sz w:val="21"/>
                <w:szCs w:val="21"/>
              </w:rPr>
            </w:pPr>
            <w:r w:rsidRPr="004F6F51">
              <w:rPr>
                <w:sz w:val="21"/>
                <w:szCs w:val="21"/>
              </w:rPr>
              <w:t>6552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26F2398" w14:textId="77777777" w:rsidR="00872EF7" w:rsidRPr="004F6F51" w:rsidRDefault="00872EF7" w:rsidP="00B40BCC">
            <w:pPr>
              <w:pStyle w:val="Default"/>
              <w:jc w:val="right"/>
              <w:rPr>
                <w:sz w:val="21"/>
                <w:szCs w:val="21"/>
              </w:rPr>
            </w:pPr>
            <w:r w:rsidRPr="004F6F51">
              <w:rPr>
                <w:sz w:val="21"/>
                <w:szCs w:val="21"/>
              </w:rPr>
              <w:t>6695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CB53A63" w14:textId="77777777" w:rsidR="00872EF7" w:rsidRPr="004F6F51" w:rsidRDefault="00872EF7" w:rsidP="00B40BCC">
            <w:pPr>
              <w:pStyle w:val="Default"/>
              <w:jc w:val="right"/>
              <w:rPr>
                <w:sz w:val="21"/>
                <w:szCs w:val="21"/>
              </w:rPr>
            </w:pPr>
            <w:r w:rsidRPr="004F6F51">
              <w:rPr>
                <w:sz w:val="21"/>
                <w:szCs w:val="21"/>
              </w:rPr>
              <w:t>7126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F8DBC55" w14:textId="77777777" w:rsidR="00872EF7" w:rsidRPr="004F6F51" w:rsidRDefault="00872EF7" w:rsidP="00B40BCC">
            <w:pPr>
              <w:pStyle w:val="Default"/>
              <w:jc w:val="right"/>
              <w:rPr>
                <w:sz w:val="21"/>
                <w:szCs w:val="21"/>
              </w:rPr>
            </w:pPr>
            <w:r w:rsidRPr="004F6F51">
              <w:rPr>
                <w:sz w:val="21"/>
                <w:szCs w:val="21"/>
              </w:rPr>
              <w:t>7370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B7EF6F3" w14:textId="77777777" w:rsidR="00872EF7" w:rsidRPr="004F6F51" w:rsidRDefault="00872EF7" w:rsidP="00B40BCC">
            <w:pPr>
              <w:pStyle w:val="Default"/>
              <w:jc w:val="right"/>
              <w:rPr>
                <w:sz w:val="21"/>
                <w:szCs w:val="21"/>
              </w:rPr>
            </w:pPr>
            <w:r w:rsidRPr="004F6F51">
              <w:rPr>
                <w:sz w:val="21"/>
                <w:szCs w:val="21"/>
              </w:rPr>
              <w:t>6917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0D49BAC" w14:textId="77777777" w:rsidR="00872EF7" w:rsidRPr="004F6F51" w:rsidRDefault="00872EF7" w:rsidP="00B40BCC">
            <w:pPr>
              <w:pStyle w:val="Default"/>
              <w:jc w:val="right"/>
              <w:rPr>
                <w:sz w:val="21"/>
                <w:szCs w:val="21"/>
              </w:rPr>
            </w:pPr>
            <w:r w:rsidRPr="004F6F51">
              <w:rPr>
                <w:sz w:val="21"/>
                <w:szCs w:val="21"/>
              </w:rPr>
              <w:t>6648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764F5B1" w14:textId="77777777" w:rsidR="00872EF7" w:rsidRPr="004F6F51" w:rsidRDefault="00872EF7" w:rsidP="00B40BCC">
            <w:pPr>
              <w:pStyle w:val="Default"/>
              <w:jc w:val="right"/>
              <w:rPr>
                <w:sz w:val="21"/>
                <w:szCs w:val="21"/>
              </w:rPr>
            </w:pPr>
            <w:r w:rsidRPr="004F6F51">
              <w:rPr>
                <w:sz w:val="21"/>
                <w:szCs w:val="21"/>
              </w:rPr>
              <w:t>6617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73269D5" w14:textId="77777777" w:rsidR="00872EF7" w:rsidRPr="004F6F51" w:rsidRDefault="00872EF7" w:rsidP="00B40BCC">
            <w:pPr>
              <w:pStyle w:val="Default"/>
              <w:jc w:val="right"/>
              <w:rPr>
                <w:sz w:val="21"/>
                <w:szCs w:val="21"/>
              </w:rPr>
            </w:pPr>
            <w:r w:rsidRPr="004F6F51">
              <w:rPr>
                <w:sz w:val="21"/>
                <w:szCs w:val="21"/>
              </w:rPr>
              <w:t>8571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412E4C0" w14:textId="77777777" w:rsidR="00872EF7" w:rsidRPr="004F6F51" w:rsidRDefault="00872EF7" w:rsidP="00B40BCC">
            <w:pPr>
              <w:pStyle w:val="Default"/>
              <w:jc w:val="right"/>
              <w:rPr>
                <w:sz w:val="21"/>
                <w:szCs w:val="21"/>
              </w:rPr>
            </w:pPr>
            <w:r w:rsidRPr="004F6F51">
              <w:rPr>
                <w:sz w:val="21"/>
                <w:szCs w:val="21"/>
              </w:rPr>
              <w:t>7321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DE6176" w14:textId="77777777" w:rsidR="00872EF7" w:rsidRPr="004F6F51" w:rsidRDefault="00872EF7" w:rsidP="00B40BCC">
            <w:pPr>
              <w:pStyle w:val="Default"/>
              <w:jc w:val="right"/>
              <w:rPr>
                <w:sz w:val="21"/>
                <w:szCs w:val="21"/>
              </w:rPr>
            </w:pPr>
            <w:r w:rsidRPr="004F6F51">
              <w:rPr>
                <w:sz w:val="21"/>
                <w:szCs w:val="21"/>
              </w:rPr>
              <w:t>5943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54D98D4" w14:textId="77777777" w:rsidR="00872EF7" w:rsidRPr="004F6F51" w:rsidRDefault="00872EF7" w:rsidP="00B40BCC">
            <w:pPr>
              <w:pStyle w:val="Default"/>
              <w:jc w:val="right"/>
              <w:rPr>
                <w:sz w:val="21"/>
                <w:szCs w:val="21"/>
              </w:rPr>
            </w:pPr>
            <w:r w:rsidRPr="004F6F51">
              <w:rPr>
                <w:sz w:val="21"/>
                <w:szCs w:val="21"/>
              </w:rPr>
              <w:t>5505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CECAFE5" w14:textId="77777777" w:rsidR="00872EF7" w:rsidRPr="004F6F51" w:rsidRDefault="00872EF7" w:rsidP="00B40BCC">
            <w:pPr>
              <w:pStyle w:val="Default"/>
              <w:jc w:val="right"/>
              <w:rPr>
                <w:sz w:val="21"/>
                <w:szCs w:val="21"/>
              </w:rPr>
            </w:pPr>
            <w:r w:rsidRPr="004F6F51">
              <w:rPr>
                <w:sz w:val="21"/>
                <w:szCs w:val="21"/>
              </w:rPr>
              <w:t>90305</w:t>
            </w:r>
          </w:p>
        </w:tc>
      </w:tr>
      <w:tr w:rsidR="00B40BCC" w:rsidRPr="004F6F51" w14:paraId="46BB5102"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BC6D6AD" w14:textId="77777777" w:rsidR="00872EF7" w:rsidRPr="004F6F51" w:rsidRDefault="00872EF7" w:rsidP="00872EF7">
            <w:pPr>
              <w:pStyle w:val="Default"/>
              <w:rPr>
                <w:sz w:val="21"/>
                <w:szCs w:val="21"/>
              </w:rPr>
            </w:pPr>
            <w:r w:rsidRPr="004F6F51">
              <w:rPr>
                <w:sz w:val="21"/>
                <w:szCs w:val="21"/>
              </w:rPr>
              <w:t>ALBUQUERQUE COLLEGIATE CHARTER SCHOOL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6269C84"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24F3C8F"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D3142A"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B95D6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4149E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DBDFFB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07B13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25C17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7C37E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79061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7EC49A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D31BB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DBC36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0E3303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6BC7402" w14:textId="77777777" w:rsidR="00872EF7" w:rsidRPr="004F6F51" w:rsidRDefault="00872EF7" w:rsidP="00B40BCC">
            <w:pPr>
              <w:pStyle w:val="Default"/>
              <w:jc w:val="right"/>
              <w:rPr>
                <w:sz w:val="21"/>
                <w:szCs w:val="21"/>
              </w:rPr>
            </w:pPr>
            <w:r w:rsidRPr="004F6F51">
              <w:rPr>
                <w:sz w:val="21"/>
                <w:szCs w:val="21"/>
              </w:rPr>
              <w:t>35</w:t>
            </w:r>
          </w:p>
        </w:tc>
      </w:tr>
      <w:tr w:rsidR="00B40BCC" w:rsidRPr="004F6F51" w14:paraId="5EC413AE"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B1FA33A" w14:textId="77777777" w:rsidR="00872EF7" w:rsidRPr="004F6F51" w:rsidRDefault="00872EF7" w:rsidP="00872EF7">
            <w:pPr>
              <w:pStyle w:val="Default"/>
              <w:rPr>
                <w:sz w:val="21"/>
                <w:szCs w:val="21"/>
              </w:rPr>
            </w:pPr>
            <w:r w:rsidRPr="004F6F51">
              <w:rPr>
                <w:sz w:val="21"/>
                <w:szCs w:val="21"/>
              </w:rPr>
              <w:t>ALBUQUERQUE INSTITUTE OF MATH &amp; SCIENCE</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7C5B852"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73CE9D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E4DFD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56AF33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300ADB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C1421B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5D343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1A9865C" w14:textId="77777777" w:rsidR="00872EF7" w:rsidRPr="004F6F51" w:rsidRDefault="00872EF7" w:rsidP="00B40BCC">
            <w:pPr>
              <w:pStyle w:val="Default"/>
              <w:jc w:val="right"/>
              <w:rPr>
                <w:sz w:val="21"/>
                <w:szCs w:val="21"/>
              </w:rPr>
            </w:pPr>
            <w:r w:rsidRPr="004F6F51">
              <w:rPr>
                <w:sz w:val="21"/>
                <w:szCs w:val="21"/>
              </w:rPr>
              <w:t>70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F9469D6" w14:textId="77777777" w:rsidR="00872EF7" w:rsidRPr="004F6F51" w:rsidRDefault="00872EF7" w:rsidP="00B40BCC">
            <w:pPr>
              <w:pStyle w:val="Default"/>
              <w:jc w:val="right"/>
              <w:rPr>
                <w:sz w:val="21"/>
                <w:szCs w:val="21"/>
              </w:rPr>
            </w:pPr>
            <w:r w:rsidRPr="004F6F51">
              <w:rPr>
                <w:sz w:val="21"/>
                <w:szCs w:val="21"/>
              </w:rPr>
              <w:t>68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BAD1E98" w14:textId="77777777" w:rsidR="00872EF7" w:rsidRPr="004F6F51" w:rsidRDefault="00872EF7" w:rsidP="00B40BCC">
            <w:pPr>
              <w:pStyle w:val="Default"/>
              <w:jc w:val="right"/>
              <w:rPr>
                <w:sz w:val="21"/>
                <w:szCs w:val="21"/>
              </w:rPr>
            </w:pPr>
            <w:r w:rsidRPr="004F6F51">
              <w:rPr>
                <w:sz w:val="21"/>
                <w:szCs w:val="21"/>
              </w:rPr>
              <w:t>57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7B7D9D" w14:textId="77777777" w:rsidR="00872EF7" w:rsidRPr="004F6F51" w:rsidRDefault="00872EF7" w:rsidP="00B40BCC">
            <w:pPr>
              <w:pStyle w:val="Default"/>
              <w:jc w:val="right"/>
              <w:rPr>
                <w:sz w:val="21"/>
                <w:szCs w:val="21"/>
              </w:rPr>
            </w:pPr>
            <w:r w:rsidRPr="004F6F51">
              <w:rPr>
                <w:sz w:val="21"/>
                <w:szCs w:val="21"/>
              </w:rPr>
              <w:t>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B8EEC6A" w14:textId="77777777" w:rsidR="00872EF7" w:rsidRPr="004F6F51" w:rsidRDefault="00872EF7" w:rsidP="00B40BCC">
            <w:pPr>
              <w:pStyle w:val="Default"/>
              <w:jc w:val="right"/>
              <w:rPr>
                <w:sz w:val="21"/>
                <w:szCs w:val="21"/>
              </w:rPr>
            </w:pPr>
            <w:r w:rsidRPr="004F6F51">
              <w:rPr>
                <w:sz w:val="21"/>
                <w:szCs w:val="21"/>
              </w:rPr>
              <w:t>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5108C6D" w14:textId="77777777" w:rsidR="00872EF7" w:rsidRPr="004F6F51" w:rsidRDefault="00872EF7" w:rsidP="00B40BCC">
            <w:pPr>
              <w:pStyle w:val="Default"/>
              <w:jc w:val="right"/>
              <w:rPr>
                <w:sz w:val="21"/>
                <w:szCs w:val="21"/>
              </w:rPr>
            </w:pPr>
            <w:r w:rsidRPr="004F6F51">
              <w:rPr>
                <w:sz w:val="21"/>
                <w:szCs w:val="21"/>
              </w:rPr>
              <w:t>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6E81D59" w14:textId="77777777" w:rsidR="00872EF7" w:rsidRPr="004F6F51" w:rsidRDefault="00872EF7" w:rsidP="00B40BCC">
            <w:pPr>
              <w:pStyle w:val="Default"/>
              <w:jc w:val="right"/>
              <w:rPr>
                <w:sz w:val="21"/>
                <w:szCs w:val="21"/>
              </w:rPr>
            </w:pPr>
            <w:r w:rsidRPr="004F6F51">
              <w:rPr>
                <w:sz w:val="21"/>
                <w:szCs w:val="21"/>
              </w:rPr>
              <w:t>25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1BA9A74" w14:textId="77777777" w:rsidR="00872EF7" w:rsidRPr="004F6F51" w:rsidRDefault="00872EF7" w:rsidP="00B40BCC">
            <w:pPr>
              <w:pStyle w:val="Default"/>
              <w:jc w:val="right"/>
              <w:rPr>
                <w:sz w:val="21"/>
                <w:szCs w:val="21"/>
              </w:rPr>
            </w:pPr>
            <w:r w:rsidRPr="004F6F51">
              <w:rPr>
                <w:sz w:val="21"/>
                <w:szCs w:val="21"/>
              </w:rPr>
              <w:t>353</w:t>
            </w:r>
          </w:p>
        </w:tc>
      </w:tr>
      <w:tr w:rsidR="00B40BCC" w:rsidRPr="004F6F51" w14:paraId="7F729937"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333D540" w14:textId="77777777" w:rsidR="00872EF7" w:rsidRPr="004F6F51" w:rsidRDefault="00872EF7" w:rsidP="00872EF7">
            <w:pPr>
              <w:pStyle w:val="Default"/>
              <w:rPr>
                <w:sz w:val="21"/>
                <w:szCs w:val="21"/>
              </w:rPr>
            </w:pPr>
            <w:r w:rsidRPr="004F6F51">
              <w:rPr>
                <w:sz w:val="21"/>
                <w:szCs w:val="21"/>
              </w:rPr>
              <w:t>ALDO LEOPOLD CHARTER</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688C654"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182D425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568B1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2231E3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4AFF8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3A4FF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1B645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E45550" w14:textId="77777777" w:rsidR="00872EF7" w:rsidRPr="004F6F51" w:rsidRDefault="00872EF7" w:rsidP="00B40BCC">
            <w:pPr>
              <w:pStyle w:val="Default"/>
              <w:jc w:val="right"/>
              <w:rPr>
                <w:sz w:val="21"/>
                <w:szCs w:val="21"/>
              </w:rPr>
            </w:pPr>
            <w:r w:rsidRPr="004F6F51">
              <w:rPr>
                <w:sz w:val="21"/>
                <w:szCs w:val="21"/>
              </w:rPr>
              <w:t>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A9A864"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ADE55D" w14:textId="77777777" w:rsidR="00872EF7" w:rsidRPr="004F6F51" w:rsidRDefault="00872EF7" w:rsidP="00B40BCC">
            <w:pPr>
              <w:pStyle w:val="Default"/>
              <w:jc w:val="right"/>
              <w:rPr>
                <w:sz w:val="21"/>
                <w:szCs w:val="21"/>
              </w:rPr>
            </w:pPr>
            <w:r w:rsidRPr="004F6F51">
              <w:rPr>
                <w:sz w:val="21"/>
                <w:szCs w:val="21"/>
              </w:rPr>
              <w:t>34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44DCE1"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4DA7123"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333DE7"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7DAC039"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E0D4DE9" w14:textId="77777777" w:rsidR="00872EF7" w:rsidRPr="004F6F51" w:rsidRDefault="00872EF7" w:rsidP="00B40BCC">
            <w:pPr>
              <w:pStyle w:val="Default"/>
              <w:jc w:val="right"/>
              <w:rPr>
                <w:sz w:val="21"/>
                <w:szCs w:val="21"/>
              </w:rPr>
            </w:pPr>
            <w:r w:rsidRPr="004F6F51">
              <w:rPr>
                <w:sz w:val="21"/>
                <w:szCs w:val="21"/>
              </w:rPr>
              <w:t>163</w:t>
            </w:r>
          </w:p>
        </w:tc>
      </w:tr>
      <w:tr w:rsidR="00B40BCC" w:rsidRPr="004F6F51" w14:paraId="7FD382E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A6CCE4F" w14:textId="77777777" w:rsidR="00872EF7" w:rsidRPr="004F6F51" w:rsidRDefault="00872EF7" w:rsidP="00872EF7">
            <w:pPr>
              <w:pStyle w:val="Default"/>
              <w:rPr>
                <w:sz w:val="21"/>
                <w:szCs w:val="21"/>
              </w:rPr>
            </w:pPr>
            <w:r w:rsidRPr="004F6F51">
              <w:rPr>
                <w:sz w:val="21"/>
                <w:szCs w:val="21"/>
              </w:rPr>
              <w:t>ALMA D'ARTE CHARTER</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B33AC4D"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865ECA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9338A4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94C523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FFB811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95340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F9484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57C3D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019B8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4B7496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87CE55" w14:textId="77777777" w:rsidR="00872EF7" w:rsidRPr="004F6F51" w:rsidRDefault="00872EF7" w:rsidP="00B40BCC">
            <w:pPr>
              <w:pStyle w:val="Default"/>
              <w:jc w:val="right"/>
              <w:rPr>
                <w:sz w:val="21"/>
                <w:szCs w:val="21"/>
              </w:rPr>
            </w:pPr>
            <w:r w:rsidRPr="004F6F51">
              <w:rPr>
                <w:sz w:val="21"/>
                <w:szCs w:val="21"/>
              </w:rPr>
              <w:t>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3036B85" w14:textId="77777777" w:rsidR="00872EF7" w:rsidRPr="004F6F51" w:rsidRDefault="00872EF7" w:rsidP="00B40BCC">
            <w:pPr>
              <w:pStyle w:val="Default"/>
              <w:jc w:val="right"/>
              <w:rPr>
                <w:sz w:val="21"/>
                <w:szCs w:val="21"/>
              </w:rPr>
            </w:pPr>
            <w:r w:rsidRPr="004F6F51">
              <w:rPr>
                <w:sz w:val="21"/>
                <w:szCs w:val="21"/>
              </w:rPr>
              <w:t>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540A295"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4BAA2317"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9111806" w14:textId="77777777" w:rsidR="00872EF7" w:rsidRPr="004F6F51" w:rsidRDefault="00872EF7" w:rsidP="00B40BCC">
            <w:pPr>
              <w:pStyle w:val="Default"/>
              <w:jc w:val="right"/>
              <w:rPr>
                <w:sz w:val="21"/>
                <w:szCs w:val="21"/>
              </w:rPr>
            </w:pPr>
            <w:r w:rsidRPr="004F6F51">
              <w:rPr>
                <w:sz w:val="21"/>
                <w:szCs w:val="21"/>
              </w:rPr>
              <w:t>147</w:t>
            </w:r>
          </w:p>
        </w:tc>
      </w:tr>
      <w:tr w:rsidR="00B40BCC" w:rsidRPr="004F6F51" w14:paraId="2CEC6704"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7050F6BC" w14:textId="77777777" w:rsidR="00872EF7" w:rsidRPr="004F6F51" w:rsidRDefault="00872EF7" w:rsidP="00872EF7">
            <w:pPr>
              <w:pStyle w:val="Default"/>
              <w:rPr>
                <w:sz w:val="21"/>
                <w:szCs w:val="21"/>
              </w:rPr>
            </w:pPr>
            <w:r w:rsidRPr="004F6F51">
              <w:rPr>
                <w:sz w:val="21"/>
                <w:szCs w:val="21"/>
              </w:rPr>
              <w:t>ALTURA PREPARATORY SCHOOL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D167405"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116DC90C" w14:textId="77777777" w:rsidR="00872EF7" w:rsidRPr="004F6F51" w:rsidRDefault="00872EF7" w:rsidP="00B40BCC">
            <w:pPr>
              <w:pStyle w:val="Default"/>
              <w:jc w:val="right"/>
              <w:rPr>
                <w:sz w:val="21"/>
                <w:szCs w:val="21"/>
              </w:rPr>
            </w:pPr>
            <w:r w:rsidRPr="004F6F51">
              <w:rPr>
                <w:sz w:val="21"/>
                <w:szCs w:val="21"/>
              </w:rPr>
              <w:t>34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BC6941F"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C2D3D08"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8B389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06ED2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C47AA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A3680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DDB00A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B4E94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65FDC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BC5322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21D5D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816550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BC7D969" w14:textId="77777777" w:rsidR="00872EF7" w:rsidRPr="004F6F51" w:rsidRDefault="00872EF7" w:rsidP="00B40BCC">
            <w:pPr>
              <w:pStyle w:val="Default"/>
              <w:jc w:val="right"/>
              <w:rPr>
                <w:sz w:val="21"/>
                <w:szCs w:val="21"/>
              </w:rPr>
            </w:pPr>
            <w:r w:rsidRPr="004F6F51">
              <w:rPr>
                <w:sz w:val="21"/>
                <w:szCs w:val="21"/>
              </w:rPr>
              <w:t>58</w:t>
            </w:r>
          </w:p>
        </w:tc>
      </w:tr>
      <w:tr w:rsidR="00B40BCC" w:rsidRPr="004F6F51" w14:paraId="20DE537F"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0438BE14" w14:textId="77777777" w:rsidR="00872EF7" w:rsidRPr="004F6F51" w:rsidRDefault="00872EF7" w:rsidP="00872EF7">
            <w:pPr>
              <w:pStyle w:val="Default"/>
              <w:rPr>
                <w:sz w:val="21"/>
                <w:szCs w:val="21"/>
              </w:rPr>
            </w:pPr>
            <w:r w:rsidRPr="004F6F51">
              <w:rPr>
                <w:sz w:val="21"/>
                <w:szCs w:val="21"/>
              </w:rPr>
              <w:t>AMY BIEHL CHARTER HIGH SCHOOL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FE0AC88"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94797C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9673E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8E8364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F7672A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19EB2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5F199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66DC8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F26F2D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44027F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49D5C5" w14:textId="77777777" w:rsidR="00872EF7" w:rsidRPr="004F6F51" w:rsidRDefault="00872EF7" w:rsidP="00B40BCC">
            <w:pPr>
              <w:pStyle w:val="Default"/>
              <w:jc w:val="right"/>
              <w:rPr>
                <w:sz w:val="21"/>
                <w:szCs w:val="21"/>
              </w:rPr>
            </w:pPr>
            <w:r w:rsidRPr="004F6F51">
              <w:rPr>
                <w:sz w:val="21"/>
                <w:szCs w:val="21"/>
              </w:rPr>
              <w:t>93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79AB264" w14:textId="77777777" w:rsidR="00872EF7" w:rsidRPr="004F6F51" w:rsidRDefault="00872EF7" w:rsidP="00B40BCC">
            <w:pPr>
              <w:pStyle w:val="Default"/>
              <w:jc w:val="right"/>
              <w:rPr>
                <w:sz w:val="21"/>
                <w:szCs w:val="21"/>
              </w:rPr>
            </w:pPr>
            <w:r w:rsidRPr="004F6F51">
              <w:rPr>
                <w:sz w:val="21"/>
                <w:szCs w:val="21"/>
              </w:rPr>
              <w:t>71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4BA9FA4" w14:textId="77777777" w:rsidR="00872EF7" w:rsidRPr="004F6F51" w:rsidRDefault="00872EF7" w:rsidP="00B40BCC">
            <w:pPr>
              <w:pStyle w:val="Default"/>
              <w:jc w:val="right"/>
              <w:rPr>
                <w:sz w:val="21"/>
                <w:szCs w:val="21"/>
              </w:rPr>
            </w:pPr>
            <w:r w:rsidRPr="004F6F51">
              <w:rPr>
                <w:sz w:val="21"/>
                <w:szCs w:val="21"/>
              </w:rPr>
              <w:t>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68B0D0E" w14:textId="77777777" w:rsidR="00872EF7" w:rsidRPr="004F6F51" w:rsidRDefault="00872EF7" w:rsidP="00B40BCC">
            <w:pPr>
              <w:pStyle w:val="Default"/>
              <w:jc w:val="right"/>
              <w:rPr>
                <w:sz w:val="21"/>
                <w:szCs w:val="21"/>
              </w:rPr>
            </w:pPr>
            <w:r w:rsidRPr="004F6F51">
              <w:rPr>
                <w:sz w:val="21"/>
                <w:szCs w:val="21"/>
              </w:rPr>
              <w:t>74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F808796" w14:textId="77777777" w:rsidR="00872EF7" w:rsidRPr="004F6F51" w:rsidRDefault="00872EF7" w:rsidP="00B40BCC">
            <w:pPr>
              <w:pStyle w:val="Default"/>
              <w:jc w:val="right"/>
              <w:rPr>
                <w:sz w:val="21"/>
                <w:szCs w:val="21"/>
              </w:rPr>
            </w:pPr>
            <w:r w:rsidRPr="004F6F51">
              <w:rPr>
                <w:sz w:val="21"/>
                <w:szCs w:val="21"/>
              </w:rPr>
              <w:t>299</w:t>
            </w:r>
          </w:p>
        </w:tc>
      </w:tr>
      <w:tr w:rsidR="00B40BCC" w:rsidRPr="004F6F51" w14:paraId="2CE4E16C"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0C35E5FD" w14:textId="77777777" w:rsidR="00872EF7" w:rsidRPr="004F6F51" w:rsidRDefault="00872EF7" w:rsidP="00872EF7">
            <w:pPr>
              <w:pStyle w:val="Default"/>
              <w:rPr>
                <w:sz w:val="21"/>
                <w:szCs w:val="21"/>
              </w:rPr>
            </w:pPr>
            <w:r w:rsidRPr="004F6F51">
              <w:rPr>
                <w:sz w:val="21"/>
                <w:szCs w:val="21"/>
              </w:rPr>
              <w:t>ANIMAS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AC4CCE4"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AF50039"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41669CA"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AE5577A"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59CF24"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F6C8088"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08B9CD4"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70C2611"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81D24BB"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116E982"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708F651"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DDE7651"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6DC2B1"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4FD2BBCB"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27B3D20" w14:textId="77777777" w:rsidR="00872EF7" w:rsidRPr="004F6F51" w:rsidRDefault="00872EF7" w:rsidP="00B40BCC">
            <w:pPr>
              <w:pStyle w:val="Default"/>
              <w:jc w:val="right"/>
              <w:rPr>
                <w:sz w:val="21"/>
                <w:szCs w:val="21"/>
              </w:rPr>
            </w:pPr>
            <w:r w:rsidRPr="004F6F51">
              <w:rPr>
                <w:sz w:val="21"/>
                <w:szCs w:val="21"/>
              </w:rPr>
              <w:t>178</w:t>
            </w:r>
          </w:p>
        </w:tc>
      </w:tr>
      <w:tr w:rsidR="00B40BCC" w:rsidRPr="004F6F51" w14:paraId="7B886FD6"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3A8BC2E" w14:textId="77777777" w:rsidR="00872EF7" w:rsidRPr="004F6F51" w:rsidRDefault="00872EF7" w:rsidP="00872EF7">
            <w:pPr>
              <w:pStyle w:val="Default"/>
              <w:rPr>
                <w:sz w:val="21"/>
                <w:szCs w:val="21"/>
              </w:rPr>
            </w:pPr>
            <w:r w:rsidRPr="004F6F51">
              <w:rPr>
                <w:sz w:val="21"/>
                <w:szCs w:val="21"/>
              </w:rPr>
              <w:t>ARTESIA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5B4829A5" w14:textId="77777777" w:rsidR="00872EF7" w:rsidRPr="004F6F51" w:rsidRDefault="00872EF7" w:rsidP="00872EF7">
            <w:pPr>
              <w:pStyle w:val="Default"/>
              <w:rPr>
                <w:sz w:val="21"/>
                <w:szCs w:val="21"/>
              </w:rPr>
            </w:pPr>
            <w:r w:rsidRPr="004F6F51">
              <w:rPr>
                <w:sz w:val="21"/>
                <w:szCs w:val="21"/>
              </w:rPr>
              <w:t>11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A727F39" w14:textId="77777777" w:rsidR="00872EF7" w:rsidRPr="004F6F51" w:rsidRDefault="00872EF7" w:rsidP="00B40BCC">
            <w:pPr>
              <w:pStyle w:val="Default"/>
              <w:jc w:val="right"/>
              <w:rPr>
                <w:sz w:val="21"/>
                <w:szCs w:val="21"/>
              </w:rPr>
            </w:pPr>
            <w:r w:rsidRPr="004F6F51">
              <w:rPr>
                <w:sz w:val="21"/>
                <w:szCs w:val="21"/>
              </w:rPr>
              <w:t>287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5879735" w14:textId="77777777" w:rsidR="00872EF7" w:rsidRPr="004F6F51" w:rsidRDefault="00872EF7" w:rsidP="00B40BCC">
            <w:pPr>
              <w:pStyle w:val="Default"/>
              <w:jc w:val="right"/>
              <w:rPr>
                <w:sz w:val="21"/>
                <w:szCs w:val="21"/>
              </w:rPr>
            </w:pPr>
            <w:r w:rsidRPr="004F6F51">
              <w:rPr>
                <w:sz w:val="21"/>
                <w:szCs w:val="21"/>
              </w:rPr>
              <w:t>297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DC09C81" w14:textId="77777777" w:rsidR="00872EF7" w:rsidRPr="004F6F51" w:rsidRDefault="00872EF7" w:rsidP="00B40BCC">
            <w:pPr>
              <w:pStyle w:val="Default"/>
              <w:jc w:val="right"/>
              <w:rPr>
                <w:sz w:val="21"/>
                <w:szCs w:val="21"/>
              </w:rPr>
            </w:pPr>
            <w:r w:rsidRPr="004F6F51">
              <w:rPr>
                <w:sz w:val="21"/>
                <w:szCs w:val="21"/>
              </w:rPr>
              <w:t>323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140C8F2" w14:textId="77777777" w:rsidR="00872EF7" w:rsidRPr="004F6F51" w:rsidRDefault="00872EF7" w:rsidP="00B40BCC">
            <w:pPr>
              <w:pStyle w:val="Default"/>
              <w:jc w:val="right"/>
              <w:rPr>
                <w:sz w:val="21"/>
                <w:szCs w:val="21"/>
              </w:rPr>
            </w:pPr>
            <w:r w:rsidRPr="004F6F51">
              <w:rPr>
                <w:sz w:val="21"/>
                <w:szCs w:val="21"/>
              </w:rPr>
              <w:t>288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69BBB7" w14:textId="77777777" w:rsidR="00872EF7" w:rsidRPr="004F6F51" w:rsidRDefault="00872EF7" w:rsidP="00B40BCC">
            <w:pPr>
              <w:pStyle w:val="Default"/>
              <w:jc w:val="right"/>
              <w:rPr>
                <w:sz w:val="21"/>
                <w:szCs w:val="21"/>
              </w:rPr>
            </w:pPr>
            <w:r w:rsidRPr="004F6F51">
              <w:rPr>
                <w:sz w:val="21"/>
                <w:szCs w:val="21"/>
              </w:rPr>
              <w:t>334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C53201D" w14:textId="77777777" w:rsidR="00872EF7" w:rsidRPr="004F6F51" w:rsidRDefault="00872EF7" w:rsidP="00B40BCC">
            <w:pPr>
              <w:pStyle w:val="Default"/>
              <w:jc w:val="right"/>
              <w:rPr>
                <w:sz w:val="21"/>
                <w:szCs w:val="21"/>
              </w:rPr>
            </w:pPr>
            <w:r w:rsidRPr="004F6F51">
              <w:rPr>
                <w:sz w:val="21"/>
                <w:szCs w:val="21"/>
              </w:rPr>
              <w:t>320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C03E110" w14:textId="77777777" w:rsidR="00872EF7" w:rsidRPr="004F6F51" w:rsidRDefault="00872EF7" w:rsidP="00B40BCC">
            <w:pPr>
              <w:pStyle w:val="Default"/>
              <w:jc w:val="right"/>
              <w:rPr>
                <w:sz w:val="21"/>
                <w:szCs w:val="21"/>
              </w:rPr>
            </w:pPr>
            <w:r w:rsidRPr="004F6F51">
              <w:rPr>
                <w:sz w:val="21"/>
                <w:szCs w:val="21"/>
              </w:rPr>
              <w:t>313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DDE546" w14:textId="77777777" w:rsidR="00872EF7" w:rsidRPr="004F6F51" w:rsidRDefault="00872EF7" w:rsidP="00B40BCC">
            <w:pPr>
              <w:pStyle w:val="Default"/>
              <w:jc w:val="right"/>
              <w:rPr>
                <w:sz w:val="21"/>
                <w:szCs w:val="21"/>
              </w:rPr>
            </w:pPr>
            <w:r w:rsidRPr="004F6F51">
              <w:rPr>
                <w:sz w:val="21"/>
                <w:szCs w:val="21"/>
              </w:rPr>
              <w:t>286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AB18CB0" w14:textId="77777777" w:rsidR="00872EF7" w:rsidRPr="004F6F51" w:rsidRDefault="00872EF7" w:rsidP="00B40BCC">
            <w:pPr>
              <w:pStyle w:val="Default"/>
              <w:jc w:val="right"/>
              <w:rPr>
                <w:sz w:val="21"/>
                <w:szCs w:val="21"/>
              </w:rPr>
            </w:pPr>
            <w:r w:rsidRPr="004F6F51">
              <w:rPr>
                <w:sz w:val="21"/>
                <w:szCs w:val="21"/>
              </w:rPr>
              <w:t>305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86F291C" w14:textId="77777777" w:rsidR="00872EF7" w:rsidRPr="004F6F51" w:rsidRDefault="00872EF7" w:rsidP="00B40BCC">
            <w:pPr>
              <w:pStyle w:val="Default"/>
              <w:jc w:val="right"/>
              <w:rPr>
                <w:sz w:val="21"/>
                <w:szCs w:val="21"/>
              </w:rPr>
            </w:pPr>
            <w:r w:rsidRPr="004F6F51">
              <w:rPr>
                <w:sz w:val="21"/>
                <w:szCs w:val="21"/>
              </w:rPr>
              <w:t>264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88E39A" w14:textId="77777777" w:rsidR="00872EF7" w:rsidRPr="004F6F51" w:rsidRDefault="00872EF7" w:rsidP="00B40BCC">
            <w:pPr>
              <w:pStyle w:val="Default"/>
              <w:jc w:val="right"/>
              <w:rPr>
                <w:sz w:val="21"/>
                <w:szCs w:val="21"/>
              </w:rPr>
            </w:pPr>
            <w:r w:rsidRPr="004F6F51">
              <w:rPr>
                <w:sz w:val="21"/>
                <w:szCs w:val="21"/>
              </w:rPr>
              <w:t>294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D9048E9" w14:textId="77777777" w:rsidR="00872EF7" w:rsidRPr="004F6F51" w:rsidRDefault="00872EF7" w:rsidP="00B40BCC">
            <w:pPr>
              <w:pStyle w:val="Default"/>
              <w:jc w:val="right"/>
              <w:rPr>
                <w:sz w:val="21"/>
                <w:szCs w:val="21"/>
              </w:rPr>
            </w:pPr>
            <w:r w:rsidRPr="004F6F51">
              <w:rPr>
                <w:sz w:val="21"/>
                <w:szCs w:val="21"/>
              </w:rPr>
              <w:t>217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349F4CD" w14:textId="77777777" w:rsidR="00872EF7" w:rsidRPr="004F6F51" w:rsidRDefault="00872EF7" w:rsidP="00B40BCC">
            <w:pPr>
              <w:pStyle w:val="Default"/>
              <w:jc w:val="right"/>
              <w:rPr>
                <w:sz w:val="21"/>
                <w:szCs w:val="21"/>
              </w:rPr>
            </w:pPr>
            <w:r w:rsidRPr="004F6F51">
              <w:rPr>
                <w:sz w:val="21"/>
                <w:szCs w:val="21"/>
              </w:rPr>
              <w:t>273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7413483" w14:textId="77777777" w:rsidR="00872EF7" w:rsidRPr="004F6F51" w:rsidRDefault="00872EF7" w:rsidP="00B40BCC">
            <w:pPr>
              <w:pStyle w:val="Default"/>
              <w:jc w:val="right"/>
              <w:rPr>
                <w:sz w:val="21"/>
                <w:szCs w:val="21"/>
              </w:rPr>
            </w:pPr>
            <w:r w:rsidRPr="004F6F51">
              <w:rPr>
                <w:sz w:val="21"/>
                <w:szCs w:val="21"/>
              </w:rPr>
              <w:t>3887</w:t>
            </w:r>
          </w:p>
        </w:tc>
      </w:tr>
      <w:tr w:rsidR="00B40BCC" w:rsidRPr="004F6F51" w14:paraId="71BAF019"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C375450" w14:textId="77777777" w:rsidR="00872EF7" w:rsidRPr="004F6F51" w:rsidRDefault="00872EF7" w:rsidP="00872EF7">
            <w:pPr>
              <w:pStyle w:val="Default"/>
              <w:rPr>
                <w:sz w:val="21"/>
                <w:szCs w:val="21"/>
              </w:rPr>
            </w:pPr>
            <w:r w:rsidRPr="004F6F51">
              <w:rPr>
                <w:sz w:val="21"/>
                <w:szCs w:val="21"/>
              </w:rPr>
              <w:t>AZTEC</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1AA465F" w14:textId="77777777" w:rsidR="00872EF7" w:rsidRPr="004F6F51" w:rsidRDefault="00872EF7" w:rsidP="00872EF7">
            <w:pPr>
              <w:pStyle w:val="Default"/>
              <w:rPr>
                <w:sz w:val="21"/>
                <w:szCs w:val="21"/>
              </w:rPr>
            </w:pPr>
            <w:r w:rsidRPr="004F6F51">
              <w:rPr>
                <w:sz w:val="21"/>
                <w:szCs w:val="21"/>
              </w:rPr>
              <w:t>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C5A8506" w14:textId="77777777" w:rsidR="00872EF7" w:rsidRPr="004F6F51" w:rsidRDefault="00872EF7" w:rsidP="00B40BCC">
            <w:pPr>
              <w:pStyle w:val="Default"/>
              <w:jc w:val="right"/>
              <w:rPr>
                <w:sz w:val="21"/>
                <w:szCs w:val="21"/>
              </w:rPr>
            </w:pPr>
            <w:r w:rsidRPr="004F6F51">
              <w:rPr>
                <w:sz w:val="21"/>
                <w:szCs w:val="21"/>
              </w:rPr>
              <w:t>215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AE2133" w14:textId="77777777" w:rsidR="00872EF7" w:rsidRPr="004F6F51" w:rsidRDefault="00872EF7" w:rsidP="00B40BCC">
            <w:pPr>
              <w:pStyle w:val="Default"/>
              <w:jc w:val="right"/>
              <w:rPr>
                <w:sz w:val="21"/>
                <w:szCs w:val="21"/>
              </w:rPr>
            </w:pPr>
            <w:r w:rsidRPr="004F6F51">
              <w:rPr>
                <w:sz w:val="21"/>
                <w:szCs w:val="21"/>
              </w:rPr>
              <w:t>201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E3CA2A2" w14:textId="77777777" w:rsidR="00872EF7" w:rsidRPr="004F6F51" w:rsidRDefault="00872EF7" w:rsidP="00B40BCC">
            <w:pPr>
              <w:pStyle w:val="Default"/>
              <w:jc w:val="right"/>
              <w:rPr>
                <w:sz w:val="21"/>
                <w:szCs w:val="21"/>
              </w:rPr>
            </w:pPr>
            <w:r w:rsidRPr="004F6F51">
              <w:rPr>
                <w:sz w:val="21"/>
                <w:szCs w:val="21"/>
              </w:rPr>
              <w:t>208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37D30E" w14:textId="77777777" w:rsidR="00872EF7" w:rsidRPr="004F6F51" w:rsidRDefault="00872EF7" w:rsidP="00B40BCC">
            <w:pPr>
              <w:pStyle w:val="Default"/>
              <w:jc w:val="right"/>
              <w:rPr>
                <w:sz w:val="21"/>
                <w:szCs w:val="21"/>
              </w:rPr>
            </w:pPr>
            <w:r w:rsidRPr="004F6F51">
              <w:rPr>
                <w:sz w:val="21"/>
                <w:szCs w:val="21"/>
              </w:rPr>
              <w:t>213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A88E63" w14:textId="77777777" w:rsidR="00872EF7" w:rsidRPr="004F6F51" w:rsidRDefault="00872EF7" w:rsidP="00B40BCC">
            <w:pPr>
              <w:pStyle w:val="Default"/>
              <w:jc w:val="right"/>
              <w:rPr>
                <w:sz w:val="21"/>
                <w:szCs w:val="21"/>
              </w:rPr>
            </w:pPr>
            <w:r w:rsidRPr="004F6F51">
              <w:rPr>
                <w:sz w:val="21"/>
                <w:szCs w:val="21"/>
              </w:rPr>
              <w:t>219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46B3EB1" w14:textId="77777777" w:rsidR="00872EF7" w:rsidRPr="004F6F51" w:rsidRDefault="00872EF7" w:rsidP="00B40BCC">
            <w:pPr>
              <w:pStyle w:val="Default"/>
              <w:jc w:val="right"/>
              <w:rPr>
                <w:sz w:val="21"/>
                <w:szCs w:val="21"/>
              </w:rPr>
            </w:pPr>
            <w:r w:rsidRPr="004F6F51">
              <w:rPr>
                <w:sz w:val="21"/>
                <w:szCs w:val="21"/>
              </w:rPr>
              <w:t>242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50ADCC" w14:textId="77777777" w:rsidR="00872EF7" w:rsidRPr="004F6F51" w:rsidRDefault="00872EF7" w:rsidP="00B40BCC">
            <w:pPr>
              <w:pStyle w:val="Default"/>
              <w:jc w:val="right"/>
              <w:rPr>
                <w:sz w:val="21"/>
                <w:szCs w:val="21"/>
              </w:rPr>
            </w:pPr>
            <w:r w:rsidRPr="004F6F51">
              <w:rPr>
                <w:sz w:val="21"/>
                <w:szCs w:val="21"/>
              </w:rPr>
              <w:t>246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F282601" w14:textId="77777777" w:rsidR="00872EF7" w:rsidRPr="004F6F51" w:rsidRDefault="00872EF7" w:rsidP="00B40BCC">
            <w:pPr>
              <w:pStyle w:val="Default"/>
              <w:jc w:val="right"/>
              <w:rPr>
                <w:sz w:val="21"/>
                <w:szCs w:val="21"/>
              </w:rPr>
            </w:pPr>
            <w:r w:rsidRPr="004F6F51">
              <w:rPr>
                <w:sz w:val="21"/>
                <w:szCs w:val="21"/>
              </w:rPr>
              <w:t>235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46C55D" w14:textId="77777777" w:rsidR="00872EF7" w:rsidRPr="004F6F51" w:rsidRDefault="00872EF7" w:rsidP="00B40BCC">
            <w:pPr>
              <w:pStyle w:val="Default"/>
              <w:jc w:val="right"/>
              <w:rPr>
                <w:sz w:val="21"/>
                <w:szCs w:val="21"/>
              </w:rPr>
            </w:pPr>
            <w:r w:rsidRPr="004F6F51">
              <w:rPr>
                <w:sz w:val="21"/>
                <w:szCs w:val="21"/>
              </w:rPr>
              <w:t>228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00E41D2" w14:textId="77777777" w:rsidR="00872EF7" w:rsidRPr="004F6F51" w:rsidRDefault="00872EF7" w:rsidP="00B40BCC">
            <w:pPr>
              <w:pStyle w:val="Default"/>
              <w:jc w:val="right"/>
              <w:rPr>
                <w:sz w:val="21"/>
                <w:szCs w:val="21"/>
              </w:rPr>
            </w:pPr>
            <w:r w:rsidRPr="004F6F51">
              <w:rPr>
                <w:sz w:val="21"/>
                <w:szCs w:val="21"/>
              </w:rPr>
              <w:t>217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E00089B" w14:textId="77777777" w:rsidR="00872EF7" w:rsidRPr="004F6F51" w:rsidRDefault="00872EF7" w:rsidP="00B40BCC">
            <w:pPr>
              <w:pStyle w:val="Default"/>
              <w:jc w:val="right"/>
              <w:rPr>
                <w:sz w:val="21"/>
                <w:szCs w:val="21"/>
              </w:rPr>
            </w:pPr>
            <w:r w:rsidRPr="004F6F51">
              <w:rPr>
                <w:sz w:val="21"/>
                <w:szCs w:val="21"/>
              </w:rPr>
              <w:t>216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56EAB2" w14:textId="77777777" w:rsidR="00872EF7" w:rsidRPr="004F6F51" w:rsidRDefault="00872EF7" w:rsidP="00B40BCC">
            <w:pPr>
              <w:pStyle w:val="Default"/>
              <w:jc w:val="right"/>
              <w:rPr>
                <w:sz w:val="21"/>
                <w:szCs w:val="21"/>
              </w:rPr>
            </w:pPr>
            <w:r w:rsidRPr="004F6F51">
              <w:rPr>
                <w:sz w:val="21"/>
                <w:szCs w:val="21"/>
              </w:rPr>
              <w:t>225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B764D9C" w14:textId="77777777" w:rsidR="00872EF7" w:rsidRPr="004F6F51" w:rsidRDefault="00872EF7" w:rsidP="00B40BCC">
            <w:pPr>
              <w:pStyle w:val="Default"/>
              <w:jc w:val="right"/>
              <w:rPr>
                <w:sz w:val="21"/>
                <w:szCs w:val="21"/>
              </w:rPr>
            </w:pPr>
            <w:r w:rsidRPr="004F6F51">
              <w:rPr>
                <w:sz w:val="21"/>
                <w:szCs w:val="21"/>
              </w:rPr>
              <w:t>214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48C3430" w14:textId="77777777" w:rsidR="00872EF7" w:rsidRPr="004F6F51" w:rsidRDefault="00872EF7" w:rsidP="00B40BCC">
            <w:pPr>
              <w:pStyle w:val="Default"/>
              <w:jc w:val="right"/>
              <w:rPr>
                <w:sz w:val="21"/>
                <w:szCs w:val="21"/>
              </w:rPr>
            </w:pPr>
            <w:r w:rsidRPr="004F6F51">
              <w:rPr>
                <w:sz w:val="21"/>
                <w:szCs w:val="21"/>
              </w:rPr>
              <w:t>2972</w:t>
            </w:r>
          </w:p>
        </w:tc>
      </w:tr>
      <w:tr w:rsidR="00B40BCC" w:rsidRPr="004F6F51" w14:paraId="1D00815C"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B99E70B" w14:textId="77777777" w:rsidR="00872EF7" w:rsidRPr="004F6F51" w:rsidRDefault="00872EF7" w:rsidP="00872EF7">
            <w:pPr>
              <w:pStyle w:val="Default"/>
              <w:rPr>
                <w:sz w:val="21"/>
                <w:szCs w:val="21"/>
              </w:rPr>
            </w:pPr>
            <w:r w:rsidRPr="004F6F51">
              <w:rPr>
                <w:sz w:val="21"/>
                <w:szCs w:val="21"/>
              </w:rPr>
              <w:t>BELEN</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A41637E" w14:textId="77777777" w:rsidR="00872EF7" w:rsidRPr="004F6F51" w:rsidRDefault="00872EF7" w:rsidP="00872EF7">
            <w:pPr>
              <w:pStyle w:val="Default"/>
              <w:rPr>
                <w:sz w:val="21"/>
                <w:szCs w:val="21"/>
              </w:rPr>
            </w:pPr>
            <w:r w:rsidRPr="004F6F51">
              <w:rPr>
                <w:sz w:val="21"/>
                <w:szCs w:val="21"/>
              </w:rPr>
              <w:t>11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992B216" w14:textId="77777777" w:rsidR="00872EF7" w:rsidRPr="004F6F51" w:rsidRDefault="00872EF7" w:rsidP="00B40BCC">
            <w:pPr>
              <w:pStyle w:val="Default"/>
              <w:jc w:val="right"/>
              <w:rPr>
                <w:sz w:val="21"/>
                <w:szCs w:val="21"/>
              </w:rPr>
            </w:pPr>
            <w:r w:rsidRPr="004F6F51">
              <w:rPr>
                <w:sz w:val="21"/>
                <w:szCs w:val="21"/>
              </w:rPr>
              <w:t>276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C6E39D" w14:textId="77777777" w:rsidR="00872EF7" w:rsidRPr="004F6F51" w:rsidRDefault="00872EF7" w:rsidP="00B40BCC">
            <w:pPr>
              <w:pStyle w:val="Default"/>
              <w:jc w:val="right"/>
              <w:rPr>
                <w:sz w:val="21"/>
                <w:szCs w:val="21"/>
              </w:rPr>
            </w:pPr>
            <w:r w:rsidRPr="004F6F51">
              <w:rPr>
                <w:sz w:val="21"/>
                <w:szCs w:val="21"/>
              </w:rPr>
              <w:t>266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816CDE9" w14:textId="77777777" w:rsidR="00872EF7" w:rsidRPr="004F6F51" w:rsidRDefault="00872EF7" w:rsidP="00B40BCC">
            <w:pPr>
              <w:pStyle w:val="Default"/>
              <w:jc w:val="right"/>
              <w:rPr>
                <w:sz w:val="21"/>
                <w:szCs w:val="21"/>
              </w:rPr>
            </w:pPr>
            <w:r w:rsidRPr="004F6F51">
              <w:rPr>
                <w:sz w:val="21"/>
                <w:szCs w:val="21"/>
              </w:rPr>
              <w:t>332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E62F3F" w14:textId="77777777" w:rsidR="00872EF7" w:rsidRPr="004F6F51" w:rsidRDefault="00872EF7" w:rsidP="00B40BCC">
            <w:pPr>
              <w:pStyle w:val="Default"/>
              <w:jc w:val="right"/>
              <w:rPr>
                <w:sz w:val="21"/>
                <w:szCs w:val="21"/>
              </w:rPr>
            </w:pPr>
            <w:r w:rsidRPr="004F6F51">
              <w:rPr>
                <w:sz w:val="21"/>
                <w:szCs w:val="21"/>
              </w:rPr>
              <w:t>275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2AF684A" w14:textId="77777777" w:rsidR="00872EF7" w:rsidRPr="004F6F51" w:rsidRDefault="00872EF7" w:rsidP="00B40BCC">
            <w:pPr>
              <w:pStyle w:val="Default"/>
              <w:jc w:val="right"/>
              <w:rPr>
                <w:sz w:val="21"/>
                <w:szCs w:val="21"/>
              </w:rPr>
            </w:pPr>
            <w:r w:rsidRPr="004F6F51">
              <w:rPr>
                <w:sz w:val="21"/>
                <w:szCs w:val="21"/>
              </w:rPr>
              <w:t>353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40C801" w14:textId="77777777" w:rsidR="00872EF7" w:rsidRPr="004F6F51" w:rsidRDefault="00872EF7" w:rsidP="00B40BCC">
            <w:pPr>
              <w:pStyle w:val="Default"/>
              <w:jc w:val="right"/>
              <w:rPr>
                <w:sz w:val="21"/>
                <w:szCs w:val="21"/>
              </w:rPr>
            </w:pPr>
            <w:r w:rsidRPr="004F6F51">
              <w:rPr>
                <w:sz w:val="21"/>
                <w:szCs w:val="21"/>
              </w:rPr>
              <w:t>313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45C880" w14:textId="77777777" w:rsidR="00872EF7" w:rsidRPr="004F6F51" w:rsidRDefault="00872EF7" w:rsidP="00B40BCC">
            <w:pPr>
              <w:pStyle w:val="Default"/>
              <w:jc w:val="right"/>
              <w:rPr>
                <w:sz w:val="21"/>
                <w:szCs w:val="21"/>
              </w:rPr>
            </w:pPr>
            <w:r w:rsidRPr="004F6F51">
              <w:rPr>
                <w:sz w:val="21"/>
                <w:szCs w:val="21"/>
              </w:rPr>
              <w:t>337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E298CFA" w14:textId="77777777" w:rsidR="00872EF7" w:rsidRPr="004F6F51" w:rsidRDefault="00872EF7" w:rsidP="00B40BCC">
            <w:pPr>
              <w:pStyle w:val="Default"/>
              <w:jc w:val="right"/>
              <w:rPr>
                <w:sz w:val="21"/>
                <w:szCs w:val="21"/>
              </w:rPr>
            </w:pPr>
            <w:r w:rsidRPr="004F6F51">
              <w:rPr>
                <w:sz w:val="21"/>
                <w:szCs w:val="21"/>
              </w:rPr>
              <w:t>297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B120851" w14:textId="77777777" w:rsidR="00872EF7" w:rsidRPr="004F6F51" w:rsidRDefault="00872EF7" w:rsidP="00B40BCC">
            <w:pPr>
              <w:pStyle w:val="Default"/>
              <w:jc w:val="right"/>
              <w:rPr>
                <w:sz w:val="21"/>
                <w:szCs w:val="21"/>
              </w:rPr>
            </w:pPr>
            <w:r w:rsidRPr="004F6F51">
              <w:rPr>
                <w:sz w:val="21"/>
                <w:szCs w:val="21"/>
              </w:rPr>
              <w:t>288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D5FFCA" w14:textId="77777777" w:rsidR="00872EF7" w:rsidRPr="004F6F51" w:rsidRDefault="00872EF7" w:rsidP="00B40BCC">
            <w:pPr>
              <w:pStyle w:val="Default"/>
              <w:jc w:val="right"/>
              <w:rPr>
                <w:sz w:val="21"/>
                <w:szCs w:val="21"/>
              </w:rPr>
            </w:pPr>
            <w:r w:rsidRPr="004F6F51">
              <w:rPr>
                <w:sz w:val="21"/>
                <w:szCs w:val="21"/>
              </w:rPr>
              <w:t>275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C2C5AC" w14:textId="77777777" w:rsidR="00872EF7" w:rsidRPr="004F6F51" w:rsidRDefault="00872EF7" w:rsidP="00B40BCC">
            <w:pPr>
              <w:pStyle w:val="Default"/>
              <w:jc w:val="right"/>
              <w:rPr>
                <w:sz w:val="21"/>
                <w:szCs w:val="21"/>
              </w:rPr>
            </w:pPr>
            <w:r w:rsidRPr="004F6F51">
              <w:rPr>
                <w:sz w:val="21"/>
                <w:szCs w:val="21"/>
              </w:rPr>
              <w:t>259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C26106F" w14:textId="77777777" w:rsidR="00872EF7" w:rsidRPr="004F6F51" w:rsidRDefault="00872EF7" w:rsidP="00B40BCC">
            <w:pPr>
              <w:pStyle w:val="Default"/>
              <w:jc w:val="right"/>
              <w:rPr>
                <w:sz w:val="21"/>
                <w:szCs w:val="21"/>
              </w:rPr>
            </w:pPr>
            <w:r w:rsidRPr="004F6F51">
              <w:rPr>
                <w:sz w:val="21"/>
                <w:szCs w:val="21"/>
              </w:rPr>
              <w:t>272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B512798" w14:textId="77777777" w:rsidR="00872EF7" w:rsidRPr="004F6F51" w:rsidRDefault="00872EF7" w:rsidP="00B40BCC">
            <w:pPr>
              <w:pStyle w:val="Default"/>
              <w:jc w:val="right"/>
              <w:rPr>
                <w:sz w:val="21"/>
                <w:szCs w:val="21"/>
              </w:rPr>
            </w:pPr>
            <w:r w:rsidRPr="004F6F51">
              <w:rPr>
                <w:sz w:val="21"/>
                <w:szCs w:val="21"/>
              </w:rPr>
              <w:t>287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368F80A" w14:textId="77777777" w:rsidR="00872EF7" w:rsidRPr="004F6F51" w:rsidRDefault="00872EF7" w:rsidP="00B40BCC">
            <w:pPr>
              <w:pStyle w:val="Default"/>
              <w:jc w:val="right"/>
              <w:rPr>
                <w:sz w:val="21"/>
                <w:szCs w:val="21"/>
              </w:rPr>
            </w:pPr>
            <w:r w:rsidRPr="004F6F51">
              <w:rPr>
                <w:sz w:val="21"/>
                <w:szCs w:val="21"/>
              </w:rPr>
              <w:t>3916</w:t>
            </w:r>
          </w:p>
        </w:tc>
      </w:tr>
      <w:tr w:rsidR="00B40BCC" w:rsidRPr="004F6F51" w14:paraId="044799C8"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76F654A" w14:textId="77777777" w:rsidR="00872EF7" w:rsidRPr="004F6F51" w:rsidRDefault="00872EF7" w:rsidP="00872EF7">
            <w:pPr>
              <w:pStyle w:val="Default"/>
              <w:rPr>
                <w:sz w:val="21"/>
                <w:szCs w:val="21"/>
              </w:rPr>
            </w:pPr>
            <w:r w:rsidRPr="004F6F51">
              <w:rPr>
                <w:sz w:val="21"/>
                <w:szCs w:val="21"/>
              </w:rPr>
              <w:t>BERNALILLO</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78D8A92" w14:textId="77777777" w:rsidR="00872EF7" w:rsidRPr="004F6F51" w:rsidRDefault="00872EF7" w:rsidP="00872EF7">
            <w:pPr>
              <w:pStyle w:val="Default"/>
              <w:rPr>
                <w:sz w:val="21"/>
                <w:szCs w:val="21"/>
              </w:rPr>
            </w:pPr>
            <w:r w:rsidRPr="004F6F51">
              <w:rPr>
                <w:sz w:val="21"/>
                <w:szCs w:val="21"/>
              </w:rPr>
              <w:t>12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1C09CFD8" w14:textId="77777777" w:rsidR="00872EF7" w:rsidRPr="004F6F51" w:rsidRDefault="00872EF7" w:rsidP="00B40BCC">
            <w:pPr>
              <w:pStyle w:val="Default"/>
              <w:jc w:val="right"/>
              <w:rPr>
                <w:sz w:val="21"/>
                <w:szCs w:val="21"/>
              </w:rPr>
            </w:pPr>
            <w:r w:rsidRPr="004F6F51">
              <w:rPr>
                <w:sz w:val="21"/>
                <w:szCs w:val="21"/>
              </w:rPr>
              <w:t>240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F774BEA" w14:textId="77777777" w:rsidR="00872EF7" w:rsidRPr="004F6F51" w:rsidRDefault="00872EF7" w:rsidP="00B40BCC">
            <w:pPr>
              <w:pStyle w:val="Default"/>
              <w:jc w:val="right"/>
              <w:rPr>
                <w:sz w:val="21"/>
                <w:szCs w:val="21"/>
              </w:rPr>
            </w:pPr>
            <w:r w:rsidRPr="004F6F51">
              <w:rPr>
                <w:sz w:val="21"/>
                <w:szCs w:val="21"/>
              </w:rPr>
              <w:t>229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EA81D8F" w14:textId="77777777" w:rsidR="00872EF7" w:rsidRPr="004F6F51" w:rsidRDefault="00872EF7" w:rsidP="00B40BCC">
            <w:pPr>
              <w:pStyle w:val="Default"/>
              <w:jc w:val="right"/>
              <w:rPr>
                <w:sz w:val="21"/>
                <w:szCs w:val="21"/>
              </w:rPr>
            </w:pPr>
            <w:r w:rsidRPr="004F6F51">
              <w:rPr>
                <w:sz w:val="21"/>
                <w:szCs w:val="21"/>
              </w:rPr>
              <w:t>212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82D0B6" w14:textId="77777777" w:rsidR="00872EF7" w:rsidRPr="004F6F51" w:rsidRDefault="00872EF7" w:rsidP="00B40BCC">
            <w:pPr>
              <w:pStyle w:val="Default"/>
              <w:jc w:val="right"/>
              <w:rPr>
                <w:sz w:val="21"/>
                <w:szCs w:val="21"/>
              </w:rPr>
            </w:pPr>
            <w:r w:rsidRPr="004F6F51">
              <w:rPr>
                <w:sz w:val="21"/>
                <w:szCs w:val="21"/>
              </w:rPr>
              <w:t>242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F8DC730" w14:textId="77777777" w:rsidR="00872EF7" w:rsidRPr="004F6F51" w:rsidRDefault="00872EF7" w:rsidP="00B40BCC">
            <w:pPr>
              <w:pStyle w:val="Default"/>
              <w:jc w:val="right"/>
              <w:rPr>
                <w:sz w:val="21"/>
                <w:szCs w:val="21"/>
              </w:rPr>
            </w:pPr>
            <w:r w:rsidRPr="004F6F51">
              <w:rPr>
                <w:sz w:val="21"/>
                <w:szCs w:val="21"/>
              </w:rPr>
              <w:t>245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1F33AA" w14:textId="77777777" w:rsidR="00872EF7" w:rsidRPr="004F6F51" w:rsidRDefault="00872EF7" w:rsidP="00B40BCC">
            <w:pPr>
              <w:pStyle w:val="Default"/>
              <w:jc w:val="right"/>
              <w:rPr>
                <w:sz w:val="21"/>
                <w:szCs w:val="21"/>
              </w:rPr>
            </w:pPr>
            <w:r w:rsidRPr="004F6F51">
              <w:rPr>
                <w:sz w:val="21"/>
                <w:szCs w:val="21"/>
              </w:rPr>
              <w:t>248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10DAF36" w14:textId="77777777" w:rsidR="00872EF7" w:rsidRPr="004F6F51" w:rsidRDefault="00872EF7" w:rsidP="00B40BCC">
            <w:pPr>
              <w:pStyle w:val="Default"/>
              <w:jc w:val="right"/>
              <w:rPr>
                <w:sz w:val="21"/>
                <w:szCs w:val="21"/>
              </w:rPr>
            </w:pPr>
            <w:r w:rsidRPr="004F6F51">
              <w:rPr>
                <w:sz w:val="21"/>
                <w:szCs w:val="21"/>
              </w:rPr>
              <w:t>200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5079C23" w14:textId="77777777" w:rsidR="00872EF7" w:rsidRPr="004F6F51" w:rsidRDefault="00872EF7" w:rsidP="00B40BCC">
            <w:pPr>
              <w:pStyle w:val="Default"/>
              <w:jc w:val="right"/>
              <w:rPr>
                <w:sz w:val="21"/>
                <w:szCs w:val="21"/>
              </w:rPr>
            </w:pPr>
            <w:r w:rsidRPr="004F6F51">
              <w:rPr>
                <w:sz w:val="21"/>
                <w:szCs w:val="21"/>
              </w:rPr>
              <w:t>219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FDA54F" w14:textId="77777777" w:rsidR="00872EF7" w:rsidRPr="004F6F51" w:rsidRDefault="00872EF7" w:rsidP="00B40BCC">
            <w:pPr>
              <w:pStyle w:val="Default"/>
              <w:jc w:val="right"/>
              <w:rPr>
                <w:sz w:val="21"/>
                <w:szCs w:val="21"/>
              </w:rPr>
            </w:pPr>
            <w:r w:rsidRPr="004F6F51">
              <w:rPr>
                <w:sz w:val="21"/>
                <w:szCs w:val="21"/>
              </w:rPr>
              <w:t>159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0BBA330" w14:textId="77777777" w:rsidR="00872EF7" w:rsidRPr="004F6F51" w:rsidRDefault="00872EF7" w:rsidP="00B40BCC">
            <w:pPr>
              <w:pStyle w:val="Default"/>
              <w:jc w:val="right"/>
              <w:rPr>
                <w:sz w:val="21"/>
                <w:szCs w:val="21"/>
              </w:rPr>
            </w:pPr>
            <w:r w:rsidRPr="004F6F51">
              <w:rPr>
                <w:sz w:val="21"/>
                <w:szCs w:val="21"/>
              </w:rPr>
              <w:t>217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97039F5" w14:textId="77777777" w:rsidR="00872EF7" w:rsidRPr="004F6F51" w:rsidRDefault="00872EF7" w:rsidP="00B40BCC">
            <w:pPr>
              <w:pStyle w:val="Default"/>
              <w:jc w:val="right"/>
              <w:rPr>
                <w:sz w:val="21"/>
                <w:szCs w:val="21"/>
              </w:rPr>
            </w:pPr>
            <w:r w:rsidRPr="004F6F51">
              <w:rPr>
                <w:sz w:val="21"/>
                <w:szCs w:val="21"/>
              </w:rPr>
              <w:t>195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6C5DD2" w14:textId="77777777" w:rsidR="00872EF7" w:rsidRPr="004F6F51" w:rsidRDefault="00872EF7" w:rsidP="00B40BCC">
            <w:pPr>
              <w:pStyle w:val="Default"/>
              <w:jc w:val="right"/>
              <w:rPr>
                <w:sz w:val="21"/>
                <w:szCs w:val="21"/>
              </w:rPr>
            </w:pPr>
            <w:r w:rsidRPr="004F6F51">
              <w:rPr>
                <w:sz w:val="21"/>
                <w:szCs w:val="21"/>
              </w:rPr>
              <w:t>186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55817C1" w14:textId="77777777" w:rsidR="00872EF7" w:rsidRPr="004F6F51" w:rsidRDefault="00872EF7" w:rsidP="00B40BCC">
            <w:pPr>
              <w:pStyle w:val="Default"/>
              <w:jc w:val="right"/>
              <w:rPr>
                <w:sz w:val="21"/>
                <w:szCs w:val="21"/>
              </w:rPr>
            </w:pPr>
            <w:r w:rsidRPr="004F6F51">
              <w:rPr>
                <w:sz w:val="21"/>
                <w:szCs w:val="21"/>
              </w:rPr>
              <w:t>200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F94387B" w14:textId="77777777" w:rsidR="00872EF7" w:rsidRPr="004F6F51" w:rsidRDefault="00872EF7" w:rsidP="00B40BCC">
            <w:pPr>
              <w:pStyle w:val="Default"/>
              <w:jc w:val="right"/>
              <w:rPr>
                <w:sz w:val="21"/>
                <w:szCs w:val="21"/>
              </w:rPr>
            </w:pPr>
            <w:r w:rsidRPr="004F6F51">
              <w:rPr>
                <w:sz w:val="21"/>
                <w:szCs w:val="21"/>
              </w:rPr>
              <w:t>2978</w:t>
            </w:r>
          </w:p>
        </w:tc>
      </w:tr>
      <w:tr w:rsidR="00B40BCC" w:rsidRPr="004F6F51" w14:paraId="6F1FDB43"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9E351FE" w14:textId="77777777" w:rsidR="00872EF7" w:rsidRPr="004F6F51" w:rsidRDefault="00872EF7" w:rsidP="00872EF7">
            <w:pPr>
              <w:pStyle w:val="Default"/>
              <w:rPr>
                <w:sz w:val="21"/>
                <w:szCs w:val="21"/>
              </w:rPr>
            </w:pPr>
            <w:r w:rsidRPr="004F6F51">
              <w:rPr>
                <w:sz w:val="21"/>
                <w:szCs w:val="21"/>
              </w:rPr>
              <w:t>BLOOMFIELD</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0CD49ED" w14:textId="77777777" w:rsidR="00872EF7" w:rsidRPr="004F6F51" w:rsidRDefault="00872EF7" w:rsidP="00872EF7">
            <w:pPr>
              <w:pStyle w:val="Default"/>
              <w:rPr>
                <w:sz w:val="21"/>
                <w:szCs w:val="21"/>
              </w:rPr>
            </w:pPr>
            <w:r w:rsidRPr="004F6F51">
              <w:rPr>
                <w:sz w:val="21"/>
                <w:szCs w:val="21"/>
              </w:rPr>
              <w:t>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E99DBF8" w14:textId="77777777" w:rsidR="00872EF7" w:rsidRPr="004F6F51" w:rsidRDefault="00872EF7" w:rsidP="00B40BCC">
            <w:pPr>
              <w:pStyle w:val="Default"/>
              <w:jc w:val="right"/>
              <w:rPr>
                <w:sz w:val="21"/>
                <w:szCs w:val="21"/>
              </w:rPr>
            </w:pPr>
            <w:r w:rsidRPr="004F6F51">
              <w:rPr>
                <w:sz w:val="21"/>
                <w:szCs w:val="21"/>
              </w:rPr>
              <w:t>184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F988EE2" w14:textId="77777777" w:rsidR="00872EF7" w:rsidRPr="004F6F51" w:rsidRDefault="00872EF7" w:rsidP="00B40BCC">
            <w:pPr>
              <w:pStyle w:val="Default"/>
              <w:jc w:val="right"/>
              <w:rPr>
                <w:sz w:val="21"/>
                <w:szCs w:val="21"/>
              </w:rPr>
            </w:pPr>
            <w:r w:rsidRPr="004F6F51">
              <w:rPr>
                <w:sz w:val="21"/>
                <w:szCs w:val="21"/>
              </w:rPr>
              <w:t>184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AAE737B" w14:textId="77777777" w:rsidR="00872EF7" w:rsidRPr="004F6F51" w:rsidRDefault="00872EF7" w:rsidP="00B40BCC">
            <w:pPr>
              <w:pStyle w:val="Default"/>
              <w:jc w:val="right"/>
              <w:rPr>
                <w:sz w:val="21"/>
                <w:szCs w:val="21"/>
              </w:rPr>
            </w:pPr>
            <w:r w:rsidRPr="004F6F51">
              <w:rPr>
                <w:sz w:val="21"/>
                <w:szCs w:val="21"/>
              </w:rPr>
              <w:t>200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191076E" w14:textId="77777777" w:rsidR="00872EF7" w:rsidRPr="004F6F51" w:rsidRDefault="00872EF7" w:rsidP="00B40BCC">
            <w:pPr>
              <w:pStyle w:val="Default"/>
              <w:jc w:val="right"/>
              <w:rPr>
                <w:sz w:val="21"/>
                <w:szCs w:val="21"/>
              </w:rPr>
            </w:pPr>
            <w:r w:rsidRPr="004F6F51">
              <w:rPr>
                <w:sz w:val="21"/>
                <w:szCs w:val="21"/>
              </w:rPr>
              <w:t>203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D6E752" w14:textId="77777777" w:rsidR="00872EF7" w:rsidRPr="004F6F51" w:rsidRDefault="00872EF7" w:rsidP="00B40BCC">
            <w:pPr>
              <w:pStyle w:val="Default"/>
              <w:jc w:val="right"/>
              <w:rPr>
                <w:sz w:val="21"/>
                <w:szCs w:val="21"/>
              </w:rPr>
            </w:pPr>
            <w:r w:rsidRPr="004F6F51">
              <w:rPr>
                <w:sz w:val="21"/>
                <w:szCs w:val="21"/>
              </w:rPr>
              <w:t>211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674FEE6" w14:textId="77777777" w:rsidR="00872EF7" w:rsidRPr="004F6F51" w:rsidRDefault="00872EF7" w:rsidP="00B40BCC">
            <w:pPr>
              <w:pStyle w:val="Default"/>
              <w:jc w:val="right"/>
              <w:rPr>
                <w:sz w:val="21"/>
                <w:szCs w:val="21"/>
              </w:rPr>
            </w:pPr>
            <w:r w:rsidRPr="004F6F51">
              <w:rPr>
                <w:sz w:val="21"/>
                <w:szCs w:val="21"/>
              </w:rPr>
              <w:t>231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1636351" w14:textId="77777777" w:rsidR="00872EF7" w:rsidRPr="004F6F51" w:rsidRDefault="00872EF7" w:rsidP="00B40BCC">
            <w:pPr>
              <w:pStyle w:val="Default"/>
              <w:jc w:val="right"/>
              <w:rPr>
                <w:sz w:val="21"/>
                <w:szCs w:val="21"/>
              </w:rPr>
            </w:pPr>
            <w:r w:rsidRPr="004F6F51">
              <w:rPr>
                <w:sz w:val="21"/>
                <w:szCs w:val="21"/>
              </w:rPr>
              <w:t>202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CE6093E" w14:textId="77777777" w:rsidR="00872EF7" w:rsidRPr="004F6F51" w:rsidRDefault="00872EF7" w:rsidP="00B40BCC">
            <w:pPr>
              <w:pStyle w:val="Default"/>
              <w:jc w:val="right"/>
              <w:rPr>
                <w:sz w:val="21"/>
                <w:szCs w:val="21"/>
              </w:rPr>
            </w:pPr>
            <w:r w:rsidRPr="004F6F51">
              <w:rPr>
                <w:sz w:val="21"/>
                <w:szCs w:val="21"/>
              </w:rPr>
              <w:t>197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FFD822A" w14:textId="77777777" w:rsidR="00872EF7" w:rsidRPr="004F6F51" w:rsidRDefault="00872EF7" w:rsidP="00B40BCC">
            <w:pPr>
              <w:pStyle w:val="Default"/>
              <w:jc w:val="right"/>
              <w:rPr>
                <w:sz w:val="21"/>
                <w:szCs w:val="21"/>
              </w:rPr>
            </w:pPr>
            <w:r w:rsidRPr="004F6F51">
              <w:rPr>
                <w:sz w:val="21"/>
                <w:szCs w:val="21"/>
              </w:rPr>
              <w:t>212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B775BCD" w14:textId="77777777" w:rsidR="00872EF7" w:rsidRPr="004F6F51" w:rsidRDefault="00872EF7" w:rsidP="00B40BCC">
            <w:pPr>
              <w:pStyle w:val="Default"/>
              <w:jc w:val="right"/>
              <w:rPr>
                <w:sz w:val="21"/>
                <w:szCs w:val="21"/>
              </w:rPr>
            </w:pPr>
            <w:r w:rsidRPr="004F6F51">
              <w:rPr>
                <w:sz w:val="21"/>
                <w:szCs w:val="21"/>
              </w:rPr>
              <w:t>237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099972" w14:textId="77777777" w:rsidR="00872EF7" w:rsidRPr="004F6F51" w:rsidRDefault="00872EF7" w:rsidP="00B40BCC">
            <w:pPr>
              <w:pStyle w:val="Default"/>
              <w:jc w:val="right"/>
              <w:rPr>
                <w:sz w:val="21"/>
                <w:szCs w:val="21"/>
              </w:rPr>
            </w:pPr>
            <w:r w:rsidRPr="004F6F51">
              <w:rPr>
                <w:sz w:val="21"/>
                <w:szCs w:val="21"/>
              </w:rPr>
              <w:t>213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507951" w14:textId="77777777" w:rsidR="00872EF7" w:rsidRPr="004F6F51" w:rsidRDefault="00872EF7" w:rsidP="00B40BCC">
            <w:pPr>
              <w:pStyle w:val="Default"/>
              <w:jc w:val="right"/>
              <w:rPr>
                <w:sz w:val="21"/>
                <w:szCs w:val="21"/>
              </w:rPr>
            </w:pPr>
            <w:r w:rsidRPr="004F6F51">
              <w:rPr>
                <w:sz w:val="21"/>
                <w:szCs w:val="21"/>
              </w:rPr>
              <w:t>185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E4AD62C" w14:textId="77777777" w:rsidR="00872EF7" w:rsidRPr="004F6F51" w:rsidRDefault="00872EF7" w:rsidP="00B40BCC">
            <w:pPr>
              <w:pStyle w:val="Default"/>
              <w:jc w:val="right"/>
              <w:rPr>
                <w:sz w:val="21"/>
                <w:szCs w:val="21"/>
              </w:rPr>
            </w:pPr>
            <w:r w:rsidRPr="004F6F51">
              <w:rPr>
                <w:sz w:val="21"/>
                <w:szCs w:val="21"/>
              </w:rPr>
              <w:t>153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806FCDF" w14:textId="77777777" w:rsidR="00872EF7" w:rsidRPr="004F6F51" w:rsidRDefault="00872EF7" w:rsidP="00B40BCC">
            <w:pPr>
              <w:pStyle w:val="Default"/>
              <w:jc w:val="right"/>
              <w:rPr>
                <w:sz w:val="21"/>
                <w:szCs w:val="21"/>
              </w:rPr>
            </w:pPr>
            <w:r w:rsidRPr="004F6F51">
              <w:rPr>
                <w:sz w:val="21"/>
                <w:szCs w:val="21"/>
              </w:rPr>
              <w:t>2748</w:t>
            </w:r>
          </w:p>
        </w:tc>
      </w:tr>
      <w:tr w:rsidR="00B40BCC" w:rsidRPr="004F6F51" w14:paraId="020A6B9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42B9AE4" w14:textId="77777777" w:rsidR="00872EF7" w:rsidRPr="004F6F51" w:rsidRDefault="00872EF7" w:rsidP="00872EF7">
            <w:pPr>
              <w:pStyle w:val="Default"/>
              <w:rPr>
                <w:sz w:val="21"/>
                <w:szCs w:val="21"/>
              </w:rPr>
            </w:pPr>
            <w:r w:rsidRPr="004F6F51">
              <w:rPr>
                <w:sz w:val="21"/>
                <w:szCs w:val="21"/>
              </w:rPr>
              <w:t>CAPITAN</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7E1F8EB" w14:textId="77777777" w:rsidR="00872EF7" w:rsidRPr="004F6F51" w:rsidRDefault="00872EF7" w:rsidP="00872EF7">
            <w:pPr>
              <w:pStyle w:val="Default"/>
              <w:rPr>
                <w:sz w:val="21"/>
                <w:szCs w:val="21"/>
              </w:rPr>
            </w:pPr>
            <w:r w:rsidRPr="004F6F51">
              <w:rPr>
                <w:sz w:val="21"/>
                <w:szCs w:val="21"/>
              </w:rPr>
              <w:t>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03170BEB"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30E0DB"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2F0B07" w14:textId="77777777" w:rsidR="00872EF7" w:rsidRPr="004F6F51" w:rsidRDefault="00872EF7" w:rsidP="00B40BCC">
            <w:pPr>
              <w:pStyle w:val="Default"/>
              <w:jc w:val="right"/>
              <w:rPr>
                <w:sz w:val="21"/>
                <w:szCs w:val="21"/>
              </w:rPr>
            </w:pPr>
            <w:r w:rsidRPr="004F6F51">
              <w:rPr>
                <w:sz w:val="21"/>
                <w:szCs w:val="21"/>
              </w:rPr>
              <w:t>36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3C6D160" w14:textId="77777777" w:rsidR="00872EF7" w:rsidRPr="004F6F51" w:rsidRDefault="00872EF7" w:rsidP="00B40BCC">
            <w:pPr>
              <w:pStyle w:val="Default"/>
              <w:jc w:val="right"/>
              <w:rPr>
                <w:sz w:val="21"/>
                <w:szCs w:val="21"/>
              </w:rPr>
            </w:pPr>
            <w:r w:rsidRPr="004F6F51">
              <w:rPr>
                <w:sz w:val="21"/>
                <w:szCs w:val="21"/>
              </w:rPr>
              <w:t>29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5B34CE" w14:textId="77777777" w:rsidR="00872EF7" w:rsidRPr="004F6F51" w:rsidRDefault="00872EF7" w:rsidP="00B40BCC">
            <w:pPr>
              <w:pStyle w:val="Default"/>
              <w:jc w:val="right"/>
              <w:rPr>
                <w:sz w:val="21"/>
                <w:szCs w:val="21"/>
              </w:rPr>
            </w:pPr>
            <w:r w:rsidRPr="004F6F51">
              <w:rPr>
                <w:sz w:val="21"/>
                <w:szCs w:val="21"/>
              </w:rPr>
              <w:t>41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F059017" w14:textId="77777777" w:rsidR="00872EF7" w:rsidRPr="004F6F51" w:rsidRDefault="00872EF7" w:rsidP="00B40BCC">
            <w:pPr>
              <w:pStyle w:val="Default"/>
              <w:jc w:val="right"/>
              <w:rPr>
                <w:sz w:val="21"/>
                <w:szCs w:val="21"/>
              </w:rPr>
            </w:pPr>
            <w:r w:rsidRPr="004F6F51">
              <w:rPr>
                <w:sz w:val="21"/>
                <w:szCs w:val="21"/>
              </w:rPr>
              <w:t>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75803F"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C5CC13" w14:textId="77777777" w:rsidR="00872EF7" w:rsidRPr="004F6F51" w:rsidRDefault="00872EF7" w:rsidP="00B40BCC">
            <w:pPr>
              <w:pStyle w:val="Default"/>
              <w:jc w:val="right"/>
              <w:rPr>
                <w:sz w:val="21"/>
                <w:szCs w:val="21"/>
              </w:rPr>
            </w:pPr>
            <w:r w:rsidRPr="004F6F51">
              <w:rPr>
                <w:sz w:val="21"/>
                <w:szCs w:val="21"/>
              </w:rPr>
              <w:t>46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32D0EA" w14:textId="77777777" w:rsidR="00872EF7" w:rsidRPr="004F6F51" w:rsidRDefault="00872EF7" w:rsidP="00B40BCC">
            <w:pPr>
              <w:pStyle w:val="Default"/>
              <w:jc w:val="right"/>
              <w:rPr>
                <w:sz w:val="21"/>
                <w:szCs w:val="21"/>
              </w:rPr>
            </w:pPr>
            <w:r w:rsidRPr="004F6F51">
              <w:rPr>
                <w:sz w:val="21"/>
                <w:szCs w:val="21"/>
              </w:rPr>
              <w:t>41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0857CF3" w14:textId="77777777" w:rsidR="00872EF7" w:rsidRPr="004F6F51" w:rsidRDefault="00872EF7" w:rsidP="00B40BCC">
            <w:pPr>
              <w:pStyle w:val="Default"/>
              <w:jc w:val="right"/>
              <w:rPr>
                <w:sz w:val="21"/>
                <w:szCs w:val="21"/>
              </w:rPr>
            </w:pPr>
            <w:r w:rsidRPr="004F6F51">
              <w:rPr>
                <w:sz w:val="21"/>
                <w:szCs w:val="21"/>
              </w:rPr>
              <w:t>53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C1724E3" w14:textId="77777777" w:rsidR="00872EF7" w:rsidRPr="004F6F51" w:rsidRDefault="00872EF7" w:rsidP="00B40BCC">
            <w:pPr>
              <w:pStyle w:val="Default"/>
              <w:jc w:val="right"/>
              <w:rPr>
                <w:sz w:val="21"/>
                <w:szCs w:val="21"/>
              </w:rPr>
            </w:pPr>
            <w:r w:rsidRPr="004F6F51">
              <w:rPr>
                <w:sz w:val="21"/>
                <w:szCs w:val="21"/>
              </w:rPr>
              <w:t>34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EECB31" w14:textId="77777777" w:rsidR="00872EF7" w:rsidRPr="004F6F51" w:rsidRDefault="00872EF7" w:rsidP="00B40BCC">
            <w:pPr>
              <w:pStyle w:val="Default"/>
              <w:jc w:val="right"/>
              <w:rPr>
                <w:sz w:val="21"/>
                <w:szCs w:val="21"/>
              </w:rPr>
            </w:pPr>
            <w:r w:rsidRPr="004F6F51">
              <w:rPr>
                <w:sz w:val="21"/>
                <w:szCs w:val="21"/>
              </w:rPr>
              <w:t>46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9F5FB04" w14:textId="77777777" w:rsidR="00872EF7" w:rsidRPr="004F6F51" w:rsidRDefault="00872EF7" w:rsidP="00B40BCC">
            <w:pPr>
              <w:pStyle w:val="Default"/>
              <w:jc w:val="right"/>
              <w:rPr>
                <w:sz w:val="21"/>
                <w:szCs w:val="21"/>
              </w:rPr>
            </w:pPr>
            <w:r w:rsidRPr="004F6F51">
              <w:rPr>
                <w:sz w:val="21"/>
                <w:szCs w:val="21"/>
              </w:rPr>
              <w:t>38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CABB34E" w14:textId="77777777" w:rsidR="00872EF7" w:rsidRPr="004F6F51" w:rsidRDefault="00872EF7" w:rsidP="00B40BCC">
            <w:pPr>
              <w:pStyle w:val="Default"/>
              <w:jc w:val="right"/>
              <w:rPr>
                <w:sz w:val="21"/>
                <w:szCs w:val="21"/>
              </w:rPr>
            </w:pPr>
            <w:r w:rsidRPr="004F6F51">
              <w:rPr>
                <w:sz w:val="21"/>
                <w:szCs w:val="21"/>
              </w:rPr>
              <w:t>507</w:t>
            </w:r>
          </w:p>
        </w:tc>
      </w:tr>
      <w:tr w:rsidR="00B40BCC" w:rsidRPr="004F6F51" w14:paraId="6232504F"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4CD3DF0" w14:textId="77777777" w:rsidR="00872EF7" w:rsidRPr="004F6F51" w:rsidRDefault="00872EF7" w:rsidP="00872EF7">
            <w:pPr>
              <w:pStyle w:val="Default"/>
              <w:rPr>
                <w:sz w:val="21"/>
                <w:szCs w:val="21"/>
              </w:rPr>
            </w:pPr>
            <w:r w:rsidRPr="004F6F51">
              <w:rPr>
                <w:sz w:val="21"/>
                <w:szCs w:val="21"/>
              </w:rPr>
              <w:t>CARLSBAD</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0CE1D19" w14:textId="77777777" w:rsidR="00872EF7" w:rsidRPr="004F6F51" w:rsidRDefault="00872EF7" w:rsidP="00872EF7">
            <w:pPr>
              <w:pStyle w:val="Default"/>
              <w:rPr>
                <w:sz w:val="21"/>
                <w:szCs w:val="21"/>
              </w:rPr>
            </w:pPr>
            <w:r w:rsidRPr="004F6F51">
              <w:rPr>
                <w:sz w:val="21"/>
                <w:szCs w:val="21"/>
              </w:rPr>
              <w:t>17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E3F0AB1" w14:textId="77777777" w:rsidR="00872EF7" w:rsidRPr="004F6F51" w:rsidRDefault="00872EF7" w:rsidP="00B40BCC">
            <w:pPr>
              <w:pStyle w:val="Default"/>
              <w:jc w:val="right"/>
              <w:rPr>
                <w:sz w:val="21"/>
                <w:szCs w:val="21"/>
              </w:rPr>
            </w:pPr>
            <w:r w:rsidRPr="004F6F51">
              <w:rPr>
                <w:sz w:val="21"/>
                <w:szCs w:val="21"/>
              </w:rPr>
              <w:t>692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8A1480" w14:textId="77777777" w:rsidR="00872EF7" w:rsidRPr="004F6F51" w:rsidRDefault="00872EF7" w:rsidP="00B40BCC">
            <w:pPr>
              <w:pStyle w:val="Default"/>
              <w:jc w:val="right"/>
              <w:rPr>
                <w:sz w:val="21"/>
                <w:szCs w:val="21"/>
              </w:rPr>
            </w:pPr>
            <w:r w:rsidRPr="004F6F51">
              <w:rPr>
                <w:sz w:val="21"/>
                <w:szCs w:val="21"/>
              </w:rPr>
              <w:t>650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3413110" w14:textId="77777777" w:rsidR="00872EF7" w:rsidRPr="004F6F51" w:rsidRDefault="00872EF7" w:rsidP="00B40BCC">
            <w:pPr>
              <w:pStyle w:val="Default"/>
              <w:jc w:val="right"/>
              <w:rPr>
                <w:sz w:val="21"/>
                <w:szCs w:val="21"/>
              </w:rPr>
            </w:pPr>
            <w:r w:rsidRPr="004F6F51">
              <w:rPr>
                <w:sz w:val="21"/>
                <w:szCs w:val="21"/>
              </w:rPr>
              <w:t>656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704265A" w14:textId="77777777" w:rsidR="00872EF7" w:rsidRPr="004F6F51" w:rsidRDefault="00872EF7" w:rsidP="00B40BCC">
            <w:pPr>
              <w:pStyle w:val="Default"/>
              <w:jc w:val="right"/>
              <w:rPr>
                <w:sz w:val="21"/>
                <w:szCs w:val="21"/>
              </w:rPr>
            </w:pPr>
            <w:r w:rsidRPr="004F6F51">
              <w:rPr>
                <w:sz w:val="21"/>
                <w:szCs w:val="21"/>
              </w:rPr>
              <w:t>638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54027FB" w14:textId="77777777" w:rsidR="00872EF7" w:rsidRPr="004F6F51" w:rsidRDefault="00872EF7" w:rsidP="00B40BCC">
            <w:pPr>
              <w:pStyle w:val="Default"/>
              <w:jc w:val="right"/>
              <w:rPr>
                <w:sz w:val="21"/>
                <w:szCs w:val="21"/>
              </w:rPr>
            </w:pPr>
            <w:r w:rsidRPr="004F6F51">
              <w:rPr>
                <w:sz w:val="21"/>
                <w:szCs w:val="21"/>
              </w:rPr>
              <w:t>633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94AA77F" w14:textId="77777777" w:rsidR="00872EF7" w:rsidRPr="004F6F51" w:rsidRDefault="00872EF7" w:rsidP="00B40BCC">
            <w:pPr>
              <w:pStyle w:val="Default"/>
              <w:jc w:val="right"/>
              <w:rPr>
                <w:sz w:val="21"/>
                <w:szCs w:val="21"/>
              </w:rPr>
            </w:pPr>
            <w:r w:rsidRPr="004F6F51">
              <w:rPr>
                <w:sz w:val="21"/>
                <w:szCs w:val="21"/>
              </w:rPr>
              <w:t>640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0086869" w14:textId="77777777" w:rsidR="00872EF7" w:rsidRPr="004F6F51" w:rsidRDefault="00872EF7" w:rsidP="00B40BCC">
            <w:pPr>
              <w:pStyle w:val="Default"/>
              <w:jc w:val="right"/>
              <w:rPr>
                <w:sz w:val="21"/>
                <w:szCs w:val="21"/>
              </w:rPr>
            </w:pPr>
            <w:r w:rsidRPr="004F6F51">
              <w:rPr>
                <w:sz w:val="21"/>
                <w:szCs w:val="21"/>
              </w:rPr>
              <w:t>606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9A639B" w14:textId="77777777" w:rsidR="00872EF7" w:rsidRPr="004F6F51" w:rsidRDefault="00872EF7" w:rsidP="00B40BCC">
            <w:pPr>
              <w:pStyle w:val="Default"/>
              <w:jc w:val="right"/>
              <w:rPr>
                <w:sz w:val="21"/>
                <w:szCs w:val="21"/>
              </w:rPr>
            </w:pPr>
            <w:r w:rsidRPr="004F6F51">
              <w:rPr>
                <w:sz w:val="21"/>
                <w:szCs w:val="21"/>
              </w:rPr>
              <w:t>596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EBF484" w14:textId="77777777" w:rsidR="00872EF7" w:rsidRPr="004F6F51" w:rsidRDefault="00872EF7" w:rsidP="00B40BCC">
            <w:pPr>
              <w:pStyle w:val="Default"/>
              <w:jc w:val="right"/>
              <w:rPr>
                <w:sz w:val="21"/>
                <w:szCs w:val="21"/>
              </w:rPr>
            </w:pPr>
            <w:r w:rsidRPr="004F6F51">
              <w:rPr>
                <w:sz w:val="21"/>
                <w:szCs w:val="21"/>
              </w:rPr>
              <w:t>599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106989" w14:textId="77777777" w:rsidR="00872EF7" w:rsidRPr="004F6F51" w:rsidRDefault="00872EF7" w:rsidP="00B40BCC">
            <w:pPr>
              <w:pStyle w:val="Default"/>
              <w:jc w:val="right"/>
              <w:rPr>
                <w:sz w:val="21"/>
                <w:szCs w:val="21"/>
              </w:rPr>
            </w:pPr>
            <w:r w:rsidRPr="004F6F51">
              <w:rPr>
                <w:sz w:val="21"/>
                <w:szCs w:val="21"/>
              </w:rPr>
              <w:t>596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1AD70BA" w14:textId="77777777" w:rsidR="00872EF7" w:rsidRPr="004F6F51" w:rsidRDefault="00872EF7" w:rsidP="00B40BCC">
            <w:pPr>
              <w:pStyle w:val="Default"/>
              <w:jc w:val="right"/>
              <w:rPr>
                <w:sz w:val="21"/>
                <w:szCs w:val="21"/>
              </w:rPr>
            </w:pPr>
            <w:r w:rsidRPr="004F6F51">
              <w:rPr>
                <w:sz w:val="21"/>
                <w:szCs w:val="21"/>
              </w:rPr>
              <w:t>548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5CA861B" w14:textId="77777777" w:rsidR="00872EF7" w:rsidRPr="004F6F51" w:rsidRDefault="00872EF7" w:rsidP="00B40BCC">
            <w:pPr>
              <w:pStyle w:val="Default"/>
              <w:jc w:val="right"/>
              <w:rPr>
                <w:sz w:val="21"/>
                <w:szCs w:val="21"/>
              </w:rPr>
            </w:pPr>
            <w:r w:rsidRPr="004F6F51">
              <w:rPr>
                <w:sz w:val="21"/>
                <w:szCs w:val="21"/>
              </w:rPr>
              <w:t>460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587A149" w14:textId="77777777" w:rsidR="00872EF7" w:rsidRPr="004F6F51" w:rsidRDefault="00872EF7" w:rsidP="00B40BCC">
            <w:pPr>
              <w:pStyle w:val="Default"/>
              <w:jc w:val="right"/>
              <w:rPr>
                <w:sz w:val="21"/>
                <w:szCs w:val="21"/>
              </w:rPr>
            </w:pPr>
            <w:r w:rsidRPr="004F6F51">
              <w:rPr>
                <w:sz w:val="21"/>
                <w:szCs w:val="21"/>
              </w:rPr>
              <w:t>398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F434170" w14:textId="77777777" w:rsidR="00872EF7" w:rsidRPr="004F6F51" w:rsidRDefault="00872EF7" w:rsidP="00B40BCC">
            <w:pPr>
              <w:pStyle w:val="Default"/>
              <w:jc w:val="right"/>
              <w:rPr>
                <w:sz w:val="21"/>
                <w:szCs w:val="21"/>
              </w:rPr>
            </w:pPr>
            <w:r w:rsidRPr="004F6F51">
              <w:rPr>
                <w:sz w:val="21"/>
                <w:szCs w:val="21"/>
              </w:rPr>
              <w:t>8064</w:t>
            </w:r>
          </w:p>
        </w:tc>
      </w:tr>
      <w:tr w:rsidR="00B40BCC" w:rsidRPr="004F6F51" w14:paraId="5D50043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F3FD2BF" w14:textId="77777777" w:rsidR="00872EF7" w:rsidRPr="004F6F51" w:rsidRDefault="00872EF7" w:rsidP="00872EF7">
            <w:pPr>
              <w:pStyle w:val="Default"/>
              <w:rPr>
                <w:sz w:val="21"/>
                <w:szCs w:val="21"/>
              </w:rPr>
            </w:pPr>
            <w:r w:rsidRPr="004F6F51">
              <w:rPr>
                <w:sz w:val="21"/>
                <w:szCs w:val="21"/>
              </w:rPr>
              <w:t>CARRIZOZO</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E84C062" w14:textId="77777777" w:rsidR="00872EF7" w:rsidRPr="004F6F51" w:rsidRDefault="00872EF7" w:rsidP="00872EF7">
            <w:pPr>
              <w:pStyle w:val="Default"/>
              <w:rPr>
                <w:sz w:val="21"/>
                <w:szCs w:val="21"/>
              </w:rPr>
            </w:pPr>
            <w:r w:rsidRPr="004F6F51">
              <w:rPr>
                <w:sz w:val="21"/>
                <w:szCs w:val="21"/>
              </w:rPr>
              <w:t>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15D51EA9"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C05EF92"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AC47406"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A40F07"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9E15B54"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57992E9"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05D5FA"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EEEAFC9"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DA954E"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9E784D"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79E6D5"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995072"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2B001CE"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541EDE3" w14:textId="77777777" w:rsidR="00872EF7" w:rsidRPr="004F6F51" w:rsidRDefault="00872EF7" w:rsidP="00B40BCC">
            <w:pPr>
              <w:pStyle w:val="Default"/>
              <w:jc w:val="right"/>
              <w:rPr>
                <w:sz w:val="21"/>
                <w:szCs w:val="21"/>
              </w:rPr>
            </w:pPr>
            <w:r w:rsidRPr="004F6F51">
              <w:rPr>
                <w:sz w:val="21"/>
                <w:szCs w:val="21"/>
              </w:rPr>
              <w:t>144</w:t>
            </w:r>
          </w:p>
        </w:tc>
      </w:tr>
      <w:tr w:rsidR="00B40BCC" w:rsidRPr="004F6F51" w14:paraId="19B6F68C"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1BDA6C3" w14:textId="77777777" w:rsidR="00872EF7" w:rsidRPr="004F6F51" w:rsidRDefault="00872EF7" w:rsidP="00872EF7">
            <w:pPr>
              <w:pStyle w:val="Default"/>
              <w:rPr>
                <w:sz w:val="21"/>
                <w:szCs w:val="21"/>
              </w:rPr>
            </w:pPr>
            <w:r w:rsidRPr="004F6F51">
              <w:rPr>
                <w:sz w:val="21"/>
                <w:szCs w:val="21"/>
              </w:rPr>
              <w:t>CENTRAL CONS.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3B3744F" w14:textId="77777777" w:rsidR="00872EF7" w:rsidRPr="004F6F51" w:rsidRDefault="00872EF7" w:rsidP="00872EF7">
            <w:pPr>
              <w:pStyle w:val="Default"/>
              <w:rPr>
                <w:sz w:val="21"/>
                <w:szCs w:val="21"/>
              </w:rPr>
            </w:pPr>
            <w:r w:rsidRPr="004F6F51">
              <w:rPr>
                <w:sz w:val="21"/>
                <w:szCs w:val="21"/>
              </w:rPr>
              <w:t>18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681E300" w14:textId="77777777" w:rsidR="00872EF7" w:rsidRPr="004F6F51" w:rsidRDefault="00872EF7" w:rsidP="00B40BCC">
            <w:pPr>
              <w:pStyle w:val="Default"/>
              <w:jc w:val="right"/>
              <w:rPr>
                <w:sz w:val="21"/>
                <w:szCs w:val="21"/>
              </w:rPr>
            </w:pPr>
            <w:r w:rsidRPr="004F6F51">
              <w:rPr>
                <w:sz w:val="21"/>
                <w:szCs w:val="21"/>
              </w:rPr>
              <w:t>386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FEE4AD8" w14:textId="77777777" w:rsidR="00872EF7" w:rsidRPr="004F6F51" w:rsidRDefault="00872EF7" w:rsidP="00B40BCC">
            <w:pPr>
              <w:pStyle w:val="Default"/>
              <w:jc w:val="right"/>
              <w:rPr>
                <w:sz w:val="21"/>
                <w:szCs w:val="21"/>
              </w:rPr>
            </w:pPr>
            <w:r w:rsidRPr="004F6F51">
              <w:rPr>
                <w:sz w:val="21"/>
                <w:szCs w:val="21"/>
              </w:rPr>
              <w:t>367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BA2421" w14:textId="77777777" w:rsidR="00872EF7" w:rsidRPr="004F6F51" w:rsidRDefault="00872EF7" w:rsidP="00B40BCC">
            <w:pPr>
              <w:pStyle w:val="Default"/>
              <w:jc w:val="right"/>
              <w:rPr>
                <w:sz w:val="21"/>
                <w:szCs w:val="21"/>
              </w:rPr>
            </w:pPr>
            <w:r w:rsidRPr="004F6F51">
              <w:rPr>
                <w:sz w:val="21"/>
                <w:szCs w:val="21"/>
              </w:rPr>
              <w:t>391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08A96F" w14:textId="77777777" w:rsidR="00872EF7" w:rsidRPr="004F6F51" w:rsidRDefault="00872EF7" w:rsidP="00B40BCC">
            <w:pPr>
              <w:pStyle w:val="Default"/>
              <w:jc w:val="right"/>
              <w:rPr>
                <w:sz w:val="21"/>
                <w:szCs w:val="21"/>
              </w:rPr>
            </w:pPr>
            <w:r w:rsidRPr="004F6F51">
              <w:rPr>
                <w:sz w:val="21"/>
                <w:szCs w:val="21"/>
              </w:rPr>
              <w:t>429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58B794" w14:textId="77777777" w:rsidR="00872EF7" w:rsidRPr="004F6F51" w:rsidRDefault="00872EF7" w:rsidP="00B40BCC">
            <w:pPr>
              <w:pStyle w:val="Default"/>
              <w:jc w:val="right"/>
              <w:rPr>
                <w:sz w:val="21"/>
                <w:szCs w:val="21"/>
              </w:rPr>
            </w:pPr>
            <w:r w:rsidRPr="004F6F51">
              <w:rPr>
                <w:sz w:val="21"/>
                <w:szCs w:val="21"/>
              </w:rPr>
              <w:t>459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08781B4" w14:textId="77777777" w:rsidR="00872EF7" w:rsidRPr="004F6F51" w:rsidRDefault="00872EF7" w:rsidP="00B40BCC">
            <w:pPr>
              <w:pStyle w:val="Default"/>
              <w:jc w:val="right"/>
              <w:rPr>
                <w:sz w:val="21"/>
                <w:szCs w:val="21"/>
              </w:rPr>
            </w:pPr>
            <w:r w:rsidRPr="004F6F51">
              <w:rPr>
                <w:sz w:val="21"/>
                <w:szCs w:val="21"/>
              </w:rPr>
              <w:t>445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987C788" w14:textId="77777777" w:rsidR="00872EF7" w:rsidRPr="004F6F51" w:rsidRDefault="00872EF7" w:rsidP="00B40BCC">
            <w:pPr>
              <w:pStyle w:val="Default"/>
              <w:jc w:val="right"/>
              <w:rPr>
                <w:sz w:val="21"/>
                <w:szCs w:val="21"/>
              </w:rPr>
            </w:pPr>
            <w:r w:rsidRPr="004F6F51">
              <w:rPr>
                <w:sz w:val="21"/>
                <w:szCs w:val="21"/>
              </w:rPr>
              <w:t>472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FE90E2" w14:textId="77777777" w:rsidR="00872EF7" w:rsidRPr="004F6F51" w:rsidRDefault="00872EF7" w:rsidP="00B40BCC">
            <w:pPr>
              <w:pStyle w:val="Default"/>
              <w:jc w:val="right"/>
              <w:rPr>
                <w:sz w:val="21"/>
                <w:szCs w:val="21"/>
              </w:rPr>
            </w:pPr>
            <w:r w:rsidRPr="004F6F51">
              <w:rPr>
                <w:sz w:val="21"/>
                <w:szCs w:val="21"/>
              </w:rPr>
              <w:t>499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9091E31" w14:textId="77777777" w:rsidR="00872EF7" w:rsidRPr="004F6F51" w:rsidRDefault="00872EF7" w:rsidP="00B40BCC">
            <w:pPr>
              <w:pStyle w:val="Default"/>
              <w:jc w:val="right"/>
              <w:rPr>
                <w:sz w:val="21"/>
                <w:szCs w:val="21"/>
              </w:rPr>
            </w:pPr>
            <w:r w:rsidRPr="004F6F51">
              <w:rPr>
                <w:sz w:val="21"/>
                <w:szCs w:val="21"/>
              </w:rPr>
              <w:t>467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D833D0" w14:textId="77777777" w:rsidR="00872EF7" w:rsidRPr="004F6F51" w:rsidRDefault="00872EF7" w:rsidP="00B40BCC">
            <w:pPr>
              <w:pStyle w:val="Default"/>
              <w:jc w:val="right"/>
              <w:rPr>
                <w:sz w:val="21"/>
                <w:szCs w:val="21"/>
              </w:rPr>
            </w:pPr>
            <w:r w:rsidRPr="004F6F51">
              <w:rPr>
                <w:sz w:val="21"/>
                <w:szCs w:val="21"/>
              </w:rPr>
              <w:t>541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A488F9F" w14:textId="77777777" w:rsidR="00872EF7" w:rsidRPr="004F6F51" w:rsidRDefault="00872EF7" w:rsidP="00B40BCC">
            <w:pPr>
              <w:pStyle w:val="Default"/>
              <w:jc w:val="right"/>
              <w:rPr>
                <w:sz w:val="21"/>
                <w:szCs w:val="21"/>
              </w:rPr>
            </w:pPr>
            <w:r w:rsidRPr="004F6F51">
              <w:rPr>
                <w:sz w:val="21"/>
                <w:szCs w:val="21"/>
              </w:rPr>
              <w:t>426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CBAB787" w14:textId="77777777" w:rsidR="00872EF7" w:rsidRPr="004F6F51" w:rsidRDefault="00872EF7" w:rsidP="00B40BCC">
            <w:pPr>
              <w:pStyle w:val="Default"/>
              <w:jc w:val="right"/>
              <w:rPr>
                <w:sz w:val="21"/>
                <w:szCs w:val="21"/>
              </w:rPr>
            </w:pPr>
            <w:r w:rsidRPr="004F6F51">
              <w:rPr>
                <w:sz w:val="21"/>
                <w:szCs w:val="21"/>
              </w:rPr>
              <w:t>371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21F9E1F" w14:textId="77777777" w:rsidR="00872EF7" w:rsidRPr="004F6F51" w:rsidRDefault="00872EF7" w:rsidP="00B40BCC">
            <w:pPr>
              <w:pStyle w:val="Default"/>
              <w:jc w:val="right"/>
              <w:rPr>
                <w:sz w:val="21"/>
                <w:szCs w:val="21"/>
              </w:rPr>
            </w:pPr>
            <w:r w:rsidRPr="004F6F51">
              <w:rPr>
                <w:sz w:val="21"/>
                <w:szCs w:val="21"/>
              </w:rPr>
              <w:t>362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201CA35" w14:textId="77777777" w:rsidR="00872EF7" w:rsidRPr="004F6F51" w:rsidRDefault="00872EF7" w:rsidP="00B40BCC">
            <w:pPr>
              <w:pStyle w:val="Default"/>
              <w:jc w:val="right"/>
              <w:rPr>
                <w:sz w:val="21"/>
                <w:szCs w:val="21"/>
              </w:rPr>
            </w:pPr>
            <w:r w:rsidRPr="004F6F51">
              <w:rPr>
                <w:sz w:val="21"/>
                <w:szCs w:val="21"/>
              </w:rPr>
              <w:t>5896</w:t>
            </w:r>
          </w:p>
        </w:tc>
      </w:tr>
      <w:tr w:rsidR="00B40BCC" w:rsidRPr="004F6F51" w14:paraId="3B70FB22"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B1D218B" w14:textId="77777777" w:rsidR="00872EF7" w:rsidRPr="004F6F51" w:rsidRDefault="00872EF7" w:rsidP="00872EF7">
            <w:pPr>
              <w:pStyle w:val="Default"/>
              <w:rPr>
                <w:sz w:val="21"/>
                <w:szCs w:val="21"/>
              </w:rPr>
            </w:pPr>
            <w:r w:rsidRPr="004F6F51">
              <w:rPr>
                <w:sz w:val="21"/>
                <w:szCs w:val="21"/>
              </w:rPr>
              <w:t>CESAR CHAVEZ COMMUNITY SCHOOL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79CA351" w14:textId="77777777" w:rsidR="00872EF7" w:rsidRPr="004F6F51" w:rsidRDefault="00872EF7" w:rsidP="00872EF7">
            <w:pPr>
              <w:pStyle w:val="Default"/>
              <w:rPr>
                <w:sz w:val="21"/>
                <w:szCs w:val="21"/>
              </w:rPr>
            </w:pPr>
            <w:r w:rsidRPr="004F6F51">
              <w:rPr>
                <w:sz w:val="21"/>
                <w:szCs w:val="21"/>
              </w:rPr>
              <w:t>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F3241C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114F1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1143E9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0B1C56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EFC4A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F575E9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D5A3E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FFC7F0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4A0E66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BB51C73" w14:textId="77777777" w:rsidR="00872EF7" w:rsidRPr="004F6F51" w:rsidRDefault="00872EF7" w:rsidP="00B40BCC">
            <w:pPr>
              <w:pStyle w:val="Default"/>
              <w:jc w:val="right"/>
              <w:rPr>
                <w:sz w:val="21"/>
                <w:szCs w:val="21"/>
              </w:rPr>
            </w:pPr>
            <w:r w:rsidRPr="004F6F51">
              <w:rPr>
                <w:sz w:val="21"/>
                <w:szCs w:val="21"/>
              </w:rPr>
              <w:t>74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111F60" w14:textId="77777777" w:rsidR="00872EF7" w:rsidRPr="004F6F51" w:rsidRDefault="00872EF7" w:rsidP="00B40BCC">
            <w:pPr>
              <w:pStyle w:val="Default"/>
              <w:jc w:val="right"/>
              <w:rPr>
                <w:sz w:val="21"/>
                <w:szCs w:val="21"/>
              </w:rPr>
            </w:pPr>
            <w:r w:rsidRPr="004F6F51">
              <w:rPr>
                <w:sz w:val="21"/>
                <w:szCs w:val="21"/>
              </w:rPr>
              <w:t>59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1ED772C"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E01AFE4"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1C5C706" w14:textId="77777777" w:rsidR="00872EF7" w:rsidRPr="004F6F51" w:rsidRDefault="00872EF7" w:rsidP="00B40BCC">
            <w:pPr>
              <w:pStyle w:val="Default"/>
              <w:jc w:val="right"/>
              <w:rPr>
                <w:sz w:val="21"/>
                <w:szCs w:val="21"/>
              </w:rPr>
            </w:pPr>
            <w:r w:rsidRPr="004F6F51">
              <w:rPr>
                <w:sz w:val="21"/>
                <w:szCs w:val="21"/>
              </w:rPr>
              <w:t>202</w:t>
            </w:r>
          </w:p>
        </w:tc>
      </w:tr>
      <w:tr w:rsidR="00B40BCC" w:rsidRPr="004F6F51" w14:paraId="7D16B8A8"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785F2BE7" w14:textId="77777777" w:rsidR="00872EF7" w:rsidRPr="004F6F51" w:rsidRDefault="00872EF7" w:rsidP="00872EF7">
            <w:pPr>
              <w:pStyle w:val="Default"/>
              <w:rPr>
                <w:sz w:val="21"/>
                <w:szCs w:val="21"/>
              </w:rPr>
            </w:pPr>
            <w:r w:rsidRPr="004F6F51">
              <w:rPr>
                <w:sz w:val="21"/>
                <w:szCs w:val="21"/>
              </w:rPr>
              <w:t>CHAMA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762433FA" w14:textId="77777777" w:rsidR="00872EF7" w:rsidRPr="004F6F51" w:rsidRDefault="00872EF7" w:rsidP="00872EF7">
            <w:pPr>
              <w:pStyle w:val="Default"/>
              <w:rPr>
                <w:sz w:val="21"/>
                <w:szCs w:val="21"/>
              </w:rPr>
            </w:pPr>
            <w:r w:rsidRPr="004F6F51">
              <w:rPr>
                <w:sz w:val="21"/>
                <w:szCs w:val="21"/>
              </w:rPr>
              <w:t>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5EAEFC9" w14:textId="77777777" w:rsidR="00872EF7" w:rsidRPr="004F6F51" w:rsidRDefault="00872EF7" w:rsidP="00B40BCC">
            <w:pPr>
              <w:pStyle w:val="Default"/>
              <w:jc w:val="right"/>
              <w:rPr>
                <w:sz w:val="21"/>
                <w:szCs w:val="21"/>
              </w:rPr>
            </w:pPr>
            <w:r w:rsidRPr="004F6F51">
              <w:rPr>
                <w:sz w:val="21"/>
                <w:szCs w:val="21"/>
              </w:rPr>
              <w:t>25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0FDD681" w14:textId="77777777" w:rsidR="00872EF7" w:rsidRPr="004F6F51" w:rsidRDefault="00872EF7" w:rsidP="00B40BCC">
            <w:pPr>
              <w:pStyle w:val="Default"/>
              <w:jc w:val="right"/>
              <w:rPr>
                <w:sz w:val="21"/>
                <w:szCs w:val="21"/>
              </w:rPr>
            </w:pPr>
            <w:r w:rsidRPr="004F6F51">
              <w:rPr>
                <w:sz w:val="21"/>
                <w:szCs w:val="21"/>
              </w:rPr>
              <w:t>29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1AB63B"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CDC516"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0E9F31"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FDF3DA" w14:textId="77777777" w:rsidR="00872EF7" w:rsidRPr="004F6F51" w:rsidRDefault="00872EF7" w:rsidP="00B40BCC">
            <w:pPr>
              <w:pStyle w:val="Default"/>
              <w:jc w:val="right"/>
              <w:rPr>
                <w:sz w:val="21"/>
                <w:szCs w:val="21"/>
              </w:rPr>
            </w:pPr>
            <w:r w:rsidRPr="004F6F51">
              <w:rPr>
                <w:sz w:val="21"/>
                <w:szCs w:val="21"/>
              </w:rPr>
              <w:t>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80DAA5" w14:textId="77777777" w:rsidR="00872EF7" w:rsidRPr="004F6F51" w:rsidRDefault="00872EF7" w:rsidP="00B40BCC">
            <w:pPr>
              <w:pStyle w:val="Default"/>
              <w:jc w:val="right"/>
              <w:rPr>
                <w:sz w:val="21"/>
                <w:szCs w:val="21"/>
              </w:rPr>
            </w:pPr>
            <w:r w:rsidRPr="004F6F51">
              <w:rPr>
                <w:sz w:val="21"/>
                <w:szCs w:val="21"/>
              </w:rPr>
              <w:t>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50CDB9"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F10D9F"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3A45750"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B68E00"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0726C18"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0A9A33E"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6E86926" w14:textId="77777777" w:rsidR="00872EF7" w:rsidRPr="004F6F51" w:rsidRDefault="00872EF7" w:rsidP="00B40BCC">
            <w:pPr>
              <w:pStyle w:val="Default"/>
              <w:jc w:val="right"/>
              <w:rPr>
                <w:sz w:val="21"/>
                <w:szCs w:val="21"/>
              </w:rPr>
            </w:pPr>
            <w:r w:rsidRPr="004F6F51">
              <w:rPr>
                <w:sz w:val="21"/>
                <w:szCs w:val="21"/>
              </w:rPr>
              <w:t>412</w:t>
            </w:r>
          </w:p>
        </w:tc>
      </w:tr>
      <w:tr w:rsidR="00B40BCC" w:rsidRPr="004F6F51" w14:paraId="504E210D"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BB70DC6" w14:textId="77777777" w:rsidR="00872EF7" w:rsidRPr="004F6F51" w:rsidRDefault="00872EF7" w:rsidP="00872EF7">
            <w:pPr>
              <w:pStyle w:val="Default"/>
              <w:rPr>
                <w:sz w:val="21"/>
                <w:szCs w:val="21"/>
              </w:rPr>
            </w:pPr>
            <w:r w:rsidRPr="004F6F51">
              <w:rPr>
                <w:sz w:val="21"/>
                <w:szCs w:val="21"/>
              </w:rPr>
              <w:t>CHILDRENS PSYC</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89851CC"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686FC77"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39036A5"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8D5AD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FE2D08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B66D6F0"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506D63"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F812B48"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9664B77"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69EAB3"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E5DA008"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8D125ED"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AA8D8D3"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A930DC9"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684D0E1" w14:textId="77777777" w:rsidR="00872EF7" w:rsidRPr="004F6F51" w:rsidRDefault="00872EF7" w:rsidP="00B40BCC">
            <w:pPr>
              <w:pStyle w:val="Default"/>
              <w:jc w:val="right"/>
              <w:rPr>
                <w:sz w:val="21"/>
                <w:szCs w:val="21"/>
              </w:rPr>
            </w:pPr>
            <w:r w:rsidRPr="004F6F51">
              <w:rPr>
                <w:sz w:val="21"/>
                <w:szCs w:val="21"/>
              </w:rPr>
              <w:t>28</w:t>
            </w:r>
          </w:p>
        </w:tc>
      </w:tr>
      <w:tr w:rsidR="00B40BCC" w:rsidRPr="004F6F51" w14:paraId="052D9776"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056DD57" w14:textId="77777777" w:rsidR="00872EF7" w:rsidRPr="004F6F51" w:rsidRDefault="00872EF7" w:rsidP="00872EF7">
            <w:pPr>
              <w:pStyle w:val="Default"/>
              <w:rPr>
                <w:sz w:val="21"/>
                <w:szCs w:val="21"/>
              </w:rPr>
            </w:pPr>
            <w:r w:rsidRPr="004F6F51">
              <w:rPr>
                <w:sz w:val="21"/>
                <w:szCs w:val="21"/>
              </w:rPr>
              <w:t>CIMARRON</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7F7648D7" w14:textId="77777777" w:rsidR="00872EF7" w:rsidRPr="004F6F51" w:rsidRDefault="00872EF7" w:rsidP="00872EF7">
            <w:pPr>
              <w:pStyle w:val="Default"/>
              <w:rPr>
                <w:sz w:val="21"/>
                <w:szCs w:val="21"/>
              </w:rPr>
            </w:pPr>
            <w:r w:rsidRPr="004F6F51">
              <w:rPr>
                <w:sz w:val="21"/>
                <w:szCs w:val="21"/>
              </w:rPr>
              <w:t>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7D55211" w14:textId="77777777" w:rsidR="00872EF7" w:rsidRPr="004F6F51" w:rsidRDefault="00872EF7" w:rsidP="00B40BCC">
            <w:pPr>
              <w:pStyle w:val="Default"/>
              <w:jc w:val="right"/>
              <w:rPr>
                <w:sz w:val="21"/>
                <w:szCs w:val="21"/>
              </w:rPr>
            </w:pPr>
            <w:r w:rsidRPr="004F6F51">
              <w:rPr>
                <w:sz w:val="21"/>
                <w:szCs w:val="21"/>
              </w:rPr>
              <w:t>29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BA6104"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28C6A0" w14:textId="77777777" w:rsidR="00872EF7" w:rsidRPr="004F6F51" w:rsidRDefault="00872EF7" w:rsidP="00B40BCC">
            <w:pPr>
              <w:pStyle w:val="Default"/>
              <w:jc w:val="right"/>
              <w:rPr>
                <w:sz w:val="21"/>
                <w:szCs w:val="21"/>
              </w:rPr>
            </w:pPr>
            <w:r w:rsidRPr="004F6F51">
              <w:rPr>
                <w:sz w:val="21"/>
                <w:szCs w:val="21"/>
              </w:rPr>
              <w:t>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1589860"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EDA9A2E" w14:textId="77777777" w:rsidR="00872EF7" w:rsidRPr="004F6F51" w:rsidRDefault="00872EF7" w:rsidP="00B40BCC">
            <w:pPr>
              <w:pStyle w:val="Default"/>
              <w:jc w:val="right"/>
              <w:rPr>
                <w:sz w:val="21"/>
                <w:szCs w:val="21"/>
              </w:rPr>
            </w:pPr>
            <w:r w:rsidRPr="004F6F51">
              <w:rPr>
                <w:sz w:val="21"/>
                <w:szCs w:val="21"/>
              </w:rPr>
              <w:t>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59B87E" w14:textId="77777777" w:rsidR="00872EF7" w:rsidRPr="004F6F51" w:rsidRDefault="00872EF7" w:rsidP="00B40BCC">
            <w:pPr>
              <w:pStyle w:val="Default"/>
              <w:jc w:val="right"/>
              <w:rPr>
                <w:sz w:val="21"/>
                <w:szCs w:val="21"/>
              </w:rPr>
            </w:pPr>
            <w:r w:rsidRPr="004F6F51">
              <w:rPr>
                <w:sz w:val="21"/>
                <w:szCs w:val="21"/>
              </w:rPr>
              <w:t>29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079543"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F5FCDD"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4F275BC"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9BAA21"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DA7F24"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4C690A"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56659C2"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28E3900" w14:textId="77777777" w:rsidR="00872EF7" w:rsidRPr="004F6F51" w:rsidRDefault="00872EF7" w:rsidP="00B40BCC">
            <w:pPr>
              <w:pStyle w:val="Default"/>
              <w:jc w:val="right"/>
              <w:rPr>
                <w:sz w:val="21"/>
                <w:szCs w:val="21"/>
              </w:rPr>
            </w:pPr>
            <w:r w:rsidRPr="004F6F51">
              <w:rPr>
                <w:sz w:val="21"/>
                <w:szCs w:val="21"/>
              </w:rPr>
              <w:t>424</w:t>
            </w:r>
          </w:p>
        </w:tc>
      </w:tr>
      <w:tr w:rsidR="00B40BCC" w:rsidRPr="004F6F51" w14:paraId="40C70977"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11830E8" w14:textId="77777777" w:rsidR="00872EF7" w:rsidRPr="004F6F51" w:rsidRDefault="00872EF7" w:rsidP="00872EF7">
            <w:pPr>
              <w:pStyle w:val="Default"/>
              <w:rPr>
                <w:sz w:val="21"/>
                <w:szCs w:val="21"/>
              </w:rPr>
            </w:pPr>
            <w:r w:rsidRPr="004F6F51">
              <w:rPr>
                <w:sz w:val="21"/>
                <w:szCs w:val="21"/>
              </w:rPr>
              <w:t>CLAYTON</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5819001C" w14:textId="77777777" w:rsidR="00872EF7" w:rsidRPr="004F6F51" w:rsidRDefault="00872EF7" w:rsidP="00872EF7">
            <w:pPr>
              <w:pStyle w:val="Default"/>
              <w:rPr>
                <w:sz w:val="21"/>
                <w:szCs w:val="21"/>
              </w:rPr>
            </w:pPr>
            <w:r w:rsidRPr="004F6F51">
              <w:rPr>
                <w:sz w:val="21"/>
                <w:szCs w:val="21"/>
              </w:rPr>
              <w:t>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226051E"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9F2CAA"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081244A" w14:textId="77777777" w:rsidR="00872EF7" w:rsidRPr="004F6F51" w:rsidRDefault="00872EF7" w:rsidP="00B40BCC">
            <w:pPr>
              <w:pStyle w:val="Default"/>
              <w:jc w:val="right"/>
              <w:rPr>
                <w:sz w:val="21"/>
                <w:szCs w:val="21"/>
              </w:rPr>
            </w:pPr>
            <w:r w:rsidRPr="004F6F51">
              <w:rPr>
                <w:sz w:val="21"/>
                <w:szCs w:val="21"/>
              </w:rPr>
              <w:t>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59FD02"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4BEC33" w14:textId="77777777" w:rsidR="00872EF7" w:rsidRPr="004F6F51" w:rsidRDefault="00872EF7" w:rsidP="00B40BCC">
            <w:pPr>
              <w:pStyle w:val="Default"/>
              <w:jc w:val="right"/>
              <w:rPr>
                <w:sz w:val="21"/>
                <w:szCs w:val="21"/>
              </w:rPr>
            </w:pPr>
            <w:r w:rsidRPr="004F6F51">
              <w:rPr>
                <w:sz w:val="21"/>
                <w:szCs w:val="21"/>
              </w:rPr>
              <w:t>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3B13C64" w14:textId="77777777" w:rsidR="00872EF7" w:rsidRPr="004F6F51" w:rsidRDefault="00872EF7" w:rsidP="00B40BCC">
            <w:pPr>
              <w:pStyle w:val="Default"/>
              <w:jc w:val="right"/>
              <w:rPr>
                <w:sz w:val="21"/>
                <w:szCs w:val="21"/>
              </w:rPr>
            </w:pPr>
            <w:r w:rsidRPr="004F6F51">
              <w:rPr>
                <w:sz w:val="21"/>
                <w:szCs w:val="21"/>
              </w:rPr>
              <w:t>34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1669655" w14:textId="77777777" w:rsidR="00872EF7" w:rsidRPr="004F6F51" w:rsidRDefault="00872EF7" w:rsidP="00B40BCC">
            <w:pPr>
              <w:pStyle w:val="Default"/>
              <w:jc w:val="right"/>
              <w:rPr>
                <w:sz w:val="21"/>
                <w:szCs w:val="21"/>
              </w:rPr>
            </w:pPr>
            <w:r w:rsidRPr="004F6F51">
              <w:rPr>
                <w:sz w:val="21"/>
                <w:szCs w:val="21"/>
              </w:rPr>
              <w:t>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7A1F1BA"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AC344E9" w14:textId="77777777" w:rsidR="00872EF7" w:rsidRPr="004F6F51" w:rsidRDefault="00872EF7" w:rsidP="00B40BCC">
            <w:pPr>
              <w:pStyle w:val="Default"/>
              <w:jc w:val="right"/>
              <w:rPr>
                <w:sz w:val="21"/>
                <w:szCs w:val="21"/>
              </w:rPr>
            </w:pPr>
            <w:r w:rsidRPr="004F6F51">
              <w:rPr>
                <w:sz w:val="21"/>
                <w:szCs w:val="21"/>
              </w:rPr>
              <w:t>38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03789DE" w14:textId="77777777" w:rsidR="00872EF7" w:rsidRPr="004F6F51" w:rsidRDefault="00872EF7" w:rsidP="00B40BCC">
            <w:pPr>
              <w:pStyle w:val="Default"/>
              <w:jc w:val="right"/>
              <w:rPr>
                <w:sz w:val="21"/>
                <w:szCs w:val="21"/>
              </w:rPr>
            </w:pPr>
            <w:r w:rsidRPr="004F6F51">
              <w:rPr>
                <w:sz w:val="21"/>
                <w:szCs w:val="21"/>
              </w:rPr>
              <w:t>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B0E0CA"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5AC88BC"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7068EF5"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1A70DBE" w14:textId="77777777" w:rsidR="00872EF7" w:rsidRPr="004F6F51" w:rsidRDefault="00872EF7" w:rsidP="00B40BCC">
            <w:pPr>
              <w:pStyle w:val="Default"/>
              <w:jc w:val="right"/>
              <w:rPr>
                <w:sz w:val="21"/>
                <w:szCs w:val="21"/>
              </w:rPr>
            </w:pPr>
            <w:r w:rsidRPr="004F6F51">
              <w:rPr>
                <w:sz w:val="21"/>
                <w:szCs w:val="21"/>
              </w:rPr>
              <w:t>456</w:t>
            </w:r>
          </w:p>
        </w:tc>
      </w:tr>
      <w:tr w:rsidR="00B40BCC" w:rsidRPr="004F6F51" w14:paraId="7D8E191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EC2F319" w14:textId="77777777" w:rsidR="00872EF7" w:rsidRPr="004F6F51" w:rsidRDefault="00872EF7" w:rsidP="00872EF7">
            <w:pPr>
              <w:pStyle w:val="Default"/>
              <w:rPr>
                <w:sz w:val="21"/>
                <w:szCs w:val="21"/>
              </w:rPr>
            </w:pPr>
            <w:r w:rsidRPr="004F6F51">
              <w:rPr>
                <w:sz w:val="21"/>
                <w:szCs w:val="21"/>
              </w:rPr>
              <w:t>CLOUDCROFT</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7F4C9E5" w14:textId="77777777" w:rsidR="00872EF7" w:rsidRPr="004F6F51" w:rsidRDefault="00872EF7" w:rsidP="00872EF7">
            <w:pPr>
              <w:pStyle w:val="Default"/>
              <w:rPr>
                <w:sz w:val="21"/>
                <w:szCs w:val="21"/>
              </w:rPr>
            </w:pPr>
            <w:r w:rsidRPr="004F6F51">
              <w:rPr>
                <w:sz w:val="21"/>
                <w:szCs w:val="21"/>
              </w:rPr>
              <w:t>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4F2186D"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9FFD50" w14:textId="77777777" w:rsidR="00872EF7" w:rsidRPr="004F6F51" w:rsidRDefault="00872EF7" w:rsidP="00B40BCC">
            <w:pPr>
              <w:pStyle w:val="Default"/>
              <w:jc w:val="right"/>
              <w:rPr>
                <w:sz w:val="21"/>
                <w:szCs w:val="21"/>
              </w:rPr>
            </w:pPr>
            <w:r w:rsidRPr="004F6F51">
              <w:rPr>
                <w:sz w:val="21"/>
                <w:szCs w:val="21"/>
              </w:rPr>
              <w:t>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2C5DF99" w14:textId="77777777" w:rsidR="00872EF7" w:rsidRPr="004F6F51" w:rsidRDefault="00872EF7" w:rsidP="00B40BCC">
            <w:pPr>
              <w:pStyle w:val="Default"/>
              <w:jc w:val="right"/>
              <w:rPr>
                <w:sz w:val="21"/>
                <w:szCs w:val="21"/>
              </w:rPr>
            </w:pPr>
            <w:r w:rsidRPr="004F6F51">
              <w:rPr>
                <w:sz w:val="21"/>
                <w:szCs w:val="21"/>
              </w:rPr>
              <w:t>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C1FBBE3"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77BC00"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473F8E1"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01FC860" w14:textId="77777777" w:rsidR="00872EF7" w:rsidRPr="004F6F51" w:rsidRDefault="00872EF7" w:rsidP="00B40BCC">
            <w:pPr>
              <w:pStyle w:val="Default"/>
              <w:jc w:val="right"/>
              <w:rPr>
                <w:sz w:val="21"/>
                <w:szCs w:val="21"/>
              </w:rPr>
            </w:pPr>
            <w:r w:rsidRPr="004F6F51">
              <w:rPr>
                <w:sz w:val="21"/>
                <w:szCs w:val="21"/>
              </w:rPr>
              <w:t>34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56CF6E" w14:textId="77777777" w:rsidR="00872EF7" w:rsidRPr="004F6F51" w:rsidRDefault="00872EF7" w:rsidP="00B40BCC">
            <w:pPr>
              <w:pStyle w:val="Default"/>
              <w:jc w:val="right"/>
              <w:rPr>
                <w:sz w:val="21"/>
                <w:szCs w:val="21"/>
              </w:rPr>
            </w:pPr>
            <w:r w:rsidRPr="004F6F51">
              <w:rPr>
                <w:sz w:val="21"/>
                <w:szCs w:val="21"/>
              </w:rPr>
              <w:t>34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360B6E1"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054C2C3" w14:textId="77777777" w:rsidR="00872EF7" w:rsidRPr="004F6F51" w:rsidRDefault="00872EF7" w:rsidP="00B40BCC">
            <w:pPr>
              <w:pStyle w:val="Default"/>
              <w:jc w:val="right"/>
              <w:rPr>
                <w:sz w:val="21"/>
                <w:szCs w:val="21"/>
              </w:rPr>
            </w:pPr>
            <w:r w:rsidRPr="004F6F51">
              <w:rPr>
                <w:sz w:val="21"/>
                <w:szCs w:val="21"/>
              </w:rPr>
              <w:t>39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EC07155" w14:textId="77777777" w:rsidR="00872EF7" w:rsidRPr="004F6F51" w:rsidRDefault="00872EF7" w:rsidP="00B40BCC">
            <w:pPr>
              <w:pStyle w:val="Default"/>
              <w:jc w:val="right"/>
              <w:rPr>
                <w:sz w:val="21"/>
                <w:szCs w:val="21"/>
              </w:rPr>
            </w:pPr>
            <w:r w:rsidRPr="004F6F51">
              <w:rPr>
                <w:sz w:val="21"/>
                <w:szCs w:val="21"/>
              </w:rPr>
              <w:t>34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7C89016"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444C7D66"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57390FD" w14:textId="77777777" w:rsidR="00872EF7" w:rsidRPr="004F6F51" w:rsidRDefault="00872EF7" w:rsidP="00B40BCC">
            <w:pPr>
              <w:pStyle w:val="Default"/>
              <w:jc w:val="right"/>
              <w:rPr>
                <w:sz w:val="21"/>
                <w:szCs w:val="21"/>
              </w:rPr>
            </w:pPr>
            <w:r w:rsidRPr="004F6F51">
              <w:rPr>
                <w:sz w:val="21"/>
                <w:szCs w:val="21"/>
              </w:rPr>
              <w:t>404</w:t>
            </w:r>
          </w:p>
        </w:tc>
      </w:tr>
      <w:tr w:rsidR="00B40BCC" w:rsidRPr="004F6F51" w14:paraId="32463FA5"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F64953D" w14:textId="77777777" w:rsidR="00872EF7" w:rsidRPr="004F6F51" w:rsidRDefault="00872EF7" w:rsidP="00872EF7">
            <w:pPr>
              <w:pStyle w:val="Default"/>
              <w:rPr>
                <w:sz w:val="21"/>
                <w:szCs w:val="21"/>
              </w:rPr>
            </w:pPr>
            <w:r w:rsidRPr="004F6F51">
              <w:rPr>
                <w:sz w:val="21"/>
                <w:szCs w:val="21"/>
              </w:rPr>
              <w:t>CLOVIS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0BE2CEF" w14:textId="77777777" w:rsidR="00872EF7" w:rsidRPr="004F6F51" w:rsidRDefault="00872EF7" w:rsidP="00872EF7">
            <w:pPr>
              <w:pStyle w:val="Default"/>
              <w:rPr>
                <w:sz w:val="21"/>
                <w:szCs w:val="21"/>
              </w:rPr>
            </w:pPr>
            <w:r w:rsidRPr="004F6F51">
              <w:rPr>
                <w:sz w:val="21"/>
                <w:szCs w:val="21"/>
              </w:rPr>
              <w:t>19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ACEBC9D" w14:textId="77777777" w:rsidR="00872EF7" w:rsidRPr="004F6F51" w:rsidRDefault="00872EF7" w:rsidP="00B40BCC">
            <w:pPr>
              <w:pStyle w:val="Default"/>
              <w:jc w:val="right"/>
              <w:rPr>
                <w:sz w:val="21"/>
                <w:szCs w:val="21"/>
              </w:rPr>
            </w:pPr>
            <w:r w:rsidRPr="004F6F51">
              <w:rPr>
                <w:sz w:val="21"/>
                <w:szCs w:val="21"/>
              </w:rPr>
              <w:t>643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26D389" w14:textId="77777777" w:rsidR="00872EF7" w:rsidRPr="004F6F51" w:rsidRDefault="00872EF7" w:rsidP="00B40BCC">
            <w:pPr>
              <w:pStyle w:val="Default"/>
              <w:jc w:val="right"/>
              <w:rPr>
                <w:sz w:val="21"/>
                <w:szCs w:val="21"/>
              </w:rPr>
            </w:pPr>
            <w:r w:rsidRPr="004F6F51">
              <w:rPr>
                <w:sz w:val="21"/>
                <w:szCs w:val="21"/>
              </w:rPr>
              <w:t>661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8E1C64" w14:textId="77777777" w:rsidR="00872EF7" w:rsidRPr="004F6F51" w:rsidRDefault="00872EF7" w:rsidP="00B40BCC">
            <w:pPr>
              <w:pStyle w:val="Default"/>
              <w:jc w:val="right"/>
              <w:rPr>
                <w:sz w:val="21"/>
                <w:szCs w:val="21"/>
              </w:rPr>
            </w:pPr>
            <w:r w:rsidRPr="004F6F51">
              <w:rPr>
                <w:sz w:val="21"/>
                <w:szCs w:val="21"/>
              </w:rPr>
              <w:t>644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AE3F834" w14:textId="77777777" w:rsidR="00872EF7" w:rsidRPr="004F6F51" w:rsidRDefault="00872EF7" w:rsidP="00B40BCC">
            <w:pPr>
              <w:pStyle w:val="Default"/>
              <w:jc w:val="right"/>
              <w:rPr>
                <w:sz w:val="21"/>
                <w:szCs w:val="21"/>
              </w:rPr>
            </w:pPr>
            <w:r w:rsidRPr="004F6F51">
              <w:rPr>
                <w:sz w:val="21"/>
                <w:szCs w:val="21"/>
              </w:rPr>
              <w:t>622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B5AE7F" w14:textId="77777777" w:rsidR="00872EF7" w:rsidRPr="004F6F51" w:rsidRDefault="00872EF7" w:rsidP="00B40BCC">
            <w:pPr>
              <w:pStyle w:val="Default"/>
              <w:jc w:val="right"/>
              <w:rPr>
                <w:sz w:val="21"/>
                <w:szCs w:val="21"/>
              </w:rPr>
            </w:pPr>
            <w:r w:rsidRPr="004F6F51">
              <w:rPr>
                <w:sz w:val="21"/>
                <w:szCs w:val="21"/>
              </w:rPr>
              <w:t>659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2F3FC2E" w14:textId="77777777" w:rsidR="00872EF7" w:rsidRPr="004F6F51" w:rsidRDefault="00872EF7" w:rsidP="00B40BCC">
            <w:pPr>
              <w:pStyle w:val="Default"/>
              <w:jc w:val="right"/>
              <w:rPr>
                <w:sz w:val="21"/>
                <w:szCs w:val="21"/>
              </w:rPr>
            </w:pPr>
            <w:r w:rsidRPr="004F6F51">
              <w:rPr>
                <w:sz w:val="21"/>
                <w:szCs w:val="21"/>
              </w:rPr>
              <w:t>620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1E337A" w14:textId="77777777" w:rsidR="00872EF7" w:rsidRPr="004F6F51" w:rsidRDefault="00872EF7" w:rsidP="00B40BCC">
            <w:pPr>
              <w:pStyle w:val="Default"/>
              <w:jc w:val="right"/>
              <w:rPr>
                <w:sz w:val="21"/>
                <w:szCs w:val="21"/>
              </w:rPr>
            </w:pPr>
            <w:r w:rsidRPr="004F6F51">
              <w:rPr>
                <w:sz w:val="21"/>
                <w:szCs w:val="21"/>
              </w:rPr>
              <w:t>627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A97CB9" w14:textId="77777777" w:rsidR="00872EF7" w:rsidRPr="004F6F51" w:rsidRDefault="00872EF7" w:rsidP="00B40BCC">
            <w:pPr>
              <w:pStyle w:val="Default"/>
              <w:jc w:val="right"/>
              <w:rPr>
                <w:sz w:val="21"/>
                <w:szCs w:val="21"/>
              </w:rPr>
            </w:pPr>
            <w:r w:rsidRPr="004F6F51">
              <w:rPr>
                <w:sz w:val="21"/>
                <w:szCs w:val="21"/>
              </w:rPr>
              <w:t>639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B22C841" w14:textId="77777777" w:rsidR="00872EF7" w:rsidRPr="004F6F51" w:rsidRDefault="00872EF7" w:rsidP="00B40BCC">
            <w:pPr>
              <w:pStyle w:val="Default"/>
              <w:jc w:val="right"/>
              <w:rPr>
                <w:sz w:val="21"/>
                <w:szCs w:val="21"/>
              </w:rPr>
            </w:pPr>
            <w:r w:rsidRPr="004F6F51">
              <w:rPr>
                <w:sz w:val="21"/>
                <w:szCs w:val="21"/>
              </w:rPr>
              <w:t>588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06959FA" w14:textId="77777777" w:rsidR="00872EF7" w:rsidRPr="004F6F51" w:rsidRDefault="00872EF7" w:rsidP="00B40BCC">
            <w:pPr>
              <w:pStyle w:val="Default"/>
              <w:jc w:val="right"/>
              <w:rPr>
                <w:sz w:val="21"/>
                <w:szCs w:val="21"/>
              </w:rPr>
            </w:pPr>
            <w:r w:rsidRPr="004F6F51">
              <w:rPr>
                <w:sz w:val="21"/>
                <w:szCs w:val="21"/>
              </w:rPr>
              <w:t>573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4ADA91B" w14:textId="77777777" w:rsidR="00872EF7" w:rsidRPr="004F6F51" w:rsidRDefault="00872EF7" w:rsidP="00B40BCC">
            <w:pPr>
              <w:pStyle w:val="Default"/>
              <w:jc w:val="right"/>
              <w:rPr>
                <w:sz w:val="21"/>
                <w:szCs w:val="21"/>
              </w:rPr>
            </w:pPr>
            <w:r w:rsidRPr="004F6F51">
              <w:rPr>
                <w:sz w:val="21"/>
                <w:szCs w:val="21"/>
              </w:rPr>
              <w:t>531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3D501F" w14:textId="77777777" w:rsidR="00872EF7" w:rsidRPr="004F6F51" w:rsidRDefault="00872EF7" w:rsidP="00B40BCC">
            <w:pPr>
              <w:pStyle w:val="Default"/>
              <w:jc w:val="right"/>
              <w:rPr>
                <w:sz w:val="21"/>
                <w:szCs w:val="21"/>
              </w:rPr>
            </w:pPr>
            <w:r w:rsidRPr="004F6F51">
              <w:rPr>
                <w:sz w:val="21"/>
                <w:szCs w:val="21"/>
              </w:rPr>
              <w:t>478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C376A89" w14:textId="77777777" w:rsidR="00872EF7" w:rsidRPr="004F6F51" w:rsidRDefault="00872EF7" w:rsidP="00B40BCC">
            <w:pPr>
              <w:pStyle w:val="Default"/>
              <w:jc w:val="right"/>
              <w:rPr>
                <w:sz w:val="21"/>
                <w:szCs w:val="21"/>
              </w:rPr>
            </w:pPr>
            <w:r w:rsidRPr="004F6F51">
              <w:rPr>
                <w:sz w:val="21"/>
                <w:szCs w:val="21"/>
              </w:rPr>
              <w:t>485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4FEE93B" w14:textId="77777777" w:rsidR="00872EF7" w:rsidRPr="004F6F51" w:rsidRDefault="00872EF7" w:rsidP="00B40BCC">
            <w:pPr>
              <w:pStyle w:val="Default"/>
              <w:jc w:val="right"/>
              <w:rPr>
                <w:sz w:val="21"/>
                <w:szCs w:val="21"/>
              </w:rPr>
            </w:pPr>
            <w:r w:rsidRPr="004F6F51">
              <w:rPr>
                <w:sz w:val="21"/>
                <w:szCs w:val="21"/>
              </w:rPr>
              <w:t>8190</w:t>
            </w:r>
          </w:p>
        </w:tc>
      </w:tr>
      <w:tr w:rsidR="00B40BCC" w:rsidRPr="004F6F51" w14:paraId="7DAC765A"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C047428" w14:textId="77777777" w:rsidR="00872EF7" w:rsidRPr="004F6F51" w:rsidRDefault="00872EF7" w:rsidP="00872EF7">
            <w:pPr>
              <w:pStyle w:val="Default"/>
              <w:rPr>
                <w:sz w:val="21"/>
                <w:szCs w:val="21"/>
              </w:rPr>
            </w:pPr>
            <w:r w:rsidRPr="004F6F51">
              <w:rPr>
                <w:sz w:val="21"/>
                <w:szCs w:val="21"/>
              </w:rPr>
              <w:t>COBRE CONS.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1E90CDA" w14:textId="77777777" w:rsidR="00872EF7" w:rsidRPr="004F6F51" w:rsidRDefault="00872EF7" w:rsidP="00872EF7">
            <w:pPr>
              <w:pStyle w:val="Default"/>
              <w:rPr>
                <w:sz w:val="21"/>
                <w:szCs w:val="21"/>
              </w:rPr>
            </w:pPr>
            <w:r w:rsidRPr="004F6F51">
              <w:rPr>
                <w:sz w:val="21"/>
                <w:szCs w:val="21"/>
              </w:rPr>
              <w:t>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49EFDBB" w14:textId="77777777" w:rsidR="00872EF7" w:rsidRPr="004F6F51" w:rsidRDefault="00872EF7" w:rsidP="00B40BCC">
            <w:pPr>
              <w:pStyle w:val="Default"/>
              <w:jc w:val="right"/>
              <w:rPr>
                <w:sz w:val="21"/>
                <w:szCs w:val="21"/>
              </w:rPr>
            </w:pPr>
            <w:r w:rsidRPr="004F6F51">
              <w:rPr>
                <w:sz w:val="21"/>
                <w:szCs w:val="21"/>
              </w:rPr>
              <w:t>88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278D669" w14:textId="77777777" w:rsidR="00872EF7" w:rsidRPr="004F6F51" w:rsidRDefault="00872EF7" w:rsidP="00B40BCC">
            <w:pPr>
              <w:pStyle w:val="Default"/>
              <w:jc w:val="right"/>
              <w:rPr>
                <w:sz w:val="21"/>
                <w:szCs w:val="21"/>
              </w:rPr>
            </w:pPr>
            <w:r w:rsidRPr="004F6F51">
              <w:rPr>
                <w:sz w:val="21"/>
                <w:szCs w:val="21"/>
              </w:rPr>
              <w:t>83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0C64E11" w14:textId="77777777" w:rsidR="00872EF7" w:rsidRPr="004F6F51" w:rsidRDefault="00872EF7" w:rsidP="00B40BCC">
            <w:pPr>
              <w:pStyle w:val="Default"/>
              <w:jc w:val="right"/>
              <w:rPr>
                <w:sz w:val="21"/>
                <w:szCs w:val="21"/>
              </w:rPr>
            </w:pPr>
            <w:r w:rsidRPr="004F6F51">
              <w:rPr>
                <w:sz w:val="21"/>
                <w:szCs w:val="21"/>
              </w:rPr>
              <w:t>91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2ADA670" w14:textId="77777777" w:rsidR="00872EF7" w:rsidRPr="004F6F51" w:rsidRDefault="00872EF7" w:rsidP="00B40BCC">
            <w:pPr>
              <w:pStyle w:val="Default"/>
              <w:jc w:val="right"/>
              <w:rPr>
                <w:sz w:val="21"/>
                <w:szCs w:val="21"/>
              </w:rPr>
            </w:pPr>
            <w:r w:rsidRPr="004F6F51">
              <w:rPr>
                <w:sz w:val="21"/>
                <w:szCs w:val="21"/>
              </w:rPr>
              <w:t>92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AD6DC5E" w14:textId="77777777" w:rsidR="00872EF7" w:rsidRPr="004F6F51" w:rsidRDefault="00872EF7" w:rsidP="00B40BCC">
            <w:pPr>
              <w:pStyle w:val="Default"/>
              <w:jc w:val="right"/>
              <w:rPr>
                <w:sz w:val="21"/>
                <w:szCs w:val="21"/>
              </w:rPr>
            </w:pPr>
            <w:r w:rsidRPr="004F6F51">
              <w:rPr>
                <w:sz w:val="21"/>
                <w:szCs w:val="21"/>
              </w:rPr>
              <w:t>100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FD0FF81" w14:textId="77777777" w:rsidR="00872EF7" w:rsidRPr="004F6F51" w:rsidRDefault="00872EF7" w:rsidP="00B40BCC">
            <w:pPr>
              <w:pStyle w:val="Default"/>
              <w:jc w:val="right"/>
              <w:rPr>
                <w:sz w:val="21"/>
                <w:szCs w:val="21"/>
              </w:rPr>
            </w:pPr>
            <w:r w:rsidRPr="004F6F51">
              <w:rPr>
                <w:sz w:val="21"/>
                <w:szCs w:val="21"/>
              </w:rPr>
              <w:t>86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FE6CD5C" w14:textId="77777777" w:rsidR="00872EF7" w:rsidRPr="004F6F51" w:rsidRDefault="00872EF7" w:rsidP="00B40BCC">
            <w:pPr>
              <w:pStyle w:val="Default"/>
              <w:jc w:val="right"/>
              <w:rPr>
                <w:sz w:val="21"/>
                <w:szCs w:val="21"/>
              </w:rPr>
            </w:pPr>
            <w:r w:rsidRPr="004F6F51">
              <w:rPr>
                <w:sz w:val="21"/>
                <w:szCs w:val="21"/>
              </w:rPr>
              <w:t>73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60FF90" w14:textId="77777777" w:rsidR="00872EF7" w:rsidRPr="004F6F51" w:rsidRDefault="00872EF7" w:rsidP="00B40BCC">
            <w:pPr>
              <w:pStyle w:val="Default"/>
              <w:jc w:val="right"/>
              <w:rPr>
                <w:sz w:val="21"/>
                <w:szCs w:val="21"/>
              </w:rPr>
            </w:pPr>
            <w:r w:rsidRPr="004F6F51">
              <w:rPr>
                <w:sz w:val="21"/>
                <w:szCs w:val="21"/>
              </w:rPr>
              <w:t>91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839198B" w14:textId="77777777" w:rsidR="00872EF7" w:rsidRPr="004F6F51" w:rsidRDefault="00872EF7" w:rsidP="00B40BCC">
            <w:pPr>
              <w:pStyle w:val="Default"/>
              <w:jc w:val="right"/>
              <w:rPr>
                <w:sz w:val="21"/>
                <w:szCs w:val="21"/>
              </w:rPr>
            </w:pPr>
            <w:r w:rsidRPr="004F6F51">
              <w:rPr>
                <w:sz w:val="21"/>
                <w:szCs w:val="21"/>
              </w:rPr>
              <w:t>91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95C85C" w14:textId="77777777" w:rsidR="00872EF7" w:rsidRPr="004F6F51" w:rsidRDefault="00872EF7" w:rsidP="00B40BCC">
            <w:pPr>
              <w:pStyle w:val="Default"/>
              <w:jc w:val="right"/>
              <w:rPr>
                <w:sz w:val="21"/>
                <w:szCs w:val="21"/>
              </w:rPr>
            </w:pPr>
            <w:r w:rsidRPr="004F6F51">
              <w:rPr>
                <w:sz w:val="21"/>
                <w:szCs w:val="21"/>
              </w:rPr>
              <w:t>82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342341" w14:textId="77777777" w:rsidR="00872EF7" w:rsidRPr="004F6F51" w:rsidRDefault="00872EF7" w:rsidP="00B40BCC">
            <w:pPr>
              <w:pStyle w:val="Default"/>
              <w:jc w:val="right"/>
              <w:rPr>
                <w:sz w:val="21"/>
                <w:szCs w:val="21"/>
              </w:rPr>
            </w:pPr>
            <w:r w:rsidRPr="004F6F51">
              <w:rPr>
                <w:sz w:val="21"/>
                <w:szCs w:val="21"/>
              </w:rPr>
              <w:t>78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D392013" w14:textId="77777777" w:rsidR="00872EF7" w:rsidRPr="004F6F51" w:rsidRDefault="00872EF7" w:rsidP="00B40BCC">
            <w:pPr>
              <w:pStyle w:val="Default"/>
              <w:jc w:val="right"/>
              <w:rPr>
                <w:sz w:val="21"/>
                <w:szCs w:val="21"/>
              </w:rPr>
            </w:pPr>
            <w:r w:rsidRPr="004F6F51">
              <w:rPr>
                <w:sz w:val="21"/>
                <w:szCs w:val="21"/>
              </w:rPr>
              <w:t>90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39039DD" w14:textId="77777777" w:rsidR="00872EF7" w:rsidRPr="004F6F51" w:rsidRDefault="00872EF7" w:rsidP="00B40BCC">
            <w:pPr>
              <w:pStyle w:val="Default"/>
              <w:jc w:val="right"/>
              <w:rPr>
                <w:sz w:val="21"/>
                <w:szCs w:val="21"/>
              </w:rPr>
            </w:pPr>
            <w:r w:rsidRPr="004F6F51">
              <w:rPr>
                <w:sz w:val="21"/>
                <w:szCs w:val="21"/>
              </w:rPr>
              <w:t>93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F08BFA2" w14:textId="77777777" w:rsidR="00872EF7" w:rsidRPr="004F6F51" w:rsidRDefault="00872EF7" w:rsidP="00B40BCC">
            <w:pPr>
              <w:pStyle w:val="Default"/>
              <w:jc w:val="right"/>
              <w:rPr>
                <w:sz w:val="21"/>
                <w:szCs w:val="21"/>
              </w:rPr>
            </w:pPr>
            <w:r w:rsidRPr="004F6F51">
              <w:rPr>
                <w:sz w:val="21"/>
                <w:szCs w:val="21"/>
              </w:rPr>
              <w:t>1263</w:t>
            </w:r>
          </w:p>
        </w:tc>
      </w:tr>
      <w:tr w:rsidR="00B40BCC" w:rsidRPr="004F6F51" w14:paraId="44BC59F2"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C4545FE" w14:textId="77777777" w:rsidR="00872EF7" w:rsidRPr="004F6F51" w:rsidRDefault="00872EF7" w:rsidP="00872EF7">
            <w:pPr>
              <w:pStyle w:val="Default"/>
              <w:rPr>
                <w:sz w:val="21"/>
                <w:szCs w:val="21"/>
              </w:rPr>
            </w:pPr>
            <w:r w:rsidRPr="004F6F51">
              <w:rPr>
                <w:sz w:val="21"/>
                <w:szCs w:val="21"/>
              </w:rPr>
              <w:t>CORAL COMMUNITY CHARTER</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89AFF4E"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1D4151F8" w14:textId="77777777" w:rsidR="00872EF7" w:rsidRPr="004F6F51" w:rsidRDefault="00872EF7" w:rsidP="00B40BCC">
            <w:pPr>
              <w:pStyle w:val="Default"/>
              <w:jc w:val="right"/>
              <w:rPr>
                <w:sz w:val="21"/>
                <w:szCs w:val="21"/>
              </w:rPr>
            </w:pPr>
            <w:r w:rsidRPr="004F6F51">
              <w:rPr>
                <w:sz w:val="21"/>
                <w:szCs w:val="21"/>
              </w:rPr>
              <w:t>39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DF24985" w14:textId="77777777" w:rsidR="00872EF7" w:rsidRPr="004F6F51" w:rsidRDefault="00872EF7" w:rsidP="00B40BCC">
            <w:pPr>
              <w:pStyle w:val="Default"/>
              <w:jc w:val="right"/>
              <w:rPr>
                <w:sz w:val="21"/>
                <w:szCs w:val="21"/>
              </w:rPr>
            </w:pPr>
            <w:r w:rsidRPr="004F6F51">
              <w:rPr>
                <w:sz w:val="21"/>
                <w:szCs w:val="21"/>
              </w:rPr>
              <w:t>36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FB5687"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F331909"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545D9D" w14:textId="77777777" w:rsidR="00872EF7" w:rsidRPr="004F6F51" w:rsidRDefault="00872EF7" w:rsidP="00B40BCC">
            <w:pPr>
              <w:pStyle w:val="Default"/>
              <w:jc w:val="right"/>
              <w:rPr>
                <w:sz w:val="21"/>
                <w:szCs w:val="21"/>
              </w:rPr>
            </w:pPr>
            <w:r w:rsidRPr="004F6F51">
              <w:rPr>
                <w:sz w:val="21"/>
                <w:szCs w:val="21"/>
              </w:rPr>
              <w:t>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983DCE"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487E5A5"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C81D4A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BC862E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8766B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7CBE7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6A4C83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AA16A5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D78F785" w14:textId="77777777" w:rsidR="00872EF7" w:rsidRPr="004F6F51" w:rsidRDefault="00872EF7" w:rsidP="00B40BCC">
            <w:pPr>
              <w:pStyle w:val="Default"/>
              <w:jc w:val="right"/>
              <w:rPr>
                <w:sz w:val="21"/>
                <w:szCs w:val="21"/>
              </w:rPr>
            </w:pPr>
            <w:r w:rsidRPr="004F6F51">
              <w:rPr>
                <w:sz w:val="21"/>
                <w:szCs w:val="21"/>
              </w:rPr>
              <w:t>252</w:t>
            </w:r>
          </w:p>
        </w:tc>
      </w:tr>
      <w:tr w:rsidR="00B40BCC" w:rsidRPr="004F6F51" w14:paraId="2E590758"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08D36E56" w14:textId="77777777" w:rsidR="00872EF7" w:rsidRPr="004F6F51" w:rsidRDefault="00872EF7" w:rsidP="00872EF7">
            <w:pPr>
              <w:pStyle w:val="Default"/>
              <w:rPr>
                <w:sz w:val="21"/>
                <w:szCs w:val="21"/>
              </w:rPr>
            </w:pPr>
            <w:r w:rsidRPr="004F6F51">
              <w:rPr>
                <w:sz w:val="21"/>
                <w:szCs w:val="21"/>
              </w:rPr>
              <w:t>CORONA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23C8F6B" w14:textId="77777777" w:rsidR="00872EF7" w:rsidRPr="004F6F51" w:rsidRDefault="00872EF7" w:rsidP="00872EF7">
            <w:pPr>
              <w:pStyle w:val="Default"/>
              <w:rPr>
                <w:sz w:val="21"/>
                <w:szCs w:val="21"/>
              </w:rPr>
            </w:pPr>
            <w:r w:rsidRPr="004F6F51">
              <w:rPr>
                <w:sz w:val="21"/>
                <w:szCs w:val="21"/>
              </w:rPr>
              <w:t>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856BBDC"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71C569"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1AF027F"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FF8234"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232C3FA"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0954BC6"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88D1BC"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E2D4DE" w14:textId="77777777" w:rsidR="00872EF7" w:rsidRPr="004F6F51" w:rsidRDefault="00872EF7" w:rsidP="00B40BCC">
            <w:pPr>
              <w:pStyle w:val="Default"/>
              <w:jc w:val="right"/>
              <w:rPr>
                <w:sz w:val="21"/>
                <w:szCs w:val="21"/>
              </w:rPr>
            </w:pPr>
            <w:r w:rsidRPr="004F6F51">
              <w:rPr>
                <w:sz w:val="21"/>
                <w:szCs w:val="21"/>
              </w:rPr>
              <w:t>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0D0BA2"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9842E88"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EF9C15E"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7C0233"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66D2A35"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4F8F844" w14:textId="77777777" w:rsidR="00872EF7" w:rsidRPr="004F6F51" w:rsidRDefault="00872EF7" w:rsidP="00B40BCC">
            <w:pPr>
              <w:pStyle w:val="Default"/>
              <w:jc w:val="right"/>
              <w:rPr>
                <w:sz w:val="21"/>
                <w:szCs w:val="21"/>
              </w:rPr>
            </w:pPr>
            <w:r w:rsidRPr="004F6F51">
              <w:rPr>
                <w:sz w:val="21"/>
                <w:szCs w:val="21"/>
              </w:rPr>
              <w:t>65</w:t>
            </w:r>
          </w:p>
        </w:tc>
      </w:tr>
      <w:tr w:rsidR="00B40BCC" w:rsidRPr="004F6F51" w14:paraId="4F4B734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87B8F1D" w14:textId="77777777" w:rsidR="00872EF7" w:rsidRPr="004F6F51" w:rsidRDefault="00872EF7" w:rsidP="00872EF7">
            <w:pPr>
              <w:pStyle w:val="Default"/>
              <w:rPr>
                <w:sz w:val="21"/>
                <w:szCs w:val="21"/>
              </w:rPr>
            </w:pPr>
            <w:r w:rsidRPr="004F6F51">
              <w:rPr>
                <w:sz w:val="21"/>
                <w:szCs w:val="21"/>
              </w:rPr>
              <w:t>CUBA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72E24B4" w14:textId="77777777" w:rsidR="00872EF7" w:rsidRPr="004F6F51" w:rsidRDefault="00872EF7" w:rsidP="00872EF7">
            <w:pPr>
              <w:pStyle w:val="Default"/>
              <w:rPr>
                <w:sz w:val="21"/>
                <w:szCs w:val="21"/>
              </w:rPr>
            </w:pPr>
            <w:r w:rsidRPr="004F6F51">
              <w:rPr>
                <w:sz w:val="21"/>
                <w:szCs w:val="21"/>
              </w:rPr>
              <w:t>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042C6B6" w14:textId="77777777" w:rsidR="00872EF7" w:rsidRPr="004F6F51" w:rsidRDefault="00872EF7" w:rsidP="00B40BCC">
            <w:pPr>
              <w:pStyle w:val="Default"/>
              <w:jc w:val="right"/>
              <w:rPr>
                <w:sz w:val="21"/>
                <w:szCs w:val="21"/>
              </w:rPr>
            </w:pPr>
            <w:r w:rsidRPr="004F6F51">
              <w:rPr>
                <w:sz w:val="21"/>
                <w:szCs w:val="21"/>
              </w:rPr>
              <w:t>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CE0C3C"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7B824A6"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62DFC0" w14:textId="77777777" w:rsidR="00872EF7" w:rsidRPr="004F6F51" w:rsidRDefault="00872EF7" w:rsidP="00B40BCC">
            <w:pPr>
              <w:pStyle w:val="Default"/>
              <w:jc w:val="right"/>
              <w:rPr>
                <w:sz w:val="21"/>
                <w:szCs w:val="21"/>
              </w:rPr>
            </w:pPr>
            <w:r w:rsidRPr="004F6F51">
              <w:rPr>
                <w:sz w:val="21"/>
                <w:szCs w:val="21"/>
              </w:rPr>
              <w:t>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2EB4B9" w14:textId="77777777" w:rsidR="00872EF7" w:rsidRPr="004F6F51" w:rsidRDefault="00872EF7" w:rsidP="00B40BCC">
            <w:pPr>
              <w:pStyle w:val="Default"/>
              <w:jc w:val="right"/>
              <w:rPr>
                <w:sz w:val="21"/>
                <w:szCs w:val="21"/>
              </w:rPr>
            </w:pPr>
            <w:r w:rsidRPr="004F6F51">
              <w:rPr>
                <w:sz w:val="21"/>
                <w:szCs w:val="21"/>
              </w:rPr>
              <w:t>25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D7ED3C"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AB4C9F9" w14:textId="77777777" w:rsidR="00872EF7" w:rsidRPr="004F6F51" w:rsidRDefault="00872EF7" w:rsidP="00B40BCC">
            <w:pPr>
              <w:pStyle w:val="Default"/>
              <w:jc w:val="right"/>
              <w:rPr>
                <w:sz w:val="21"/>
                <w:szCs w:val="21"/>
              </w:rPr>
            </w:pPr>
            <w:r w:rsidRPr="004F6F51">
              <w:rPr>
                <w:sz w:val="21"/>
                <w:szCs w:val="21"/>
              </w:rPr>
              <w:t>34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B5319E"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63D6445" w14:textId="77777777" w:rsidR="00872EF7" w:rsidRPr="004F6F51" w:rsidRDefault="00872EF7" w:rsidP="00B40BCC">
            <w:pPr>
              <w:pStyle w:val="Default"/>
              <w:jc w:val="right"/>
              <w:rPr>
                <w:sz w:val="21"/>
                <w:szCs w:val="21"/>
              </w:rPr>
            </w:pPr>
            <w:r w:rsidRPr="004F6F51">
              <w:rPr>
                <w:sz w:val="21"/>
                <w:szCs w:val="21"/>
              </w:rPr>
              <w:t>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C3C9E28" w14:textId="77777777" w:rsidR="00872EF7" w:rsidRPr="004F6F51" w:rsidRDefault="00872EF7" w:rsidP="00B40BCC">
            <w:pPr>
              <w:pStyle w:val="Default"/>
              <w:jc w:val="right"/>
              <w:rPr>
                <w:sz w:val="21"/>
                <w:szCs w:val="21"/>
              </w:rPr>
            </w:pPr>
            <w:r w:rsidRPr="004F6F51">
              <w:rPr>
                <w:sz w:val="21"/>
                <w:szCs w:val="21"/>
              </w:rPr>
              <w:t>53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C8C3E5F" w14:textId="77777777" w:rsidR="00872EF7" w:rsidRPr="004F6F51" w:rsidRDefault="00872EF7" w:rsidP="00B40BCC">
            <w:pPr>
              <w:pStyle w:val="Default"/>
              <w:jc w:val="right"/>
              <w:rPr>
                <w:sz w:val="21"/>
                <w:szCs w:val="21"/>
              </w:rPr>
            </w:pPr>
            <w:r w:rsidRPr="004F6F51">
              <w:rPr>
                <w:sz w:val="21"/>
                <w:szCs w:val="21"/>
              </w:rPr>
              <w:t>54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419430" w14:textId="77777777" w:rsidR="00872EF7" w:rsidRPr="004F6F51" w:rsidRDefault="00872EF7" w:rsidP="00B40BCC">
            <w:pPr>
              <w:pStyle w:val="Default"/>
              <w:jc w:val="right"/>
              <w:rPr>
                <w:sz w:val="21"/>
                <w:szCs w:val="21"/>
              </w:rPr>
            </w:pPr>
            <w:r w:rsidRPr="004F6F51">
              <w:rPr>
                <w:sz w:val="21"/>
                <w:szCs w:val="21"/>
              </w:rPr>
              <w:t>74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DDEA877" w14:textId="77777777" w:rsidR="00872EF7" w:rsidRPr="004F6F51" w:rsidRDefault="00872EF7" w:rsidP="00B40BCC">
            <w:pPr>
              <w:pStyle w:val="Default"/>
              <w:jc w:val="right"/>
              <w:rPr>
                <w:sz w:val="21"/>
                <w:szCs w:val="21"/>
              </w:rPr>
            </w:pPr>
            <w:r w:rsidRPr="004F6F51">
              <w:rPr>
                <w:sz w:val="21"/>
                <w:szCs w:val="21"/>
              </w:rPr>
              <w:t>67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1F1AB75" w14:textId="77777777" w:rsidR="00872EF7" w:rsidRPr="004F6F51" w:rsidRDefault="00872EF7" w:rsidP="00B40BCC">
            <w:pPr>
              <w:pStyle w:val="Default"/>
              <w:jc w:val="right"/>
              <w:rPr>
                <w:sz w:val="21"/>
                <w:szCs w:val="21"/>
              </w:rPr>
            </w:pPr>
            <w:r w:rsidRPr="004F6F51">
              <w:rPr>
                <w:sz w:val="21"/>
                <w:szCs w:val="21"/>
              </w:rPr>
              <w:t>543</w:t>
            </w:r>
          </w:p>
        </w:tc>
      </w:tr>
      <w:tr w:rsidR="00B40BCC" w:rsidRPr="004F6F51" w14:paraId="6EAFE1C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C9176F5" w14:textId="77777777" w:rsidR="00872EF7" w:rsidRPr="004F6F51" w:rsidRDefault="00872EF7" w:rsidP="00872EF7">
            <w:pPr>
              <w:pStyle w:val="Default"/>
              <w:rPr>
                <w:sz w:val="21"/>
                <w:szCs w:val="21"/>
              </w:rPr>
            </w:pPr>
            <w:r w:rsidRPr="004F6F51">
              <w:rPr>
                <w:sz w:val="21"/>
                <w:szCs w:val="21"/>
              </w:rPr>
              <w:t>DEAP</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38D4F87"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F309C3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6E5262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FF6311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C50CF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C8EB3D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9956E8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BF33AD"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62E3184"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52E5B3D"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6EF52C"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1C073CD"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F2738A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EB4DC1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B6D645C" w14:textId="77777777" w:rsidR="00872EF7" w:rsidRPr="004F6F51" w:rsidRDefault="00872EF7" w:rsidP="00B40BCC">
            <w:pPr>
              <w:pStyle w:val="Default"/>
              <w:jc w:val="right"/>
              <w:rPr>
                <w:sz w:val="21"/>
                <w:szCs w:val="21"/>
              </w:rPr>
            </w:pPr>
            <w:r w:rsidRPr="004F6F51">
              <w:rPr>
                <w:sz w:val="21"/>
                <w:szCs w:val="21"/>
              </w:rPr>
              <w:t>40</w:t>
            </w:r>
          </w:p>
        </w:tc>
      </w:tr>
      <w:tr w:rsidR="00B40BCC" w:rsidRPr="004F6F51" w14:paraId="4E49E834"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C749C20" w14:textId="77777777" w:rsidR="00872EF7" w:rsidRPr="004F6F51" w:rsidRDefault="00872EF7" w:rsidP="00872EF7">
            <w:pPr>
              <w:pStyle w:val="Default"/>
              <w:rPr>
                <w:sz w:val="21"/>
                <w:szCs w:val="21"/>
              </w:rPr>
            </w:pPr>
            <w:r w:rsidRPr="004F6F51">
              <w:rPr>
                <w:sz w:val="21"/>
                <w:szCs w:val="21"/>
              </w:rPr>
              <w:t>DEMING</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509670EF" w14:textId="77777777" w:rsidR="00872EF7" w:rsidRPr="004F6F51" w:rsidRDefault="00872EF7" w:rsidP="00872EF7">
            <w:pPr>
              <w:pStyle w:val="Default"/>
              <w:rPr>
                <w:sz w:val="21"/>
                <w:szCs w:val="21"/>
              </w:rPr>
            </w:pPr>
            <w:r w:rsidRPr="004F6F51">
              <w:rPr>
                <w:sz w:val="21"/>
                <w:szCs w:val="21"/>
              </w:rPr>
              <w:t>15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6775DA9" w14:textId="77777777" w:rsidR="00872EF7" w:rsidRPr="004F6F51" w:rsidRDefault="00872EF7" w:rsidP="00B40BCC">
            <w:pPr>
              <w:pStyle w:val="Default"/>
              <w:jc w:val="right"/>
              <w:rPr>
                <w:sz w:val="21"/>
                <w:szCs w:val="21"/>
              </w:rPr>
            </w:pPr>
            <w:r w:rsidRPr="004F6F51">
              <w:rPr>
                <w:sz w:val="21"/>
                <w:szCs w:val="21"/>
              </w:rPr>
              <w:t>382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C50F842" w14:textId="77777777" w:rsidR="00872EF7" w:rsidRPr="004F6F51" w:rsidRDefault="00872EF7" w:rsidP="00B40BCC">
            <w:pPr>
              <w:pStyle w:val="Default"/>
              <w:jc w:val="right"/>
              <w:rPr>
                <w:sz w:val="21"/>
                <w:szCs w:val="21"/>
              </w:rPr>
            </w:pPr>
            <w:r w:rsidRPr="004F6F51">
              <w:rPr>
                <w:sz w:val="21"/>
                <w:szCs w:val="21"/>
              </w:rPr>
              <w:t>384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950C9FA" w14:textId="77777777" w:rsidR="00872EF7" w:rsidRPr="004F6F51" w:rsidRDefault="00872EF7" w:rsidP="00B40BCC">
            <w:pPr>
              <w:pStyle w:val="Default"/>
              <w:jc w:val="right"/>
              <w:rPr>
                <w:sz w:val="21"/>
                <w:szCs w:val="21"/>
              </w:rPr>
            </w:pPr>
            <w:r w:rsidRPr="004F6F51">
              <w:rPr>
                <w:sz w:val="21"/>
                <w:szCs w:val="21"/>
              </w:rPr>
              <w:t>352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615908" w14:textId="77777777" w:rsidR="00872EF7" w:rsidRPr="004F6F51" w:rsidRDefault="00872EF7" w:rsidP="00B40BCC">
            <w:pPr>
              <w:pStyle w:val="Default"/>
              <w:jc w:val="right"/>
              <w:rPr>
                <w:sz w:val="21"/>
                <w:szCs w:val="21"/>
              </w:rPr>
            </w:pPr>
            <w:r w:rsidRPr="004F6F51">
              <w:rPr>
                <w:sz w:val="21"/>
                <w:szCs w:val="21"/>
              </w:rPr>
              <w:t>385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0A1603F" w14:textId="77777777" w:rsidR="00872EF7" w:rsidRPr="004F6F51" w:rsidRDefault="00872EF7" w:rsidP="00B40BCC">
            <w:pPr>
              <w:pStyle w:val="Default"/>
              <w:jc w:val="right"/>
              <w:rPr>
                <w:sz w:val="21"/>
                <w:szCs w:val="21"/>
              </w:rPr>
            </w:pPr>
            <w:r w:rsidRPr="004F6F51">
              <w:rPr>
                <w:sz w:val="21"/>
                <w:szCs w:val="21"/>
              </w:rPr>
              <w:t>433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9F630A6" w14:textId="77777777" w:rsidR="00872EF7" w:rsidRPr="004F6F51" w:rsidRDefault="00872EF7" w:rsidP="00B40BCC">
            <w:pPr>
              <w:pStyle w:val="Default"/>
              <w:jc w:val="right"/>
              <w:rPr>
                <w:sz w:val="21"/>
                <w:szCs w:val="21"/>
              </w:rPr>
            </w:pPr>
            <w:r w:rsidRPr="004F6F51">
              <w:rPr>
                <w:sz w:val="21"/>
                <w:szCs w:val="21"/>
              </w:rPr>
              <w:t>459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B50907" w14:textId="77777777" w:rsidR="00872EF7" w:rsidRPr="004F6F51" w:rsidRDefault="00872EF7" w:rsidP="00B40BCC">
            <w:pPr>
              <w:pStyle w:val="Default"/>
              <w:jc w:val="right"/>
              <w:rPr>
                <w:sz w:val="21"/>
                <w:szCs w:val="21"/>
              </w:rPr>
            </w:pPr>
            <w:r w:rsidRPr="004F6F51">
              <w:rPr>
                <w:sz w:val="21"/>
                <w:szCs w:val="21"/>
              </w:rPr>
              <w:t>406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281846" w14:textId="77777777" w:rsidR="00872EF7" w:rsidRPr="004F6F51" w:rsidRDefault="00872EF7" w:rsidP="00B40BCC">
            <w:pPr>
              <w:pStyle w:val="Default"/>
              <w:jc w:val="right"/>
              <w:rPr>
                <w:sz w:val="21"/>
                <w:szCs w:val="21"/>
              </w:rPr>
            </w:pPr>
            <w:r w:rsidRPr="004F6F51">
              <w:rPr>
                <w:sz w:val="21"/>
                <w:szCs w:val="21"/>
              </w:rPr>
              <w:t>367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382140" w14:textId="77777777" w:rsidR="00872EF7" w:rsidRPr="004F6F51" w:rsidRDefault="00872EF7" w:rsidP="00B40BCC">
            <w:pPr>
              <w:pStyle w:val="Default"/>
              <w:jc w:val="right"/>
              <w:rPr>
                <w:sz w:val="21"/>
                <w:szCs w:val="21"/>
              </w:rPr>
            </w:pPr>
            <w:r w:rsidRPr="004F6F51">
              <w:rPr>
                <w:sz w:val="21"/>
                <w:szCs w:val="21"/>
              </w:rPr>
              <w:t>422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D607CC6" w14:textId="77777777" w:rsidR="00872EF7" w:rsidRPr="004F6F51" w:rsidRDefault="00872EF7" w:rsidP="00B40BCC">
            <w:pPr>
              <w:pStyle w:val="Default"/>
              <w:jc w:val="right"/>
              <w:rPr>
                <w:sz w:val="21"/>
                <w:szCs w:val="21"/>
              </w:rPr>
            </w:pPr>
            <w:r w:rsidRPr="004F6F51">
              <w:rPr>
                <w:sz w:val="21"/>
                <w:szCs w:val="21"/>
              </w:rPr>
              <w:t>411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99FA0AD" w14:textId="77777777" w:rsidR="00872EF7" w:rsidRPr="004F6F51" w:rsidRDefault="00872EF7" w:rsidP="00B40BCC">
            <w:pPr>
              <w:pStyle w:val="Default"/>
              <w:jc w:val="right"/>
              <w:rPr>
                <w:sz w:val="21"/>
                <w:szCs w:val="21"/>
              </w:rPr>
            </w:pPr>
            <w:r w:rsidRPr="004F6F51">
              <w:rPr>
                <w:sz w:val="21"/>
                <w:szCs w:val="21"/>
              </w:rPr>
              <w:t>396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E40AA6" w14:textId="77777777" w:rsidR="00872EF7" w:rsidRPr="004F6F51" w:rsidRDefault="00872EF7" w:rsidP="00B40BCC">
            <w:pPr>
              <w:pStyle w:val="Default"/>
              <w:jc w:val="right"/>
              <w:rPr>
                <w:sz w:val="21"/>
                <w:szCs w:val="21"/>
              </w:rPr>
            </w:pPr>
            <w:r w:rsidRPr="004F6F51">
              <w:rPr>
                <w:sz w:val="21"/>
                <w:szCs w:val="21"/>
              </w:rPr>
              <w:t>395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679819B" w14:textId="77777777" w:rsidR="00872EF7" w:rsidRPr="004F6F51" w:rsidRDefault="00872EF7" w:rsidP="00B40BCC">
            <w:pPr>
              <w:pStyle w:val="Default"/>
              <w:jc w:val="right"/>
              <w:rPr>
                <w:sz w:val="21"/>
                <w:szCs w:val="21"/>
              </w:rPr>
            </w:pPr>
            <w:r w:rsidRPr="004F6F51">
              <w:rPr>
                <w:sz w:val="21"/>
                <w:szCs w:val="21"/>
              </w:rPr>
              <w:t>400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E6E0887" w14:textId="77777777" w:rsidR="00872EF7" w:rsidRPr="004F6F51" w:rsidRDefault="00872EF7" w:rsidP="00B40BCC">
            <w:pPr>
              <w:pStyle w:val="Default"/>
              <w:jc w:val="right"/>
              <w:rPr>
                <w:sz w:val="21"/>
                <w:szCs w:val="21"/>
              </w:rPr>
            </w:pPr>
            <w:r w:rsidRPr="004F6F51">
              <w:rPr>
                <w:sz w:val="21"/>
                <w:szCs w:val="21"/>
              </w:rPr>
              <w:t>5440</w:t>
            </w:r>
          </w:p>
        </w:tc>
      </w:tr>
      <w:tr w:rsidR="00B40BCC" w:rsidRPr="004F6F51" w14:paraId="6E76D06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045DDF79" w14:textId="77777777" w:rsidR="00872EF7" w:rsidRPr="004F6F51" w:rsidRDefault="00872EF7" w:rsidP="00872EF7">
            <w:pPr>
              <w:pStyle w:val="Default"/>
              <w:rPr>
                <w:sz w:val="21"/>
                <w:szCs w:val="21"/>
              </w:rPr>
            </w:pPr>
            <w:r w:rsidRPr="004F6F51">
              <w:rPr>
                <w:sz w:val="21"/>
                <w:szCs w:val="21"/>
              </w:rPr>
              <w:t>DES MOINES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052CA80"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32F440E"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527F5C"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2ECE80D"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58F2FB0"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1253B2B"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C5BBE5C"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6A28BD1" w14:textId="77777777" w:rsidR="00872EF7" w:rsidRPr="004F6F51" w:rsidRDefault="00872EF7" w:rsidP="00B40BCC">
            <w:pPr>
              <w:pStyle w:val="Default"/>
              <w:jc w:val="right"/>
              <w:rPr>
                <w:sz w:val="21"/>
                <w:szCs w:val="21"/>
              </w:rPr>
            </w:pPr>
            <w:r w:rsidRPr="004F6F51">
              <w:rPr>
                <w:sz w:val="21"/>
                <w:szCs w:val="21"/>
              </w:rPr>
              <w:t>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4DA93D7"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665A72"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A8C239"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22FD374"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D005AB"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4A766CFA"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C3F9653" w14:textId="77777777" w:rsidR="00872EF7" w:rsidRPr="004F6F51" w:rsidRDefault="00872EF7" w:rsidP="00B40BCC">
            <w:pPr>
              <w:pStyle w:val="Default"/>
              <w:jc w:val="right"/>
              <w:rPr>
                <w:sz w:val="21"/>
                <w:szCs w:val="21"/>
              </w:rPr>
            </w:pPr>
            <w:r w:rsidRPr="004F6F51">
              <w:rPr>
                <w:sz w:val="21"/>
                <w:szCs w:val="21"/>
              </w:rPr>
              <w:t>90</w:t>
            </w:r>
          </w:p>
        </w:tc>
      </w:tr>
      <w:tr w:rsidR="00B40BCC" w:rsidRPr="004F6F51" w14:paraId="0564025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F251E76" w14:textId="77777777" w:rsidR="00872EF7" w:rsidRPr="004F6F51" w:rsidRDefault="00872EF7" w:rsidP="00872EF7">
            <w:pPr>
              <w:pStyle w:val="Default"/>
              <w:rPr>
                <w:sz w:val="21"/>
                <w:szCs w:val="21"/>
              </w:rPr>
            </w:pPr>
            <w:r w:rsidRPr="004F6F51">
              <w:rPr>
                <w:sz w:val="21"/>
                <w:szCs w:val="21"/>
              </w:rPr>
              <w:lastRenderedPageBreak/>
              <w:t>DEXTER</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E0E6D36"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A806A02" w14:textId="77777777" w:rsidR="00872EF7" w:rsidRPr="004F6F51" w:rsidRDefault="00872EF7" w:rsidP="00B40BCC">
            <w:pPr>
              <w:pStyle w:val="Default"/>
              <w:jc w:val="right"/>
              <w:rPr>
                <w:sz w:val="21"/>
                <w:szCs w:val="21"/>
              </w:rPr>
            </w:pPr>
            <w:r w:rsidRPr="004F6F51">
              <w:rPr>
                <w:sz w:val="21"/>
                <w:szCs w:val="21"/>
              </w:rPr>
              <w:t>49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B6FD42D" w14:textId="77777777" w:rsidR="00872EF7" w:rsidRPr="004F6F51" w:rsidRDefault="00872EF7" w:rsidP="00B40BCC">
            <w:pPr>
              <w:pStyle w:val="Default"/>
              <w:jc w:val="right"/>
              <w:rPr>
                <w:sz w:val="21"/>
                <w:szCs w:val="21"/>
              </w:rPr>
            </w:pPr>
            <w:r w:rsidRPr="004F6F51">
              <w:rPr>
                <w:sz w:val="21"/>
                <w:szCs w:val="21"/>
              </w:rPr>
              <w:t>56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C2B8927" w14:textId="77777777" w:rsidR="00872EF7" w:rsidRPr="004F6F51" w:rsidRDefault="00872EF7" w:rsidP="00B40BCC">
            <w:pPr>
              <w:pStyle w:val="Default"/>
              <w:jc w:val="right"/>
              <w:rPr>
                <w:sz w:val="21"/>
                <w:szCs w:val="21"/>
              </w:rPr>
            </w:pPr>
            <w:r w:rsidRPr="004F6F51">
              <w:rPr>
                <w:sz w:val="21"/>
                <w:szCs w:val="21"/>
              </w:rPr>
              <w:t>59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398FF6" w14:textId="77777777" w:rsidR="00872EF7" w:rsidRPr="004F6F51" w:rsidRDefault="00872EF7" w:rsidP="00B40BCC">
            <w:pPr>
              <w:pStyle w:val="Default"/>
              <w:jc w:val="right"/>
              <w:rPr>
                <w:sz w:val="21"/>
                <w:szCs w:val="21"/>
              </w:rPr>
            </w:pPr>
            <w:r w:rsidRPr="004F6F51">
              <w:rPr>
                <w:sz w:val="21"/>
                <w:szCs w:val="21"/>
              </w:rPr>
              <w:t>64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548E56" w14:textId="77777777" w:rsidR="00872EF7" w:rsidRPr="004F6F51" w:rsidRDefault="00872EF7" w:rsidP="00B40BCC">
            <w:pPr>
              <w:pStyle w:val="Default"/>
              <w:jc w:val="right"/>
              <w:rPr>
                <w:sz w:val="21"/>
                <w:szCs w:val="21"/>
              </w:rPr>
            </w:pPr>
            <w:r w:rsidRPr="004F6F51">
              <w:rPr>
                <w:sz w:val="21"/>
                <w:szCs w:val="21"/>
              </w:rPr>
              <w:t>76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E5350A" w14:textId="77777777" w:rsidR="00872EF7" w:rsidRPr="004F6F51" w:rsidRDefault="00872EF7" w:rsidP="00B40BCC">
            <w:pPr>
              <w:pStyle w:val="Default"/>
              <w:jc w:val="right"/>
              <w:rPr>
                <w:sz w:val="21"/>
                <w:szCs w:val="21"/>
              </w:rPr>
            </w:pPr>
            <w:r w:rsidRPr="004F6F51">
              <w:rPr>
                <w:sz w:val="21"/>
                <w:szCs w:val="21"/>
              </w:rPr>
              <w:t>70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30722A" w14:textId="77777777" w:rsidR="00872EF7" w:rsidRPr="004F6F51" w:rsidRDefault="00872EF7" w:rsidP="00B40BCC">
            <w:pPr>
              <w:pStyle w:val="Default"/>
              <w:jc w:val="right"/>
              <w:rPr>
                <w:sz w:val="21"/>
                <w:szCs w:val="21"/>
              </w:rPr>
            </w:pPr>
            <w:r w:rsidRPr="004F6F51">
              <w:rPr>
                <w:sz w:val="21"/>
                <w:szCs w:val="21"/>
              </w:rPr>
              <w:t>68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986B34" w14:textId="77777777" w:rsidR="00872EF7" w:rsidRPr="004F6F51" w:rsidRDefault="00872EF7" w:rsidP="00B40BCC">
            <w:pPr>
              <w:pStyle w:val="Default"/>
              <w:jc w:val="right"/>
              <w:rPr>
                <w:sz w:val="21"/>
                <w:szCs w:val="21"/>
              </w:rPr>
            </w:pPr>
            <w:r w:rsidRPr="004F6F51">
              <w:rPr>
                <w:sz w:val="21"/>
                <w:szCs w:val="21"/>
              </w:rPr>
              <w:t>76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155A1B5" w14:textId="77777777" w:rsidR="00872EF7" w:rsidRPr="004F6F51" w:rsidRDefault="00872EF7" w:rsidP="00B40BCC">
            <w:pPr>
              <w:pStyle w:val="Default"/>
              <w:jc w:val="right"/>
              <w:rPr>
                <w:sz w:val="21"/>
                <w:szCs w:val="21"/>
              </w:rPr>
            </w:pPr>
            <w:r w:rsidRPr="004F6F51">
              <w:rPr>
                <w:sz w:val="21"/>
                <w:szCs w:val="21"/>
              </w:rPr>
              <w:t>69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293AE0" w14:textId="77777777" w:rsidR="00872EF7" w:rsidRPr="004F6F51" w:rsidRDefault="00872EF7" w:rsidP="00B40BCC">
            <w:pPr>
              <w:pStyle w:val="Default"/>
              <w:jc w:val="right"/>
              <w:rPr>
                <w:sz w:val="21"/>
                <w:szCs w:val="21"/>
              </w:rPr>
            </w:pPr>
            <w:r w:rsidRPr="004F6F51">
              <w:rPr>
                <w:sz w:val="21"/>
                <w:szCs w:val="21"/>
              </w:rPr>
              <w:t>70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C47DF7" w14:textId="77777777" w:rsidR="00872EF7" w:rsidRPr="004F6F51" w:rsidRDefault="00872EF7" w:rsidP="00B40BCC">
            <w:pPr>
              <w:pStyle w:val="Default"/>
              <w:jc w:val="right"/>
              <w:rPr>
                <w:sz w:val="21"/>
                <w:szCs w:val="21"/>
              </w:rPr>
            </w:pPr>
            <w:r w:rsidRPr="004F6F51">
              <w:rPr>
                <w:sz w:val="21"/>
                <w:szCs w:val="21"/>
              </w:rPr>
              <w:t>84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2142D3" w14:textId="77777777" w:rsidR="00872EF7" w:rsidRPr="004F6F51" w:rsidRDefault="00872EF7" w:rsidP="00B40BCC">
            <w:pPr>
              <w:pStyle w:val="Default"/>
              <w:jc w:val="right"/>
              <w:rPr>
                <w:sz w:val="21"/>
                <w:szCs w:val="21"/>
              </w:rPr>
            </w:pPr>
            <w:r w:rsidRPr="004F6F51">
              <w:rPr>
                <w:sz w:val="21"/>
                <w:szCs w:val="21"/>
              </w:rPr>
              <w:t>65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90D672D" w14:textId="77777777" w:rsidR="00872EF7" w:rsidRPr="004F6F51" w:rsidRDefault="00872EF7" w:rsidP="00B40BCC">
            <w:pPr>
              <w:pStyle w:val="Default"/>
              <w:jc w:val="right"/>
              <w:rPr>
                <w:sz w:val="21"/>
                <w:szCs w:val="21"/>
              </w:rPr>
            </w:pPr>
            <w:r w:rsidRPr="004F6F51">
              <w:rPr>
                <w:sz w:val="21"/>
                <w:szCs w:val="21"/>
              </w:rPr>
              <w:t>72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23C10F9" w14:textId="77777777" w:rsidR="00872EF7" w:rsidRPr="004F6F51" w:rsidRDefault="00872EF7" w:rsidP="00B40BCC">
            <w:pPr>
              <w:pStyle w:val="Default"/>
              <w:jc w:val="right"/>
              <w:rPr>
                <w:sz w:val="21"/>
                <w:szCs w:val="21"/>
              </w:rPr>
            </w:pPr>
            <w:r w:rsidRPr="004F6F51">
              <w:rPr>
                <w:sz w:val="21"/>
                <w:szCs w:val="21"/>
              </w:rPr>
              <w:t>921</w:t>
            </w:r>
          </w:p>
        </w:tc>
      </w:tr>
      <w:tr w:rsidR="00B40BCC" w:rsidRPr="004F6F51" w14:paraId="78EDD70B"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8B99997" w14:textId="77777777" w:rsidR="00872EF7" w:rsidRPr="004F6F51" w:rsidRDefault="00872EF7" w:rsidP="00872EF7">
            <w:pPr>
              <w:pStyle w:val="Default"/>
              <w:rPr>
                <w:sz w:val="21"/>
                <w:szCs w:val="21"/>
              </w:rPr>
            </w:pPr>
            <w:r w:rsidRPr="004F6F51">
              <w:rPr>
                <w:sz w:val="21"/>
                <w:szCs w:val="21"/>
              </w:rPr>
              <w:t>DORA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3463097" w14:textId="77777777" w:rsidR="00872EF7" w:rsidRPr="004F6F51" w:rsidRDefault="00872EF7" w:rsidP="00872EF7">
            <w:pPr>
              <w:pStyle w:val="Default"/>
              <w:rPr>
                <w:sz w:val="21"/>
                <w:szCs w:val="21"/>
              </w:rPr>
            </w:pPr>
            <w:r w:rsidRPr="004F6F51">
              <w:rPr>
                <w:sz w:val="21"/>
                <w:szCs w:val="21"/>
              </w:rPr>
              <w:t>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6C2D890"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FADFA3"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622318"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9E91003" w14:textId="77777777" w:rsidR="00872EF7" w:rsidRPr="004F6F51" w:rsidRDefault="00872EF7" w:rsidP="00B40BCC">
            <w:pPr>
              <w:pStyle w:val="Default"/>
              <w:jc w:val="right"/>
              <w:rPr>
                <w:sz w:val="21"/>
                <w:szCs w:val="21"/>
              </w:rPr>
            </w:pPr>
            <w:r w:rsidRPr="004F6F51">
              <w:rPr>
                <w:sz w:val="21"/>
                <w:szCs w:val="21"/>
              </w:rPr>
              <w:t>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17F0B9"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7ACB6E"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3DB0A89"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52FFFDD"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778FCF"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D4DFD3"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79B8382"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410F49D"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984CB1B"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6709AC3" w14:textId="77777777" w:rsidR="00872EF7" w:rsidRPr="004F6F51" w:rsidRDefault="00872EF7" w:rsidP="00B40BCC">
            <w:pPr>
              <w:pStyle w:val="Default"/>
              <w:jc w:val="right"/>
              <w:rPr>
                <w:sz w:val="21"/>
                <w:szCs w:val="21"/>
              </w:rPr>
            </w:pPr>
            <w:r w:rsidRPr="004F6F51">
              <w:rPr>
                <w:sz w:val="21"/>
                <w:szCs w:val="21"/>
              </w:rPr>
              <w:t>253</w:t>
            </w:r>
          </w:p>
        </w:tc>
      </w:tr>
      <w:tr w:rsidR="00B40BCC" w:rsidRPr="004F6F51" w14:paraId="19BB64C8"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75FC7A4" w14:textId="77777777" w:rsidR="00872EF7" w:rsidRPr="004F6F51" w:rsidRDefault="00872EF7" w:rsidP="00872EF7">
            <w:pPr>
              <w:pStyle w:val="Default"/>
              <w:rPr>
                <w:sz w:val="21"/>
                <w:szCs w:val="21"/>
              </w:rPr>
            </w:pPr>
            <w:r w:rsidRPr="004F6F51">
              <w:rPr>
                <w:sz w:val="21"/>
                <w:szCs w:val="21"/>
              </w:rPr>
              <w:t>DREAM DINE</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07AC828"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15D5762"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4EE34EE"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713845"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F88968B"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04266B"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429B22"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462D0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53A894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1B0A4D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0B062E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9CE5A5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6C4DB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1EF23D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E3F3404" w14:textId="77777777" w:rsidR="00872EF7" w:rsidRPr="004F6F51" w:rsidRDefault="00872EF7" w:rsidP="00B40BCC">
            <w:pPr>
              <w:pStyle w:val="Default"/>
              <w:jc w:val="right"/>
              <w:rPr>
                <w:sz w:val="21"/>
                <w:szCs w:val="21"/>
              </w:rPr>
            </w:pPr>
            <w:r w:rsidRPr="004F6F51">
              <w:rPr>
                <w:sz w:val="21"/>
                <w:szCs w:val="21"/>
              </w:rPr>
              <w:t>17</w:t>
            </w:r>
          </w:p>
        </w:tc>
      </w:tr>
      <w:tr w:rsidR="00B40BCC" w:rsidRPr="004F6F51" w14:paraId="6A174857"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51612A4" w14:textId="77777777" w:rsidR="00872EF7" w:rsidRPr="004F6F51" w:rsidRDefault="00872EF7" w:rsidP="00872EF7">
            <w:pPr>
              <w:pStyle w:val="Default"/>
              <w:rPr>
                <w:sz w:val="21"/>
                <w:szCs w:val="21"/>
              </w:rPr>
            </w:pPr>
            <w:r w:rsidRPr="004F6F51">
              <w:rPr>
                <w:sz w:val="21"/>
                <w:szCs w:val="21"/>
              </w:rPr>
              <w:t>DULCE</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7AD5EA14" w14:textId="77777777" w:rsidR="00872EF7" w:rsidRPr="004F6F51" w:rsidRDefault="00872EF7" w:rsidP="00872EF7">
            <w:pPr>
              <w:pStyle w:val="Default"/>
              <w:rPr>
                <w:sz w:val="21"/>
                <w:szCs w:val="21"/>
              </w:rPr>
            </w:pPr>
            <w:r w:rsidRPr="004F6F51">
              <w:rPr>
                <w:sz w:val="21"/>
                <w:szCs w:val="21"/>
              </w:rPr>
              <w:t>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B81EC8F" w14:textId="77777777" w:rsidR="00872EF7" w:rsidRPr="004F6F51" w:rsidRDefault="00872EF7" w:rsidP="00B40BCC">
            <w:pPr>
              <w:pStyle w:val="Default"/>
              <w:jc w:val="right"/>
              <w:rPr>
                <w:sz w:val="21"/>
                <w:szCs w:val="21"/>
              </w:rPr>
            </w:pPr>
            <w:r w:rsidRPr="004F6F51">
              <w:rPr>
                <w:sz w:val="21"/>
                <w:szCs w:val="21"/>
              </w:rPr>
              <w:t>54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5D2E59" w14:textId="77777777" w:rsidR="00872EF7" w:rsidRPr="004F6F51" w:rsidRDefault="00872EF7" w:rsidP="00B40BCC">
            <w:pPr>
              <w:pStyle w:val="Default"/>
              <w:jc w:val="right"/>
              <w:rPr>
                <w:sz w:val="21"/>
                <w:szCs w:val="21"/>
              </w:rPr>
            </w:pPr>
            <w:r w:rsidRPr="004F6F51">
              <w:rPr>
                <w:sz w:val="21"/>
                <w:szCs w:val="21"/>
              </w:rPr>
              <w:t>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BC7E4AD" w14:textId="77777777" w:rsidR="00872EF7" w:rsidRPr="004F6F51" w:rsidRDefault="00872EF7" w:rsidP="00B40BCC">
            <w:pPr>
              <w:pStyle w:val="Default"/>
              <w:jc w:val="right"/>
              <w:rPr>
                <w:sz w:val="21"/>
                <w:szCs w:val="21"/>
              </w:rPr>
            </w:pPr>
            <w:r w:rsidRPr="004F6F51">
              <w:rPr>
                <w:sz w:val="21"/>
                <w:szCs w:val="21"/>
              </w:rPr>
              <w:t>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E9C7A3F" w14:textId="77777777" w:rsidR="00872EF7" w:rsidRPr="004F6F51" w:rsidRDefault="00872EF7" w:rsidP="00B40BCC">
            <w:pPr>
              <w:pStyle w:val="Default"/>
              <w:jc w:val="right"/>
              <w:rPr>
                <w:sz w:val="21"/>
                <w:szCs w:val="21"/>
              </w:rPr>
            </w:pPr>
            <w:r w:rsidRPr="004F6F51">
              <w:rPr>
                <w:sz w:val="21"/>
                <w:szCs w:val="21"/>
              </w:rPr>
              <w:t>56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40A7B9C" w14:textId="77777777" w:rsidR="00872EF7" w:rsidRPr="004F6F51" w:rsidRDefault="00872EF7" w:rsidP="00B40BCC">
            <w:pPr>
              <w:pStyle w:val="Default"/>
              <w:jc w:val="right"/>
              <w:rPr>
                <w:sz w:val="21"/>
                <w:szCs w:val="21"/>
              </w:rPr>
            </w:pPr>
            <w:r w:rsidRPr="004F6F51">
              <w:rPr>
                <w:sz w:val="21"/>
                <w:szCs w:val="21"/>
              </w:rPr>
              <w:t>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34D668"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12193E" w14:textId="77777777" w:rsidR="00872EF7" w:rsidRPr="004F6F51" w:rsidRDefault="00872EF7" w:rsidP="00B40BCC">
            <w:pPr>
              <w:pStyle w:val="Default"/>
              <w:jc w:val="right"/>
              <w:rPr>
                <w:sz w:val="21"/>
                <w:szCs w:val="21"/>
              </w:rPr>
            </w:pPr>
            <w:r w:rsidRPr="004F6F51">
              <w:rPr>
                <w:sz w:val="21"/>
                <w:szCs w:val="21"/>
              </w:rPr>
              <w:t>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5F219D" w14:textId="77777777" w:rsidR="00872EF7" w:rsidRPr="004F6F51" w:rsidRDefault="00872EF7" w:rsidP="00B40BCC">
            <w:pPr>
              <w:pStyle w:val="Default"/>
              <w:jc w:val="right"/>
              <w:rPr>
                <w:sz w:val="21"/>
                <w:szCs w:val="21"/>
              </w:rPr>
            </w:pPr>
            <w:r w:rsidRPr="004F6F51">
              <w:rPr>
                <w:sz w:val="21"/>
                <w:szCs w:val="21"/>
              </w:rPr>
              <w:t>50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993F74"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624208E" w14:textId="77777777" w:rsidR="00872EF7" w:rsidRPr="004F6F51" w:rsidRDefault="00872EF7" w:rsidP="00B40BCC">
            <w:pPr>
              <w:pStyle w:val="Default"/>
              <w:jc w:val="right"/>
              <w:rPr>
                <w:sz w:val="21"/>
                <w:szCs w:val="21"/>
              </w:rPr>
            </w:pPr>
            <w:r w:rsidRPr="004F6F51">
              <w:rPr>
                <w:sz w:val="21"/>
                <w:szCs w:val="21"/>
              </w:rPr>
              <w:t>57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301B223" w14:textId="77777777" w:rsidR="00872EF7" w:rsidRPr="004F6F51" w:rsidRDefault="00872EF7" w:rsidP="00B40BCC">
            <w:pPr>
              <w:pStyle w:val="Default"/>
              <w:jc w:val="right"/>
              <w:rPr>
                <w:sz w:val="21"/>
                <w:szCs w:val="21"/>
              </w:rPr>
            </w:pPr>
            <w:r w:rsidRPr="004F6F51">
              <w:rPr>
                <w:sz w:val="21"/>
                <w:szCs w:val="21"/>
              </w:rPr>
              <w:t>53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1BDEA7"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F3982E8" w14:textId="77777777" w:rsidR="00872EF7" w:rsidRPr="004F6F51" w:rsidRDefault="00872EF7" w:rsidP="00B40BCC">
            <w:pPr>
              <w:pStyle w:val="Default"/>
              <w:jc w:val="right"/>
              <w:rPr>
                <w:sz w:val="21"/>
                <w:szCs w:val="21"/>
              </w:rPr>
            </w:pPr>
            <w:r w:rsidRPr="004F6F51">
              <w:rPr>
                <w:sz w:val="21"/>
                <w:szCs w:val="21"/>
              </w:rPr>
              <w:t>39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C60011B" w14:textId="77777777" w:rsidR="00872EF7" w:rsidRPr="004F6F51" w:rsidRDefault="00872EF7" w:rsidP="00B40BCC">
            <w:pPr>
              <w:pStyle w:val="Default"/>
              <w:jc w:val="right"/>
              <w:rPr>
                <w:sz w:val="21"/>
                <w:szCs w:val="21"/>
              </w:rPr>
            </w:pPr>
            <w:r w:rsidRPr="004F6F51">
              <w:rPr>
                <w:sz w:val="21"/>
                <w:szCs w:val="21"/>
              </w:rPr>
              <w:t>626</w:t>
            </w:r>
          </w:p>
        </w:tc>
      </w:tr>
      <w:tr w:rsidR="00B40BCC" w:rsidRPr="004F6F51" w14:paraId="7A59AB3A"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A3F2227" w14:textId="77777777" w:rsidR="00872EF7" w:rsidRPr="004F6F51" w:rsidRDefault="00872EF7" w:rsidP="00872EF7">
            <w:pPr>
              <w:pStyle w:val="Default"/>
              <w:rPr>
                <w:sz w:val="21"/>
                <w:szCs w:val="21"/>
              </w:rPr>
            </w:pPr>
            <w:r w:rsidRPr="004F6F51">
              <w:rPr>
                <w:sz w:val="21"/>
                <w:szCs w:val="21"/>
              </w:rPr>
              <w:t>ELIDA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30DDEE7" w14:textId="77777777" w:rsidR="00872EF7" w:rsidRPr="004F6F51" w:rsidRDefault="00872EF7" w:rsidP="00872EF7">
            <w:pPr>
              <w:pStyle w:val="Default"/>
              <w:rPr>
                <w:sz w:val="21"/>
                <w:szCs w:val="21"/>
              </w:rPr>
            </w:pPr>
            <w:r w:rsidRPr="004F6F51">
              <w:rPr>
                <w:sz w:val="21"/>
                <w:szCs w:val="21"/>
              </w:rPr>
              <w:t>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62D0841"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8A27244"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068494"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418EE7E"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B82319D"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B625B5"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D16A25" w14:textId="77777777" w:rsidR="00872EF7" w:rsidRPr="004F6F51" w:rsidRDefault="00872EF7" w:rsidP="00B40BCC">
            <w:pPr>
              <w:pStyle w:val="Default"/>
              <w:jc w:val="right"/>
              <w:rPr>
                <w:sz w:val="21"/>
                <w:szCs w:val="21"/>
              </w:rPr>
            </w:pPr>
            <w:r w:rsidRPr="004F6F51">
              <w:rPr>
                <w:sz w:val="21"/>
                <w:szCs w:val="21"/>
              </w:rPr>
              <w:t>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E1DBAB"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B4FAE0"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7092F5A"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6A7095"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6DB24A"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75D7029"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6A4C657" w14:textId="77777777" w:rsidR="00872EF7" w:rsidRPr="004F6F51" w:rsidRDefault="00872EF7" w:rsidP="00B40BCC">
            <w:pPr>
              <w:pStyle w:val="Default"/>
              <w:jc w:val="right"/>
              <w:rPr>
                <w:sz w:val="21"/>
                <w:szCs w:val="21"/>
              </w:rPr>
            </w:pPr>
            <w:r w:rsidRPr="004F6F51">
              <w:rPr>
                <w:sz w:val="21"/>
                <w:szCs w:val="21"/>
              </w:rPr>
              <w:t>167</w:t>
            </w:r>
          </w:p>
        </w:tc>
      </w:tr>
      <w:tr w:rsidR="00B40BCC" w:rsidRPr="004F6F51" w14:paraId="57CF1649"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D0AD60A" w14:textId="77777777" w:rsidR="00872EF7" w:rsidRPr="004F6F51" w:rsidRDefault="00872EF7" w:rsidP="00872EF7">
            <w:pPr>
              <w:pStyle w:val="Default"/>
              <w:rPr>
                <w:sz w:val="21"/>
                <w:szCs w:val="21"/>
              </w:rPr>
            </w:pPr>
            <w:r w:rsidRPr="004F6F51">
              <w:rPr>
                <w:sz w:val="21"/>
                <w:szCs w:val="21"/>
              </w:rPr>
              <w:t>ESPANOLA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3C23526" w14:textId="77777777" w:rsidR="00872EF7" w:rsidRPr="004F6F51" w:rsidRDefault="00872EF7" w:rsidP="00872EF7">
            <w:pPr>
              <w:pStyle w:val="Default"/>
              <w:rPr>
                <w:sz w:val="21"/>
                <w:szCs w:val="21"/>
              </w:rPr>
            </w:pPr>
            <w:r w:rsidRPr="004F6F51">
              <w:rPr>
                <w:sz w:val="21"/>
                <w:szCs w:val="21"/>
              </w:rPr>
              <w:t>24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C7D9B6A" w14:textId="77777777" w:rsidR="00872EF7" w:rsidRPr="004F6F51" w:rsidRDefault="00872EF7" w:rsidP="00B40BCC">
            <w:pPr>
              <w:pStyle w:val="Default"/>
              <w:jc w:val="right"/>
              <w:rPr>
                <w:sz w:val="21"/>
                <w:szCs w:val="21"/>
              </w:rPr>
            </w:pPr>
            <w:r w:rsidRPr="004F6F51">
              <w:rPr>
                <w:sz w:val="21"/>
                <w:szCs w:val="21"/>
              </w:rPr>
              <w:t>263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9C01C95" w14:textId="77777777" w:rsidR="00872EF7" w:rsidRPr="004F6F51" w:rsidRDefault="00872EF7" w:rsidP="00B40BCC">
            <w:pPr>
              <w:pStyle w:val="Default"/>
              <w:jc w:val="right"/>
              <w:rPr>
                <w:sz w:val="21"/>
                <w:szCs w:val="21"/>
              </w:rPr>
            </w:pPr>
            <w:r w:rsidRPr="004F6F51">
              <w:rPr>
                <w:sz w:val="21"/>
                <w:szCs w:val="21"/>
              </w:rPr>
              <w:t>290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154943" w14:textId="77777777" w:rsidR="00872EF7" w:rsidRPr="004F6F51" w:rsidRDefault="00872EF7" w:rsidP="00B40BCC">
            <w:pPr>
              <w:pStyle w:val="Default"/>
              <w:jc w:val="right"/>
              <w:rPr>
                <w:sz w:val="21"/>
                <w:szCs w:val="21"/>
              </w:rPr>
            </w:pPr>
            <w:r w:rsidRPr="004F6F51">
              <w:rPr>
                <w:sz w:val="21"/>
                <w:szCs w:val="21"/>
              </w:rPr>
              <w:t>265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DA84D9C" w14:textId="77777777" w:rsidR="00872EF7" w:rsidRPr="004F6F51" w:rsidRDefault="00872EF7" w:rsidP="00B40BCC">
            <w:pPr>
              <w:pStyle w:val="Default"/>
              <w:jc w:val="right"/>
              <w:rPr>
                <w:sz w:val="21"/>
                <w:szCs w:val="21"/>
              </w:rPr>
            </w:pPr>
            <w:r w:rsidRPr="004F6F51">
              <w:rPr>
                <w:sz w:val="21"/>
                <w:szCs w:val="21"/>
              </w:rPr>
              <w:t>284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B60AFA" w14:textId="77777777" w:rsidR="00872EF7" w:rsidRPr="004F6F51" w:rsidRDefault="00872EF7" w:rsidP="00B40BCC">
            <w:pPr>
              <w:pStyle w:val="Default"/>
              <w:jc w:val="right"/>
              <w:rPr>
                <w:sz w:val="21"/>
                <w:szCs w:val="21"/>
              </w:rPr>
            </w:pPr>
            <w:r w:rsidRPr="004F6F51">
              <w:rPr>
                <w:sz w:val="21"/>
                <w:szCs w:val="21"/>
              </w:rPr>
              <w:t>289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CFE03A" w14:textId="77777777" w:rsidR="00872EF7" w:rsidRPr="004F6F51" w:rsidRDefault="00872EF7" w:rsidP="00B40BCC">
            <w:pPr>
              <w:pStyle w:val="Default"/>
              <w:jc w:val="right"/>
              <w:rPr>
                <w:sz w:val="21"/>
                <w:szCs w:val="21"/>
              </w:rPr>
            </w:pPr>
            <w:r w:rsidRPr="004F6F51">
              <w:rPr>
                <w:sz w:val="21"/>
                <w:szCs w:val="21"/>
              </w:rPr>
              <w:t>311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7D9EEE1" w14:textId="77777777" w:rsidR="00872EF7" w:rsidRPr="004F6F51" w:rsidRDefault="00872EF7" w:rsidP="00B40BCC">
            <w:pPr>
              <w:pStyle w:val="Default"/>
              <w:jc w:val="right"/>
              <w:rPr>
                <w:sz w:val="21"/>
                <w:szCs w:val="21"/>
              </w:rPr>
            </w:pPr>
            <w:r w:rsidRPr="004F6F51">
              <w:rPr>
                <w:sz w:val="21"/>
                <w:szCs w:val="21"/>
              </w:rPr>
              <w:t>286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EAE1777" w14:textId="77777777" w:rsidR="00872EF7" w:rsidRPr="004F6F51" w:rsidRDefault="00872EF7" w:rsidP="00B40BCC">
            <w:pPr>
              <w:pStyle w:val="Default"/>
              <w:jc w:val="right"/>
              <w:rPr>
                <w:sz w:val="21"/>
                <w:szCs w:val="21"/>
              </w:rPr>
            </w:pPr>
            <w:r w:rsidRPr="004F6F51">
              <w:rPr>
                <w:sz w:val="21"/>
                <w:szCs w:val="21"/>
              </w:rPr>
              <w:t>264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7C6EF05" w14:textId="77777777" w:rsidR="00872EF7" w:rsidRPr="004F6F51" w:rsidRDefault="00872EF7" w:rsidP="00B40BCC">
            <w:pPr>
              <w:pStyle w:val="Default"/>
              <w:jc w:val="right"/>
              <w:rPr>
                <w:sz w:val="21"/>
                <w:szCs w:val="21"/>
              </w:rPr>
            </w:pPr>
            <w:r w:rsidRPr="004F6F51">
              <w:rPr>
                <w:sz w:val="21"/>
                <w:szCs w:val="21"/>
              </w:rPr>
              <w:t>270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5CC74E6" w14:textId="77777777" w:rsidR="00872EF7" w:rsidRPr="004F6F51" w:rsidRDefault="00872EF7" w:rsidP="00B40BCC">
            <w:pPr>
              <w:pStyle w:val="Default"/>
              <w:jc w:val="right"/>
              <w:rPr>
                <w:sz w:val="21"/>
                <w:szCs w:val="21"/>
              </w:rPr>
            </w:pPr>
            <w:r w:rsidRPr="004F6F51">
              <w:rPr>
                <w:sz w:val="21"/>
                <w:szCs w:val="21"/>
              </w:rPr>
              <w:t>235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FAD6C79" w14:textId="77777777" w:rsidR="00872EF7" w:rsidRPr="004F6F51" w:rsidRDefault="00872EF7" w:rsidP="00B40BCC">
            <w:pPr>
              <w:pStyle w:val="Default"/>
              <w:jc w:val="right"/>
              <w:rPr>
                <w:sz w:val="21"/>
                <w:szCs w:val="21"/>
              </w:rPr>
            </w:pPr>
            <w:r w:rsidRPr="004F6F51">
              <w:rPr>
                <w:sz w:val="21"/>
                <w:szCs w:val="21"/>
              </w:rPr>
              <w:t>232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B2764C1" w14:textId="77777777" w:rsidR="00872EF7" w:rsidRPr="004F6F51" w:rsidRDefault="00872EF7" w:rsidP="00B40BCC">
            <w:pPr>
              <w:pStyle w:val="Default"/>
              <w:jc w:val="right"/>
              <w:rPr>
                <w:sz w:val="21"/>
                <w:szCs w:val="21"/>
              </w:rPr>
            </w:pPr>
            <w:r w:rsidRPr="004F6F51">
              <w:rPr>
                <w:sz w:val="21"/>
                <w:szCs w:val="21"/>
              </w:rPr>
              <w:t>208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1511142" w14:textId="77777777" w:rsidR="00872EF7" w:rsidRPr="004F6F51" w:rsidRDefault="00872EF7" w:rsidP="00B40BCC">
            <w:pPr>
              <w:pStyle w:val="Default"/>
              <w:jc w:val="right"/>
              <w:rPr>
                <w:sz w:val="21"/>
                <w:szCs w:val="21"/>
              </w:rPr>
            </w:pPr>
            <w:r w:rsidRPr="004F6F51">
              <w:rPr>
                <w:sz w:val="21"/>
                <w:szCs w:val="21"/>
              </w:rPr>
              <w:t>210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E100650" w14:textId="77777777" w:rsidR="00872EF7" w:rsidRPr="004F6F51" w:rsidRDefault="00872EF7" w:rsidP="00B40BCC">
            <w:pPr>
              <w:pStyle w:val="Default"/>
              <w:jc w:val="right"/>
              <w:rPr>
                <w:sz w:val="21"/>
                <w:szCs w:val="21"/>
              </w:rPr>
            </w:pPr>
            <w:r w:rsidRPr="004F6F51">
              <w:rPr>
                <w:sz w:val="21"/>
                <w:szCs w:val="21"/>
              </w:rPr>
              <w:t>3547</w:t>
            </w:r>
          </w:p>
        </w:tc>
      </w:tr>
      <w:tr w:rsidR="00B40BCC" w:rsidRPr="004F6F51" w14:paraId="438741C4"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E96C596" w14:textId="77777777" w:rsidR="00872EF7" w:rsidRPr="004F6F51" w:rsidRDefault="00872EF7" w:rsidP="00872EF7">
            <w:pPr>
              <w:pStyle w:val="Default"/>
              <w:rPr>
                <w:sz w:val="21"/>
                <w:szCs w:val="21"/>
              </w:rPr>
            </w:pPr>
            <w:r w:rsidRPr="004F6F51">
              <w:rPr>
                <w:sz w:val="21"/>
                <w:szCs w:val="21"/>
              </w:rPr>
              <w:t>ESTANCIA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926E7E1" w14:textId="77777777" w:rsidR="00872EF7" w:rsidRPr="004F6F51" w:rsidRDefault="00872EF7" w:rsidP="00872EF7">
            <w:pPr>
              <w:pStyle w:val="Default"/>
              <w:rPr>
                <w:sz w:val="21"/>
                <w:szCs w:val="21"/>
              </w:rPr>
            </w:pPr>
            <w:r w:rsidRPr="004F6F51">
              <w:rPr>
                <w:sz w:val="21"/>
                <w:szCs w:val="21"/>
              </w:rPr>
              <w:t>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49A7B28" w14:textId="77777777" w:rsidR="00872EF7" w:rsidRPr="004F6F51" w:rsidRDefault="00872EF7" w:rsidP="00B40BCC">
            <w:pPr>
              <w:pStyle w:val="Default"/>
              <w:jc w:val="right"/>
              <w:rPr>
                <w:sz w:val="21"/>
                <w:szCs w:val="21"/>
              </w:rPr>
            </w:pPr>
            <w:r w:rsidRPr="004F6F51">
              <w:rPr>
                <w:sz w:val="21"/>
                <w:szCs w:val="21"/>
              </w:rPr>
              <w:t>34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5736DE5" w14:textId="77777777" w:rsidR="00872EF7" w:rsidRPr="004F6F51" w:rsidRDefault="00872EF7" w:rsidP="00B40BCC">
            <w:pPr>
              <w:pStyle w:val="Default"/>
              <w:jc w:val="right"/>
              <w:rPr>
                <w:sz w:val="21"/>
                <w:szCs w:val="21"/>
              </w:rPr>
            </w:pPr>
            <w:r w:rsidRPr="004F6F51">
              <w:rPr>
                <w:sz w:val="21"/>
                <w:szCs w:val="21"/>
              </w:rPr>
              <w:t>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84BC527" w14:textId="77777777" w:rsidR="00872EF7" w:rsidRPr="004F6F51" w:rsidRDefault="00872EF7" w:rsidP="00B40BCC">
            <w:pPr>
              <w:pStyle w:val="Default"/>
              <w:jc w:val="right"/>
              <w:rPr>
                <w:sz w:val="21"/>
                <w:szCs w:val="21"/>
              </w:rPr>
            </w:pPr>
            <w:r w:rsidRPr="004F6F51">
              <w:rPr>
                <w:sz w:val="21"/>
                <w:szCs w:val="21"/>
              </w:rPr>
              <w:t>51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D756A4" w14:textId="77777777" w:rsidR="00872EF7" w:rsidRPr="004F6F51" w:rsidRDefault="00872EF7" w:rsidP="00B40BCC">
            <w:pPr>
              <w:pStyle w:val="Default"/>
              <w:jc w:val="right"/>
              <w:rPr>
                <w:sz w:val="21"/>
                <w:szCs w:val="21"/>
              </w:rPr>
            </w:pPr>
            <w:r w:rsidRPr="004F6F51">
              <w:rPr>
                <w:sz w:val="21"/>
                <w:szCs w:val="21"/>
              </w:rPr>
              <w:t>46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9239383" w14:textId="77777777" w:rsidR="00872EF7" w:rsidRPr="004F6F51" w:rsidRDefault="00872EF7" w:rsidP="00B40BCC">
            <w:pPr>
              <w:pStyle w:val="Default"/>
              <w:jc w:val="right"/>
              <w:rPr>
                <w:sz w:val="21"/>
                <w:szCs w:val="21"/>
              </w:rPr>
            </w:pPr>
            <w:r w:rsidRPr="004F6F51">
              <w:rPr>
                <w:sz w:val="21"/>
                <w:szCs w:val="21"/>
              </w:rPr>
              <w:t>44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DF02CD" w14:textId="77777777" w:rsidR="00872EF7" w:rsidRPr="004F6F51" w:rsidRDefault="00872EF7" w:rsidP="00B40BCC">
            <w:pPr>
              <w:pStyle w:val="Default"/>
              <w:jc w:val="right"/>
              <w:rPr>
                <w:sz w:val="21"/>
                <w:szCs w:val="21"/>
              </w:rPr>
            </w:pPr>
            <w:r w:rsidRPr="004F6F51">
              <w:rPr>
                <w:sz w:val="21"/>
                <w:szCs w:val="21"/>
              </w:rPr>
              <w:t>41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A7B2FC4"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E43C01"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8DEEF58" w14:textId="77777777" w:rsidR="00872EF7" w:rsidRPr="004F6F51" w:rsidRDefault="00872EF7" w:rsidP="00B40BCC">
            <w:pPr>
              <w:pStyle w:val="Default"/>
              <w:jc w:val="right"/>
              <w:rPr>
                <w:sz w:val="21"/>
                <w:szCs w:val="21"/>
              </w:rPr>
            </w:pPr>
            <w:r w:rsidRPr="004F6F51">
              <w:rPr>
                <w:sz w:val="21"/>
                <w:szCs w:val="21"/>
              </w:rPr>
              <w:t>44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90DBE8" w14:textId="77777777" w:rsidR="00872EF7" w:rsidRPr="004F6F51" w:rsidRDefault="00872EF7" w:rsidP="00B40BCC">
            <w:pPr>
              <w:pStyle w:val="Default"/>
              <w:jc w:val="right"/>
              <w:rPr>
                <w:sz w:val="21"/>
                <w:szCs w:val="21"/>
              </w:rPr>
            </w:pPr>
            <w:r w:rsidRPr="004F6F51">
              <w:rPr>
                <w:sz w:val="21"/>
                <w:szCs w:val="21"/>
              </w:rPr>
              <w:t>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51446C" w14:textId="77777777" w:rsidR="00872EF7" w:rsidRPr="004F6F51" w:rsidRDefault="00872EF7" w:rsidP="00B40BCC">
            <w:pPr>
              <w:pStyle w:val="Default"/>
              <w:jc w:val="right"/>
              <w:rPr>
                <w:sz w:val="21"/>
                <w:szCs w:val="21"/>
              </w:rPr>
            </w:pPr>
            <w:r w:rsidRPr="004F6F51">
              <w:rPr>
                <w:sz w:val="21"/>
                <w:szCs w:val="21"/>
              </w:rPr>
              <w:t>39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BBAC7B6" w14:textId="77777777" w:rsidR="00872EF7" w:rsidRPr="004F6F51" w:rsidRDefault="00872EF7" w:rsidP="00B40BCC">
            <w:pPr>
              <w:pStyle w:val="Default"/>
              <w:jc w:val="right"/>
              <w:rPr>
                <w:sz w:val="21"/>
                <w:szCs w:val="21"/>
              </w:rPr>
            </w:pPr>
            <w:r w:rsidRPr="004F6F51">
              <w:rPr>
                <w:sz w:val="21"/>
                <w:szCs w:val="21"/>
              </w:rPr>
              <w:t>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78C8135" w14:textId="77777777" w:rsidR="00872EF7" w:rsidRPr="004F6F51" w:rsidRDefault="00872EF7" w:rsidP="00B40BCC">
            <w:pPr>
              <w:pStyle w:val="Default"/>
              <w:jc w:val="right"/>
              <w:rPr>
                <w:sz w:val="21"/>
                <w:szCs w:val="21"/>
              </w:rPr>
            </w:pPr>
            <w:r w:rsidRPr="004F6F51">
              <w:rPr>
                <w:sz w:val="21"/>
                <w:szCs w:val="21"/>
              </w:rPr>
              <w:t>43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445C444" w14:textId="77777777" w:rsidR="00872EF7" w:rsidRPr="004F6F51" w:rsidRDefault="00872EF7" w:rsidP="00B40BCC">
            <w:pPr>
              <w:pStyle w:val="Default"/>
              <w:jc w:val="right"/>
              <w:rPr>
                <w:sz w:val="21"/>
                <w:szCs w:val="21"/>
              </w:rPr>
            </w:pPr>
            <w:r w:rsidRPr="004F6F51">
              <w:rPr>
                <w:sz w:val="21"/>
                <w:szCs w:val="21"/>
              </w:rPr>
              <w:t>583</w:t>
            </w:r>
          </w:p>
        </w:tc>
      </w:tr>
      <w:tr w:rsidR="00B40BCC" w:rsidRPr="004F6F51" w14:paraId="463EF409"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6F2C69C" w14:textId="77777777" w:rsidR="00872EF7" w:rsidRPr="004F6F51" w:rsidRDefault="00872EF7" w:rsidP="00872EF7">
            <w:pPr>
              <w:pStyle w:val="Default"/>
              <w:rPr>
                <w:sz w:val="21"/>
                <w:szCs w:val="21"/>
              </w:rPr>
            </w:pPr>
            <w:r w:rsidRPr="004F6F51">
              <w:rPr>
                <w:sz w:val="21"/>
                <w:szCs w:val="21"/>
              </w:rPr>
              <w:t>ESTANCIA VALLEY CLASSICAL ACADEMY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ABA1050"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F108508" w14:textId="77777777" w:rsidR="00872EF7" w:rsidRPr="004F6F51" w:rsidRDefault="00872EF7" w:rsidP="00B40BCC">
            <w:pPr>
              <w:pStyle w:val="Default"/>
              <w:jc w:val="right"/>
              <w:rPr>
                <w:sz w:val="21"/>
                <w:szCs w:val="21"/>
              </w:rPr>
            </w:pPr>
            <w:r w:rsidRPr="004F6F51">
              <w:rPr>
                <w:sz w:val="21"/>
                <w:szCs w:val="21"/>
              </w:rPr>
              <w:t>54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CC780B" w14:textId="77777777" w:rsidR="00872EF7" w:rsidRPr="004F6F51" w:rsidRDefault="00872EF7" w:rsidP="00B40BCC">
            <w:pPr>
              <w:pStyle w:val="Default"/>
              <w:jc w:val="right"/>
              <w:rPr>
                <w:sz w:val="21"/>
                <w:szCs w:val="21"/>
              </w:rPr>
            </w:pPr>
            <w:r w:rsidRPr="004F6F51">
              <w:rPr>
                <w:sz w:val="21"/>
                <w:szCs w:val="21"/>
              </w:rPr>
              <w:t>50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262CD1" w14:textId="77777777" w:rsidR="00872EF7" w:rsidRPr="004F6F51" w:rsidRDefault="00872EF7" w:rsidP="00B40BCC">
            <w:pPr>
              <w:pStyle w:val="Default"/>
              <w:jc w:val="right"/>
              <w:rPr>
                <w:sz w:val="21"/>
                <w:szCs w:val="21"/>
              </w:rPr>
            </w:pPr>
            <w:r w:rsidRPr="004F6F51">
              <w:rPr>
                <w:sz w:val="21"/>
                <w:szCs w:val="21"/>
              </w:rPr>
              <w:t>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5921A35" w14:textId="77777777" w:rsidR="00872EF7" w:rsidRPr="004F6F51" w:rsidRDefault="00872EF7" w:rsidP="00B40BCC">
            <w:pPr>
              <w:pStyle w:val="Default"/>
              <w:jc w:val="right"/>
              <w:rPr>
                <w:sz w:val="21"/>
                <w:szCs w:val="21"/>
              </w:rPr>
            </w:pPr>
            <w:r w:rsidRPr="004F6F51">
              <w:rPr>
                <w:sz w:val="21"/>
                <w:szCs w:val="21"/>
              </w:rPr>
              <w:t>54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041349" w14:textId="77777777" w:rsidR="00872EF7" w:rsidRPr="004F6F51" w:rsidRDefault="00872EF7" w:rsidP="00B40BCC">
            <w:pPr>
              <w:pStyle w:val="Default"/>
              <w:jc w:val="right"/>
              <w:rPr>
                <w:sz w:val="21"/>
                <w:szCs w:val="21"/>
              </w:rPr>
            </w:pPr>
            <w:r w:rsidRPr="004F6F51">
              <w:rPr>
                <w:sz w:val="21"/>
                <w:szCs w:val="21"/>
              </w:rPr>
              <w:t>53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649B8E" w14:textId="77777777" w:rsidR="00872EF7" w:rsidRPr="004F6F51" w:rsidRDefault="00872EF7" w:rsidP="00B40BCC">
            <w:pPr>
              <w:pStyle w:val="Default"/>
              <w:jc w:val="right"/>
              <w:rPr>
                <w:sz w:val="21"/>
                <w:szCs w:val="21"/>
              </w:rPr>
            </w:pPr>
            <w:r w:rsidRPr="004F6F51">
              <w:rPr>
                <w:sz w:val="21"/>
                <w:szCs w:val="21"/>
              </w:rPr>
              <w:t>50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B06DBB" w14:textId="77777777" w:rsidR="00872EF7" w:rsidRPr="004F6F51" w:rsidRDefault="00872EF7" w:rsidP="00B40BCC">
            <w:pPr>
              <w:pStyle w:val="Default"/>
              <w:jc w:val="right"/>
              <w:rPr>
                <w:sz w:val="21"/>
                <w:szCs w:val="21"/>
              </w:rPr>
            </w:pPr>
            <w:r w:rsidRPr="004F6F51">
              <w:rPr>
                <w:sz w:val="21"/>
                <w:szCs w:val="21"/>
              </w:rPr>
              <w:t>53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56E5BEE" w14:textId="77777777" w:rsidR="00872EF7" w:rsidRPr="004F6F51" w:rsidRDefault="00872EF7" w:rsidP="00B40BCC">
            <w:pPr>
              <w:pStyle w:val="Default"/>
              <w:jc w:val="right"/>
              <w:rPr>
                <w:sz w:val="21"/>
                <w:szCs w:val="21"/>
              </w:rPr>
            </w:pPr>
            <w:r w:rsidRPr="004F6F51">
              <w:rPr>
                <w:sz w:val="21"/>
                <w:szCs w:val="21"/>
              </w:rPr>
              <w:t>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5C96764" w14:textId="77777777" w:rsidR="00872EF7" w:rsidRPr="004F6F51" w:rsidRDefault="00872EF7" w:rsidP="00B40BCC">
            <w:pPr>
              <w:pStyle w:val="Default"/>
              <w:jc w:val="right"/>
              <w:rPr>
                <w:sz w:val="21"/>
                <w:szCs w:val="21"/>
              </w:rPr>
            </w:pPr>
            <w:r w:rsidRPr="004F6F51">
              <w:rPr>
                <w:sz w:val="21"/>
                <w:szCs w:val="21"/>
              </w:rPr>
              <w:t>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904E6E"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D1DA966" w14:textId="77777777" w:rsidR="00872EF7" w:rsidRPr="004F6F51" w:rsidRDefault="00872EF7" w:rsidP="00B40BCC">
            <w:pPr>
              <w:pStyle w:val="Default"/>
              <w:jc w:val="right"/>
              <w:rPr>
                <w:sz w:val="21"/>
                <w:szCs w:val="21"/>
              </w:rPr>
            </w:pPr>
            <w:r w:rsidRPr="004F6F51">
              <w:rPr>
                <w:sz w:val="21"/>
                <w:szCs w:val="21"/>
              </w:rPr>
              <w:t>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F8AD49"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01C8D7B"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26C77DB" w14:textId="77777777" w:rsidR="00872EF7" w:rsidRPr="004F6F51" w:rsidRDefault="00872EF7" w:rsidP="00B40BCC">
            <w:pPr>
              <w:pStyle w:val="Default"/>
              <w:jc w:val="right"/>
              <w:rPr>
                <w:sz w:val="21"/>
                <w:szCs w:val="21"/>
              </w:rPr>
            </w:pPr>
            <w:r w:rsidRPr="004F6F51">
              <w:rPr>
                <w:sz w:val="21"/>
                <w:szCs w:val="21"/>
              </w:rPr>
              <w:t>559</w:t>
            </w:r>
          </w:p>
        </w:tc>
      </w:tr>
      <w:tr w:rsidR="00B40BCC" w:rsidRPr="004F6F51" w14:paraId="2EC7707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7824D143" w14:textId="77777777" w:rsidR="00872EF7" w:rsidRPr="004F6F51" w:rsidRDefault="00872EF7" w:rsidP="00872EF7">
            <w:pPr>
              <w:pStyle w:val="Default"/>
              <w:rPr>
                <w:sz w:val="21"/>
                <w:szCs w:val="21"/>
              </w:rPr>
            </w:pPr>
            <w:r w:rsidRPr="004F6F51">
              <w:rPr>
                <w:sz w:val="21"/>
                <w:szCs w:val="21"/>
              </w:rPr>
              <w:t>EUNICE</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77CE8EF"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E00DA63" w14:textId="77777777" w:rsidR="00872EF7" w:rsidRPr="004F6F51" w:rsidRDefault="00872EF7" w:rsidP="00B40BCC">
            <w:pPr>
              <w:pStyle w:val="Default"/>
              <w:jc w:val="right"/>
              <w:rPr>
                <w:sz w:val="21"/>
                <w:szCs w:val="21"/>
              </w:rPr>
            </w:pPr>
            <w:r w:rsidRPr="004F6F51">
              <w:rPr>
                <w:sz w:val="21"/>
                <w:szCs w:val="21"/>
              </w:rPr>
              <w:t>68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1C6DF56" w14:textId="77777777" w:rsidR="00872EF7" w:rsidRPr="004F6F51" w:rsidRDefault="00872EF7" w:rsidP="00B40BCC">
            <w:pPr>
              <w:pStyle w:val="Default"/>
              <w:jc w:val="right"/>
              <w:rPr>
                <w:sz w:val="21"/>
                <w:szCs w:val="21"/>
              </w:rPr>
            </w:pPr>
            <w:r w:rsidRPr="004F6F51">
              <w:rPr>
                <w:sz w:val="21"/>
                <w:szCs w:val="21"/>
              </w:rPr>
              <w:t>70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57291C7" w14:textId="77777777" w:rsidR="00872EF7" w:rsidRPr="004F6F51" w:rsidRDefault="00872EF7" w:rsidP="00B40BCC">
            <w:pPr>
              <w:pStyle w:val="Default"/>
              <w:jc w:val="right"/>
              <w:rPr>
                <w:sz w:val="21"/>
                <w:szCs w:val="21"/>
              </w:rPr>
            </w:pPr>
            <w:r w:rsidRPr="004F6F51">
              <w:rPr>
                <w:sz w:val="21"/>
                <w:szCs w:val="21"/>
              </w:rPr>
              <w:t>66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4F4739" w14:textId="77777777" w:rsidR="00872EF7" w:rsidRPr="004F6F51" w:rsidRDefault="00872EF7" w:rsidP="00B40BCC">
            <w:pPr>
              <w:pStyle w:val="Default"/>
              <w:jc w:val="right"/>
              <w:rPr>
                <w:sz w:val="21"/>
                <w:szCs w:val="21"/>
              </w:rPr>
            </w:pPr>
            <w:r w:rsidRPr="004F6F51">
              <w:rPr>
                <w:sz w:val="21"/>
                <w:szCs w:val="21"/>
              </w:rPr>
              <w:t>63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6C3DEE" w14:textId="77777777" w:rsidR="00872EF7" w:rsidRPr="004F6F51" w:rsidRDefault="00872EF7" w:rsidP="00B40BCC">
            <w:pPr>
              <w:pStyle w:val="Default"/>
              <w:jc w:val="right"/>
              <w:rPr>
                <w:sz w:val="21"/>
                <w:szCs w:val="21"/>
              </w:rPr>
            </w:pPr>
            <w:r w:rsidRPr="004F6F51">
              <w:rPr>
                <w:sz w:val="21"/>
                <w:szCs w:val="21"/>
              </w:rPr>
              <w:t>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90C6B3" w14:textId="77777777" w:rsidR="00872EF7" w:rsidRPr="004F6F51" w:rsidRDefault="00872EF7" w:rsidP="00B40BCC">
            <w:pPr>
              <w:pStyle w:val="Default"/>
              <w:jc w:val="right"/>
              <w:rPr>
                <w:sz w:val="21"/>
                <w:szCs w:val="21"/>
              </w:rPr>
            </w:pPr>
            <w:r w:rsidRPr="004F6F51">
              <w:rPr>
                <w:sz w:val="21"/>
                <w:szCs w:val="21"/>
              </w:rPr>
              <w:t>65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23A8CD" w14:textId="77777777" w:rsidR="00872EF7" w:rsidRPr="004F6F51" w:rsidRDefault="00872EF7" w:rsidP="00B40BCC">
            <w:pPr>
              <w:pStyle w:val="Default"/>
              <w:jc w:val="right"/>
              <w:rPr>
                <w:sz w:val="21"/>
                <w:szCs w:val="21"/>
              </w:rPr>
            </w:pPr>
            <w:r w:rsidRPr="004F6F51">
              <w:rPr>
                <w:sz w:val="21"/>
                <w:szCs w:val="21"/>
              </w:rPr>
              <w:t>67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A0FB045" w14:textId="77777777" w:rsidR="00872EF7" w:rsidRPr="004F6F51" w:rsidRDefault="00872EF7" w:rsidP="00B40BCC">
            <w:pPr>
              <w:pStyle w:val="Default"/>
              <w:jc w:val="right"/>
              <w:rPr>
                <w:sz w:val="21"/>
                <w:szCs w:val="21"/>
              </w:rPr>
            </w:pPr>
            <w:r w:rsidRPr="004F6F51">
              <w:rPr>
                <w:sz w:val="21"/>
                <w:szCs w:val="21"/>
              </w:rPr>
              <w:t>74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E9FAD7" w14:textId="77777777" w:rsidR="00872EF7" w:rsidRPr="004F6F51" w:rsidRDefault="00872EF7" w:rsidP="00B40BCC">
            <w:pPr>
              <w:pStyle w:val="Default"/>
              <w:jc w:val="right"/>
              <w:rPr>
                <w:sz w:val="21"/>
                <w:szCs w:val="21"/>
              </w:rPr>
            </w:pPr>
            <w:r w:rsidRPr="004F6F51">
              <w:rPr>
                <w:sz w:val="21"/>
                <w:szCs w:val="21"/>
              </w:rPr>
              <w:t>53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948F7A7" w14:textId="77777777" w:rsidR="00872EF7" w:rsidRPr="004F6F51" w:rsidRDefault="00872EF7" w:rsidP="00B40BCC">
            <w:pPr>
              <w:pStyle w:val="Default"/>
              <w:jc w:val="right"/>
              <w:rPr>
                <w:sz w:val="21"/>
                <w:szCs w:val="21"/>
              </w:rPr>
            </w:pPr>
            <w:r w:rsidRPr="004F6F51">
              <w:rPr>
                <w:sz w:val="21"/>
                <w:szCs w:val="21"/>
              </w:rPr>
              <w:t>78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F518A93" w14:textId="77777777" w:rsidR="00872EF7" w:rsidRPr="004F6F51" w:rsidRDefault="00872EF7" w:rsidP="00B40BCC">
            <w:pPr>
              <w:pStyle w:val="Default"/>
              <w:jc w:val="right"/>
              <w:rPr>
                <w:sz w:val="21"/>
                <w:szCs w:val="21"/>
              </w:rPr>
            </w:pPr>
            <w:r w:rsidRPr="004F6F51">
              <w:rPr>
                <w:sz w:val="21"/>
                <w:szCs w:val="21"/>
              </w:rPr>
              <w:t>60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63DF921" w14:textId="77777777" w:rsidR="00872EF7" w:rsidRPr="004F6F51" w:rsidRDefault="00872EF7" w:rsidP="00B40BCC">
            <w:pPr>
              <w:pStyle w:val="Default"/>
              <w:jc w:val="right"/>
              <w:rPr>
                <w:sz w:val="21"/>
                <w:szCs w:val="21"/>
              </w:rPr>
            </w:pPr>
            <w:r w:rsidRPr="004F6F51">
              <w:rPr>
                <w:sz w:val="21"/>
                <w:szCs w:val="21"/>
              </w:rPr>
              <w:t>51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28B24A9" w14:textId="77777777" w:rsidR="00872EF7" w:rsidRPr="004F6F51" w:rsidRDefault="00872EF7" w:rsidP="00B40BCC">
            <w:pPr>
              <w:pStyle w:val="Default"/>
              <w:jc w:val="right"/>
              <w:rPr>
                <w:sz w:val="21"/>
                <w:szCs w:val="21"/>
              </w:rPr>
            </w:pPr>
            <w:r w:rsidRPr="004F6F51">
              <w:rPr>
                <w:sz w:val="21"/>
                <w:szCs w:val="21"/>
              </w:rPr>
              <w:t>58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F0A0751" w14:textId="77777777" w:rsidR="00872EF7" w:rsidRPr="004F6F51" w:rsidRDefault="00872EF7" w:rsidP="00B40BCC">
            <w:pPr>
              <w:pStyle w:val="Default"/>
              <w:jc w:val="right"/>
              <w:rPr>
                <w:sz w:val="21"/>
                <w:szCs w:val="21"/>
              </w:rPr>
            </w:pPr>
            <w:r w:rsidRPr="004F6F51">
              <w:rPr>
                <w:sz w:val="21"/>
                <w:szCs w:val="21"/>
              </w:rPr>
              <w:t>891</w:t>
            </w:r>
          </w:p>
        </w:tc>
      </w:tr>
      <w:tr w:rsidR="00B40BCC" w:rsidRPr="004F6F51" w14:paraId="6B40B626"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4316A81" w14:textId="77777777" w:rsidR="00872EF7" w:rsidRPr="004F6F51" w:rsidRDefault="00872EF7" w:rsidP="00872EF7">
            <w:pPr>
              <w:pStyle w:val="Default"/>
              <w:rPr>
                <w:sz w:val="21"/>
                <w:szCs w:val="21"/>
              </w:rPr>
            </w:pPr>
            <w:r w:rsidRPr="004F6F51">
              <w:rPr>
                <w:sz w:val="21"/>
                <w:szCs w:val="21"/>
              </w:rPr>
              <w:t>EXPLORE ACADEMY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6CFAD54"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83960E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C46911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A3A35F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636220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C4F8D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08BC2E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CBFD2A1" w14:textId="77777777" w:rsidR="00872EF7" w:rsidRPr="004F6F51" w:rsidRDefault="00872EF7" w:rsidP="00B40BCC">
            <w:pPr>
              <w:pStyle w:val="Default"/>
              <w:jc w:val="right"/>
              <w:rPr>
                <w:sz w:val="21"/>
                <w:szCs w:val="21"/>
              </w:rPr>
            </w:pPr>
            <w:r w:rsidRPr="004F6F51">
              <w:rPr>
                <w:sz w:val="21"/>
                <w:szCs w:val="21"/>
              </w:rPr>
              <w:t>89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60060BA" w14:textId="77777777" w:rsidR="00872EF7" w:rsidRPr="004F6F51" w:rsidRDefault="00872EF7" w:rsidP="00B40BCC">
            <w:pPr>
              <w:pStyle w:val="Default"/>
              <w:jc w:val="right"/>
              <w:rPr>
                <w:sz w:val="21"/>
                <w:szCs w:val="21"/>
              </w:rPr>
            </w:pPr>
            <w:r w:rsidRPr="004F6F51">
              <w:rPr>
                <w:sz w:val="21"/>
                <w:szCs w:val="21"/>
              </w:rPr>
              <w:t>70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8B8B2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66FB63" w14:textId="77777777" w:rsidR="00872EF7" w:rsidRPr="004F6F51" w:rsidRDefault="00872EF7" w:rsidP="00B40BCC">
            <w:pPr>
              <w:pStyle w:val="Default"/>
              <w:jc w:val="right"/>
              <w:rPr>
                <w:sz w:val="21"/>
                <w:szCs w:val="21"/>
              </w:rPr>
            </w:pPr>
            <w:r w:rsidRPr="004F6F51">
              <w:rPr>
                <w:sz w:val="21"/>
                <w:szCs w:val="21"/>
              </w:rPr>
              <w:t>83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C6EE18" w14:textId="77777777" w:rsidR="00872EF7" w:rsidRPr="004F6F51" w:rsidRDefault="00872EF7" w:rsidP="00B40BCC">
            <w:pPr>
              <w:pStyle w:val="Default"/>
              <w:jc w:val="right"/>
              <w:rPr>
                <w:sz w:val="21"/>
                <w:szCs w:val="21"/>
              </w:rPr>
            </w:pPr>
            <w:r w:rsidRPr="004F6F51">
              <w:rPr>
                <w:sz w:val="21"/>
                <w:szCs w:val="21"/>
              </w:rPr>
              <w:t>75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6A8BC20" w14:textId="77777777" w:rsidR="00872EF7" w:rsidRPr="004F6F51" w:rsidRDefault="00872EF7" w:rsidP="00B40BCC">
            <w:pPr>
              <w:pStyle w:val="Default"/>
              <w:jc w:val="right"/>
              <w:rPr>
                <w:sz w:val="21"/>
                <w:szCs w:val="21"/>
              </w:rPr>
            </w:pPr>
            <w:r w:rsidRPr="004F6F51">
              <w:rPr>
                <w:sz w:val="21"/>
                <w:szCs w:val="21"/>
              </w:rPr>
              <w:t>54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245F44F" w14:textId="77777777" w:rsidR="00872EF7" w:rsidRPr="004F6F51" w:rsidRDefault="00872EF7" w:rsidP="00B40BCC">
            <w:pPr>
              <w:pStyle w:val="Default"/>
              <w:jc w:val="right"/>
              <w:rPr>
                <w:sz w:val="21"/>
                <w:szCs w:val="21"/>
              </w:rPr>
            </w:pPr>
            <w:r w:rsidRPr="004F6F51">
              <w:rPr>
                <w:sz w:val="21"/>
                <w:szCs w:val="21"/>
              </w:rPr>
              <w:t>44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0BA6EFC" w14:textId="77777777" w:rsidR="00872EF7" w:rsidRPr="004F6F51" w:rsidRDefault="00872EF7" w:rsidP="00B40BCC">
            <w:pPr>
              <w:pStyle w:val="Default"/>
              <w:jc w:val="right"/>
              <w:rPr>
                <w:sz w:val="21"/>
                <w:szCs w:val="21"/>
              </w:rPr>
            </w:pPr>
            <w:r w:rsidRPr="004F6F51">
              <w:rPr>
                <w:sz w:val="21"/>
                <w:szCs w:val="21"/>
              </w:rPr>
              <w:t>415</w:t>
            </w:r>
          </w:p>
        </w:tc>
      </w:tr>
      <w:tr w:rsidR="00B40BCC" w:rsidRPr="004F6F51" w14:paraId="2F42BF8A"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C98D2A2" w14:textId="77777777" w:rsidR="00872EF7" w:rsidRPr="004F6F51" w:rsidRDefault="00872EF7" w:rsidP="00872EF7">
            <w:pPr>
              <w:pStyle w:val="Default"/>
              <w:rPr>
                <w:sz w:val="21"/>
                <w:szCs w:val="21"/>
              </w:rPr>
            </w:pPr>
            <w:r w:rsidRPr="004F6F51">
              <w:rPr>
                <w:sz w:val="21"/>
                <w:szCs w:val="21"/>
              </w:rPr>
              <w:t>FARMINGTON</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7DD54A05" w14:textId="77777777" w:rsidR="00872EF7" w:rsidRPr="004F6F51" w:rsidRDefault="00872EF7" w:rsidP="00872EF7">
            <w:pPr>
              <w:pStyle w:val="Default"/>
              <w:rPr>
                <w:sz w:val="21"/>
                <w:szCs w:val="21"/>
              </w:rPr>
            </w:pPr>
            <w:r w:rsidRPr="004F6F51">
              <w:rPr>
                <w:sz w:val="21"/>
                <w:szCs w:val="21"/>
              </w:rPr>
              <w:t>26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A85925B" w14:textId="77777777" w:rsidR="00872EF7" w:rsidRPr="004F6F51" w:rsidRDefault="00872EF7" w:rsidP="00B40BCC">
            <w:pPr>
              <w:pStyle w:val="Default"/>
              <w:jc w:val="right"/>
              <w:rPr>
                <w:sz w:val="21"/>
                <w:szCs w:val="21"/>
              </w:rPr>
            </w:pPr>
            <w:r w:rsidRPr="004F6F51">
              <w:rPr>
                <w:sz w:val="21"/>
                <w:szCs w:val="21"/>
              </w:rPr>
              <w:t>832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14CA6AA" w14:textId="77777777" w:rsidR="00872EF7" w:rsidRPr="004F6F51" w:rsidRDefault="00872EF7" w:rsidP="00B40BCC">
            <w:pPr>
              <w:pStyle w:val="Default"/>
              <w:jc w:val="right"/>
              <w:rPr>
                <w:sz w:val="21"/>
                <w:szCs w:val="21"/>
              </w:rPr>
            </w:pPr>
            <w:r w:rsidRPr="004F6F51">
              <w:rPr>
                <w:sz w:val="21"/>
                <w:szCs w:val="21"/>
              </w:rPr>
              <w:t>832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4A2C078" w14:textId="77777777" w:rsidR="00872EF7" w:rsidRPr="004F6F51" w:rsidRDefault="00872EF7" w:rsidP="00B40BCC">
            <w:pPr>
              <w:pStyle w:val="Default"/>
              <w:jc w:val="right"/>
              <w:rPr>
                <w:sz w:val="21"/>
                <w:szCs w:val="21"/>
              </w:rPr>
            </w:pPr>
            <w:r w:rsidRPr="004F6F51">
              <w:rPr>
                <w:sz w:val="21"/>
                <w:szCs w:val="21"/>
              </w:rPr>
              <w:t>772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BE870D" w14:textId="77777777" w:rsidR="00872EF7" w:rsidRPr="004F6F51" w:rsidRDefault="00872EF7" w:rsidP="00B40BCC">
            <w:pPr>
              <w:pStyle w:val="Default"/>
              <w:jc w:val="right"/>
              <w:rPr>
                <w:sz w:val="21"/>
                <w:szCs w:val="21"/>
              </w:rPr>
            </w:pPr>
            <w:r w:rsidRPr="004F6F51">
              <w:rPr>
                <w:sz w:val="21"/>
                <w:szCs w:val="21"/>
              </w:rPr>
              <w:t>823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4FADD4" w14:textId="77777777" w:rsidR="00872EF7" w:rsidRPr="004F6F51" w:rsidRDefault="00872EF7" w:rsidP="00B40BCC">
            <w:pPr>
              <w:pStyle w:val="Default"/>
              <w:jc w:val="right"/>
              <w:rPr>
                <w:sz w:val="21"/>
                <w:szCs w:val="21"/>
              </w:rPr>
            </w:pPr>
            <w:r w:rsidRPr="004F6F51">
              <w:rPr>
                <w:sz w:val="21"/>
                <w:szCs w:val="21"/>
              </w:rPr>
              <w:t>867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5CC6905" w14:textId="77777777" w:rsidR="00872EF7" w:rsidRPr="004F6F51" w:rsidRDefault="00872EF7" w:rsidP="00B40BCC">
            <w:pPr>
              <w:pStyle w:val="Default"/>
              <w:jc w:val="right"/>
              <w:rPr>
                <w:sz w:val="21"/>
                <w:szCs w:val="21"/>
              </w:rPr>
            </w:pPr>
            <w:r w:rsidRPr="004F6F51">
              <w:rPr>
                <w:sz w:val="21"/>
                <w:szCs w:val="21"/>
              </w:rPr>
              <w:t>952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DE5B7D5" w14:textId="77777777" w:rsidR="00872EF7" w:rsidRPr="004F6F51" w:rsidRDefault="00872EF7" w:rsidP="00B40BCC">
            <w:pPr>
              <w:pStyle w:val="Default"/>
              <w:jc w:val="right"/>
              <w:rPr>
                <w:sz w:val="21"/>
                <w:szCs w:val="21"/>
              </w:rPr>
            </w:pPr>
            <w:r w:rsidRPr="004F6F51">
              <w:rPr>
                <w:sz w:val="21"/>
                <w:szCs w:val="21"/>
              </w:rPr>
              <w:t>868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CA7078" w14:textId="77777777" w:rsidR="00872EF7" w:rsidRPr="004F6F51" w:rsidRDefault="00872EF7" w:rsidP="00B40BCC">
            <w:pPr>
              <w:pStyle w:val="Default"/>
              <w:jc w:val="right"/>
              <w:rPr>
                <w:sz w:val="21"/>
                <w:szCs w:val="21"/>
              </w:rPr>
            </w:pPr>
            <w:r w:rsidRPr="004F6F51">
              <w:rPr>
                <w:sz w:val="21"/>
                <w:szCs w:val="21"/>
              </w:rPr>
              <w:t>931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49A2CF" w14:textId="77777777" w:rsidR="00872EF7" w:rsidRPr="004F6F51" w:rsidRDefault="00872EF7" w:rsidP="00B40BCC">
            <w:pPr>
              <w:pStyle w:val="Default"/>
              <w:jc w:val="right"/>
              <w:rPr>
                <w:sz w:val="21"/>
                <w:szCs w:val="21"/>
              </w:rPr>
            </w:pPr>
            <w:r w:rsidRPr="004F6F51">
              <w:rPr>
                <w:sz w:val="21"/>
                <w:szCs w:val="21"/>
              </w:rPr>
              <w:t>892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0F79261" w14:textId="77777777" w:rsidR="00872EF7" w:rsidRPr="004F6F51" w:rsidRDefault="00872EF7" w:rsidP="00B40BCC">
            <w:pPr>
              <w:pStyle w:val="Default"/>
              <w:jc w:val="right"/>
              <w:rPr>
                <w:sz w:val="21"/>
                <w:szCs w:val="21"/>
              </w:rPr>
            </w:pPr>
            <w:r w:rsidRPr="004F6F51">
              <w:rPr>
                <w:sz w:val="21"/>
                <w:szCs w:val="21"/>
              </w:rPr>
              <w:t>954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4B74909" w14:textId="77777777" w:rsidR="00872EF7" w:rsidRPr="004F6F51" w:rsidRDefault="00872EF7" w:rsidP="00B40BCC">
            <w:pPr>
              <w:pStyle w:val="Default"/>
              <w:jc w:val="right"/>
              <w:rPr>
                <w:sz w:val="21"/>
                <w:szCs w:val="21"/>
              </w:rPr>
            </w:pPr>
            <w:r w:rsidRPr="004F6F51">
              <w:rPr>
                <w:sz w:val="21"/>
                <w:szCs w:val="21"/>
              </w:rPr>
              <w:t>916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79C825" w14:textId="77777777" w:rsidR="00872EF7" w:rsidRPr="004F6F51" w:rsidRDefault="00872EF7" w:rsidP="00B40BCC">
            <w:pPr>
              <w:pStyle w:val="Default"/>
              <w:jc w:val="right"/>
              <w:rPr>
                <w:sz w:val="21"/>
                <w:szCs w:val="21"/>
              </w:rPr>
            </w:pPr>
            <w:r w:rsidRPr="004F6F51">
              <w:rPr>
                <w:sz w:val="21"/>
                <w:szCs w:val="21"/>
              </w:rPr>
              <w:t>868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900002B" w14:textId="77777777" w:rsidR="00872EF7" w:rsidRPr="004F6F51" w:rsidRDefault="00872EF7" w:rsidP="00B40BCC">
            <w:pPr>
              <w:pStyle w:val="Default"/>
              <w:jc w:val="right"/>
              <w:rPr>
                <w:sz w:val="21"/>
                <w:szCs w:val="21"/>
              </w:rPr>
            </w:pPr>
            <w:r w:rsidRPr="004F6F51">
              <w:rPr>
                <w:sz w:val="21"/>
                <w:szCs w:val="21"/>
              </w:rPr>
              <w:t>924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0134B75" w14:textId="77777777" w:rsidR="00872EF7" w:rsidRPr="004F6F51" w:rsidRDefault="00872EF7" w:rsidP="00B40BCC">
            <w:pPr>
              <w:pStyle w:val="Default"/>
              <w:jc w:val="right"/>
              <w:rPr>
                <w:sz w:val="21"/>
                <w:szCs w:val="21"/>
              </w:rPr>
            </w:pPr>
            <w:r w:rsidRPr="004F6F51">
              <w:rPr>
                <w:sz w:val="21"/>
                <w:szCs w:val="21"/>
              </w:rPr>
              <w:t>11770</w:t>
            </w:r>
          </w:p>
        </w:tc>
      </w:tr>
      <w:tr w:rsidR="00B40BCC" w:rsidRPr="004F6F51" w14:paraId="069517B0"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EBAEAAC" w14:textId="77777777" w:rsidR="00872EF7" w:rsidRPr="004F6F51" w:rsidRDefault="00872EF7" w:rsidP="00872EF7">
            <w:pPr>
              <w:pStyle w:val="Default"/>
              <w:rPr>
                <w:sz w:val="21"/>
                <w:szCs w:val="21"/>
              </w:rPr>
            </w:pPr>
            <w:r w:rsidRPr="004F6F51">
              <w:rPr>
                <w:sz w:val="21"/>
                <w:szCs w:val="21"/>
              </w:rPr>
              <w:t>FLOYD</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53C9A4A5"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9BE37D0"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17019A8"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94F583"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19B4DE6"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E0849F2"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F099724"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DF80BD4"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FEAB65C" w14:textId="77777777" w:rsidR="00872EF7" w:rsidRPr="004F6F51" w:rsidRDefault="00872EF7" w:rsidP="00B40BCC">
            <w:pPr>
              <w:pStyle w:val="Default"/>
              <w:jc w:val="right"/>
              <w:rPr>
                <w:sz w:val="21"/>
                <w:szCs w:val="21"/>
              </w:rPr>
            </w:pPr>
            <w:r w:rsidRPr="004F6F51">
              <w:rPr>
                <w:sz w:val="21"/>
                <w:szCs w:val="21"/>
              </w:rPr>
              <w:t>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62A217"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F12ED0"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9DAEF8"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4E058F" w14:textId="77777777" w:rsidR="00872EF7" w:rsidRPr="004F6F51" w:rsidRDefault="00872EF7" w:rsidP="00B40BCC">
            <w:pPr>
              <w:pStyle w:val="Default"/>
              <w:jc w:val="right"/>
              <w:rPr>
                <w:sz w:val="21"/>
                <w:szCs w:val="21"/>
              </w:rPr>
            </w:pPr>
            <w:r w:rsidRPr="004F6F51">
              <w:rPr>
                <w:sz w:val="21"/>
                <w:szCs w:val="21"/>
              </w:rPr>
              <w:t>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33811E4" w14:textId="77777777" w:rsidR="00872EF7" w:rsidRPr="004F6F51" w:rsidRDefault="00872EF7" w:rsidP="00B40BCC">
            <w:pPr>
              <w:pStyle w:val="Default"/>
              <w:jc w:val="right"/>
              <w:rPr>
                <w:sz w:val="21"/>
                <w:szCs w:val="21"/>
              </w:rPr>
            </w:pPr>
            <w:r w:rsidRPr="004F6F51">
              <w:rPr>
                <w:sz w:val="21"/>
                <w:szCs w:val="21"/>
              </w:rPr>
              <w:t>18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9135AF4" w14:textId="77777777" w:rsidR="00872EF7" w:rsidRPr="004F6F51" w:rsidRDefault="00872EF7" w:rsidP="00B40BCC">
            <w:pPr>
              <w:pStyle w:val="Default"/>
              <w:jc w:val="right"/>
              <w:rPr>
                <w:sz w:val="21"/>
                <w:szCs w:val="21"/>
              </w:rPr>
            </w:pPr>
            <w:r w:rsidRPr="004F6F51">
              <w:rPr>
                <w:sz w:val="21"/>
                <w:szCs w:val="21"/>
              </w:rPr>
              <w:t>236</w:t>
            </w:r>
          </w:p>
        </w:tc>
      </w:tr>
      <w:tr w:rsidR="00B40BCC" w:rsidRPr="004F6F51" w14:paraId="389A9A53"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0BA74A2" w14:textId="77777777" w:rsidR="00872EF7" w:rsidRPr="004F6F51" w:rsidRDefault="00872EF7" w:rsidP="00872EF7">
            <w:pPr>
              <w:pStyle w:val="Default"/>
              <w:rPr>
                <w:sz w:val="21"/>
                <w:szCs w:val="21"/>
              </w:rPr>
            </w:pPr>
            <w:r w:rsidRPr="004F6F51">
              <w:rPr>
                <w:sz w:val="21"/>
                <w:szCs w:val="21"/>
              </w:rPr>
              <w:t>FT SUMNER</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C193F72"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FA3D506" w14:textId="77777777" w:rsidR="00872EF7" w:rsidRPr="004F6F51" w:rsidRDefault="00872EF7" w:rsidP="00B40BCC">
            <w:pPr>
              <w:pStyle w:val="Default"/>
              <w:jc w:val="right"/>
              <w:rPr>
                <w:sz w:val="21"/>
                <w:szCs w:val="21"/>
              </w:rPr>
            </w:pPr>
            <w:r w:rsidRPr="004F6F51">
              <w:rPr>
                <w:sz w:val="21"/>
                <w:szCs w:val="21"/>
              </w:rPr>
              <w:t>25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B303480"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35AECDC"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3DB660"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8A3D7F"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65E298"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B2A733" w14:textId="77777777" w:rsidR="00872EF7" w:rsidRPr="004F6F51" w:rsidRDefault="00872EF7" w:rsidP="00B40BCC">
            <w:pPr>
              <w:pStyle w:val="Default"/>
              <w:jc w:val="right"/>
              <w:rPr>
                <w:sz w:val="21"/>
                <w:szCs w:val="21"/>
              </w:rPr>
            </w:pPr>
            <w:r w:rsidRPr="004F6F51">
              <w:rPr>
                <w:sz w:val="21"/>
                <w:szCs w:val="21"/>
              </w:rPr>
              <w:t>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9C54265"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F90E1A1"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2C9529"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D631E28" w14:textId="77777777" w:rsidR="00872EF7" w:rsidRPr="004F6F51" w:rsidRDefault="00872EF7" w:rsidP="00B40BCC">
            <w:pPr>
              <w:pStyle w:val="Default"/>
              <w:jc w:val="right"/>
              <w:rPr>
                <w:sz w:val="21"/>
                <w:szCs w:val="21"/>
              </w:rPr>
            </w:pPr>
            <w:r w:rsidRPr="004F6F51">
              <w:rPr>
                <w:sz w:val="21"/>
                <w:szCs w:val="21"/>
              </w:rPr>
              <w:t>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E88E3AF"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449393DB"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C9C05E2" w14:textId="77777777" w:rsidR="00872EF7" w:rsidRPr="004F6F51" w:rsidRDefault="00872EF7" w:rsidP="00B40BCC">
            <w:pPr>
              <w:pStyle w:val="Default"/>
              <w:jc w:val="right"/>
              <w:rPr>
                <w:sz w:val="21"/>
                <w:szCs w:val="21"/>
              </w:rPr>
            </w:pPr>
            <w:r w:rsidRPr="004F6F51">
              <w:rPr>
                <w:sz w:val="21"/>
                <w:szCs w:val="21"/>
              </w:rPr>
              <w:t>309</w:t>
            </w:r>
          </w:p>
        </w:tc>
      </w:tr>
      <w:tr w:rsidR="00B40BCC" w:rsidRPr="004F6F51" w14:paraId="4350FC95"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E1F394C" w14:textId="77777777" w:rsidR="00872EF7" w:rsidRPr="004F6F51" w:rsidRDefault="00872EF7" w:rsidP="00872EF7">
            <w:pPr>
              <w:pStyle w:val="Default"/>
              <w:rPr>
                <w:sz w:val="21"/>
                <w:szCs w:val="21"/>
              </w:rPr>
            </w:pPr>
            <w:r w:rsidRPr="004F6F51">
              <w:rPr>
                <w:sz w:val="21"/>
                <w:szCs w:val="21"/>
              </w:rPr>
              <w:t>GADSDEN</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EE5D59A" w14:textId="77777777" w:rsidR="00872EF7" w:rsidRPr="004F6F51" w:rsidRDefault="00872EF7" w:rsidP="00872EF7">
            <w:pPr>
              <w:pStyle w:val="Default"/>
              <w:rPr>
                <w:sz w:val="21"/>
                <w:szCs w:val="21"/>
              </w:rPr>
            </w:pPr>
            <w:r w:rsidRPr="004F6F51">
              <w:rPr>
                <w:sz w:val="21"/>
                <w:szCs w:val="21"/>
              </w:rPr>
              <w:t>29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240493D" w14:textId="77777777" w:rsidR="00872EF7" w:rsidRPr="004F6F51" w:rsidRDefault="00872EF7" w:rsidP="00B40BCC">
            <w:pPr>
              <w:pStyle w:val="Default"/>
              <w:jc w:val="right"/>
              <w:rPr>
                <w:sz w:val="21"/>
                <w:szCs w:val="21"/>
              </w:rPr>
            </w:pPr>
            <w:r w:rsidRPr="004F6F51">
              <w:rPr>
                <w:sz w:val="21"/>
                <w:szCs w:val="21"/>
              </w:rPr>
              <w:t>942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7469043" w14:textId="77777777" w:rsidR="00872EF7" w:rsidRPr="004F6F51" w:rsidRDefault="00872EF7" w:rsidP="00B40BCC">
            <w:pPr>
              <w:pStyle w:val="Default"/>
              <w:jc w:val="right"/>
              <w:rPr>
                <w:sz w:val="21"/>
                <w:szCs w:val="21"/>
              </w:rPr>
            </w:pPr>
            <w:r w:rsidRPr="004F6F51">
              <w:rPr>
                <w:sz w:val="21"/>
                <w:szCs w:val="21"/>
              </w:rPr>
              <w:t>909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91931C8" w14:textId="77777777" w:rsidR="00872EF7" w:rsidRPr="004F6F51" w:rsidRDefault="00872EF7" w:rsidP="00B40BCC">
            <w:pPr>
              <w:pStyle w:val="Default"/>
              <w:jc w:val="right"/>
              <w:rPr>
                <w:sz w:val="21"/>
                <w:szCs w:val="21"/>
              </w:rPr>
            </w:pPr>
            <w:r w:rsidRPr="004F6F51">
              <w:rPr>
                <w:sz w:val="21"/>
                <w:szCs w:val="21"/>
              </w:rPr>
              <w:t>957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6979E85" w14:textId="77777777" w:rsidR="00872EF7" w:rsidRPr="004F6F51" w:rsidRDefault="00872EF7" w:rsidP="00B40BCC">
            <w:pPr>
              <w:pStyle w:val="Default"/>
              <w:jc w:val="right"/>
              <w:rPr>
                <w:sz w:val="21"/>
                <w:szCs w:val="21"/>
              </w:rPr>
            </w:pPr>
            <w:r w:rsidRPr="004F6F51">
              <w:rPr>
                <w:sz w:val="21"/>
                <w:szCs w:val="21"/>
              </w:rPr>
              <w:t>973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A93E7D" w14:textId="77777777" w:rsidR="00872EF7" w:rsidRPr="004F6F51" w:rsidRDefault="00872EF7" w:rsidP="00B40BCC">
            <w:pPr>
              <w:pStyle w:val="Default"/>
              <w:jc w:val="right"/>
              <w:rPr>
                <w:sz w:val="21"/>
                <w:szCs w:val="21"/>
              </w:rPr>
            </w:pPr>
            <w:r w:rsidRPr="004F6F51">
              <w:rPr>
                <w:sz w:val="21"/>
                <w:szCs w:val="21"/>
              </w:rPr>
              <w:t>1006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CF2A03" w14:textId="77777777" w:rsidR="00872EF7" w:rsidRPr="004F6F51" w:rsidRDefault="00872EF7" w:rsidP="00B40BCC">
            <w:pPr>
              <w:pStyle w:val="Default"/>
              <w:jc w:val="right"/>
              <w:rPr>
                <w:sz w:val="21"/>
                <w:szCs w:val="21"/>
              </w:rPr>
            </w:pPr>
            <w:r w:rsidRPr="004F6F51">
              <w:rPr>
                <w:sz w:val="21"/>
                <w:szCs w:val="21"/>
              </w:rPr>
              <w:t>1031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A8B7E71" w14:textId="77777777" w:rsidR="00872EF7" w:rsidRPr="004F6F51" w:rsidRDefault="00872EF7" w:rsidP="00B40BCC">
            <w:pPr>
              <w:pStyle w:val="Default"/>
              <w:jc w:val="right"/>
              <w:rPr>
                <w:sz w:val="21"/>
                <w:szCs w:val="21"/>
              </w:rPr>
            </w:pPr>
            <w:r w:rsidRPr="004F6F51">
              <w:rPr>
                <w:sz w:val="21"/>
                <w:szCs w:val="21"/>
              </w:rPr>
              <w:t>1008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47EAE97" w14:textId="77777777" w:rsidR="00872EF7" w:rsidRPr="004F6F51" w:rsidRDefault="00872EF7" w:rsidP="00B40BCC">
            <w:pPr>
              <w:pStyle w:val="Default"/>
              <w:jc w:val="right"/>
              <w:rPr>
                <w:sz w:val="21"/>
                <w:szCs w:val="21"/>
              </w:rPr>
            </w:pPr>
            <w:r w:rsidRPr="004F6F51">
              <w:rPr>
                <w:sz w:val="21"/>
                <w:szCs w:val="21"/>
              </w:rPr>
              <w:t>1048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FC7BCC" w14:textId="77777777" w:rsidR="00872EF7" w:rsidRPr="004F6F51" w:rsidRDefault="00872EF7" w:rsidP="00B40BCC">
            <w:pPr>
              <w:pStyle w:val="Default"/>
              <w:jc w:val="right"/>
              <w:rPr>
                <w:sz w:val="21"/>
                <w:szCs w:val="21"/>
              </w:rPr>
            </w:pPr>
            <w:r w:rsidRPr="004F6F51">
              <w:rPr>
                <w:sz w:val="21"/>
                <w:szCs w:val="21"/>
              </w:rPr>
              <w:t>1025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32609A5" w14:textId="77777777" w:rsidR="00872EF7" w:rsidRPr="004F6F51" w:rsidRDefault="00872EF7" w:rsidP="00B40BCC">
            <w:pPr>
              <w:pStyle w:val="Default"/>
              <w:jc w:val="right"/>
              <w:rPr>
                <w:sz w:val="21"/>
                <w:szCs w:val="21"/>
              </w:rPr>
            </w:pPr>
            <w:r w:rsidRPr="004F6F51">
              <w:rPr>
                <w:sz w:val="21"/>
                <w:szCs w:val="21"/>
              </w:rPr>
              <w:t>1000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54CABD3" w14:textId="77777777" w:rsidR="00872EF7" w:rsidRPr="004F6F51" w:rsidRDefault="00872EF7" w:rsidP="00B40BCC">
            <w:pPr>
              <w:pStyle w:val="Default"/>
              <w:jc w:val="right"/>
              <w:rPr>
                <w:sz w:val="21"/>
                <w:szCs w:val="21"/>
              </w:rPr>
            </w:pPr>
            <w:r w:rsidRPr="004F6F51">
              <w:rPr>
                <w:sz w:val="21"/>
                <w:szCs w:val="21"/>
              </w:rPr>
              <w:t>1057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9688FEC" w14:textId="77777777" w:rsidR="00872EF7" w:rsidRPr="004F6F51" w:rsidRDefault="00872EF7" w:rsidP="00B40BCC">
            <w:pPr>
              <w:pStyle w:val="Default"/>
              <w:jc w:val="right"/>
              <w:rPr>
                <w:sz w:val="21"/>
                <w:szCs w:val="21"/>
              </w:rPr>
            </w:pPr>
            <w:r w:rsidRPr="004F6F51">
              <w:rPr>
                <w:sz w:val="21"/>
                <w:szCs w:val="21"/>
              </w:rPr>
              <w:t>980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B663B82" w14:textId="77777777" w:rsidR="00872EF7" w:rsidRPr="004F6F51" w:rsidRDefault="00872EF7" w:rsidP="00B40BCC">
            <w:pPr>
              <w:pStyle w:val="Default"/>
              <w:jc w:val="right"/>
              <w:rPr>
                <w:sz w:val="21"/>
                <w:szCs w:val="21"/>
              </w:rPr>
            </w:pPr>
            <w:r w:rsidRPr="004F6F51">
              <w:rPr>
                <w:sz w:val="21"/>
                <w:szCs w:val="21"/>
              </w:rPr>
              <w:t>990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C05BDD9" w14:textId="77777777" w:rsidR="00872EF7" w:rsidRPr="004F6F51" w:rsidRDefault="00872EF7" w:rsidP="00B40BCC">
            <w:pPr>
              <w:pStyle w:val="Default"/>
              <w:jc w:val="right"/>
              <w:rPr>
                <w:sz w:val="21"/>
                <w:szCs w:val="21"/>
              </w:rPr>
            </w:pPr>
            <w:r w:rsidRPr="004F6F51">
              <w:rPr>
                <w:sz w:val="21"/>
                <w:szCs w:val="21"/>
              </w:rPr>
              <w:t>13585</w:t>
            </w:r>
          </w:p>
        </w:tc>
      </w:tr>
      <w:tr w:rsidR="00B40BCC" w:rsidRPr="004F6F51" w14:paraId="18F49957"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4F6B64D" w14:textId="77777777" w:rsidR="00872EF7" w:rsidRPr="004F6F51" w:rsidRDefault="00872EF7" w:rsidP="00872EF7">
            <w:pPr>
              <w:pStyle w:val="Default"/>
              <w:rPr>
                <w:sz w:val="21"/>
                <w:szCs w:val="21"/>
              </w:rPr>
            </w:pPr>
            <w:r w:rsidRPr="004F6F51">
              <w:rPr>
                <w:sz w:val="21"/>
                <w:szCs w:val="21"/>
              </w:rPr>
              <w:t>GALLUP</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57BC571A" w14:textId="77777777" w:rsidR="00872EF7" w:rsidRPr="004F6F51" w:rsidRDefault="00872EF7" w:rsidP="00872EF7">
            <w:pPr>
              <w:pStyle w:val="Default"/>
              <w:rPr>
                <w:sz w:val="21"/>
                <w:szCs w:val="21"/>
              </w:rPr>
            </w:pPr>
            <w:r w:rsidRPr="004F6F51">
              <w:rPr>
                <w:sz w:val="21"/>
                <w:szCs w:val="21"/>
              </w:rPr>
              <w:t>39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F6663F3" w14:textId="77777777" w:rsidR="00872EF7" w:rsidRPr="004F6F51" w:rsidRDefault="00872EF7" w:rsidP="00B40BCC">
            <w:pPr>
              <w:pStyle w:val="Default"/>
              <w:jc w:val="right"/>
              <w:rPr>
                <w:sz w:val="21"/>
                <w:szCs w:val="21"/>
              </w:rPr>
            </w:pPr>
            <w:r w:rsidRPr="004F6F51">
              <w:rPr>
                <w:sz w:val="21"/>
                <w:szCs w:val="21"/>
              </w:rPr>
              <w:t>791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6154382" w14:textId="77777777" w:rsidR="00872EF7" w:rsidRPr="004F6F51" w:rsidRDefault="00872EF7" w:rsidP="00B40BCC">
            <w:pPr>
              <w:pStyle w:val="Default"/>
              <w:jc w:val="right"/>
              <w:rPr>
                <w:sz w:val="21"/>
                <w:szCs w:val="21"/>
              </w:rPr>
            </w:pPr>
            <w:r w:rsidRPr="004F6F51">
              <w:rPr>
                <w:sz w:val="21"/>
                <w:szCs w:val="21"/>
              </w:rPr>
              <w:t>819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8CBB129" w14:textId="77777777" w:rsidR="00872EF7" w:rsidRPr="004F6F51" w:rsidRDefault="00872EF7" w:rsidP="00B40BCC">
            <w:pPr>
              <w:pStyle w:val="Default"/>
              <w:jc w:val="right"/>
              <w:rPr>
                <w:sz w:val="21"/>
                <w:szCs w:val="21"/>
              </w:rPr>
            </w:pPr>
            <w:r w:rsidRPr="004F6F51">
              <w:rPr>
                <w:sz w:val="21"/>
                <w:szCs w:val="21"/>
              </w:rPr>
              <w:t>779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958510D" w14:textId="77777777" w:rsidR="00872EF7" w:rsidRPr="004F6F51" w:rsidRDefault="00872EF7" w:rsidP="00B40BCC">
            <w:pPr>
              <w:pStyle w:val="Default"/>
              <w:jc w:val="right"/>
              <w:rPr>
                <w:sz w:val="21"/>
                <w:szCs w:val="21"/>
              </w:rPr>
            </w:pPr>
            <w:r w:rsidRPr="004F6F51">
              <w:rPr>
                <w:sz w:val="21"/>
                <w:szCs w:val="21"/>
              </w:rPr>
              <w:t>785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C2A53C9" w14:textId="77777777" w:rsidR="00872EF7" w:rsidRPr="004F6F51" w:rsidRDefault="00872EF7" w:rsidP="00B40BCC">
            <w:pPr>
              <w:pStyle w:val="Default"/>
              <w:jc w:val="right"/>
              <w:rPr>
                <w:sz w:val="21"/>
                <w:szCs w:val="21"/>
              </w:rPr>
            </w:pPr>
            <w:r w:rsidRPr="004F6F51">
              <w:rPr>
                <w:sz w:val="21"/>
                <w:szCs w:val="21"/>
              </w:rPr>
              <w:t>826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EDD2DCC" w14:textId="77777777" w:rsidR="00872EF7" w:rsidRPr="004F6F51" w:rsidRDefault="00872EF7" w:rsidP="00B40BCC">
            <w:pPr>
              <w:pStyle w:val="Default"/>
              <w:jc w:val="right"/>
              <w:rPr>
                <w:sz w:val="21"/>
                <w:szCs w:val="21"/>
              </w:rPr>
            </w:pPr>
            <w:r w:rsidRPr="004F6F51">
              <w:rPr>
                <w:sz w:val="21"/>
                <w:szCs w:val="21"/>
              </w:rPr>
              <w:t>871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632B48A" w14:textId="77777777" w:rsidR="00872EF7" w:rsidRPr="004F6F51" w:rsidRDefault="00872EF7" w:rsidP="00B40BCC">
            <w:pPr>
              <w:pStyle w:val="Default"/>
              <w:jc w:val="right"/>
              <w:rPr>
                <w:sz w:val="21"/>
                <w:szCs w:val="21"/>
              </w:rPr>
            </w:pPr>
            <w:r w:rsidRPr="004F6F51">
              <w:rPr>
                <w:sz w:val="21"/>
                <w:szCs w:val="21"/>
              </w:rPr>
              <w:t>857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44EC45" w14:textId="77777777" w:rsidR="00872EF7" w:rsidRPr="004F6F51" w:rsidRDefault="00872EF7" w:rsidP="00B40BCC">
            <w:pPr>
              <w:pStyle w:val="Default"/>
              <w:jc w:val="right"/>
              <w:rPr>
                <w:sz w:val="21"/>
                <w:szCs w:val="21"/>
              </w:rPr>
            </w:pPr>
            <w:r w:rsidRPr="004F6F51">
              <w:rPr>
                <w:sz w:val="21"/>
                <w:szCs w:val="21"/>
              </w:rPr>
              <w:t>845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929009C" w14:textId="77777777" w:rsidR="00872EF7" w:rsidRPr="004F6F51" w:rsidRDefault="00872EF7" w:rsidP="00B40BCC">
            <w:pPr>
              <w:pStyle w:val="Default"/>
              <w:jc w:val="right"/>
              <w:rPr>
                <w:sz w:val="21"/>
                <w:szCs w:val="21"/>
              </w:rPr>
            </w:pPr>
            <w:r w:rsidRPr="004F6F51">
              <w:rPr>
                <w:sz w:val="21"/>
                <w:szCs w:val="21"/>
              </w:rPr>
              <w:t>855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5095018" w14:textId="77777777" w:rsidR="00872EF7" w:rsidRPr="004F6F51" w:rsidRDefault="00872EF7" w:rsidP="00B40BCC">
            <w:pPr>
              <w:pStyle w:val="Default"/>
              <w:jc w:val="right"/>
              <w:rPr>
                <w:sz w:val="21"/>
                <w:szCs w:val="21"/>
              </w:rPr>
            </w:pPr>
            <w:r w:rsidRPr="004F6F51">
              <w:rPr>
                <w:sz w:val="21"/>
                <w:szCs w:val="21"/>
              </w:rPr>
              <w:t>1011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526005" w14:textId="77777777" w:rsidR="00872EF7" w:rsidRPr="004F6F51" w:rsidRDefault="00872EF7" w:rsidP="00B40BCC">
            <w:pPr>
              <w:pStyle w:val="Default"/>
              <w:jc w:val="right"/>
              <w:rPr>
                <w:sz w:val="21"/>
                <w:szCs w:val="21"/>
              </w:rPr>
            </w:pPr>
            <w:r w:rsidRPr="004F6F51">
              <w:rPr>
                <w:sz w:val="21"/>
                <w:szCs w:val="21"/>
              </w:rPr>
              <w:t>908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3A553D" w14:textId="77777777" w:rsidR="00872EF7" w:rsidRPr="004F6F51" w:rsidRDefault="00872EF7" w:rsidP="00B40BCC">
            <w:pPr>
              <w:pStyle w:val="Default"/>
              <w:jc w:val="right"/>
              <w:rPr>
                <w:sz w:val="21"/>
                <w:szCs w:val="21"/>
              </w:rPr>
            </w:pPr>
            <w:r w:rsidRPr="004F6F51">
              <w:rPr>
                <w:sz w:val="21"/>
                <w:szCs w:val="21"/>
              </w:rPr>
              <w:t>887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8E4F28F" w14:textId="77777777" w:rsidR="00872EF7" w:rsidRPr="004F6F51" w:rsidRDefault="00872EF7" w:rsidP="00B40BCC">
            <w:pPr>
              <w:pStyle w:val="Default"/>
              <w:jc w:val="right"/>
              <w:rPr>
                <w:sz w:val="21"/>
                <w:szCs w:val="21"/>
              </w:rPr>
            </w:pPr>
            <w:r w:rsidRPr="004F6F51">
              <w:rPr>
                <w:sz w:val="21"/>
                <w:szCs w:val="21"/>
              </w:rPr>
              <w:t>805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23A12EB" w14:textId="77777777" w:rsidR="00872EF7" w:rsidRPr="004F6F51" w:rsidRDefault="00872EF7" w:rsidP="00B40BCC">
            <w:pPr>
              <w:pStyle w:val="Default"/>
              <w:jc w:val="right"/>
              <w:rPr>
                <w:sz w:val="21"/>
                <w:szCs w:val="21"/>
              </w:rPr>
            </w:pPr>
            <w:r w:rsidRPr="004F6F51">
              <w:rPr>
                <w:sz w:val="21"/>
                <w:szCs w:val="21"/>
              </w:rPr>
              <w:t>11490</w:t>
            </w:r>
          </w:p>
        </w:tc>
      </w:tr>
      <w:tr w:rsidR="00B40BCC" w:rsidRPr="004F6F51" w14:paraId="6DD15ED5"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7AAB5B85" w14:textId="77777777" w:rsidR="00872EF7" w:rsidRPr="004F6F51" w:rsidRDefault="00872EF7" w:rsidP="00872EF7">
            <w:pPr>
              <w:pStyle w:val="Default"/>
              <w:rPr>
                <w:sz w:val="21"/>
                <w:szCs w:val="21"/>
              </w:rPr>
            </w:pPr>
            <w:r w:rsidRPr="004F6F51">
              <w:rPr>
                <w:sz w:val="21"/>
                <w:szCs w:val="21"/>
              </w:rPr>
              <w:t>GILBERT L SENA CHARTER HS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AE2F102"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0F449E9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684B78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82C55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FD94CA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5EAFC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89808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14160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49DEEB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9DC036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7C4CBA" w14:textId="77777777" w:rsidR="00872EF7" w:rsidRPr="004F6F51" w:rsidRDefault="00872EF7" w:rsidP="00B40BCC">
            <w:pPr>
              <w:pStyle w:val="Default"/>
              <w:jc w:val="right"/>
              <w:rPr>
                <w:sz w:val="21"/>
                <w:szCs w:val="21"/>
              </w:rPr>
            </w:pPr>
            <w:r w:rsidRPr="004F6F51">
              <w:rPr>
                <w:sz w:val="21"/>
                <w:szCs w:val="21"/>
              </w:rPr>
              <w:t>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987D80" w14:textId="77777777" w:rsidR="00872EF7" w:rsidRPr="004F6F51" w:rsidRDefault="00872EF7" w:rsidP="00B40BCC">
            <w:pPr>
              <w:pStyle w:val="Default"/>
              <w:jc w:val="right"/>
              <w:rPr>
                <w:sz w:val="21"/>
                <w:szCs w:val="21"/>
              </w:rPr>
            </w:pPr>
            <w:r w:rsidRPr="004F6F51">
              <w:rPr>
                <w:sz w:val="21"/>
                <w:szCs w:val="21"/>
              </w:rPr>
              <w:t>53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1349A1"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AFC6CD2"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0E78B22" w14:textId="77777777" w:rsidR="00872EF7" w:rsidRPr="004F6F51" w:rsidRDefault="00872EF7" w:rsidP="00B40BCC">
            <w:pPr>
              <w:pStyle w:val="Default"/>
              <w:jc w:val="right"/>
              <w:rPr>
                <w:sz w:val="21"/>
                <w:szCs w:val="21"/>
              </w:rPr>
            </w:pPr>
            <w:r w:rsidRPr="004F6F51">
              <w:rPr>
                <w:sz w:val="21"/>
                <w:szCs w:val="21"/>
              </w:rPr>
              <w:t>161</w:t>
            </w:r>
          </w:p>
        </w:tc>
      </w:tr>
      <w:tr w:rsidR="00B40BCC" w:rsidRPr="004F6F51" w14:paraId="6FA10D9F"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42FF629" w14:textId="77777777" w:rsidR="00872EF7" w:rsidRPr="004F6F51" w:rsidRDefault="00872EF7" w:rsidP="00872EF7">
            <w:pPr>
              <w:pStyle w:val="Default"/>
              <w:rPr>
                <w:sz w:val="21"/>
                <w:szCs w:val="21"/>
              </w:rPr>
            </w:pPr>
            <w:r w:rsidRPr="004F6F51">
              <w:rPr>
                <w:sz w:val="21"/>
                <w:szCs w:val="21"/>
              </w:rPr>
              <w:t>GRADY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F034236"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0B0FD7C1"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9D4BB2F"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11E037D"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778D7B6"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1F819FC"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609D395"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06B858"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DAF12C"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62D95B"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3976FD"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969636"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0D6857"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47689976"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2D42521" w14:textId="77777777" w:rsidR="00872EF7" w:rsidRPr="004F6F51" w:rsidRDefault="00872EF7" w:rsidP="00B40BCC">
            <w:pPr>
              <w:pStyle w:val="Default"/>
              <w:jc w:val="right"/>
              <w:rPr>
                <w:sz w:val="21"/>
                <w:szCs w:val="21"/>
              </w:rPr>
            </w:pPr>
            <w:r w:rsidRPr="004F6F51">
              <w:rPr>
                <w:sz w:val="21"/>
                <w:szCs w:val="21"/>
              </w:rPr>
              <w:t>160</w:t>
            </w:r>
          </w:p>
        </w:tc>
      </w:tr>
      <w:tr w:rsidR="00B40BCC" w:rsidRPr="004F6F51" w14:paraId="3B2CFBD5"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094742A" w14:textId="77777777" w:rsidR="00872EF7" w:rsidRPr="004F6F51" w:rsidRDefault="00872EF7" w:rsidP="00872EF7">
            <w:pPr>
              <w:pStyle w:val="Default"/>
              <w:rPr>
                <w:sz w:val="21"/>
                <w:szCs w:val="21"/>
              </w:rPr>
            </w:pPr>
            <w:r w:rsidRPr="004F6F51">
              <w:rPr>
                <w:sz w:val="21"/>
                <w:szCs w:val="21"/>
              </w:rPr>
              <w:t>GRANTS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A393C36" w14:textId="77777777" w:rsidR="00872EF7" w:rsidRPr="004F6F51" w:rsidRDefault="00872EF7" w:rsidP="00872EF7">
            <w:pPr>
              <w:pStyle w:val="Default"/>
              <w:rPr>
                <w:sz w:val="21"/>
                <w:szCs w:val="21"/>
              </w:rPr>
            </w:pPr>
            <w:r w:rsidRPr="004F6F51">
              <w:rPr>
                <w:sz w:val="21"/>
                <w:szCs w:val="21"/>
              </w:rPr>
              <w:t>15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0C7ABFF" w14:textId="77777777" w:rsidR="00872EF7" w:rsidRPr="004F6F51" w:rsidRDefault="00872EF7" w:rsidP="00B40BCC">
            <w:pPr>
              <w:pStyle w:val="Default"/>
              <w:jc w:val="right"/>
              <w:rPr>
                <w:sz w:val="21"/>
                <w:szCs w:val="21"/>
              </w:rPr>
            </w:pPr>
            <w:r w:rsidRPr="004F6F51">
              <w:rPr>
                <w:sz w:val="21"/>
                <w:szCs w:val="21"/>
              </w:rPr>
              <w:t>238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71E414F" w14:textId="77777777" w:rsidR="00872EF7" w:rsidRPr="004F6F51" w:rsidRDefault="00872EF7" w:rsidP="00B40BCC">
            <w:pPr>
              <w:pStyle w:val="Default"/>
              <w:jc w:val="right"/>
              <w:rPr>
                <w:sz w:val="21"/>
                <w:szCs w:val="21"/>
              </w:rPr>
            </w:pPr>
            <w:r w:rsidRPr="004F6F51">
              <w:rPr>
                <w:sz w:val="21"/>
                <w:szCs w:val="21"/>
              </w:rPr>
              <w:t>276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EBC4E4A" w14:textId="77777777" w:rsidR="00872EF7" w:rsidRPr="004F6F51" w:rsidRDefault="00872EF7" w:rsidP="00B40BCC">
            <w:pPr>
              <w:pStyle w:val="Default"/>
              <w:jc w:val="right"/>
              <w:rPr>
                <w:sz w:val="21"/>
                <w:szCs w:val="21"/>
              </w:rPr>
            </w:pPr>
            <w:r w:rsidRPr="004F6F51">
              <w:rPr>
                <w:sz w:val="21"/>
                <w:szCs w:val="21"/>
              </w:rPr>
              <w:t>284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9143783" w14:textId="77777777" w:rsidR="00872EF7" w:rsidRPr="004F6F51" w:rsidRDefault="00872EF7" w:rsidP="00B40BCC">
            <w:pPr>
              <w:pStyle w:val="Default"/>
              <w:jc w:val="right"/>
              <w:rPr>
                <w:sz w:val="21"/>
                <w:szCs w:val="21"/>
              </w:rPr>
            </w:pPr>
            <w:r w:rsidRPr="004F6F51">
              <w:rPr>
                <w:sz w:val="21"/>
                <w:szCs w:val="21"/>
              </w:rPr>
              <w:t>258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7A27322" w14:textId="77777777" w:rsidR="00872EF7" w:rsidRPr="004F6F51" w:rsidRDefault="00872EF7" w:rsidP="00B40BCC">
            <w:pPr>
              <w:pStyle w:val="Default"/>
              <w:jc w:val="right"/>
              <w:rPr>
                <w:sz w:val="21"/>
                <w:szCs w:val="21"/>
              </w:rPr>
            </w:pPr>
            <w:r w:rsidRPr="004F6F51">
              <w:rPr>
                <w:sz w:val="21"/>
                <w:szCs w:val="21"/>
              </w:rPr>
              <w:t>269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E27B154" w14:textId="77777777" w:rsidR="00872EF7" w:rsidRPr="004F6F51" w:rsidRDefault="00872EF7" w:rsidP="00B40BCC">
            <w:pPr>
              <w:pStyle w:val="Default"/>
              <w:jc w:val="right"/>
              <w:rPr>
                <w:sz w:val="21"/>
                <w:szCs w:val="21"/>
              </w:rPr>
            </w:pPr>
            <w:r w:rsidRPr="004F6F51">
              <w:rPr>
                <w:sz w:val="21"/>
                <w:szCs w:val="21"/>
              </w:rPr>
              <w:t>278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CA8C0E" w14:textId="77777777" w:rsidR="00872EF7" w:rsidRPr="004F6F51" w:rsidRDefault="00872EF7" w:rsidP="00B40BCC">
            <w:pPr>
              <w:pStyle w:val="Default"/>
              <w:jc w:val="right"/>
              <w:rPr>
                <w:sz w:val="21"/>
                <w:szCs w:val="21"/>
              </w:rPr>
            </w:pPr>
            <w:r w:rsidRPr="004F6F51">
              <w:rPr>
                <w:sz w:val="21"/>
                <w:szCs w:val="21"/>
              </w:rPr>
              <w:t>259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C6BB2D4" w14:textId="77777777" w:rsidR="00872EF7" w:rsidRPr="004F6F51" w:rsidRDefault="00872EF7" w:rsidP="00B40BCC">
            <w:pPr>
              <w:pStyle w:val="Default"/>
              <w:jc w:val="right"/>
              <w:rPr>
                <w:sz w:val="21"/>
                <w:szCs w:val="21"/>
              </w:rPr>
            </w:pPr>
            <w:r w:rsidRPr="004F6F51">
              <w:rPr>
                <w:sz w:val="21"/>
                <w:szCs w:val="21"/>
              </w:rPr>
              <w:t>243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AB83C44" w14:textId="77777777" w:rsidR="00872EF7" w:rsidRPr="004F6F51" w:rsidRDefault="00872EF7" w:rsidP="00B40BCC">
            <w:pPr>
              <w:pStyle w:val="Default"/>
              <w:jc w:val="right"/>
              <w:rPr>
                <w:sz w:val="21"/>
                <w:szCs w:val="21"/>
              </w:rPr>
            </w:pPr>
            <w:r w:rsidRPr="004F6F51">
              <w:rPr>
                <w:sz w:val="21"/>
                <w:szCs w:val="21"/>
              </w:rPr>
              <w:t>249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8ECE0F5" w14:textId="77777777" w:rsidR="00872EF7" w:rsidRPr="004F6F51" w:rsidRDefault="00872EF7" w:rsidP="00B40BCC">
            <w:pPr>
              <w:pStyle w:val="Default"/>
              <w:jc w:val="right"/>
              <w:rPr>
                <w:sz w:val="21"/>
                <w:szCs w:val="21"/>
              </w:rPr>
            </w:pPr>
            <w:r w:rsidRPr="004F6F51">
              <w:rPr>
                <w:sz w:val="21"/>
                <w:szCs w:val="21"/>
              </w:rPr>
              <w:t>305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7EF231" w14:textId="77777777" w:rsidR="00872EF7" w:rsidRPr="004F6F51" w:rsidRDefault="00872EF7" w:rsidP="00B40BCC">
            <w:pPr>
              <w:pStyle w:val="Default"/>
              <w:jc w:val="right"/>
              <w:rPr>
                <w:sz w:val="21"/>
                <w:szCs w:val="21"/>
              </w:rPr>
            </w:pPr>
            <w:r w:rsidRPr="004F6F51">
              <w:rPr>
                <w:sz w:val="21"/>
                <w:szCs w:val="21"/>
              </w:rPr>
              <w:t>279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1E1DD1" w14:textId="77777777" w:rsidR="00872EF7" w:rsidRPr="004F6F51" w:rsidRDefault="00872EF7" w:rsidP="00B40BCC">
            <w:pPr>
              <w:pStyle w:val="Default"/>
              <w:jc w:val="right"/>
              <w:rPr>
                <w:sz w:val="21"/>
                <w:szCs w:val="21"/>
              </w:rPr>
            </w:pPr>
            <w:r w:rsidRPr="004F6F51">
              <w:rPr>
                <w:sz w:val="21"/>
                <w:szCs w:val="21"/>
              </w:rPr>
              <w:t>244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D6A907F" w14:textId="77777777" w:rsidR="00872EF7" w:rsidRPr="004F6F51" w:rsidRDefault="00872EF7" w:rsidP="00B40BCC">
            <w:pPr>
              <w:pStyle w:val="Default"/>
              <w:jc w:val="right"/>
              <w:rPr>
                <w:sz w:val="21"/>
                <w:szCs w:val="21"/>
              </w:rPr>
            </w:pPr>
            <w:r w:rsidRPr="004F6F51">
              <w:rPr>
                <w:sz w:val="21"/>
                <w:szCs w:val="21"/>
              </w:rPr>
              <w:t>223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C365378" w14:textId="77777777" w:rsidR="00872EF7" w:rsidRPr="004F6F51" w:rsidRDefault="00872EF7" w:rsidP="00B40BCC">
            <w:pPr>
              <w:pStyle w:val="Default"/>
              <w:jc w:val="right"/>
              <w:rPr>
                <w:sz w:val="21"/>
                <w:szCs w:val="21"/>
              </w:rPr>
            </w:pPr>
            <w:r w:rsidRPr="004F6F51">
              <w:rPr>
                <w:sz w:val="21"/>
                <w:szCs w:val="21"/>
              </w:rPr>
              <w:t>3574</w:t>
            </w:r>
          </w:p>
        </w:tc>
      </w:tr>
      <w:tr w:rsidR="00B40BCC" w:rsidRPr="004F6F51" w14:paraId="2DB6FC19"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7C60108" w14:textId="77777777" w:rsidR="00872EF7" w:rsidRPr="004F6F51" w:rsidRDefault="00872EF7" w:rsidP="00872EF7">
            <w:pPr>
              <w:pStyle w:val="Default"/>
              <w:rPr>
                <w:sz w:val="21"/>
                <w:szCs w:val="21"/>
              </w:rPr>
            </w:pPr>
            <w:r w:rsidRPr="004F6F51">
              <w:rPr>
                <w:sz w:val="21"/>
                <w:szCs w:val="21"/>
              </w:rPr>
              <w:t>HAGERMAN</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22263E7"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C5F6025"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1F8535F" w14:textId="77777777" w:rsidR="00872EF7" w:rsidRPr="004F6F51" w:rsidRDefault="00872EF7" w:rsidP="00B40BCC">
            <w:pPr>
              <w:pStyle w:val="Default"/>
              <w:jc w:val="right"/>
              <w:rPr>
                <w:sz w:val="21"/>
                <w:szCs w:val="21"/>
              </w:rPr>
            </w:pPr>
            <w:r w:rsidRPr="004F6F51">
              <w:rPr>
                <w:sz w:val="21"/>
                <w:szCs w:val="21"/>
              </w:rPr>
              <w:t>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EA31484"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56DDDA"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89D321" w14:textId="77777777" w:rsidR="00872EF7" w:rsidRPr="004F6F51" w:rsidRDefault="00872EF7" w:rsidP="00B40BCC">
            <w:pPr>
              <w:pStyle w:val="Default"/>
              <w:jc w:val="right"/>
              <w:rPr>
                <w:sz w:val="21"/>
                <w:szCs w:val="21"/>
              </w:rPr>
            </w:pPr>
            <w:r w:rsidRPr="004F6F51">
              <w:rPr>
                <w:sz w:val="21"/>
                <w:szCs w:val="21"/>
              </w:rPr>
              <w:t>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E757827"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B8F1781"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B859790"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145823" w14:textId="77777777" w:rsidR="00872EF7" w:rsidRPr="004F6F51" w:rsidRDefault="00872EF7" w:rsidP="00B40BCC">
            <w:pPr>
              <w:pStyle w:val="Default"/>
              <w:jc w:val="right"/>
              <w:rPr>
                <w:sz w:val="21"/>
                <w:szCs w:val="21"/>
              </w:rPr>
            </w:pPr>
            <w:r w:rsidRPr="004F6F51">
              <w:rPr>
                <w:sz w:val="21"/>
                <w:szCs w:val="21"/>
              </w:rPr>
              <w:t>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8614FA" w14:textId="77777777" w:rsidR="00872EF7" w:rsidRPr="004F6F51" w:rsidRDefault="00872EF7" w:rsidP="00B40BCC">
            <w:pPr>
              <w:pStyle w:val="Default"/>
              <w:jc w:val="right"/>
              <w:rPr>
                <w:sz w:val="21"/>
                <w:szCs w:val="21"/>
              </w:rPr>
            </w:pPr>
            <w:r w:rsidRPr="004F6F51">
              <w:rPr>
                <w:sz w:val="21"/>
                <w:szCs w:val="21"/>
              </w:rPr>
              <w:t>46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4DF81A0" w14:textId="77777777" w:rsidR="00872EF7" w:rsidRPr="004F6F51" w:rsidRDefault="00872EF7" w:rsidP="00B40BCC">
            <w:pPr>
              <w:pStyle w:val="Default"/>
              <w:jc w:val="right"/>
              <w:rPr>
                <w:sz w:val="21"/>
                <w:szCs w:val="21"/>
              </w:rPr>
            </w:pPr>
            <w:r w:rsidRPr="004F6F51">
              <w:rPr>
                <w:sz w:val="21"/>
                <w:szCs w:val="21"/>
              </w:rPr>
              <w:t>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7CC9EA"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75AFA55" w14:textId="77777777" w:rsidR="00872EF7" w:rsidRPr="004F6F51" w:rsidRDefault="00872EF7" w:rsidP="00B40BCC">
            <w:pPr>
              <w:pStyle w:val="Default"/>
              <w:jc w:val="right"/>
              <w:rPr>
                <w:sz w:val="21"/>
                <w:szCs w:val="21"/>
              </w:rPr>
            </w:pPr>
            <w:r w:rsidRPr="004F6F51">
              <w:rPr>
                <w:sz w:val="21"/>
                <w:szCs w:val="21"/>
              </w:rPr>
              <w:t>25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8429765" w14:textId="77777777" w:rsidR="00872EF7" w:rsidRPr="004F6F51" w:rsidRDefault="00872EF7" w:rsidP="00B40BCC">
            <w:pPr>
              <w:pStyle w:val="Default"/>
              <w:jc w:val="right"/>
              <w:rPr>
                <w:sz w:val="21"/>
                <w:szCs w:val="21"/>
              </w:rPr>
            </w:pPr>
            <w:r w:rsidRPr="004F6F51">
              <w:rPr>
                <w:sz w:val="21"/>
                <w:szCs w:val="21"/>
              </w:rPr>
              <w:t>453</w:t>
            </w:r>
          </w:p>
        </w:tc>
      </w:tr>
      <w:tr w:rsidR="00B40BCC" w:rsidRPr="004F6F51" w14:paraId="5F2E97FB"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FF20F0A" w14:textId="77777777" w:rsidR="00872EF7" w:rsidRPr="004F6F51" w:rsidRDefault="00872EF7" w:rsidP="00872EF7">
            <w:pPr>
              <w:pStyle w:val="Default"/>
              <w:rPr>
                <w:sz w:val="21"/>
                <w:szCs w:val="21"/>
              </w:rPr>
            </w:pPr>
            <w:r w:rsidRPr="004F6F51">
              <w:rPr>
                <w:sz w:val="21"/>
                <w:szCs w:val="21"/>
              </w:rPr>
              <w:t>HATCH</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437E92B" w14:textId="77777777" w:rsidR="00872EF7" w:rsidRPr="004F6F51" w:rsidRDefault="00872EF7" w:rsidP="00872EF7">
            <w:pPr>
              <w:pStyle w:val="Default"/>
              <w:rPr>
                <w:sz w:val="21"/>
                <w:szCs w:val="21"/>
              </w:rPr>
            </w:pPr>
            <w:r w:rsidRPr="004F6F51">
              <w:rPr>
                <w:sz w:val="21"/>
                <w:szCs w:val="21"/>
              </w:rPr>
              <w:t>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FF8FE19" w14:textId="77777777" w:rsidR="00872EF7" w:rsidRPr="004F6F51" w:rsidRDefault="00872EF7" w:rsidP="00B40BCC">
            <w:pPr>
              <w:pStyle w:val="Default"/>
              <w:jc w:val="right"/>
              <w:rPr>
                <w:sz w:val="21"/>
                <w:szCs w:val="21"/>
              </w:rPr>
            </w:pPr>
            <w:r w:rsidRPr="004F6F51">
              <w:rPr>
                <w:sz w:val="21"/>
                <w:szCs w:val="21"/>
              </w:rPr>
              <w:t>87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E38D901" w14:textId="77777777" w:rsidR="00872EF7" w:rsidRPr="004F6F51" w:rsidRDefault="00872EF7" w:rsidP="00B40BCC">
            <w:pPr>
              <w:pStyle w:val="Default"/>
              <w:jc w:val="right"/>
              <w:rPr>
                <w:sz w:val="21"/>
                <w:szCs w:val="21"/>
              </w:rPr>
            </w:pPr>
            <w:r w:rsidRPr="004F6F51">
              <w:rPr>
                <w:sz w:val="21"/>
                <w:szCs w:val="21"/>
              </w:rPr>
              <w:t>96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E9BFA0" w14:textId="77777777" w:rsidR="00872EF7" w:rsidRPr="004F6F51" w:rsidRDefault="00872EF7" w:rsidP="00B40BCC">
            <w:pPr>
              <w:pStyle w:val="Default"/>
              <w:jc w:val="right"/>
              <w:rPr>
                <w:sz w:val="21"/>
                <w:szCs w:val="21"/>
              </w:rPr>
            </w:pPr>
            <w:r w:rsidRPr="004F6F51">
              <w:rPr>
                <w:sz w:val="21"/>
                <w:szCs w:val="21"/>
              </w:rPr>
              <w:t>93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36922CE" w14:textId="77777777" w:rsidR="00872EF7" w:rsidRPr="004F6F51" w:rsidRDefault="00872EF7" w:rsidP="00B40BCC">
            <w:pPr>
              <w:pStyle w:val="Default"/>
              <w:jc w:val="right"/>
              <w:rPr>
                <w:sz w:val="21"/>
                <w:szCs w:val="21"/>
              </w:rPr>
            </w:pPr>
            <w:r w:rsidRPr="004F6F51">
              <w:rPr>
                <w:sz w:val="21"/>
                <w:szCs w:val="21"/>
              </w:rPr>
              <w:t>89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693631" w14:textId="77777777" w:rsidR="00872EF7" w:rsidRPr="004F6F51" w:rsidRDefault="00872EF7" w:rsidP="00B40BCC">
            <w:pPr>
              <w:pStyle w:val="Default"/>
              <w:jc w:val="right"/>
              <w:rPr>
                <w:sz w:val="21"/>
                <w:szCs w:val="21"/>
              </w:rPr>
            </w:pPr>
            <w:r w:rsidRPr="004F6F51">
              <w:rPr>
                <w:sz w:val="21"/>
                <w:szCs w:val="21"/>
              </w:rPr>
              <w:t>97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50CB4C" w14:textId="77777777" w:rsidR="00872EF7" w:rsidRPr="004F6F51" w:rsidRDefault="00872EF7" w:rsidP="00B40BCC">
            <w:pPr>
              <w:pStyle w:val="Default"/>
              <w:jc w:val="right"/>
              <w:rPr>
                <w:sz w:val="21"/>
                <w:szCs w:val="21"/>
              </w:rPr>
            </w:pPr>
            <w:r w:rsidRPr="004F6F51">
              <w:rPr>
                <w:sz w:val="21"/>
                <w:szCs w:val="21"/>
              </w:rPr>
              <w:t>94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93DFC0" w14:textId="77777777" w:rsidR="00872EF7" w:rsidRPr="004F6F51" w:rsidRDefault="00872EF7" w:rsidP="00B40BCC">
            <w:pPr>
              <w:pStyle w:val="Default"/>
              <w:jc w:val="right"/>
              <w:rPr>
                <w:sz w:val="21"/>
                <w:szCs w:val="21"/>
              </w:rPr>
            </w:pPr>
            <w:r w:rsidRPr="004F6F51">
              <w:rPr>
                <w:sz w:val="21"/>
                <w:szCs w:val="21"/>
              </w:rPr>
              <w:t>99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7FBAAFC" w14:textId="77777777" w:rsidR="00872EF7" w:rsidRPr="004F6F51" w:rsidRDefault="00872EF7" w:rsidP="00B40BCC">
            <w:pPr>
              <w:pStyle w:val="Default"/>
              <w:jc w:val="right"/>
              <w:rPr>
                <w:sz w:val="21"/>
                <w:szCs w:val="21"/>
              </w:rPr>
            </w:pPr>
            <w:r w:rsidRPr="004F6F51">
              <w:rPr>
                <w:sz w:val="21"/>
                <w:szCs w:val="21"/>
              </w:rPr>
              <w:t>91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CDB3E0A" w14:textId="77777777" w:rsidR="00872EF7" w:rsidRPr="004F6F51" w:rsidRDefault="00872EF7" w:rsidP="00B40BCC">
            <w:pPr>
              <w:pStyle w:val="Default"/>
              <w:jc w:val="right"/>
              <w:rPr>
                <w:sz w:val="21"/>
                <w:szCs w:val="21"/>
              </w:rPr>
            </w:pPr>
            <w:r w:rsidRPr="004F6F51">
              <w:rPr>
                <w:sz w:val="21"/>
                <w:szCs w:val="21"/>
              </w:rPr>
              <w:t>90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1E80431" w14:textId="77777777" w:rsidR="00872EF7" w:rsidRPr="004F6F51" w:rsidRDefault="00872EF7" w:rsidP="00B40BCC">
            <w:pPr>
              <w:pStyle w:val="Default"/>
              <w:jc w:val="right"/>
              <w:rPr>
                <w:sz w:val="21"/>
                <w:szCs w:val="21"/>
              </w:rPr>
            </w:pPr>
            <w:r w:rsidRPr="004F6F51">
              <w:rPr>
                <w:sz w:val="21"/>
                <w:szCs w:val="21"/>
              </w:rPr>
              <w:t>105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F57756" w14:textId="77777777" w:rsidR="00872EF7" w:rsidRPr="004F6F51" w:rsidRDefault="00872EF7" w:rsidP="00B40BCC">
            <w:pPr>
              <w:pStyle w:val="Default"/>
              <w:jc w:val="right"/>
              <w:rPr>
                <w:sz w:val="21"/>
                <w:szCs w:val="21"/>
              </w:rPr>
            </w:pPr>
            <w:r w:rsidRPr="004F6F51">
              <w:rPr>
                <w:sz w:val="21"/>
                <w:szCs w:val="21"/>
              </w:rPr>
              <w:t>103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FEFE62D" w14:textId="77777777" w:rsidR="00872EF7" w:rsidRPr="004F6F51" w:rsidRDefault="00872EF7" w:rsidP="00B40BCC">
            <w:pPr>
              <w:pStyle w:val="Default"/>
              <w:jc w:val="right"/>
              <w:rPr>
                <w:sz w:val="21"/>
                <w:szCs w:val="21"/>
              </w:rPr>
            </w:pPr>
            <w:r w:rsidRPr="004F6F51">
              <w:rPr>
                <w:sz w:val="21"/>
                <w:szCs w:val="21"/>
              </w:rPr>
              <w:t>86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15E2537" w14:textId="77777777" w:rsidR="00872EF7" w:rsidRPr="004F6F51" w:rsidRDefault="00872EF7" w:rsidP="00B40BCC">
            <w:pPr>
              <w:pStyle w:val="Default"/>
              <w:jc w:val="right"/>
              <w:rPr>
                <w:sz w:val="21"/>
                <w:szCs w:val="21"/>
              </w:rPr>
            </w:pPr>
            <w:r w:rsidRPr="004F6F51">
              <w:rPr>
                <w:sz w:val="21"/>
                <w:szCs w:val="21"/>
              </w:rPr>
              <w:t>85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3C672CB" w14:textId="77777777" w:rsidR="00872EF7" w:rsidRPr="004F6F51" w:rsidRDefault="00872EF7" w:rsidP="00B40BCC">
            <w:pPr>
              <w:pStyle w:val="Default"/>
              <w:jc w:val="right"/>
              <w:rPr>
                <w:sz w:val="21"/>
                <w:szCs w:val="21"/>
              </w:rPr>
            </w:pPr>
            <w:r w:rsidRPr="004F6F51">
              <w:rPr>
                <w:sz w:val="21"/>
                <w:szCs w:val="21"/>
              </w:rPr>
              <w:t>1267</w:t>
            </w:r>
          </w:p>
        </w:tc>
      </w:tr>
      <w:tr w:rsidR="00B40BCC" w:rsidRPr="004F6F51" w14:paraId="1FC5BFE0"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98967E8" w14:textId="77777777" w:rsidR="00872EF7" w:rsidRPr="004F6F51" w:rsidRDefault="00872EF7" w:rsidP="00872EF7">
            <w:pPr>
              <w:pStyle w:val="Default"/>
              <w:rPr>
                <w:sz w:val="21"/>
                <w:szCs w:val="21"/>
              </w:rPr>
            </w:pPr>
            <w:r w:rsidRPr="004F6F51">
              <w:rPr>
                <w:sz w:val="21"/>
                <w:szCs w:val="21"/>
              </w:rPr>
              <w:t>HOBBS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763DC17" w14:textId="77777777" w:rsidR="00872EF7" w:rsidRPr="004F6F51" w:rsidRDefault="00872EF7" w:rsidP="00872EF7">
            <w:pPr>
              <w:pStyle w:val="Default"/>
              <w:rPr>
                <w:sz w:val="21"/>
                <w:szCs w:val="21"/>
              </w:rPr>
            </w:pPr>
            <w:r w:rsidRPr="004F6F51">
              <w:rPr>
                <w:sz w:val="21"/>
                <w:szCs w:val="21"/>
              </w:rPr>
              <w:t>21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CFF29A8" w14:textId="77777777" w:rsidR="00872EF7" w:rsidRPr="004F6F51" w:rsidRDefault="00872EF7" w:rsidP="00B40BCC">
            <w:pPr>
              <w:pStyle w:val="Default"/>
              <w:jc w:val="right"/>
              <w:rPr>
                <w:sz w:val="21"/>
                <w:szCs w:val="21"/>
              </w:rPr>
            </w:pPr>
            <w:r w:rsidRPr="004F6F51">
              <w:rPr>
                <w:sz w:val="21"/>
                <w:szCs w:val="21"/>
              </w:rPr>
              <w:t>842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3EE00ED" w14:textId="77777777" w:rsidR="00872EF7" w:rsidRPr="004F6F51" w:rsidRDefault="00872EF7" w:rsidP="00B40BCC">
            <w:pPr>
              <w:pStyle w:val="Default"/>
              <w:jc w:val="right"/>
              <w:rPr>
                <w:sz w:val="21"/>
                <w:szCs w:val="21"/>
              </w:rPr>
            </w:pPr>
            <w:r w:rsidRPr="004F6F51">
              <w:rPr>
                <w:sz w:val="21"/>
                <w:szCs w:val="21"/>
              </w:rPr>
              <w:t>782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CA65758" w14:textId="77777777" w:rsidR="00872EF7" w:rsidRPr="004F6F51" w:rsidRDefault="00872EF7" w:rsidP="00B40BCC">
            <w:pPr>
              <w:pStyle w:val="Default"/>
              <w:jc w:val="right"/>
              <w:rPr>
                <w:sz w:val="21"/>
                <w:szCs w:val="21"/>
              </w:rPr>
            </w:pPr>
            <w:r w:rsidRPr="004F6F51">
              <w:rPr>
                <w:sz w:val="21"/>
                <w:szCs w:val="21"/>
              </w:rPr>
              <w:t>761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719D3E" w14:textId="77777777" w:rsidR="00872EF7" w:rsidRPr="004F6F51" w:rsidRDefault="00872EF7" w:rsidP="00B40BCC">
            <w:pPr>
              <w:pStyle w:val="Default"/>
              <w:jc w:val="right"/>
              <w:rPr>
                <w:sz w:val="21"/>
                <w:szCs w:val="21"/>
              </w:rPr>
            </w:pPr>
            <w:r w:rsidRPr="004F6F51">
              <w:rPr>
                <w:sz w:val="21"/>
                <w:szCs w:val="21"/>
              </w:rPr>
              <w:t>794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AA17F0" w14:textId="77777777" w:rsidR="00872EF7" w:rsidRPr="004F6F51" w:rsidRDefault="00872EF7" w:rsidP="00B40BCC">
            <w:pPr>
              <w:pStyle w:val="Default"/>
              <w:jc w:val="right"/>
              <w:rPr>
                <w:sz w:val="21"/>
                <w:szCs w:val="21"/>
              </w:rPr>
            </w:pPr>
            <w:r w:rsidRPr="004F6F51">
              <w:rPr>
                <w:sz w:val="21"/>
                <w:szCs w:val="21"/>
              </w:rPr>
              <w:t>852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964FF71" w14:textId="77777777" w:rsidR="00872EF7" w:rsidRPr="004F6F51" w:rsidRDefault="00872EF7" w:rsidP="00B40BCC">
            <w:pPr>
              <w:pStyle w:val="Default"/>
              <w:jc w:val="right"/>
              <w:rPr>
                <w:sz w:val="21"/>
                <w:szCs w:val="21"/>
              </w:rPr>
            </w:pPr>
            <w:r w:rsidRPr="004F6F51">
              <w:rPr>
                <w:sz w:val="21"/>
                <w:szCs w:val="21"/>
              </w:rPr>
              <w:t>833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2A88729" w14:textId="77777777" w:rsidR="00872EF7" w:rsidRPr="004F6F51" w:rsidRDefault="00872EF7" w:rsidP="00B40BCC">
            <w:pPr>
              <w:pStyle w:val="Default"/>
              <w:jc w:val="right"/>
              <w:rPr>
                <w:sz w:val="21"/>
                <w:szCs w:val="21"/>
              </w:rPr>
            </w:pPr>
            <w:r w:rsidRPr="004F6F51">
              <w:rPr>
                <w:sz w:val="21"/>
                <w:szCs w:val="21"/>
              </w:rPr>
              <w:t>880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6562C6C" w14:textId="77777777" w:rsidR="00872EF7" w:rsidRPr="004F6F51" w:rsidRDefault="00872EF7" w:rsidP="00B40BCC">
            <w:pPr>
              <w:pStyle w:val="Default"/>
              <w:jc w:val="right"/>
              <w:rPr>
                <w:sz w:val="21"/>
                <w:szCs w:val="21"/>
              </w:rPr>
            </w:pPr>
            <w:r w:rsidRPr="004F6F51">
              <w:rPr>
                <w:sz w:val="21"/>
                <w:szCs w:val="21"/>
              </w:rPr>
              <w:t>798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2F32717" w14:textId="77777777" w:rsidR="00872EF7" w:rsidRPr="004F6F51" w:rsidRDefault="00872EF7" w:rsidP="00B40BCC">
            <w:pPr>
              <w:pStyle w:val="Default"/>
              <w:jc w:val="right"/>
              <w:rPr>
                <w:sz w:val="21"/>
                <w:szCs w:val="21"/>
              </w:rPr>
            </w:pPr>
            <w:r w:rsidRPr="004F6F51">
              <w:rPr>
                <w:sz w:val="21"/>
                <w:szCs w:val="21"/>
              </w:rPr>
              <w:t>763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2F80F0" w14:textId="77777777" w:rsidR="00872EF7" w:rsidRPr="004F6F51" w:rsidRDefault="00872EF7" w:rsidP="00B40BCC">
            <w:pPr>
              <w:pStyle w:val="Default"/>
              <w:jc w:val="right"/>
              <w:rPr>
                <w:sz w:val="21"/>
                <w:szCs w:val="21"/>
              </w:rPr>
            </w:pPr>
            <w:r w:rsidRPr="004F6F51">
              <w:rPr>
                <w:sz w:val="21"/>
                <w:szCs w:val="21"/>
              </w:rPr>
              <w:t>700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723A06" w14:textId="77777777" w:rsidR="00872EF7" w:rsidRPr="004F6F51" w:rsidRDefault="00872EF7" w:rsidP="00B40BCC">
            <w:pPr>
              <w:pStyle w:val="Default"/>
              <w:jc w:val="right"/>
              <w:rPr>
                <w:sz w:val="21"/>
                <w:szCs w:val="21"/>
              </w:rPr>
            </w:pPr>
            <w:r w:rsidRPr="004F6F51">
              <w:rPr>
                <w:sz w:val="21"/>
                <w:szCs w:val="21"/>
              </w:rPr>
              <w:t>708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28D2EA" w14:textId="77777777" w:rsidR="00872EF7" w:rsidRPr="004F6F51" w:rsidRDefault="00872EF7" w:rsidP="00B40BCC">
            <w:pPr>
              <w:pStyle w:val="Default"/>
              <w:jc w:val="right"/>
              <w:rPr>
                <w:sz w:val="21"/>
                <w:szCs w:val="21"/>
              </w:rPr>
            </w:pPr>
            <w:r w:rsidRPr="004F6F51">
              <w:rPr>
                <w:sz w:val="21"/>
                <w:szCs w:val="21"/>
              </w:rPr>
              <w:t>611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83059EF" w14:textId="77777777" w:rsidR="00872EF7" w:rsidRPr="004F6F51" w:rsidRDefault="00872EF7" w:rsidP="00B40BCC">
            <w:pPr>
              <w:pStyle w:val="Default"/>
              <w:jc w:val="right"/>
              <w:rPr>
                <w:sz w:val="21"/>
                <w:szCs w:val="21"/>
              </w:rPr>
            </w:pPr>
            <w:r w:rsidRPr="004F6F51">
              <w:rPr>
                <w:sz w:val="21"/>
                <w:szCs w:val="21"/>
              </w:rPr>
              <w:t>597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1F71AA4" w14:textId="77777777" w:rsidR="00872EF7" w:rsidRPr="004F6F51" w:rsidRDefault="00872EF7" w:rsidP="00B40BCC">
            <w:pPr>
              <w:pStyle w:val="Default"/>
              <w:jc w:val="right"/>
              <w:rPr>
                <w:sz w:val="21"/>
                <w:szCs w:val="21"/>
              </w:rPr>
            </w:pPr>
            <w:r w:rsidRPr="004F6F51">
              <w:rPr>
                <w:sz w:val="21"/>
                <w:szCs w:val="21"/>
              </w:rPr>
              <w:t>10225</w:t>
            </w:r>
          </w:p>
        </w:tc>
      </w:tr>
      <w:tr w:rsidR="00B40BCC" w:rsidRPr="004F6F51" w14:paraId="46AD75AC"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005EB3FE" w14:textId="77777777" w:rsidR="00872EF7" w:rsidRPr="004F6F51" w:rsidRDefault="00872EF7" w:rsidP="00872EF7">
            <w:pPr>
              <w:pStyle w:val="Default"/>
              <w:rPr>
                <w:sz w:val="21"/>
                <w:szCs w:val="21"/>
              </w:rPr>
            </w:pPr>
            <w:r w:rsidRPr="004F6F51">
              <w:rPr>
                <w:sz w:val="21"/>
                <w:szCs w:val="21"/>
              </w:rPr>
              <w:t>HONDO</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C2BD2EA"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8474B54"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21A217"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F543EA0"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F333C1"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152C5B"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5539691"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C42E04"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B26142A"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E05864"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FABC999"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61C12F"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D3CF04F"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5DBBE11"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A179B4C" w14:textId="77777777" w:rsidR="00872EF7" w:rsidRPr="004F6F51" w:rsidRDefault="00872EF7" w:rsidP="00B40BCC">
            <w:pPr>
              <w:pStyle w:val="Default"/>
              <w:jc w:val="right"/>
              <w:rPr>
                <w:sz w:val="21"/>
                <w:szCs w:val="21"/>
              </w:rPr>
            </w:pPr>
            <w:r w:rsidRPr="004F6F51">
              <w:rPr>
                <w:sz w:val="21"/>
                <w:szCs w:val="21"/>
              </w:rPr>
              <w:t>143</w:t>
            </w:r>
          </w:p>
        </w:tc>
      </w:tr>
      <w:tr w:rsidR="00B40BCC" w:rsidRPr="004F6F51" w14:paraId="779A6A43"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078810C5" w14:textId="77777777" w:rsidR="00872EF7" w:rsidRPr="004F6F51" w:rsidRDefault="00872EF7" w:rsidP="00872EF7">
            <w:pPr>
              <w:pStyle w:val="Default"/>
              <w:rPr>
                <w:sz w:val="21"/>
                <w:szCs w:val="21"/>
              </w:rPr>
            </w:pPr>
            <w:r w:rsidRPr="004F6F51">
              <w:rPr>
                <w:sz w:val="21"/>
                <w:szCs w:val="21"/>
              </w:rPr>
              <w:t>HORIZON ACADEMY WEST</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9F7FB69"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09749435" w14:textId="77777777" w:rsidR="00872EF7" w:rsidRPr="004F6F51" w:rsidRDefault="00872EF7" w:rsidP="00B40BCC">
            <w:pPr>
              <w:pStyle w:val="Default"/>
              <w:jc w:val="right"/>
              <w:rPr>
                <w:sz w:val="21"/>
                <w:szCs w:val="21"/>
              </w:rPr>
            </w:pPr>
            <w:r w:rsidRPr="004F6F51">
              <w:rPr>
                <w:sz w:val="21"/>
                <w:szCs w:val="21"/>
              </w:rPr>
              <w:t>77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8667D69" w14:textId="77777777" w:rsidR="00872EF7" w:rsidRPr="004F6F51" w:rsidRDefault="00872EF7" w:rsidP="00B40BCC">
            <w:pPr>
              <w:pStyle w:val="Default"/>
              <w:jc w:val="right"/>
              <w:rPr>
                <w:sz w:val="21"/>
                <w:szCs w:val="21"/>
              </w:rPr>
            </w:pPr>
            <w:r w:rsidRPr="004F6F51">
              <w:rPr>
                <w:sz w:val="21"/>
                <w:szCs w:val="21"/>
              </w:rPr>
              <w:t>77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EE5FBE9" w14:textId="77777777" w:rsidR="00872EF7" w:rsidRPr="004F6F51" w:rsidRDefault="00872EF7" w:rsidP="00B40BCC">
            <w:pPr>
              <w:pStyle w:val="Default"/>
              <w:jc w:val="right"/>
              <w:rPr>
                <w:sz w:val="21"/>
                <w:szCs w:val="21"/>
              </w:rPr>
            </w:pPr>
            <w:r w:rsidRPr="004F6F51">
              <w:rPr>
                <w:sz w:val="21"/>
                <w:szCs w:val="21"/>
              </w:rPr>
              <w:t>84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7FE0086" w14:textId="77777777" w:rsidR="00872EF7" w:rsidRPr="004F6F51" w:rsidRDefault="00872EF7" w:rsidP="00B40BCC">
            <w:pPr>
              <w:pStyle w:val="Default"/>
              <w:jc w:val="right"/>
              <w:rPr>
                <w:sz w:val="21"/>
                <w:szCs w:val="21"/>
              </w:rPr>
            </w:pPr>
            <w:r w:rsidRPr="004F6F51">
              <w:rPr>
                <w:sz w:val="21"/>
                <w:szCs w:val="21"/>
              </w:rPr>
              <w:t>81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666D74B" w14:textId="77777777" w:rsidR="00872EF7" w:rsidRPr="004F6F51" w:rsidRDefault="00872EF7" w:rsidP="00B40BCC">
            <w:pPr>
              <w:pStyle w:val="Default"/>
              <w:jc w:val="right"/>
              <w:rPr>
                <w:sz w:val="21"/>
                <w:szCs w:val="21"/>
              </w:rPr>
            </w:pPr>
            <w:r w:rsidRPr="004F6F51">
              <w:rPr>
                <w:sz w:val="21"/>
                <w:szCs w:val="21"/>
              </w:rPr>
              <w:t>70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25E1E15" w14:textId="77777777" w:rsidR="00872EF7" w:rsidRPr="004F6F51" w:rsidRDefault="00872EF7" w:rsidP="00B40BCC">
            <w:pPr>
              <w:pStyle w:val="Default"/>
              <w:jc w:val="right"/>
              <w:rPr>
                <w:sz w:val="21"/>
                <w:szCs w:val="21"/>
              </w:rPr>
            </w:pPr>
            <w:r w:rsidRPr="004F6F51">
              <w:rPr>
                <w:sz w:val="21"/>
                <w:szCs w:val="21"/>
              </w:rPr>
              <w:t>66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FB4CA3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BDAD5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AFBFE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9616D2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9A4B35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81632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4C5B8E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052E7FC" w14:textId="77777777" w:rsidR="00872EF7" w:rsidRPr="004F6F51" w:rsidRDefault="00872EF7" w:rsidP="00B40BCC">
            <w:pPr>
              <w:pStyle w:val="Default"/>
              <w:jc w:val="right"/>
              <w:rPr>
                <w:sz w:val="21"/>
                <w:szCs w:val="21"/>
              </w:rPr>
            </w:pPr>
            <w:r w:rsidRPr="004F6F51">
              <w:rPr>
                <w:sz w:val="21"/>
                <w:szCs w:val="21"/>
              </w:rPr>
              <w:t>494</w:t>
            </w:r>
          </w:p>
        </w:tc>
      </w:tr>
      <w:tr w:rsidR="00B40BCC" w:rsidRPr="004F6F51" w14:paraId="0C3D3F97"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79EB839F" w14:textId="77777777" w:rsidR="00872EF7" w:rsidRPr="004F6F51" w:rsidRDefault="00872EF7" w:rsidP="00872EF7">
            <w:pPr>
              <w:pStyle w:val="Default"/>
              <w:rPr>
                <w:sz w:val="21"/>
                <w:szCs w:val="21"/>
              </w:rPr>
            </w:pPr>
            <w:r w:rsidRPr="004F6F51">
              <w:rPr>
                <w:sz w:val="21"/>
                <w:szCs w:val="21"/>
              </w:rPr>
              <w:t>HOUSE</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5B25718E"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6824C19"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FAE2A0F"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7904629"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4E05C06"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E3736D0"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73E7AD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FC5E0E"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B11CF9"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B146C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2F56E0D"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C8BCB2D"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9FE711D"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1463170"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CE36F9B" w14:textId="77777777" w:rsidR="00872EF7" w:rsidRPr="004F6F51" w:rsidRDefault="00872EF7" w:rsidP="00B40BCC">
            <w:pPr>
              <w:pStyle w:val="Default"/>
              <w:jc w:val="right"/>
              <w:rPr>
                <w:sz w:val="21"/>
                <w:szCs w:val="21"/>
              </w:rPr>
            </w:pPr>
            <w:r w:rsidRPr="004F6F51">
              <w:rPr>
                <w:sz w:val="21"/>
                <w:szCs w:val="21"/>
              </w:rPr>
              <w:t>66</w:t>
            </w:r>
          </w:p>
        </w:tc>
      </w:tr>
      <w:tr w:rsidR="00B40BCC" w:rsidRPr="004F6F51" w14:paraId="5E33EB8D"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4BD32C3" w14:textId="77777777" w:rsidR="00872EF7" w:rsidRPr="004F6F51" w:rsidRDefault="00872EF7" w:rsidP="00872EF7">
            <w:pPr>
              <w:pStyle w:val="Default"/>
              <w:rPr>
                <w:sz w:val="21"/>
                <w:szCs w:val="21"/>
              </w:rPr>
            </w:pPr>
            <w:r w:rsidRPr="004F6F51">
              <w:rPr>
                <w:sz w:val="21"/>
                <w:szCs w:val="21"/>
              </w:rPr>
              <w:t>HOZHO ACADEMY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9513171"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0AE28449"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EF99BE5"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8DE5C96"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592A967"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79B620"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4CBE12"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924873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964182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000765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C8314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177CE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B1FC3C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CA54CB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C7C78D2" w14:textId="77777777" w:rsidR="00872EF7" w:rsidRPr="004F6F51" w:rsidRDefault="00872EF7" w:rsidP="00B40BCC">
            <w:pPr>
              <w:pStyle w:val="Default"/>
              <w:jc w:val="right"/>
              <w:rPr>
                <w:sz w:val="21"/>
                <w:szCs w:val="21"/>
              </w:rPr>
            </w:pPr>
            <w:r w:rsidRPr="004F6F51">
              <w:rPr>
                <w:sz w:val="21"/>
                <w:szCs w:val="21"/>
              </w:rPr>
              <w:t>130</w:t>
            </w:r>
          </w:p>
        </w:tc>
      </w:tr>
      <w:tr w:rsidR="00B40BCC" w:rsidRPr="004F6F51" w14:paraId="19598F23"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08E06335" w14:textId="77777777" w:rsidR="00872EF7" w:rsidRPr="004F6F51" w:rsidRDefault="00872EF7" w:rsidP="00872EF7">
            <w:pPr>
              <w:pStyle w:val="Default"/>
              <w:rPr>
                <w:sz w:val="21"/>
                <w:szCs w:val="21"/>
              </w:rPr>
            </w:pPr>
            <w:r w:rsidRPr="004F6F51">
              <w:rPr>
                <w:sz w:val="21"/>
                <w:szCs w:val="21"/>
              </w:rPr>
              <w:t>J PAUL TAYLOR ACADEMY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34A99B5"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FF78A18"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679B6A6"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60E8EE"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ED4B826"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1A93A6E"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3389BE" w14:textId="77777777" w:rsidR="00872EF7" w:rsidRPr="004F6F51" w:rsidRDefault="00872EF7" w:rsidP="00B40BCC">
            <w:pPr>
              <w:pStyle w:val="Default"/>
              <w:jc w:val="right"/>
              <w:rPr>
                <w:sz w:val="21"/>
                <w:szCs w:val="21"/>
              </w:rPr>
            </w:pPr>
            <w:r w:rsidRPr="004F6F51">
              <w:rPr>
                <w:sz w:val="21"/>
                <w:szCs w:val="21"/>
              </w:rPr>
              <w:t>25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8381A90"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5FC64D"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4475676"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FCCA23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77FE6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E67C13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D6CF26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79BA6C5" w14:textId="77777777" w:rsidR="00872EF7" w:rsidRPr="004F6F51" w:rsidRDefault="00872EF7" w:rsidP="00B40BCC">
            <w:pPr>
              <w:pStyle w:val="Default"/>
              <w:jc w:val="right"/>
              <w:rPr>
                <w:sz w:val="21"/>
                <w:szCs w:val="21"/>
              </w:rPr>
            </w:pPr>
            <w:r w:rsidRPr="004F6F51">
              <w:rPr>
                <w:sz w:val="21"/>
                <w:szCs w:val="21"/>
              </w:rPr>
              <w:t>200</w:t>
            </w:r>
          </w:p>
        </w:tc>
      </w:tr>
      <w:tr w:rsidR="00B40BCC" w:rsidRPr="004F6F51" w14:paraId="0B5DB3A5"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BD4F4B4" w14:textId="77777777" w:rsidR="00872EF7" w:rsidRPr="004F6F51" w:rsidRDefault="00872EF7" w:rsidP="00872EF7">
            <w:pPr>
              <w:pStyle w:val="Default"/>
              <w:rPr>
                <w:sz w:val="21"/>
                <w:szCs w:val="21"/>
              </w:rPr>
            </w:pPr>
            <w:r w:rsidRPr="004F6F51">
              <w:rPr>
                <w:sz w:val="21"/>
                <w:szCs w:val="21"/>
              </w:rPr>
              <w:t>JAL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53BC5FB4"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CB04CB6"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7BD788" w14:textId="77777777" w:rsidR="00872EF7" w:rsidRPr="004F6F51" w:rsidRDefault="00872EF7" w:rsidP="00B40BCC">
            <w:pPr>
              <w:pStyle w:val="Default"/>
              <w:jc w:val="right"/>
              <w:rPr>
                <w:sz w:val="21"/>
                <w:szCs w:val="21"/>
              </w:rPr>
            </w:pPr>
            <w:r w:rsidRPr="004F6F51">
              <w:rPr>
                <w:sz w:val="21"/>
                <w:szCs w:val="21"/>
              </w:rPr>
              <w:t>44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084829"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C518DF"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5803E4" w14:textId="77777777" w:rsidR="00872EF7" w:rsidRPr="004F6F51" w:rsidRDefault="00872EF7" w:rsidP="00B40BCC">
            <w:pPr>
              <w:pStyle w:val="Default"/>
              <w:jc w:val="right"/>
              <w:rPr>
                <w:sz w:val="21"/>
                <w:szCs w:val="21"/>
              </w:rPr>
            </w:pPr>
            <w:r w:rsidRPr="004F6F51">
              <w:rPr>
                <w:sz w:val="21"/>
                <w:szCs w:val="21"/>
              </w:rPr>
              <w:t>41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9A3CB5" w14:textId="77777777" w:rsidR="00872EF7" w:rsidRPr="004F6F51" w:rsidRDefault="00872EF7" w:rsidP="00B40BCC">
            <w:pPr>
              <w:pStyle w:val="Default"/>
              <w:jc w:val="right"/>
              <w:rPr>
                <w:sz w:val="21"/>
                <w:szCs w:val="21"/>
              </w:rPr>
            </w:pPr>
            <w:r w:rsidRPr="004F6F51">
              <w:rPr>
                <w:sz w:val="21"/>
                <w:szCs w:val="21"/>
              </w:rPr>
              <w:t>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17E7C2" w14:textId="77777777" w:rsidR="00872EF7" w:rsidRPr="004F6F51" w:rsidRDefault="00872EF7" w:rsidP="00B40BCC">
            <w:pPr>
              <w:pStyle w:val="Default"/>
              <w:jc w:val="right"/>
              <w:rPr>
                <w:sz w:val="21"/>
                <w:szCs w:val="21"/>
              </w:rPr>
            </w:pPr>
            <w:r w:rsidRPr="004F6F51">
              <w:rPr>
                <w:sz w:val="21"/>
                <w:szCs w:val="21"/>
              </w:rPr>
              <w:t>49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22EEFF"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37673C" w14:textId="77777777" w:rsidR="00872EF7" w:rsidRPr="004F6F51" w:rsidRDefault="00872EF7" w:rsidP="00B40BCC">
            <w:pPr>
              <w:pStyle w:val="Default"/>
              <w:jc w:val="right"/>
              <w:rPr>
                <w:sz w:val="21"/>
                <w:szCs w:val="21"/>
              </w:rPr>
            </w:pPr>
            <w:r w:rsidRPr="004F6F51">
              <w:rPr>
                <w:sz w:val="21"/>
                <w:szCs w:val="21"/>
              </w:rPr>
              <w:t>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6801DEC" w14:textId="77777777" w:rsidR="00872EF7" w:rsidRPr="004F6F51" w:rsidRDefault="00872EF7" w:rsidP="00B40BCC">
            <w:pPr>
              <w:pStyle w:val="Default"/>
              <w:jc w:val="right"/>
              <w:rPr>
                <w:sz w:val="21"/>
                <w:szCs w:val="21"/>
              </w:rPr>
            </w:pPr>
            <w:r w:rsidRPr="004F6F51">
              <w:rPr>
                <w:sz w:val="21"/>
                <w:szCs w:val="21"/>
              </w:rPr>
              <w:t>39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C08B841" w14:textId="77777777" w:rsidR="00872EF7" w:rsidRPr="004F6F51" w:rsidRDefault="00872EF7" w:rsidP="00B40BCC">
            <w:pPr>
              <w:pStyle w:val="Default"/>
              <w:jc w:val="right"/>
              <w:rPr>
                <w:sz w:val="21"/>
                <w:szCs w:val="21"/>
              </w:rPr>
            </w:pPr>
            <w:r w:rsidRPr="004F6F51">
              <w:rPr>
                <w:sz w:val="21"/>
                <w:szCs w:val="21"/>
              </w:rPr>
              <w:t>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91876E"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B055D80" w14:textId="77777777" w:rsidR="00872EF7" w:rsidRPr="004F6F51" w:rsidRDefault="00872EF7" w:rsidP="00B40BCC">
            <w:pPr>
              <w:pStyle w:val="Default"/>
              <w:jc w:val="right"/>
              <w:rPr>
                <w:sz w:val="21"/>
                <w:szCs w:val="21"/>
              </w:rPr>
            </w:pPr>
            <w:r w:rsidRPr="004F6F51">
              <w:rPr>
                <w:sz w:val="21"/>
                <w:szCs w:val="21"/>
              </w:rPr>
              <w:t>29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7E0EFD5" w14:textId="77777777" w:rsidR="00872EF7" w:rsidRPr="004F6F51" w:rsidRDefault="00872EF7" w:rsidP="00B40BCC">
            <w:pPr>
              <w:pStyle w:val="Default"/>
              <w:jc w:val="right"/>
              <w:rPr>
                <w:sz w:val="21"/>
                <w:szCs w:val="21"/>
              </w:rPr>
            </w:pPr>
            <w:r w:rsidRPr="004F6F51">
              <w:rPr>
                <w:sz w:val="21"/>
                <w:szCs w:val="21"/>
              </w:rPr>
              <w:t>531</w:t>
            </w:r>
          </w:p>
        </w:tc>
      </w:tr>
      <w:tr w:rsidR="00B40BCC" w:rsidRPr="004F6F51" w14:paraId="60664B9E"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4C17EC2" w14:textId="77777777" w:rsidR="00872EF7" w:rsidRPr="004F6F51" w:rsidRDefault="00872EF7" w:rsidP="00872EF7">
            <w:pPr>
              <w:pStyle w:val="Default"/>
              <w:rPr>
                <w:sz w:val="21"/>
                <w:szCs w:val="21"/>
              </w:rPr>
            </w:pPr>
            <w:r w:rsidRPr="004F6F51">
              <w:rPr>
                <w:sz w:val="21"/>
                <w:szCs w:val="21"/>
              </w:rPr>
              <w:t>JEMEZ MOUNTAIN</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E28ACB3" w14:textId="77777777" w:rsidR="00872EF7" w:rsidRPr="004F6F51" w:rsidRDefault="00872EF7" w:rsidP="00872EF7">
            <w:pPr>
              <w:pStyle w:val="Default"/>
              <w:rPr>
                <w:sz w:val="21"/>
                <w:szCs w:val="21"/>
              </w:rPr>
            </w:pPr>
            <w:r w:rsidRPr="004F6F51">
              <w:rPr>
                <w:sz w:val="21"/>
                <w:szCs w:val="21"/>
              </w:rPr>
              <w:t>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97608CB"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3C55AB"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5AF7FF9"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8CD613A"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17CBE2"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F56076"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9827405"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CA9C5E5"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819D97B" w14:textId="77777777" w:rsidR="00872EF7" w:rsidRPr="004F6F51" w:rsidRDefault="00872EF7" w:rsidP="00B40BCC">
            <w:pPr>
              <w:pStyle w:val="Default"/>
              <w:jc w:val="right"/>
              <w:rPr>
                <w:sz w:val="21"/>
                <w:szCs w:val="21"/>
              </w:rPr>
            </w:pPr>
            <w:r w:rsidRPr="004F6F51">
              <w:rPr>
                <w:sz w:val="21"/>
                <w:szCs w:val="21"/>
              </w:rPr>
              <w:t>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B8FDC1"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DEBA62F"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4534771"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9E8A952"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DB47E84" w14:textId="77777777" w:rsidR="00872EF7" w:rsidRPr="004F6F51" w:rsidRDefault="00872EF7" w:rsidP="00B40BCC">
            <w:pPr>
              <w:pStyle w:val="Default"/>
              <w:jc w:val="right"/>
              <w:rPr>
                <w:sz w:val="21"/>
                <w:szCs w:val="21"/>
              </w:rPr>
            </w:pPr>
            <w:r w:rsidRPr="004F6F51">
              <w:rPr>
                <w:sz w:val="21"/>
                <w:szCs w:val="21"/>
              </w:rPr>
              <w:t>198</w:t>
            </w:r>
          </w:p>
        </w:tc>
      </w:tr>
      <w:tr w:rsidR="00B40BCC" w:rsidRPr="004F6F51" w14:paraId="611C4B0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F6FD90B" w14:textId="77777777" w:rsidR="00872EF7" w:rsidRPr="004F6F51" w:rsidRDefault="00872EF7" w:rsidP="00872EF7">
            <w:pPr>
              <w:pStyle w:val="Default"/>
              <w:rPr>
                <w:sz w:val="21"/>
                <w:szCs w:val="21"/>
              </w:rPr>
            </w:pPr>
            <w:r w:rsidRPr="004F6F51">
              <w:rPr>
                <w:sz w:val="21"/>
                <w:szCs w:val="21"/>
              </w:rPr>
              <w:t>JEMEZ VALLEY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0E66360" w14:textId="77777777" w:rsidR="00872EF7" w:rsidRPr="004F6F51" w:rsidRDefault="00872EF7" w:rsidP="00872EF7">
            <w:pPr>
              <w:pStyle w:val="Default"/>
              <w:rPr>
                <w:sz w:val="21"/>
                <w:szCs w:val="21"/>
              </w:rPr>
            </w:pPr>
            <w:r w:rsidRPr="004F6F51">
              <w:rPr>
                <w:sz w:val="21"/>
                <w:szCs w:val="21"/>
              </w:rPr>
              <w:t>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17F0E52"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5565B0"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12ADB32"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27C0DE" w14:textId="77777777" w:rsidR="00872EF7" w:rsidRPr="004F6F51" w:rsidRDefault="00872EF7" w:rsidP="00B40BCC">
            <w:pPr>
              <w:pStyle w:val="Default"/>
              <w:jc w:val="right"/>
              <w:rPr>
                <w:sz w:val="21"/>
                <w:szCs w:val="21"/>
              </w:rPr>
            </w:pPr>
            <w:r w:rsidRPr="004F6F51">
              <w:rPr>
                <w:sz w:val="21"/>
                <w:szCs w:val="21"/>
              </w:rPr>
              <w:t>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41EC4DC"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731F4F"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A850F69"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DAD16B3" w14:textId="77777777" w:rsidR="00872EF7" w:rsidRPr="004F6F51" w:rsidRDefault="00872EF7" w:rsidP="00B40BCC">
            <w:pPr>
              <w:pStyle w:val="Default"/>
              <w:jc w:val="right"/>
              <w:rPr>
                <w:sz w:val="21"/>
                <w:szCs w:val="21"/>
              </w:rPr>
            </w:pPr>
            <w:r w:rsidRPr="004F6F51">
              <w:rPr>
                <w:sz w:val="21"/>
                <w:szCs w:val="21"/>
              </w:rPr>
              <w:t>56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4C858D" w14:textId="77777777" w:rsidR="00872EF7" w:rsidRPr="004F6F51" w:rsidRDefault="00872EF7" w:rsidP="00B40BCC">
            <w:pPr>
              <w:pStyle w:val="Default"/>
              <w:jc w:val="right"/>
              <w:rPr>
                <w:sz w:val="21"/>
                <w:szCs w:val="21"/>
              </w:rPr>
            </w:pPr>
            <w:r w:rsidRPr="004F6F51">
              <w:rPr>
                <w:sz w:val="21"/>
                <w:szCs w:val="21"/>
              </w:rPr>
              <w:t>41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6AC58B9"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CD49DA0"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3AFFCF5"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1882A2D"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FC70520" w14:textId="77777777" w:rsidR="00872EF7" w:rsidRPr="004F6F51" w:rsidRDefault="00872EF7" w:rsidP="00B40BCC">
            <w:pPr>
              <w:pStyle w:val="Default"/>
              <w:jc w:val="right"/>
              <w:rPr>
                <w:sz w:val="21"/>
                <w:szCs w:val="21"/>
              </w:rPr>
            </w:pPr>
            <w:r w:rsidRPr="004F6F51">
              <w:rPr>
                <w:sz w:val="21"/>
                <w:szCs w:val="21"/>
              </w:rPr>
              <w:t>362</w:t>
            </w:r>
          </w:p>
        </w:tc>
      </w:tr>
      <w:tr w:rsidR="00B40BCC" w:rsidRPr="004F6F51" w14:paraId="487E423E"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5764FEA" w14:textId="77777777" w:rsidR="00872EF7" w:rsidRPr="004F6F51" w:rsidRDefault="00872EF7" w:rsidP="00872EF7">
            <w:pPr>
              <w:pStyle w:val="Default"/>
              <w:rPr>
                <w:sz w:val="21"/>
                <w:szCs w:val="21"/>
              </w:rPr>
            </w:pPr>
            <w:r w:rsidRPr="004F6F51">
              <w:rPr>
                <w:sz w:val="21"/>
                <w:szCs w:val="21"/>
              </w:rPr>
              <w:t>JUVENILE JUSTICE</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76E482B8"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777CE5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32F4D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E76F6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CAAF04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4D0D6C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ACC0A8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0BC910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152F3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0C1DB4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05FB65" w14:textId="77777777" w:rsidR="00872EF7" w:rsidRPr="004F6F51" w:rsidRDefault="00872EF7" w:rsidP="00B40BCC">
            <w:pPr>
              <w:pStyle w:val="Default"/>
              <w:jc w:val="right"/>
              <w:rPr>
                <w:sz w:val="21"/>
                <w:szCs w:val="21"/>
              </w:rPr>
            </w:pPr>
            <w:r w:rsidRPr="004F6F51">
              <w:rPr>
                <w:sz w:val="21"/>
                <w:szCs w:val="21"/>
              </w:rPr>
              <w:t>50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88A5245"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D82EF37"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31FFC21"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D184E3D" w14:textId="77777777" w:rsidR="00872EF7" w:rsidRPr="004F6F51" w:rsidRDefault="00872EF7" w:rsidP="00B40BCC">
            <w:pPr>
              <w:pStyle w:val="Default"/>
              <w:jc w:val="right"/>
              <w:rPr>
                <w:sz w:val="21"/>
                <w:szCs w:val="21"/>
              </w:rPr>
            </w:pPr>
            <w:r w:rsidRPr="004F6F51">
              <w:rPr>
                <w:sz w:val="21"/>
                <w:szCs w:val="21"/>
              </w:rPr>
              <w:t>88</w:t>
            </w:r>
          </w:p>
        </w:tc>
      </w:tr>
      <w:tr w:rsidR="00B40BCC" w:rsidRPr="004F6F51" w14:paraId="016D17C7"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EC01453" w14:textId="77777777" w:rsidR="00872EF7" w:rsidRPr="004F6F51" w:rsidRDefault="00872EF7" w:rsidP="00872EF7">
            <w:pPr>
              <w:pStyle w:val="Default"/>
              <w:rPr>
                <w:sz w:val="21"/>
                <w:szCs w:val="21"/>
              </w:rPr>
            </w:pPr>
            <w:r w:rsidRPr="004F6F51">
              <w:rPr>
                <w:sz w:val="21"/>
                <w:szCs w:val="21"/>
              </w:rPr>
              <w:t>LA ACADEMIA DOLORES HUERTA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9D878CA"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09E9F8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05B804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153C82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3357A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AB6090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84C18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007703" w14:textId="77777777" w:rsidR="00872EF7" w:rsidRPr="004F6F51" w:rsidRDefault="00872EF7" w:rsidP="00B40BCC">
            <w:pPr>
              <w:pStyle w:val="Default"/>
              <w:jc w:val="right"/>
              <w:rPr>
                <w:sz w:val="21"/>
                <w:szCs w:val="21"/>
              </w:rPr>
            </w:pPr>
            <w:r w:rsidRPr="004F6F51">
              <w:rPr>
                <w:sz w:val="21"/>
                <w:szCs w:val="21"/>
              </w:rPr>
              <w:t>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0E27F51"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C3AF601"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CFC6B5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ADCBE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8754A9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6BA861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CB75CB9" w14:textId="77777777" w:rsidR="00872EF7" w:rsidRPr="004F6F51" w:rsidRDefault="00872EF7" w:rsidP="00B40BCC">
            <w:pPr>
              <w:pStyle w:val="Default"/>
              <w:jc w:val="right"/>
              <w:rPr>
                <w:sz w:val="21"/>
                <w:szCs w:val="21"/>
              </w:rPr>
            </w:pPr>
            <w:r w:rsidRPr="004F6F51">
              <w:rPr>
                <w:sz w:val="21"/>
                <w:szCs w:val="21"/>
              </w:rPr>
              <w:t>122</w:t>
            </w:r>
          </w:p>
        </w:tc>
      </w:tr>
      <w:tr w:rsidR="00B40BCC" w:rsidRPr="004F6F51" w14:paraId="3F04724D"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135D65A" w14:textId="77777777" w:rsidR="00872EF7" w:rsidRPr="004F6F51" w:rsidRDefault="00872EF7" w:rsidP="00872EF7">
            <w:pPr>
              <w:pStyle w:val="Default"/>
              <w:rPr>
                <w:sz w:val="21"/>
                <w:szCs w:val="21"/>
              </w:rPr>
            </w:pPr>
            <w:r w:rsidRPr="004F6F51">
              <w:rPr>
                <w:sz w:val="21"/>
                <w:szCs w:val="21"/>
              </w:rPr>
              <w:t>LA PROMESA EARLY LEARNING</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96D2938"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0BD30537" w14:textId="77777777" w:rsidR="00872EF7" w:rsidRPr="004F6F51" w:rsidRDefault="00872EF7" w:rsidP="00B40BCC">
            <w:pPr>
              <w:pStyle w:val="Default"/>
              <w:jc w:val="right"/>
              <w:rPr>
                <w:sz w:val="21"/>
                <w:szCs w:val="21"/>
              </w:rPr>
            </w:pPr>
            <w:r w:rsidRPr="004F6F51">
              <w:rPr>
                <w:sz w:val="21"/>
                <w:szCs w:val="21"/>
              </w:rPr>
              <w:t>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97BC77A" w14:textId="77777777" w:rsidR="00872EF7" w:rsidRPr="004F6F51" w:rsidRDefault="00872EF7" w:rsidP="00B40BCC">
            <w:pPr>
              <w:pStyle w:val="Default"/>
              <w:jc w:val="right"/>
              <w:rPr>
                <w:sz w:val="21"/>
                <w:szCs w:val="21"/>
              </w:rPr>
            </w:pPr>
            <w:r w:rsidRPr="004F6F51">
              <w:rPr>
                <w:sz w:val="21"/>
                <w:szCs w:val="21"/>
              </w:rPr>
              <w:t>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CA06B82" w14:textId="77777777" w:rsidR="00872EF7" w:rsidRPr="004F6F51" w:rsidRDefault="00872EF7" w:rsidP="00B40BCC">
            <w:pPr>
              <w:pStyle w:val="Default"/>
              <w:jc w:val="right"/>
              <w:rPr>
                <w:sz w:val="21"/>
                <w:szCs w:val="21"/>
              </w:rPr>
            </w:pPr>
            <w:r w:rsidRPr="004F6F51">
              <w:rPr>
                <w:sz w:val="21"/>
                <w:szCs w:val="21"/>
              </w:rPr>
              <w:t>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149526A" w14:textId="77777777" w:rsidR="00872EF7" w:rsidRPr="004F6F51" w:rsidRDefault="00872EF7" w:rsidP="00B40BCC">
            <w:pPr>
              <w:pStyle w:val="Default"/>
              <w:jc w:val="right"/>
              <w:rPr>
                <w:sz w:val="21"/>
                <w:szCs w:val="21"/>
              </w:rPr>
            </w:pPr>
            <w:r w:rsidRPr="004F6F51">
              <w:rPr>
                <w:sz w:val="21"/>
                <w:szCs w:val="21"/>
              </w:rPr>
              <w:t>54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EB6D78"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D380F1" w14:textId="77777777" w:rsidR="00872EF7" w:rsidRPr="004F6F51" w:rsidRDefault="00872EF7" w:rsidP="00B40BCC">
            <w:pPr>
              <w:pStyle w:val="Default"/>
              <w:jc w:val="right"/>
              <w:rPr>
                <w:sz w:val="21"/>
                <w:szCs w:val="21"/>
              </w:rPr>
            </w:pPr>
            <w:r w:rsidRPr="004F6F51">
              <w:rPr>
                <w:sz w:val="21"/>
                <w:szCs w:val="21"/>
              </w:rPr>
              <w:t>39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B066A0D" w14:textId="77777777" w:rsidR="00872EF7" w:rsidRPr="004F6F51" w:rsidRDefault="00872EF7" w:rsidP="00B40BCC">
            <w:pPr>
              <w:pStyle w:val="Default"/>
              <w:jc w:val="right"/>
              <w:rPr>
                <w:sz w:val="21"/>
                <w:szCs w:val="21"/>
              </w:rPr>
            </w:pPr>
            <w:r w:rsidRPr="004F6F51">
              <w:rPr>
                <w:sz w:val="21"/>
                <w:szCs w:val="21"/>
              </w:rPr>
              <w:t>39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01F6005"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EB37DDA"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EFEC7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4F43A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E3673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2FC558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569984D" w14:textId="77777777" w:rsidR="00872EF7" w:rsidRPr="004F6F51" w:rsidRDefault="00872EF7" w:rsidP="00B40BCC">
            <w:pPr>
              <w:pStyle w:val="Default"/>
              <w:jc w:val="right"/>
              <w:rPr>
                <w:sz w:val="21"/>
                <w:szCs w:val="21"/>
              </w:rPr>
            </w:pPr>
            <w:r w:rsidRPr="004F6F51">
              <w:rPr>
                <w:sz w:val="21"/>
                <w:szCs w:val="21"/>
              </w:rPr>
              <w:t>376</w:t>
            </w:r>
          </w:p>
        </w:tc>
      </w:tr>
      <w:tr w:rsidR="00B40BCC" w:rsidRPr="004F6F51" w14:paraId="3C4AB416"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8A1D3E2" w14:textId="77777777" w:rsidR="00872EF7" w:rsidRPr="004F6F51" w:rsidRDefault="00872EF7" w:rsidP="00872EF7">
            <w:pPr>
              <w:pStyle w:val="Default"/>
              <w:rPr>
                <w:sz w:val="21"/>
                <w:szCs w:val="21"/>
              </w:rPr>
            </w:pPr>
            <w:r w:rsidRPr="004F6F51">
              <w:rPr>
                <w:sz w:val="21"/>
                <w:szCs w:val="21"/>
              </w:rPr>
              <w:t>LA TIERRA MONTESSORI SCHOOL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34A4BC2"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4493655"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7B62115"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202A67"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A0769FD"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979EE12"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5AEF63E"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42969DC"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3CF05B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1C4EB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04DD0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2A157B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AF34C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689086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213CA75" w14:textId="77777777" w:rsidR="00872EF7" w:rsidRPr="004F6F51" w:rsidRDefault="00872EF7" w:rsidP="00B40BCC">
            <w:pPr>
              <w:pStyle w:val="Default"/>
              <w:jc w:val="right"/>
              <w:rPr>
                <w:sz w:val="21"/>
                <w:szCs w:val="21"/>
              </w:rPr>
            </w:pPr>
            <w:r w:rsidRPr="004F6F51">
              <w:rPr>
                <w:sz w:val="21"/>
                <w:szCs w:val="21"/>
              </w:rPr>
              <w:t>74</w:t>
            </w:r>
          </w:p>
        </w:tc>
      </w:tr>
      <w:tr w:rsidR="00B40BCC" w:rsidRPr="004F6F51" w14:paraId="5AEBCE49"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8EB71B5" w14:textId="77777777" w:rsidR="00872EF7" w:rsidRPr="004F6F51" w:rsidRDefault="00872EF7" w:rsidP="00872EF7">
            <w:pPr>
              <w:pStyle w:val="Default"/>
              <w:rPr>
                <w:sz w:val="21"/>
                <w:szCs w:val="21"/>
              </w:rPr>
            </w:pPr>
            <w:r w:rsidRPr="004F6F51">
              <w:rPr>
                <w:sz w:val="21"/>
                <w:szCs w:val="21"/>
              </w:rPr>
              <w:t>LAKE ARTHUR</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B75EBB2"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15DFD552"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7077378"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E5A3C8"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C8D353"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5FDC51"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93B5A4"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AC207B"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166FF9A"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7688684"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FFD7268"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91AF4BF"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2C0BB1" w14:textId="77777777" w:rsidR="00872EF7" w:rsidRPr="004F6F51" w:rsidRDefault="00872EF7" w:rsidP="00B40BCC">
            <w:pPr>
              <w:pStyle w:val="Default"/>
              <w:jc w:val="right"/>
              <w:rPr>
                <w:sz w:val="21"/>
                <w:szCs w:val="21"/>
              </w:rPr>
            </w:pPr>
            <w:r w:rsidRPr="004F6F51">
              <w:rPr>
                <w:sz w:val="21"/>
                <w:szCs w:val="21"/>
              </w:rPr>
              <w:t>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6C96A01"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7F486FF" w14:textId="77777777" w:rsidR="00872EF7" w:rsidRPr="004F6F51" w:rsidRDefault="00872EF7" w:rsidP="00B40BCC">
            <w:pPr>
              <w:pStyle w:val="Default"/>
              <w:jc w:val="right"/>
              <w:rPr>
                <w:sz w:val="21"/>
                <w:szCs w:val="21"/>
              </w:rPr>
            </w:pPr>
            <w:r w:rsidRPr="004F6F51">
              <w:rPr>
                <w:sz w:val="21"/>
                <w:szCs w:val="21"/>
              </w:rPr>
              <w:t>90</w:t>
            </w:r>
          </w:p>
        </w:tc>
      </w:tr>
      <w:tr w:rsidR="00B40BCC" w:rsidRPr="004F6F51" w14:paraId="5F99758E"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355A4B5" w14:textId="77777777" w:rsidR="00872EF7" w:rsidRPr="004F6F51" w:rsidRDefault="00872EF7" w:rsidP="00872EF7">
            <w:pPr>
              <w:pStyle w:val="Default"/>
              <w:rPr>
                <w:sz w:val="21"/>
                <w:szCs w:val="21"/>
              </w:rPr>
            </w:pPr>
            <w:r w:rsidRPr="004F6F51">
              <w:rPr>
                <w:sz w:val="21"/>
                <w:szCs w:val="21"/>
              </w:rPr>
              <w:t>LAS CRUCES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79C7398" w14:textId="77777777" w:rsidR="00872EF7" w:rsidRPr="004F6F51" w:rsidRDefault="00872EF7" w:rsidP="00872EF7">
            <w:pPr>
              <w:pStyle w:val="Default"/>
              <w:rPr>
                <w:sz w:val="21"/>
                <w:szCs w:val="21"/>
              </w:rPr>
            </w:pPr>
            <w:r w:rsidRPr="004F6F51">
              <w:rPr>
                <w:sz w:val="21"/>
                <w:szCs w:val="21"/>
              </w:rPr>
              <w:t>46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80B5EC4" w14:textId="77777777" w:rsidR="00872EF7" w:rsidRPr="004F6F51" w:rsidRDefault="00872EF7" w:rsidP="00B40BCC">
            <w:pPr>
              <w:pStyle w:val="Default"/>
              <w:jc w:val="right"/>
              <w:rPr>
                <w:sz w:val="21"/>
                <w:szCs w:val="21"/>
              </w:rPr>
            </w:pPr>
            <w:r w:rsidRPr="004F6F51">
              <w:rPr>
                <w:sz w:val="21"/>
                <w:szCs w:val="21"/>
              </w:rPr>
              <w:t>1800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73F6929" w14:textId="77777777" w:rsidR="00872EF7" w:rsidRPr="004F6F51" w:rsidRDefault="00872EF7" w:rsidP="00B40BCC">
            <w:pPr>
              <w:pStyle w:val="Default"/>
              <w:jc w:val="right"/>
              <w:rPr>
                <w:sz w:val="21"/>
                <w:szCs w:val="21"/>
              </w:rPr>
            </w:pPr>
            <w:r w:rsidRPr="004F6F51">
              <w:rPr>
                <w:sz w:val="21"/>
                <w:szCs w:val="21"/>
              </w:rPr>
              <w:t>1814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6B20935" w14:textId="77777777" w:rsidR="00872EF7" w:rsidRPr="004F6F51" w:rsidRDefault="00872EF7" w:rsidP="00B40BCC">
            <w:pPr>
              <w:pStyle w:val="Default"/>
              <w:jc w:val="right"/>
              <w:rPr>
                <w:sz w:val="21"/>
                <w:szCs w:val="21"/>
              </w:rPr>
            </w:pPr>
            <w:r w:rsidRPr="004F6F51">
              <w:rPr>
                <w:sz w:val="21"/>
                <w:szCs w:val="21"/>
              </w:rPr>
              <w:t>1832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71822C0" w14:textId="77777777" w:rsidR="00872EF7" w:rsidRPr="004F6F51" w:rsidRDefault="00872EF7" w:rsidP="00B40BCC">
            <w:pPr>
              <w:pStyle w:val="Default"/>
              <w:jc w:val="right"/>
              <w:rPr>
                <w:sz w:val="21"/>
                <w:szCs w:val="21"/>
              </w:rPr>
            </w:pPr>
            <w:r w:rsidRPr="004F6F51">
              <w:rPr>
                <w:sz w:val="21"/>
                <w:szCs w:val="21"/>
              </w:rPr>
              <w:t>1795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F9FA31" w14:textId="77777777" w:rsidR="00872EF7" w:rsidRPr="004F6F51" w:rsidRDefault="00872EF7" w:rsidP="00B40BCC">
            <w:pPr>
              <w:pStyle w:val="Default"/>
              <w:jc w:val="right"/>
              <w:rPr>
                <w:sz w:val="21"/>
                <w:szCs w:val="21"/>
              </w:rPr>
            </w:pPr>
            <w:r w:rsidRPr="004F6F51">
              <w:rPr>
                <w:sz w:val="21"/>
                <w:szCs w:val="21"/>
              </w:rPr>
              <w:t>1958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FFE67F" w14:textId="77777777" w:rsidR="00872EF7" w:rsidRPr="004F6F51" w:rsidRDefault="00872EF7" w:rsidP="00B40BCC">
            <w:pPr>
              <w:pStyle w:val="Default"/>
              <w:jc w:val="right"/>
              <w:rPr>
                <w:sz w:val="21"/>
                <w:szCs w:val="21"/>
              </w:rPr>
            </w:pPr>
            <w:r w:rsidRPr="004F6F51">
              <w:rPr>
                <w:sz w:val="21"/>
                <w:szCs w:val="21"/>
              </w:rPr>
              <w:t>1880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F3A4E8F" w14:textId="77777777" w:rsidR="00872EF7" w:rsidRPr="004F6F51" w:rsidRDefault="00872EF7" w:rsidP="00B40BCC">
            <w:pPr>
              <w:pStyle w:val="Default"/>
              <w:jc w:val="right"/>
              <w:rPr>
                <w:sz w:val="21"/>
                <w:szCs w:val="21"/>
              </w:rPr>
            </w:pPr>
            <w:r w:rsidRPr="004F6F51">
              <w:rPr>
                <w:sz w:val="21"/>
                <w:szCs w:val="21"/>
              </w:rPr>
              <w:t>1919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E4952D" w14:textId="77777777" w:rsidR="00872EF7" w:rsidRPr="004F6F51" w:rsidRDefault="00872EF7" w:rsidP="00B40BCC">
            <w:pPr>
              <w:pStyle w:val="Default"/>
              <w:jc w:val="right"/>
              <w:rPr>
                <w:sz w:val="21"/>
                <w:szCs w:val="21"/>
              </w:rPr>
            </w:pPr>
            <w:r w:rsidRPr="004F6F51">
              <w:rPr>
                <w:sz w:val="21"/>
                <w:szCs w:val="21"/>
              </w:rPr>
              <w:t>1859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3B8EEC" w14:textId="77777777" w:rsidR="00872EF7" w:rsidRPr="004F6F51" w:rsidRDefault="00872EF7" w:rsidP="00B40BCC">
            <w:pPr>
              <w:pStyle w:val="Default"/>
              <w:jc w:val="right"/>
              <w:rPr>
                <w:sz w:val="21"/>
                <w:szCs w:val="21"/>
              </w:rPr>
            </w:pPr>
            <w:r w:rsidRPr="004F6F51">
              <w:rPr>
                <w:sz w:val="21"/>
                <w:szCs w:val="21"/>
              </w:rPr>
              <w:t>1831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E7010C" w14:textId="77777777" w:rsidR="00872EF7" w:rsidRPr="004F6F51" w:rsidRDefault="00872EF7" w:rsidP="00B40BCC">
            <w:pPr>
              <w:pStyle w:val="Default"/>
              <w:jc w:val="right"/>
              <w:rPr>
                <w:sz w:val="21"/>
                <w:szCs w:val="21"/>
              </w:rPr>
            </w:pPr>
            <w:r w:rsidRPr="004F6F51">
              <w:rPr>
                <w:sz w:val="21"/>
                <w:szCs w:val="21"/>
              </w:rPr>
              <w:t>2263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201961" w14:textId="77777777" w:rsidR="00872EF7" w:rsidRPr="004F6F51" w:rsidRDefault="00872EF7" w:rsidP="00B40BCC">
            <w:pPr>
              <w:pStyle w:val="Default"/>
              <w:jc w:val="right"/>
              <w:rPr>
                <w:sz w:val="21"/>
                <w:szCs w:val="21"/>
              </w:rPr>
            </w:pPr>
            <w:r w:rsidRPr="004F6F51">
              <w:rPr>
                <w:sz w:val="21"/>
                <w:szCs w:val="21"/>
              </w:rPr>
              <w:t>1700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7A66EC" w14:textId="77777777" w:rsidR="00872EF7" w:rsidRPr="004F6F51" w:rsidRDefault="00872EF7" w:rsidP="00B40BCC">
            <w:pPr>
              <w:pStyle w:val="Default"/>
              <w:jc w:val="right"/>
              <w:rPr>
                <w:sz w:val="21"/>
                <w:szCs w:val="21"/>
              </w:rPr>
            </w:pPr>
            <w:r w:rsidRPr="004F6F51">
              <w:rPr>
                <w:sz w:val="21"/>
                <w:szCs w:val="21"/>
              </w:rPr>
              <w:t>1659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6CB268E" w14:textId="77777777" w:rsidR="00872EF7" w:rsidRPr="004F6F51" w:rsidRDefault="00872EF7" w:rsidP="00B40BCC">
            <w:pPr>
              <w:pStyle w:val="Default"/>
              <w:jc w:val="right"/>
              <w:rPr>
                <w:sz w:val="21"/>
                <w:szCs w:val="21"/>
              </w:rPr>
            </w:pPr>
            <w:r w:rsidRPr="004F6F51">
              <w:rPr>
                <w:sz w:val="21"/>
                <w:szCs w:val="21"/>
              </w:rPr>
              <w:t>1585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A92DF9E" w14:textId="77777777" w:rsidR="00872EF7" w:rsidRPr="004F6F51" w:rsidRDefault="00872EF7" w:rsidP="00B40BCC">
            <w:pPr>
              <w:pStyle w:val="Default"/>
              <w:jc w:val="right"/>
              <w:rPr>
                <w:sz w:val="21"/>
                <w:szCs w:val="21"/>
              </w:rPr>
            </w:pPr>
            <w:r w:rsidRPr="004F6F51">
              <w:rPr>
                <w:sz w:val="21"/>
                <w:szCs w:val="21"/>
              </w:rPr>
              <w:t>24814</w:t>
            </w:r>
          </w:p>
        </w:tc>
      </w:tr>
      <w:tr w:rsidR="00B40BCC" w:rsidRPr="004F6F51" w14:paraId="6D10FDA8"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D3FBB87" w14:textId="77777777" w:rsidR="00872EF7" w:rsidRPr="004F6F51" w:rsidRDefault="00872EF7" w:rsidP="00872EF7">
            <w:pPr>
              <w:pStyle w:val="Default"/>
              <w:rPr>
                <w:sz w:val="21"/>
                <w:szCs w:val="21"/>
              </w:rPr>
            </w:pPr>
            <w:r w:rsidRPr="004F6F51">
              <w:rPr>
                <w:sz w:val="21"/>
                <w:szCs w:val="21"/>
              </w:rPr>
              <w:t>LAS MONTANAS CHARTER</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109F5F2"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62D1ED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C0483A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43B994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D74EDB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9D0A86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4D8408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2FF96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7F71A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38FFD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BAEC6F" w14:textId="77777777" w:rsidR="00872EF7" w:rsidRPr="004F6F51" w:rsidRDefault="00872EF7" w:rsidP="00B40BCC">
            <w:pPr>
              <w:pStyle w:val="Default"/>
              <w:jc w:val="right"/>
              <w:rPr>
                <w:sz w:val="21"/>
                <w:szCs w:val="21"/>
              </w:rPr>
            </w:pPr>
            <w:r w:rsidRPr="004F6F51">
              <w:rPr>
                <w:sz w:val="21"/>
                <w:szCs w:val="21"/>
              </w:rPr>
              <w:t>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0D53AB" w14:textId="77777777" w:rsidR="00872EF7" w:rsidRPr="004F6F51" w:rsidRDefault="00872EF7" w:rsidP="00B40BCC">
            <w:pPr>
              <w:pStyle w:val="Default"/>
              <w:jc w:val="right"/>
              <w:rPr>
                <w:sz w:val="21"/>
                <w:szCs w:val="21"/>
              </w:rPr>
            </w:pPr>
            <w:r w:rsidRPr="004F6F51">
              <w:rPr>
                <w:sz w:val="21"/>
                <w:szCs w:val="21"/>
              </w:rPr>
              <w:t>46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4F7C79"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F66EE05" w14:textId="77777777" w:rsidR="00872EF7" w:rsidRPr="004F6F51" w:rsidRDefault="00872EF7" w:rsidP="00B40BCC">
            <w:pPr>
              <w:pStyle w:val="Default"/>
              <w:jc w:val="right"/>
              <w:rPr>
                <w:sz w:val="21"/>
                <w:szCs w:val="21"/>
              </w:rPr>
            </w:pPr>
            <w:r w:rsidRPr="004F6F51">
              <w:rPr>
                <w:sz w:val="21"/>
                <w:szCs w:val="21"/>
              </w:rPr>
              <w:t>25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AC61B46" w14:textId="77777777" w:rsidR="00872EF7" w:rsidRPr="004F6F51" w:rsidRDefault="00872EF7" w:rsidP="00B40BCC">
            <w:pPr>
              <w:pStyle w:val="Default"/>
              <w:jc w:val="right"/>
              <w:rPr>
                <w:sz w:val="21"/>
                <w:szCs w:val="21"/>
              </w:rPr>
            </w:pPr>
            <w:r w:rsidRPr="004F6F51">
              <w:rPr>
                <w:sz w:val="21"/>
                <w:szCs w:val="21"/>
              </w:rPr>
              <w:t>164</w:t>
            </w:r>
          </w:p>
        </w:tc>
      </w:tr>
      <w:tr w:rsidR="00B40BCC" w:rsidRPr="004F6F51" w14:paraId="793131CB"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FDFFCD5" w14:textId="77777777" w:rsidR="00872EF7" w:rsidRPr="004F6F51" w:rsidRDefault="00872EF7" w:rsidP="00872EF7">
            <w:pPr>
              <w:pStyle w:val="Default"/>
              <w:rPr>
                <w:sz w:val="21"/>
                <w:szCs w:val="21"/>
              </w:rPr>
            </w:pPr>
            <w:r w:rsidRPr="004F6F51">
              <w:rPr>
                <w:sz w:val="21"/>
                <w:szCs w:val="21"/>
              </w:rPr>
              <w:t>LAS VEGAS CITY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EF35950" w14:textId="77777777" w:rsidR="00872EF7" w:rsidRPr="004F6F51" w:rsidRDefault="00872EF7" w:rsidP="00872EF7">
            <w:pPr>
              <w:pStyle w:val="Default"/>
              <w:rPr>
                <w:sz w:val="21"/>
                <w:szCs w:val="21"/>
              </w:rPr>
            </w:pPr>
            <w:r w:rsidRPr="004F6F51">
              <w:rPr>
                <w:sz w:val="21"/>
                <w:szCs w:val="21"/>
              </w:rPr>
              <w:t>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8B6150D" w14:textId="77777777" w:rsidR="00872EF7" w:rsidRPr="004F6F51" w:rsidRDefault="00872EF7" w:rsidP="00B40BCC">
            <w:pPr>
              <w:pStyle w:val="Default"/>
              <w:jc w:val="right"/>
              <w:rPr>
                <w:sz w:val="21"/>
                <w:szCs w:val="21"/>
              </w:rPr>
            </w:pPr>
            <w:r w:rsidRPr="004F6F51">
              <w:rPr>
                <w:sz w:val="21"/>
                <w:szCs w:val="21"/>
              </w:rPr>
              <w:t>128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C525608" w14:textId="77777777" w:rsidR="00872EF7" w:rsidRPr="004F6F51" w:rsidRDefault="00872EF7" w:rsidP="00B40BCC">
            <w:pPr>
              <w:pStyle w:val="Default"/>
              <w:jc w:val="right"/>
              <w:rPr>
                <w:sz w:val="21"/>
                <w:szCs w:val="21"/>
              </w:rPr>
            </w:pPr>
            <w:r w:rsidRPr="004F6F51">
              <w:rPr>
                <w:sz w:val="21"/>
                <w:szCs w:val="21"/>
              </w:rPr>
              <w:t>119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BB6798" w14:textId="77777777" w:rsidR="00872EF7" w:rsidRPr="004F6F51" w:rsidRDefault="00872EF7" w:rsidP="00B40BCC">
            <w:pPr>
              <w:pStyle w:val="Default"/>
              <w:jc w:val="right"/>
              <w:rPr>
                <w:sz w:val="21"/>
                <w:szCs w:val="21"/>
              </w:rPr>
            </w:pPr>
            <w:r w:rsidRPr="004F6F51">
              <w:rPr>
                <w:sz w:val="21"/>
                <w:szCs w:val="21"/>
              </w:rPr>
              <w:t>110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9820146" w14:textId="77777777" w:rsidR="00872EF7" w:rsidRPr="004F6F51" w:rsidRDefault="00872EF7" w:rsidP="00B40BCC">
            <w:pPr>
              <w:pStyle w:val="Default"/>
              <w:jc w:val="right"/>
              <w:rPr>
                <w:sz w:val="21"/>
                <w:szCs w:val="21"/>
              </w:rPr>
            </w:pPr>
            <w:r w:rsidRPr="004F6F51">
              <w:rPr>
                <w:sz w:val="21"/>
                <w:szCs w:val="21"/>
              </w:rPr>
              <w:t>113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777FBE" w14:textId="77777777" w:rsidR="00872EF7" w:rsidRPr="004F6F51" w:rsidRDefault="00872EF7" w:rsidP="00B40BCC">
            <w:pPr>
              <w:pStyle w:val="Default"/>
              <w:jc w:val="right"/>
              <w:rPr>
                <w:sz w:val="21"/>
                <w:szCs w:val="21"/>
              </w:rPr>
            </w:pPr>
            <w:r w:rsidRPr="004F6F51">
              <w:rPr>
                <w:sz w:val="21"/>
                <w:szCs w:val="21"/>
              </w:rPr>
              <w:t>104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6C8766" w14:textId="77777777" w:rsidR="00872EF7" w:rsidRPr="004F6F51" w:rsidRDefault="00872EF7" w:rsidP="00B40BCC">
            <w:pPr>
              <w:pStyle w:val="Default"/>
              <w:jc w:val="right"/>
              <w:rPr>
                <w:sz w:val="21"/>
                <w:szCs w:val="21"/>
              </w:rPr>
            </w:pPr>
            <w:r w:rsidRPr="004F6F51">
              <w:rPr>
                <w:sz w:val="21"/>
                <w:szCs w:val="21"/>
              </w:rPr>
              <w:t>128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9312B1" w14:textId="77777777" w:rsidR="00872EF7" w:rsidRPr="004F6F51" w:rsidRDefault="00872EF7" w:rsidP="00B40BCC">
            <w:pPr>
              <w:pStyle w:val="Default"/>
              <w:jc w:val="right"/>
              <w:rPr>
                <w:sz w:val="21"/>
                <w:szCs w:val="21"/>
              </w:rPr>
            </w:pPr>
            <w:r w:rsidRPr="004F6F51">
              <w:rPr>
                <w:sz w:val="21"/>
                <w:szCs w:val="21"/>
              </w:rPr>
              <w:t>130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D410ACE" w14:textId="77777777" w:rsidR="00872EF7" w:rsidRPr="004F6F51" w:rsidRDefault="00872EF7" w:rsidP="00B40BCC">
            <w:pPr>
              <w:pStyle w:val="Default"/>
              <w:jc w:val="right"/>
              <w:rPr>
                <w:sz w:val="21"/>
                <w:szCs w:val="21"/>
              </w:rPr>
            </w:pPr>
            <w:r w:rsidRPr="004F6F51">
              <w:rPr>
                <w:sz w:val="21"/>
                <w:szCs w:val="21"/>
              </w:rPr>
              <w:t>99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348805C" w14:textId="77777777" w:rsidR="00872EF7" w:rsidRPr="004F6F51" w:rsidRDefault="00872EF7" w:rsidP="00B40BCC">
            <w:pPr>
              <w:pStyle w:val="Default"/>
              <w:jc w:val="right"/>
              <w:rPr>
                <w:sz w:val="21"/>
                <w:szCs w:val="21"/>
              </w:rPr>
            </w:pPr>
            <w:r w:rsidRPr="004F6F51">
              <w:rPr>
                <w:sz w:val="21"/>
                <w:szCs w:val="21"/>
              </w:rPr>
              <w:t>118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F714F9E" w14:textId="77777777" w:rsidR="00872EF7" w:rsidRPr="004F6F51" w:rsidRDefault="00872EF7" w:rsidP="00B40BCC">
            <w:pPr>
              <w:pStyle w:val="Default"/>
              <w:jc w:val="right"/>
              <w:rPr>
                <w:sz w:val="21"/>
                <w:szCs w:val="21"/>
              </w:rPr>
            </w:pPr>
            <w:r w:rsidRPr="004F6F51">
              <w:rPr>
                <w:sz w:val="21"/>
                <w:szCs w:val="21"/>
              </w:rPr>
              <w:t>121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9084686" w14:textId="77777777" w:rsidR="00872EF7" w:rsidRPr="004F6F51" w:rsidRDefault="00872EF7" w:rsidP="00B40BCC">
            <w:pPr>
              <w:pStyle w:val="Default"/>
              <w:jc w:val="right"/>
              <w:rPr>
                <w:sz w:val="21"/>
                <w:szCs w:val="21"/>
              </w:rPr>
            </w:pPr>
            <w:r w:rsidRPr="004F6F51">
              <w:rPr>
                <w:sz w:val="21"/>
                <w:szCs w:val="21"/>
              </w:rPr>
              <w:t>116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86729F" w14:textId="77777777" w:rsidR="00872EF7" w:rsidRPr="004F6F51" w:rsidRDefault="00872EF7" w:rsidP="00B40BCC">
            <w:pPr>
              <w:pStyle w:val="Default"/>
              <w:jc w:val="right"/>
              <w:rPr>
                <w:sz w:val="21"/>
                <w:szCs w:val="21"/>
              </w:rPr>
            </w:pPr>
            <w:r w:rsidRPr="004F6F51">
              <w:rPr>
                <w:sz w:val="21"/>
                <w:szCs w:val="21"/>
              </w:rPr>
              <w:t>115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9E825FD" w14:textId="77777777" w:rsidR="00872EF7" w:rsidRPr="004F6F51" w:rsidRDefault="00872EF7" w:rsidP="00B40BCC">
            <w:pPr>
              <w:pStyle w:val="Default"/>
              <w:jc w:val="right"/>
              <w:rPr>
                <w:sz w:val="21"/>
                <w:szCs w:val="21"/>
              </w:rPr>
            </w:pPr>
            <w:r w:rsidRPr="004F6F51">
              <w:rPr>
                <w:sz w:val="21"/>
                <w:szCs w:val="21"/>
              </w:rPr>
              <w:t>114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A0627CA" w14:textId="77777777" w:rsidR="00872EF7" w:rsidRPr="004F6F51" w:rsidRDefault="00872EF7" w:rsidP="00B40BCC">
            <w:pPr>
              <w:pStyle w:val="Default"/>
              <w:jc w:val="right"/>
              <w:rPr>
                <w:sz w:val="21"/>
                <w:szCs w:val="21"/>
              </w:rPr>
            </w:pPr>
            <w:r w:rsidRPr="004F6F51">
              <w:rPr>
                <w:sz w:val="21"/>
                <w:szCs w:val="21"/>
              </w:rPr>
              <w:t>1518</w:t>
            </w:r>
          </w:p>
        </w:tc>
      </w:tr>
      <w:tr w:rsidR="00B40BCC" w:rsidRPr="004F6F51" w14:paraId="6B8D8392"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F502889" w14:textId="77777777" w:rsidR="00872EF7" w:rsidRPr="004F6F51" w:rsidRDefault="00872EF7" w:rsidP="00872EF7">
            <w:pPr>
              <w:pStyle w:val="Default"/>
              <w:rPr>
                <w:sz w:val="21"/>
                <w:szCs w:val="21"/>
              </w:rPr>
            </w:pPr>
            <w:r w:rsidRPr="004F6F51">
              <w:rPr>
                <w:sz w:val="21"/>
                <w:szCs w:val="21"/>
              </w:rPr>
              <w:t>LOGAN</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71301045" w14:textId="77777777" w:rsidR="00872EF7" w:rsidRPr="004F6F51" w:rsidRDefault="00872EF7" w:rsidP="00872EF7">
            <w:pPr>
              <w:pStyle w:val="Default"/>
              <w:rPr>
                <w:sz w:val="21"/>
                <w:szCs w:val="21"/>
              </w:rPr>
            </w:pPr>
            <w:r w:rsidRPr="004F6F51">
              <w:rPr>
                <w:sz w:val="21"/>
                <w:szCs w:val="21"/>
              </w:rPr>
              <w:t>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BED14AF"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13F73E3"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A4D9E09"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B49F8E"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59CDB9"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A360275"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5090A96" w14:textId="77777777" w:rsidR="00872EF7" w:rsidRPr="004F6F51" w:rsidRDefault="00872EF7" w:rsidP="00B40BCC">
            <w:pPr>
              <w:pStyle w:val="Default"/>
              <w:jc w:val="right"/>
              <w:rPr>
                <w:sz w:val="21"/>
                <w:szCs w:val="21"/>
              </w:rPr>
            </w:pPr>
            <w:r w:rsidRPr="004F6F51">
              <w:rPr>
                <w:sz w:val="21"/>
                <w:szCs w:val="21"/>
              </w:rPr>
              <w:t>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6E7EC4B"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60BDE2"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614944" w14:textId="77777777" w:rsidR="00872EF7" w:rsidRPr="004F6F51" w:rsidRDefault="00872EF7" w:rsidP="00B40BCC">
            <w:pPr>
              <w:pStyle w:val="Default"/>
              <w:jc w:val="right"/>
              <w:rPr>
                <w:sz w:val="21"/>
                <w:szCs w:val="21"/>
              </w:rPr>
            </w:pPr>
            <w:r w:rsidRPr="004F6F51">
              <w:rPr>
                <w:sz w:val="21"/>
                <w:szCs w:val="21"/>
              </w:rPr>
              <w:t>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447816" w14:textId="77777777" w:rsidR="00872EF7" w:rsidRPr="004F6F51" w:rsidRDefault="00872EF7" w:rsidP="00B40BCC">
            <w:pPr>
              <w:pStyle w:val="Default"/>
              <w:jc w:val="right"/>
              <w:rPr>
                <w:sz w:val="21"/>
                <w:szCs w:val="21"/>
              </w:rPr>
            </w:pPr>
            <w:r w:rsidRPr="004F6F51">
              <w:rPr>
                <w:sz w:val="21"/>
                <w:szCs w:val="21"/>
              </w:rPr>
              <w:t>34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BFE1A7" w14:textId="77777777" w:rsidR="00872EF7" w:rsidRPr="004F6F51" w:rsidRDefault="00872EF7" w:rsidP="00B40BCC">
            <w:pPr>
              <w:pStyle w:val="Default"/>
              <w:jc w:val="right"/>
              <w:rPr>
                <w:sz w:val="21"/>
                <w:szCs w:val="21"/>
              </w:rPr>
            </w:pPr>
            <w:r w:rsidRPr="004F6F51">
              <w:rPr>
                <w:sz w:val="21"/>
                <w:szCs w:val="21"/>
              </w:rPr>
              <w:t>49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840684F" w14:textId="77777777" w:rsidR="00872EF7" w:rsidRPr="004F6F51" w:rsidRDefault="00872EF7" w:rsidP="00B40BCC">
            <w:pPr>
              <w:pStyle w:val="Default"/>
              <w:jc w:val="right"/>
              <w:rPr>
                <w:sz w:val="21"/>
                <w:szCs w:val="21"/>
              </w:rPr>
            </w:pPr>
            <w:r w:rsidRPr="004F6F51">
              <w:rPr>
                <w:sz w:val="21"/>
                <w:szCs w:val="21"/>
              </w:rPr>
              <w:t>44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9EE71B9" w14:textId="77777777" w:rsidR="00872EF7" w:rsidRPr="004F6F51" w:rsidRDefault="00872EF7" w:rsidP="00B40BCC">
            <w:pPr>
              <w:pStyle w:val="Default"/>
              <w:jc w:val="right"/>
              <w:rPr>
                <w:sz w:val="21"/>
                <w:szCs w:val="21"/>
              </w:rPr>
            </w:pPr>
            <w:r w:rsidRPr="004F6F51">
              <w:rPr>
                <w:sz w:val="21"/>
                <w:szCs w:val="21"/>
              </w:rPr>
              <w:t>364</w:t>
            </w:r>
          </w:p>
        </w:tc>
      </w:tr>
      <w:tr w:rsidR="00B40BCC" w:rsidRPr="004F6F51" w14:paraId="7ECF1FD5"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EFD6F2D" w14:textId="77777777" w:rsidR="00872EF7" w:rsidRPr="004F6F51" w:rsidRDefault="00872EF7" w:rsidP="00872EF7">
            <w:pPr>
              <w:pStyle w:val="Default"/>
              <w:rPr>
                <w:sz w:val="21"/>
                <w:szCs w:val="21"/>
              </w:rPr>
            </w:pPr>
            <w:r w:rsidRPr="004F6F51">
              <w:rPr>
                <w:sz w:val="21"/>
                <w:szCs w:val="21"/>
              </w:rPr>
              <w:lastRenderedPageBreak/>
              <w:t>LORDSBURG</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B9EE3FE" w14:textId="77777777" w:rsidR="00872EF7" w:rsidRPr="004F6F51" w:rsidRDefault="00872EF7" w:rsidP="00872EF7">
            <w:pPr>
              <w:pStyle w:val="Default"/>
              <w:rPr>
                <w:sz w:val="21"/>
                <w:szCs w:val="21"/>
              </w:rPr>
            </w:pPr>
            <w:r w:rsidRPr="004F6F51">
              <w:rPr>
                <w:sz w:val="21"/>
                <w:szCs w:val="21"/>
              </w:rPr>
              <w:t>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99D6E87" w14:textId="77777777" w:rsidR="00872EF7" w:rsidRPr="004F6F51" w:rsidRDefault="00872EF7" w:rsidP="00B40BCC">
            <w:pPr>
              <w:pStyle w:val="Default"/>
              <w:jc w:val="right"/>
              <w:rPr>
                <w:sz w:val="21"/>
                <w:szCs w:val="21"/>
              </w:rPr>
            </w:pPr>
            <w:r w:rsidRPr="004F6F51">
              <w:rPr>
                <w:sz w:val="21"/>
                <w:szCs w:val="21"/>
              </w:rPr>
              <w:t>38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A5F00F" w14:textId="77777777" w:rsidR="00872EF7" w:rsidRPr="004F6F51" w:rsidRDefault="00872EF7" w:rsidP="00B40BCC">
            <w:pPr>
              <w:pStyle w:val="Default"/>
              <w:jc w:val="right"/>
              <w:rPr>
                <w:sz w:val="21"/>
                <w:szCs w:val="21"/>
              </w:rPr>
            </w:pPr>
            <w:r w:rsidRPr="004F6F51">
              <w:rPr>
                <w:sz w:val="21"/>
                <w:szCs w:val="21"/>
              </w:rPr>
              <w:t>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F74012"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F61DD76"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79D96C" w14:textId="77777777" w:rsidR="00872EF7" w:rsidRPr="004F6F51" w:rsidRDefault="00872EF7" w:rsidP="00B40BCC">
            <w:pPr>
              <w:pStyle w:val="Default"/>
              <w:jc w:val="right"/>
              <w:rPr>
                <w:sz w:val="21"/>
                <w:szCs w:val="21"/>
              </w:rPr>
            </w:pPr>
            <w:r w:rsidRPr="004F6F51">
              <w:rPr>
                <w:sz w:val="21"/>
                <w:szCs w:val="21"/>
              </w:rPr>
              <w:t>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596F11A" w14:textId="77777777" w:rsidR="00872EF7" w:rsidRPr="004F6F51" w:rsidRDefault="00872EF7" w:rsidP="00B40BCC">
            <w:pPr>
              <w:pStyle w:val="Default"/>
              <w:jc w:val="right"/>
              <w:rPr>
                <w:sz w:val="21"/>
                <w:szCs w:val="21"/>
              </w:rPr>
            </w:pPr>
            <w:r w:rsidRPr="004F6F51">
              <w:rPr>
                <w:sz w:val="21"/>
                <w:szCs w:val="21"/>
              </w:rPr>
              <w:t>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AAC6FCD"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449E0F8" w14:textId="77777777" w:rsidR="00872EF7" w:rsidRPr="004F6F51" w:rsidRDefault="00872EF7" w:rsidP="00B40BCC">
            <w:pPr>
              <w:pStyle w:val="Default"/>
              <w:jc w:val="right"/>
              <w:rPr>
                <w:sz w:val="21"/>
                <w:szCs w:val="21"/>
              </w:rPr>
            </w:pPr>
            <w:r w:rsidRPr="004F6F51">
              <w:rPr>
                <w:sz w:val="21"/>
                <w:szCs w:val="21"/>
              </w:rPr>
              <w:t>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48473D" w14:textId="77777777" w:rsidR="00872EF7" w:rsidRPr="004F6F51" w:rsidRDefault="00872EF7" w:rsidP="00B40BCC">
            <w:pPr>
              <w:pStyle w:val="Default"/>
              <w:jc w:val="right"/>
              <w:rPr>
                <w:sz w:val="21"/>
                <w:szCs w:val="21"/>
              </w:rPr>
            </w:pPr>
            <w:r w:rsidRPr="004F6F51">
              <w:rPr>
                <w:sz w:val="21"/>
                <w:szCs w:val="21"/>
              </w:rPr>
              <w:t>41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CE1AB07" w14:textId="77777777" w:rsidR="00872EF7" w:rsidRPr="004F6F51" w:rsidRDefault="00872EF7" w:rsidP="00B40BCC">
            <w:pPr>
              <w:pStyle w:val="Default"/>
              <w:jc w:val="right"/>
              <w:rPr>
                <w:sz w:val="21"/>
                <w:szCs w:val="21"/>
              </w:rPr>
            </w:pPr>
            <w:r w:rsidRPr="004F6F51">
              <w:rPr>
                <w:sz w:val="21"/>
                <w:szCs w:val="21"/>
              </w:rPr>
              <w:t>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6B0A67"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7AE9C3"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F66973C"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DC4B7E1" w14:textId="77777777" w:rsidR="00872EF7" w:rsidRPr="004F6F51" w:rsidRDefault="00872EF7" w:rsidP="00B40BCC">
            <w:pPr>
              <w:pStyle w:val="Default"/>
              <w:jc w:val="right"/>
              <w:rPr>
                <w:sz w:val="21"/>
                <w:szCs w:val="21"/>
              </w:rPr>
            </w:pPr>
            <w:r w:rsidRPr="004F6F51">
              <w:rPr>
                <w:sz w:val="21"/>
                <w:szCs w:val="21"/>
              </w:rPr>
              <w:t>515</w:t>
            </w:r>
          </w:p>
        </w:tc>
      </w:tr>
      <w:tr w:rsidR="00B40BCC" w:rsidRPr="004F6F51" w14:paraId="75E41250"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B051A33" w14:textId="77777777" w:rsidR="00872EF7" w:rsidRPr="004F6F51" w:rsidRDefault="00872EF7" w:rsidP="00872EF7">
            <w:pPr>
              <w:pStyle w:val="Default"/>
              <w:rPr>
                <w:sz w:val="21"/>
                <w:szCs w:val="21"/>
              </w:rPr>
            </w:pPr>
            <w:r w:rsidRPr="004F6F51">
              <w:rPr>
                <w:sz w:val="21"/>
                <w:szCs w:val="21"/>
              </w:rPr>
              <w:t>LOS ALAMOS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DCAFF0E" w14:textId="77777777" w:rsidR="00872EF7" w:rsidRPr="004F6F51" w:rsidRDefault="00872EF7" w:rsidP="00872EF7">
            <w:pPr>
              <w:pStyle w:val="Default"/>
              <w:rPr>
                <w:sz w:val="21"/>
                <w:szCs w:val="21"/>
              </w:rPr>
            </w:pPr>
            <w:r w:rsidRPr="004F6F51">
              <w:rPr>
                <w:sz w:val="21"/>
                <w:szCs w:val="21"/>
              </w:rPr>
              <w:t>11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FA77E8C" w14:textId="77777777" w:rsidR="00872EF7" w:rsidRPr="004F6F51" w:rsidRDefault="00872EF7" w:rsidP="00B40BCC">
            <w:pPr>
              <w:pStyle w:val="Default"/>
              <w:jc w:val="right"/>
              <w:rPr>
                <w:sz w:val="21"/>
                <w:szCs w:val="21"/>
              </w:rPr>
            </w:pPr>
            <w:r w:rsidRPr="004F6F51">
              <w:rPr>
                <w:sz w:val="21"/>
                <w:szCs w:val="21"/>
              </w:rPr>
              <w:t>254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7AE9F1E" w14:textId="77777777" w:rsidR="00872EF7" w:rsidRPr="004F6F51" w:rsidRDefault="00872EF7" w:rsidP="00B40BCC">
            <w:pPr>
              <w:pStyle w:val="Default"/>
              <w:jc w:val="right"/>
              <w:rPr>
                <w:sz w:val="21"/>
                <w:szCs w:val="21"/>
              </w:rPr>
            </w:pPr>
            <w:r w:rsidRPr="004F6F51">
              <w:rPr>
                <w:sz w:val="21"/>
                <w:szCs w:val="21"/>
              </w:rPr>
              <w:t>244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11B2F12" w14:textId="77777777" w:rsidR="00872EF7" w:rsidRPr="004F6F51" w:rsidRDefault="00872EF7" w:rsidP="00B40BCC">
            <w:pPr>
              <w:pStyle w:val="Default"/>
              <w:jc w:val="right"/>
              <w:rPr>
                <w:sz w:val="21"/>
                <w:szCs w:val="21"/>
              </w:rPr>
            </w:pPr>
            <w:r w:rsidRPr="004F6F51">
              <w:rPr>
                <w:sz w:val="21"/>
                <w:szCs w:val="21"/>
              </w:rPr>
              <w:t>242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E991F7" w14:textId="77777777" w:rsidR="00872EF7" w:rsidRPr="004F6F51" w:rsidRDefault="00872EF7" w:rsidP="00B40BCC">
            <w:pPr>
              <w:pStyle w:val="Default"/>
              <w:jc w:val="right"/>
              <w:rPr>
                <w:sz w:val="21"/>
                <w:szCs w:val="21"/>
              </w:rPr>
            </w:pPr>
            <w:r w:rsidRPr="004F6F51">
              <w:rPr>
                <w:sz w:val="21"/>
                <w:szCs w:val="21"/>
              </w:rPr>
              <w:t>276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91950F" w14:textId="77777777" w:rsidR="00872EF7" w:rsidRPr="004F6F51" w:rsidRDefault="00872EF7" w:rsidP="00B40BCC">
            <w:pPr>
              <w:pStyle w:val="Default"/>
              <w:jc w:val="right"/>
              <w:rPr>
                <w:sz w:val="21"/>
                <w:szCs w:val="21"/>
              </w:rPr>
            </w:pPr>
            <w:r w:rsidRPr="004F6F51">
              <w:rPr>
                <w:sz w:val="21"/>
                <w:szCs w:val="21"/>
              </w:rPr>
              <w:t>293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510429A" w14:textId="77777777" w:rsidR="00872EF7" w:rsidRPr="004F6F51" w:rsidRDefault="00872EF7" w:rsidP="00B40BCC">
            <w:pPr>
              <w:pStyle w:val="Default"/>
              <w:jc w:val="right"/>
              <w:rPr>
                <w:sz w:val="21"/>
                <w:szCs w:val="21"/>
              </w:rPr>
            </w:pPr>
            <w:r w:rsidRPr="004F6F51">
              <w:rPr>
                <w:sz w:val="21"/>
                <w:szCs w:val="21"/>
              </w:rPr>
              <w:t>298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BD80C33" w14:textId="77777777" w:rsidR="00872EF7" w:rsidRPr="004F6F51" w:rsidRDefault="00872EF7" w:rsidP="00B40BCC">
            <w:pPr>
              <w:pStyle w:val="Default"/>
              <w:jc w:val="right"/>
              <w:rPr>
                <w:sz w:val="21"/>
                <w:szCs w:val="21"/>
              </w:rPr>
            </w:pPr>
            <w:r w:rsidRPr="004F6F51">
              <w:rPr>
                <w:sz w:val="21"/>
                <w:szCs w:val="21"/>
              </w:rPr>
              <w:t>289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A58DCD6" w14:textId="77777777" w:rsidR="00872EF7" w:rsidRPr="004F6F51" w:rsidRDefault="00872EF7" w:rsidP="00B40BCC">
            <w:pPr>
              <w:pStyle w:val="Default"/>
              <w:jc w:val="right"/>
              <w:rPr>
                <w:sz w:val="21"/>
                <w:szCs w:val="21"/>
              </w:rPr>
            </w:pPr>
            <w:r w:rsidRPr="004F6F51">
              <w:rPr>
                <w:sz w:val="21"/>
                <w:szCs w:val="21"/>
              </w:rPr>
              <w:t>273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E1CF58D" w14:textId="77777777" w:rsidR="00872EF7" w:rsidRPr="004F6F51" w:rsidRDefault="00872EF7" w:rsidP="00B40BCC">
            <w:pPr>
              <w:pStyle w:val="Default"/>
              <w:jc w:val="right"/>
              <w:rPr>
                <w:sz w:val="21"/>
                <w:szCs w:val="21"/>
              </w:rPr>
            </w:pPr>
            <w:r w:rsidRPr="004F6F51">
              <w:rPr>
                <w:sz w:val="21"/>
                <w:szCs w:val="21"/>
              </w:rPr>
              <w:t>311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050D11" w14:textId="77777777" w:rsidR="00872EF7" w:rsidRPr="004F6F51" w:rsidRDefault="00872EF7" w:rsidP="00B40BCC">
            <w:pPr>
              <w:pStyle w:val="Default"/>
              <w:jc w:val="right"/>
              <w:rPr>
                <w:sz w:val="21"/>
                <w:szCs w:val="21"/>
              </w:rPr>
            </w:pPr>
            <w:r w:rsidRPr="004F6F51">
              <w:rPr>
                <w:sz w:val="21"/>
                <w:szCs w:val="21"/>
              </w:rPr>
              <w:t>332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4D34647" w14:textId="77777777" w:rsidR="00872EF7" w:rsidRPr="004F6F51" w:rsidRDefault="00872EF7" w:rsidP="00B40BCC">
            <w:pPr>
              <w:pStyle w:val="Default"/>
              <w:jc w:val="right"/>
              <w:rPr>
                <w:sz w:val="21"/>
                <w:szCs w:val="21"/>
              </w:rPr>
            </w:pPr>
            <w:r w:rsidRPr="004F6F51">
              <w:rPr>
                <w:sz w:val="21"/>
                <w:szCs w:val="21"/>
              </w:rPr>
              <w:t>281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83BEA5B" w14:textId="77777777" w:rsidR="00872EF7" w:rsidRPr="004F6F51" w:rsidRDefault="00872EF7" w:rsidP="00B40BCC">
            <w:pPr>
              <w:pStyle w:val="Default"/>
              <w:jc w:val="right"/>
              <w:rPr>
                <w:sz w:val="21"/>
                <w:szCs w:val="21"/>
              </w:rPr>
            </w:pPr>
            <w:r w:rsidRPr="004F6F51">
              <w:rPr>
                <w:sz w:val="21"/>
                <w:szCs w:val="21"/>
              </w:rPr>
              <w:t>293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D9A99BA" w14:textId="77777777" w:rsidR="00872EF7" w:rsidRPr="004F6F51" w:rsidRDefault="00872EF7" w:rsidP="00B40BCC">
            <w:pPr>
              <w:pStyle w:val="Default"/>
              <w:jc w:val="right"/>
              <w:rPr>
                <w:sz w:val="21"/>
                <w:szCs w:val="21"/>
              </w:rPr>
            </w:pPr>
            <w:r w:rsidRPr="004F6F51">
              <w:rPr>
                <w:sz w:val="21"/>
                <w:szCs w:val="21"/>
              </w:rPr>
              <w:t>282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F0820ED" w14:textId="77777777" w:rsidR="00872EF7" w:rsidRPr="004F6F51" w:rsidRDefault="00872EF7" w:rsidP="00B40BCC">
            <w:pPr>
              <w:pStyle w:val="Default"/>
              <w:jc w:val="right"/>
              <w:rPr>
                <w:sz w:val="21"/>
                <w:szCs w:val="21"/>
              </w:rPr>
            </w:pPr>
            <w:r w:rsidRPr="004F6F51">
              <w:rPr>
                <w:sz w:val="21"/>
                <w:szCs w:val="21"/>
              </w:rPr>
              <w:t>3761</w:t>
            </w:r>
          </w:p>
        </w:tc>
      </w:tr>
      <w:tr w:rsidR="00B40BCC" w:rsidRPr="004F6F51" w14:paraId="4C357B75"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99F8EC2" w14:textId="77777777" w:rsidR="00872EF7" w:rsidRPr="004F6F51" w:rsidRDefault="00872EF7" w:rsidP="00872EF7">
            <w:pPr>
              <w:pStyle w:val="Default"/>
              <w:rPr>
                <w:sz w:val="21"/>
                <w:szCs w:val="21"/>
              </w:rPr>
            </w:pPr>
            <w:r w:rsidRPr="004F6F51">
              <w:rPr>
                <w:sz w:val="21"/>
                <w:szCs w:val="21"/>
              </w:rPr>
              <w:t>LOS LUNAS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9348085" w14:textId="77777777" w:rsidR="00872EF7" w:rsidRPr="004F6F51" w:rsidRDefault="00872EF7" w:rsidP="00872EF7">
            <w:pPr>
              <w:pStyle w:val="Default"/>
              <w:rPr>
                <w:sz w:val="21"/>
                <w:szCs w:val="21"/>
              </w:rPr>
            </w:pPr>
            <w:r w:rsidRPr="004F6F51">
              <w:rPr>
                <w:sz w:val="21"/>
                <w:szCs w:val="21"/>
              </w:rPr>
              <w:t>18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E333234" w14:textId="77777777" w:rsidR="00872EF7" w:rsidRPr="004F6F51" w:rsidRDefault="00872EF7" w:rsidP="00B40BCC">
            <w:pPr>
              <w:pStyle w:val="Default"/>
              <w:jc w:val="right"/>
              <w:rPr>
                <w:sz w:val="21"/>
                <w:szCs w:val="21"/>
              </w:rPr>
            </w:pPr>
            <w:r w:rsidRPr="004F6F51">
              <w:rPr>
                <w:sz w:val="21"/>
                <w:szCs w:val="21"/>
              </w:rPr>
              <w:t>560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19BE18" w14:textId="77777777" w:rsidR="00872EF7" w:rsidRPr="004F6F51" w:rsidRDefault="00872EF7" w:rsidP="00B40BCC">
            <w:pPr>
              <w:pStyle w:val="Default"/>
              <w:jc w:val="right"/>
              <w:rPr>
                <w:sz w:val="21"/>
                <w:szCs w:val="21"/>
              </w:rPr>
            </w:pPr>
            <w:r w:rsidRPr="004F6F51">
              <w:rPr>
                <w:sz w:val="21"/>
                <w:szCs w:val="21"/>
              </w:rPr>
              <w:t>581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F9E8A50" w14:textId="77777777" w:rsidR="00872EF7" w:rsidRPr="004F6F51" w:rsidRDefault="00872EF7" w:rsidP="00B40BCC">
            <w:pPr>
              <w:pStyle w:val="Default"/>
              <w:jc w:val="right"/>
              <w:rPr>
                <w:sz w:val="21"/>
                <w:szCs w:val="21"/>
              </w:rPr>
            </w:pPr>
            <w:r w:rsidRPr="004F6F51">
              <w:rPr>
                <w:sz w:val="21"/>
                <w:szCs w:val="21"/>
              </w:rPr>
              <w:t>611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02D18F9" w14:textId="77777777" w:rsidR="00872EF7" w:rsidRPr="004F6F51" w:rsidRDefault="00872EF7" w:rsidP="00B40BCC">
            <w:pPr>
              <w:pStyle w:val="Default"/>
              <w:jc w:val="right"/>
              <w:rPr>
                <w:sz w:val="21"/>
                <w:szCs w:val="21"/>
              </w:rPr>
            </w:pPr>
            <w:r w:rsidRPr="004F6F51">
              <w:rPr>
                <w:sz w:val="21"/>
                <w:szCs w:val="21"/>
              </w:rPr>
              <w:t>674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23D050" w14:textId="77777777" w:rsidR="00872EF7" w:rsidRPr="004F6F51" w:rsidRDefault="00872EF7" w:rsidP="00B40BCC">
            <w:pPr>
              <w:pStyle w:val="Default"/>
              <w:jc w:val="right"/>
              <w:rPr>
                <w:sz w:val="21"/>
                <w:szCs w:val="21"/>
              </w:rPr>
            </w:pPr>
            <w:r w:rsidRPr="004F6F51">
              <w:rPr>
                <w:sz w:val="21"/>
                <w:szCs w:val="21"/>
              </w:rPr>
              <w:t>686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1FB6E51" w14:textId="77777777" w:rsidR="00872EF7" w:rsidRPr="004F6F51" w:rsidRDefault="00872EF7" w:rsidP="00B40BCC">
            <w:pPr>
              <w:pStyle w:val="Default"/>
              <w:jc w:val="right"/>
              <w:rPr>
                <w:sz w:val="21"/>
                <w:szCs w:val="21"/>
              </w:rPr>
            </w:pPr>
            <w:r w:rsidRPr="004F6F51">
              <w:rPr>
                <w:sz w:val="21"/>
                <w:szCs w:val="21"/>
              </w:rPr>
              <w:t>742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5C410C9" w14:textId="77777777" w:rsidR="00872EF7" w:rsidRPr="004F6F51" w:rsidRDefault="00872EF7" w:rsidP="00B40BCC">
            <w:pPr>
              <w:pStyle w:val="Default"/>
              <w:jc w:val="right"/>
              <w:rPr>
                <w:sz w:val="21"/>
                <w:szCs w:val="21"/>
              </w:rPr>
            </w:pPr>
            <w:r w:rsidRPr="004F6F51">
              <w:rPr>
                <w:sz w:val="21"/>
                <w:szCs w:val="21"/>
              </w:rPr>
              <w:t>678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C4D67E" w14:textId="77777777" w:rsidR="00872EF7" w:rsidRPr="004F6F51" w:rsidRDefault="00872EF7" w:rsidP="00B40BCC">
            <w:pPr>
              <w:pStyle w:val="Default"/>
              <w:jc w:val="right"/>
              <w:rPr>
                <w:sz w:val="21"/>
                <w:szCs w:val="21"/>
              </w:rPr>
            </w:pPr>
            <w:r w:rsidRPr="004F6F51">
              <w:rPr>
                <w:sz w:val="21"/>
                <w:szCs w:val="21"/>
              </w:rPr>
              <w:t>666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3659A0E" w14:textId="77777777" w:rsidR="00872EF7" w:rsidRPr="004F6F51" w:rsidRDefault="00872EF7" w:rsidP="00B40BCC">
            <w:pPr>
              <w:pStyle w:val="Default"/>
              <w:jc w:val="right"/>
              <w:rPr>
                <w:sz w:val="21"/>
                <w:szCs w:val="21"/>
              </w:rPr>
            </w:pPr>
            <w:r w:rsidRPr="004F6F51">
              <w:rPr>
                <w:sz w:val="21"/>
                <w:szCs w:val="21"/>
              </w:rPr>
              <w:t>646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BD3F5B5" w14:textId="77777777" w:rsidR="00872EF7" w:rsidRPr="004F6F51" w:rsidRDefault="00872EF7" w:rsidP="00B40BCC">
            <w:pPr>
              <w:pStyle w:val="Default"/>
              <w:jc w:val="right"/>
              <w:rPr>
                <w:sz w:val="21"/>
                <w:szCs w:val="21"/>
              </w:rPr>
            </w:pPr>
            <w:r w:rsidRPr="004F6F51">
              <w:rPr>
                <w:sz w:val="21"/>
                <w:szCs w:val="21"/>
              </w:rPr>
              <w:t>722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860CCE" w14:textId="77777777" w:rsidR="00872EF7" w:rsidRPr="004F6F51" w:rsidRDefault="00872EF7" w:rsidP="00B40BCC">
            <w:pPr>
              <w:pStyle w:val="Default"/>
              <w:jc w:val="right"/>
              <w:rPr>
                <w:sz w:val="21"/>
                <w:szCs w:val="21"/>
              </w:rPr>
            </w:pPr>
            <w:r w:rsidRPr="004F6F51">
              <w:rPr>
                <w:sz w:val="21"/>
                <w:szCs w:val="21"/>
              </w:rPr>
              <w:t>641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AA5EB77" w14:textId="77777777" w:rsidR="00872EF7" w:rsidRPr="004F6F51" w:rsidRDefault="00872EF7" w:rsidP="00B40BCC">
            <w:pPr>
              <w:pStyle w:val="Default"/>
              <w:jc w:val="right"/>
              <w:rPr>
                <w:sz w:val="21"/>
                <w:szCs w:val="21"/>
              </w:rPr>
            </w:pPr>
            <w:r w:rsidRPr="004F6F51">
              <w:rPr>
                <w:sz w:val="21"/>
                <w:szCs w:val="21"/>
              </w:rPr>
              <w:t>564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A4709A7" w14:textId="77777777" w:rsidR="00872EF7" w:rsidRPr="004F6F51" w:rsidRDefault="00872EF7" w:rsidP="00B40BCC">
            <w:pPr>
              <w:pStyle w:val="Default"/>
              <w:jc w:val="right"/>
              <w:rPr>
                <w:sz w:val="21"/>
                <w:szCs w:val="21"/>
              </w:rPr>
            </w:pPr>
            <w:r w:rsidRPr="004F6F51">
              <w:rPr>
                <w:sz w:val="21"/>
                <w:szCs w:val="21"/>
              </w:rPr>
              <w:t>517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24A01D7" w14:textId="77777777" w:rsidR="00872EF7" w:rsidRPr="004F6F51" w:rsidRDefault="00872EF7" w:rsidP="00B40BCC">
            <w:pPr>
              <w:pStyle w:val="Default"/>
              <w:jc w:val="right"/>
              <w:rPr>
                <w:sz w:val="21"/>
                <w:szCs w:val="21"/>
              </w:rPr>
            </w:pPr>
            <w:r w:rsidRPr="004F6F51">
              <w:rPr>
                <w:sz w:val="21"/>
                <w:szCs w:val="21"/>
              </w:rPr>
              <w:t>8576</w:t>
            </w:r>
          </w:p>
        </w:tc>
      </w:tr>
      <w:tr w:rsidR="00B40BCC" w:rsidRPr="004F6F51" w14:paraId="1F6EB9F2"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ACE15FD" w14:textId="77777777" w:rsidR="00872EF7" w:rsidRPr="004F6F51" w:rsidRDefault="00872EF7" w:rsidP="00872EF7">
            <w:pPr>
              <w:pStyle w:val="Default"/>
              <w:rPr>
                <w:sz w:val="21"/>
                <w:szCs w:val="21"/>
              </w:rPr>
            </w:pPr>
            <w:r w:rsidRPr="004F6F51">
              <w:rPr>
                <w:sz w:val="21"/>
                <w:szCs w:val="21"/>
              </w:rPr>
              <w:t>LOVING</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F2E66A0"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0223C831" w14:textId="77777777" w:rsidR="00872EF7" w:rsidRPr="004F6F51" w:rsidRDefault="00872EF7" w:rsidP="00B40BCC">
            <w:pPr>
              <w:pStyle w:val="Default"/>
              <w:jc w:val="right"/>
              <w:rPr>
                <w:sz w:val="21"/>
                <w:szCs w:val="21"/>
              </w:rPr>
            </w:pPr>
            <w:r w:rsidRPr="004F6F51">
              <w:rPr>
                <w:sz w:val="21"/>
                <w:szCs w:val="21"/>
              </w:rPr>
              <w:t>49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1C3BEE4" w14:textId="77777777" w:rsidR="00872EF7" w:rsidRPr="004F6F51" w:rsidRDefault="00872EF7" w:rsidP="00B40BCC">
            <w:pPr>
              <w:pStyle w:val="Default"/>
              <w:jc w:val="right"/>
              <w:rPr>
                <w:sz w:val="21"/>
                <w:szCs w:val="21"/>
              </w:rPr>
            </w:pPr>
            <w:r w:rsidRPr="004F6F51">
              <w:rPr>
                <w:sz w:val="21"/>
                <w:szCs w:val="21"/>
              </w:rPr>
              <w:t>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7F086C"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72EEAD" w14:textId="77777777" w:rsidR="00872EF7" w:rsidRPr="004F6F51" w:rsidRDefault="00872EF7" w:rsidP="00B40BCC">
            <w:pPr>
              <w:pStyle w:val="Default"/>
              <w:jc w:val="right"/>
              <w:rPr>
                <w:sz w:val="21"/>
                <w:szCs w:val="21"/>
              </w:rPr>
            </w:pPr>
            <w:r w:rsidRPr="004F6F51">
              <w:rPr>
                <w:sz w:val="21"/>
                <w:szCs w:val="21"/>
              </w:rPr>
              <w:t>50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3B3BB6"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46E9F4A" w14:textId="77777777" w:rsidR="00872EF7" w:rsidRPr="004F6F51" w:rsidRDefault="00872EF7" w:rsidP="00B40BCC">
            <w:pPr>
              <w:pStyle w:val="Default"/>
              <w:jc w:val="right"/>
              <w:rPr>
                <w:sz w:val="21"/>
                <w:szCs w:val="21"/>
              </w:rPr>
            </w:pPr>
            <w:r w:rsidRPr="004F6F51">
              <w:rPr>
                <w:sz w:val="21"/>
                <w:szCs w:val="21"/>
              </w:rPr>
              <w:t>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2E1C27B" w14:textId="77777777" w:rsidR="00872EF7" w:rsidRPr="004F6F51" w:rsidRDefault="00872EF7" w:rsidP="00B40BCC">
            <w:pPr>
              <w:pStyle w:val="Default"/>
              <w:jc w:val="right"/>
              <w:rPr>
                <w:sz w:val="21"/>
                <w:szCs w:val="21"/>
              </w:rPr>
            </w:pPr>
            <w:r w:rsidRPr="004F6F51">
              <w:rPr>
                <w:sz w:val="21"/>
                <w:szCs w:val="21"/>
              </w:rPr>
              <w:t>49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9EED867" w14:textId="77777777" w:rsidR="00872EF7" w:rsidRPr="004F6F51" w:rsidRDefault="00872EF7" w:rsidP="00B40BCC">
            <w:pPr>
              <w:pStyle w:val="Default"/>
              <w:jc w:val="right"/>
              <w:rPr>
                <w:sz w:val="21"/>
                <w:szCs w:val="21"/>
              </w:rPr>
            </w:pPr>
            <w:r w:rsidRPr="004F6F51">
              <w:rPr>
                <w:sz w:val="21"/>
                <w:szCs w:val="21"/>
              </w:rPr>
              <w:t>49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AF0BA97" w14:textId="77777777" w:rsidR="00872EF7" w:rsidRPr="004F6F51" w:rsidRDefault="00872EF7" w:rsidP="00B40BCC">
            <w:pPr>
              <w:pStyle w:val="Default"/>
              <w:jc w:val="right"/>
              <w:rPr>
                <w:sz w:val="21"/>
                <w:szCs w:val="21"/>
              </w:rPr>
            </w:pPr>
            <w:r w:rsidRPr="004F6F51">
              <w:rPr>
                <w:sz w:val="21"/>
                <w:szCs w:val="21"/>
              </w:rPr>
              <w:t>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032FE29" w14:textId="77777777" w:rsidR="00872EF7" w:rsidRPr="004F6F51" w:rsidRDefault="00872EF7" w:rsidP="00B40BCC">
            <w:pPr>
              <w:pStyle w:val="Default"/>
              <w:jc w:val="right"/>
              <w:rPr>
                <w:sz w:val="21"/>
                <w:szCs w:val="21"/>
              </w:rPr>
            </w:pPr>
            <w:r w:rsidRPr="004F6F51">
              <w:rPr>
                <w:sz w:val="21"/>
                <w:szCs w:val="21"/>
              </w:rPr>
              <w:t>51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4D336C" w14:textId="77777777" w:rsidR="00872EF7" w:rsidRPr="004F6F51" w:rsidRDefault="00872EF7" w:rsidP="00B40BCC">
            <w:pPr>
              <w:pStyle w:val="Default"/>
              <w:jc w:val="right"/>
              <w:rPr>
                <w:sz w:val="21"/>
                <w:szCs w:val="21"/>
              </w:rPr>
            </w:pPr>
            <w:r w:rsidRPr="004F6F51">
              <w:rPr>
                <w:sz w:val="21"/>
                <w:szCs w:val="21"/>
              </w:rPr>
              <w:t>39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FBAAFD8" w14:textId="77777777" w:rsidR="00872EF7" w:rsidRPr="004F6F51" w:rsidRDefault="00872EF7" w:rsidP="00B40BCC">
            <w:pPr>
              <w:pStyle w:val="Default"/>
              <w:jc w:val="right"/>
              <w:rPr>
                <w:sz w:val="21"/>
                <w:szCs w:val="21"/>
              </w:rPr>
            </w:pPr>
            <w:r w:rsidRPr="004F6F51">
              <w:rPr>
                <w:sz w:val="21"/>
                <w:szCs w:val="21"/>
              </w:rPr>
              <w:t>44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7F8C3BE" w14:textId="77777777" w:rsidR="00872EF7" w:rsidRPr="004F6F51" w:rsidRDefault="00872EF7" w:rsidP="00B40BCC">
            <w:pPr>
              <w:pStyle w:val="Default"/>
              <w:jc w:val="right"/>
              <w:rPr>
                <w:sz w:val="21"/>
                <w:szCs w:val="21"/>
              </w:rPr>
            </w:pPr>
            <w:r w:rsidRPr="004F6F51">
              <w:rPr>
                <w:sz w:val="21"/>
                <w:szCs w:val="21"/>
              </w:rPr>
              <w:t>44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D7A1470" w14:textId="77777777" w:rsidR="00872EF7" w:rsidRPr="004F6F51" w:rsidRDefault="00872EF7" w:rsidP="00B40BCC">
            <w:pPr>
              <w:pStyle w:val="Default"/>
              <w:jc w:val="right"/>
              <w:rPr>
                <w:sz w:val="21"/>
                <w:szCs w:val="21"/>
              </w:rPr>
            </w:pPr>
            <w:r w:rsidRPr="004F6F51">
              <w:rPr>
                <w:sz w:val="21"/>
                <w:szCs w:val="21"/>
              </w:rPr>
              <w:t>611</w:t>
            </w:r>
          </w:p>
        </w:tc>
      </w:tr>
      <w:tr w:rsidR="00B40BCC" w:rsidRPr="004F6F51" w14:paraId="0D1885EF"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75E047A9" w14:textId="77777777" w:rsidR="00872EF7" w:rsidRPr="004F6F51" w:rsidRDefault="00872EF7" w:rsidP="00872EF7">
            <w:pPr>
              <w:pStyle w:val="Default"/>
              <w:rPr>
                <w:sz w:val="21"/>
                <w:szCs w:val="21"/>
              </w:rPr>
            </w:pPr>
            <w:r w:rsidRPr="004F6F51">
              <w:rPr>
                <w:sz w:val="21"/>
                <w:szCs w:val="21"/>
              </w:rPr>
              <w:t>LOVINGTON</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82A1AED" w14:textId="77777777" w:rsidR="00872EF7" w:rsidRPr="004F6F51" w:rsidRDefault="00872EF7" w:rsidP="00872EF7">
            <w:pPr>
              <w:pStyle w:val="Default"/>
              <w:rPr>
                <w:sz w:val="21"/>
                <w:szCs w:val="21"/>
              </w:rPr>
            </w:pPr>
            <w:r w:rsidRPr="004F6F51">
              <w:rPr>
                <w:sz w:val="21"/>
                <w:szCs w:val="21"/>
              </w:rPr>
              <w:t>12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257CBBE" w14:textId="77777777" w:rsidR="00872EF7" w:rsidRPr="004F6F51" w:rsidRDefault="00872EF7" w:rsidP="00B40BCC">
            <w:pPr>
              <w:pStyle w:val="Default"/>
              <w:jc w:val="right"/>
              <w:rPr>
                <w:sz w:val="21"/>
                <w:szCs w:val="21"/>
              </w:rPr>
            </w:pPr>
            <w:r w:rsidRPr="004F6F51">
              <w:rPr>
                <w:sz w:val="21"/>
                <w:szCs w:val="21"/>
              </w:rPr>
              <w:t>279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30031A" w14:textId="77777777" w:rsidR="00872EF7" w:rsidRPr="004F6F51" w:rsidRDefault="00872EF7" w:rsidP="00B40BCC">
            <w:pPr>
              <w:pStyle w:val="Default"/>
              <w:jc w:val="right"/>
              <w:rPr>
                <w:sz w:val="21"/>
                <w:szCs w:val="21"/>
              </w:rPr>
            </w:pPr>
            <w:r w:rsidRPr="004F6F51">
              <w:rPr>
                <w:sz w:val="21"/>
                <w:szCs w:val="21"/>
              </w:rPr>
              <w:t>233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5F3D66E" w14:textId="77777777" w:rsidR="00872EF7" w:rsidRPr="004F6F51" w:rsidRDefault="00872EF7" w:rsidP="00B40BCC">
            <w:pPr>
              <w:pStyle w:val="Default"/>
              <w:jc w:val="right"/>
              <w:rPr>
                <w:sz w:val="21"/>
                <w:szCs w:val="21"/>
              </w:rPr>
            </w:pPr>
            <w:r w:rsidRPr="004F6F51">
              <w:rPr>
                <w:sz w:val="21"/>
                <w:szCs w:val="21"/>
              </w:rPr>
              <w:t>249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763FEF" w14:textId="77777777" w:rsidR="00872EF7" w:rsidRPr="004F6F51" w:rsidRDefault="00872EF7" w:rsidP="00B40BCC">
            <w:pPr>
              <w:pStyle w:val="Default"/>
              <w:jc w:val="right"/>
              <w:rPr>
                <w:sz w:val="21"/>
                <w:szCs w:val="21"/>
              </w:rPr>
            </w:pPr>
            <w:r w:rsidRPr="004F6F51">
              <w:rPr>
                <w:sz w:val="21"/>
                <w:szCs w:val="21"/>
              </w:rPr>
              <w:t>300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7F84F9" w14:textId="77777777" w:rsidR="00872EF7" w:rsidRPr="004F6F51" w:rsidRDefault="00872EF7" w:rsidP="00B40BCC">
            <w:pPr>
              <w:pStyle w:val="Default"/>
              <w:jc w:val="right"/>
              <w:rPr>
                <w:sz w:val="21"/>
                <w:szCs w:val="21"/>
              </w:rPr>
            </w:pPr>
            <w:r w:rsidRPr="004F6F51">
              <w:rPr>
                <w:sz w:val="21"/>
                <w:szCs w:val="21"/>
              </w:rPr>
              <w:t>244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1D136F" w14:textId="77777777" w:rsidR="00872EF7" w:rsidRPr="004F6F51" w:rsidRDefault="00872EF7" w:rsidP="00B40BCC">
            <w:pPr>
              <w:pStyle w:val="Default"/>
              <w:jc w:val="right"/>
              <w:rPr>
                <w:sz w:val="21"/>
                <w:szCs w:val="21"/>
              </w:rPr>
            </w:pPr>
            <w:r w:rsidRPr="004F6F51">
              <w:rPr>
                <w:sz w:val="21"/>
                <w:szCs w:val="21"/>
              </w:rPr>
              <w:t>326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7F4E08" w14:textId="77777777" w:rsidR="00872EF7" w:rsidRPr="004F6F51" w:rsidRDefault="00872EF7" w:rsidP="00B40BCC">
            <w:pPr>
              <w:pStyle w:val="Default"/>
              <w:jc w:val="right"/>
              <w:rPr>
                <w:sz w:val="21"/>
                <w:szCs w:val="21"/>
              </w:rPr>
            </w:pPr>
            <w:r w:rsidRPr="004F6F51">
              <w:rPr>
                <w:sz w:val="21"/>
                <w:szCs w:val="21"/>
              </w:rPr>
              <w:t>320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0E17866" w14:textId="77777777" w:rsidR="00872EF7" w:rsidRPr="004F6F51" w:rsidRDefault="00872EF7" w:rsidP="00B40BCC">
            <w:pPr>
              <w:pStyle w:val="Default"/>
              <w:jc w:val="right"/>
              <w:rPr>
                <w:sz w:val="21"/>
                <w:szCs w:val="21"/>
              </w:rPr>
            </w:pPr>
            <w:r w:rsidRPr="004F6F51">
              <w:rPr>
                <w:sz w:val="21"/>
                <w:szCs w:val="21"/>
              </w:rPr>
              <w:t>271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D4C5AF" w14:textId="77777777" w:rsidR="00872EF7" w:rsidRPr="004F6F51" w:rsidRDefault="00872EF7" w:rsidP="00B40BCC">
            <w:pPr>
              <w:pStyle w:val="Default"/>
              <w:jc w:val="right"/>
              <w:rPr>
                <w:sz w:val="21"/>
                <w:szCs w:val="21"/>
              </w:rPr>
            </w:pPr>
            <w:r w:rsidRPr="004F6F51">
              <w:rPr>
                <w:sz w:val="21"/>
                <w:szCs w:val="21"/>
              </w:rPr>
              <w:t>311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1B0A23E" w14:textId="77777777" w:rsidR="00872EF7" w:rsidRPr="004F6F51" w:rsidRDefault="00872EF7" w:rsidP="00B40BCC">
            <w:pPr>
              <w:pStyle w:val="Default"/>
              <w:jc w:val="right"/>
              <w:rPr>
                <w:sz w:val="21"/>
                <w:szCs w:val="21"/>
              </w:rPr>
            </w:pPr>
            <w:r w:rsidRPr="004F6F51">
              <w:rPr>
                <w:sz w:val="21"/>
                <w:szCs w:val="21"/>
              </w:rPr>
              <w:t>277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04CEBEE" w14:textId="77777777" w:rsidR="00872EF7" w:rsidRPr="004F6F51" w:rsidRDefault="00872EF7" w:rsidP="00B40BCC">
            <w:pPr>
              <w:pStyle w:val="Default"/>
              <w:jc w:val="right"/>
              <w:rPr>
                <w:sz w:val="21"/>
                <w:szCs w:val="21"/>
              </w:rPr>
            </w:pPr>
            <w:r w:rsidRPr="004F6F51">
              <w:rPr>
                <w:sz w:val="21"/>
                <w:szCs w:val="21"/>
              </w:rPr>
              <w:t>238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03E746" w14:textId="77777777" w:rsidR="00872EF7" w:rsidRPr="004F6F51" w:rsidRDefault="00872EF7" w:rsidP="00B40BCC">
            <w:pPr>
              <w:pStyle w:val="Default"/>
              <w:jc w:val="right"/>
              <w:rPr>
                <w:sz w:val="21"/>
                <w:szCs w:val="21"/>
              </w:rPr>
            </w:pPr>
            <w:r w:rsidRPr="004F6F51">
              <w:rPr>
                <w:sz w:val="21"/>
                <w:szCs w:val="21"/>
              </w:rPr>
              <w:t>247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ACC2BCA" w14:textId="77777777" w:rsidR="00872EF7" w:rsidRPr="004F6F51" w:rsidRDefault="00872EF7" w:rsidP="00B40BCC">
            <w:pPr>
              <w:pStyle w:val="Default"/>
              <w:jc w:val="right"/>
              <w:rPr>
                <w:sz w:val="21"/>
                <w:szCs w:val="21"/>
              </w:rPr>
            </w:pPr>
            <w:r w:rsidRPr="004F6F51">
              <w:rPr>
                <w:sz w:val="21"/>
                <w:szCs w:val="21"/>
              </w:rPr>
              <w:t>221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5B8C98A" w14:textId="77777777" w:rsidR="00872EF7" w:rsidRPr="004F6F51" w:rsidRDefault="00872EF7" w:rsidP="00B40BCC">
            <w:pPr>
              <w:pStyle w:val="Default"/>
              <w:jc w:val="right"/>
              <w:rPr>
                <w:sz w:val="21"/>
                <w:szCs w:val="21"/>
              </w:rPr>
            </w:pPr>
            <w:r w:rsidRPr="004F6F51">
              <w:rPr>
                <w:sz w:val="21"/>
                <w:szCs w:val="21"/>
              </w:rPr>
              <w:t>3737</w:t>
            </w:r>
          </w:p>
        </w:tc>
      </w:tr>
      <w:tr w:rsidR="00B40BCC" w:rsidRPr="004F6F51" w14:paraId="23906FDC"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00D6CA4A" w14:textId="77777777" w:rsidR="00872EF7" w:rsidRPr="004F6F51" w:rsidRDefault="00872EF7" w:rsidP="00872EF7">
            <w:pPr>
              <w:pStyle w:val="Default"/>
              <w:rPr>
                <w:sz w:val="21"/>
                <w:szCs w:val="21"/>
              </w:rPr>
            </w:pPr>
            <w:r w:rsidRPr="004F6F51">
              <w:rPr>
                <w:sz w:val="21"/>
                <w:szCs w:val="21"/>
              </w:rPr>
              <w:t>MAGDALENA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B1B2FA8"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D001167"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6A88BC3"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068EAE"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59C970E" w14:textId="77777777" w:rsidR="00872EF7" w:rsidRPr="004F6F51" w:rsidRDefault="00872EF7" w:rsidP="00B40BCC">
            <w:pPr>
              <w:pStyle w:val="Default"/>
              <w:jc w:val="right"/>
              <w:rPr>
                <w:sz w:val="21"/>
                <w:szCs w:val="21"/>
              </w:rPr>
            </w:pPr>
            <w:r w:rsidRPr="004F6F51">
              <w:rPr>
                <w:sz w:val="21"/>
                <w:szCs w:val="21"/>
              </w:rPr>
              <w:t>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5BD904"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5A13BA2" w14:textId="77777777" w:rsidR="00872EF7" w:rsidRPr="004F6F51" w:rsidRDefault="00872EF7" w:rsidP="00B40BCC">
            <w:pPr>
              <w:pStyle w:val="Default"/>
              <w:jc w:val="right"/>
              <w:rPr>
                <w:sz w:val="21"/>
                <w:szCs w:val="21"/>
              </w:rPr>
            </w:pPr>
            <w:r w:rsidRPr="004F6F51">
              <w:rPr>
                <w:sz w:val="21"/>
                <w:szCs w:val="21"/>
              </w:rPr>
              <w:t>25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5796CC6"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4EC73C" w14:textId="77777777" w:rsidR="00872EF7" w:rsidRPr="004F6F51" w:rsidRDefault="00872EF7" w:rsidP="00B40BCC">
            <w:pPr>
              <w:pStyle w:val="Default"/>
              <w:jc w:val="right"/>
              <w:rPr>
                <w:sz w:val="21"/>
                <w:szCs w:val="21"/>
              </w:rPr>
            </w:pPr>
            <w:r w:rsidRPr="004F6F51">
              <w:rPr>
                <w:sz w:val="21"/>
                <w:szCs w:val="21"/>
              </w:rPr>
              <w:t>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F3E4ACC" w14:textId="77777777" w:rsidR="00872EF7" w:rsidRPr="004F6F51" w:rsidRDefault="00872EF7" w:rsidP="00B40BCC">
            <w:pPr>
              <w:pStyle w:val="Default"/>
              <w:jc w:val="right"/>
              <w:rPr>
                <w:sz w:val="21"/>
                <w:szCs w:val="21"/>
              </w:rPr>
            </w:pPr>
            <w:r w:rsidRPr="004F6F51">
              <w:rPr>
                <w:sz w:val="21"/>
                <w:szCs w:val="21"/>
              </w:rPr>
              <w:t>29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C853A6" w14:textId="77777777" w:rsidR="00872EF7" w:rsidRPr="004F6F51" w:rsidRDefault="00872EF7" w:rsidP="00B40BCC">
            <w:pPr>
              <w:pStyle w:val="Default"/>
              <w:jc w:val="right"/>
              <w:rPr>
                <w:sz w:val="21"/>
                <w:szCs w:val="21"/>
              </w:rPr>
            </w:pPr>
            <w:r w:rsidRPr="004F6F51">
              <w:rPr>
                <w:sz w:val="21"/>
                <w:szCs w:val="21"/>
              </w:rPr>
              <w:t>36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73DAB1F"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DA975B"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3ED68C3"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5D8A721" w14:textId="77777777" w:rsidR="00872EF7" w:rsidRPr="004F6F51" w:rsidRDefault="00872EF7" w:rsidP="00B40BCC">
            <w:pPr>
              <w:pStyle w:val="Default"/>
              <w:jc w:val="right"/>
              <w:rPr>
                <w:sz w:val="21"/>
                <w:szCs w:val="21"/>
              </w:rPr>
            </w:pPr>
            <w:r w:rsidRPr="004F6F51">
              <w:rPr>
                <w:sz w:val="21"/>
                <w:szCs w:val="21"/>
              </w:rPr>
              <w:t>347</w:t>
            </w:r>
          </w:p>
        </w:tc>
      </w:tr>
      <w:tr w:rsidR="00B40BCC" w:rsidRPr="004F6F51" w14:paraId="602A5154"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772020B6" w14:textId="77777777" w:rsidR="00872EF7" w:rsidRPr="004F6F51" w:rsidRDefault="00872EF7" w:rsidP="00872EF7">
            <w:pPr>
              <w:pStyle w:val="Default"/>
              <w:rPr>
                <w:sz w:val="21"/>
                <w:szCs w:val="21"/>
              </w:rPr>
            </w:pPr>
            <w:r w:rsidRPr="004F6F51">
              <w:rPr>
                <w:sz w:val="21"/>
                <w:szCs w:val="21"/>
              </w:rPr>
              <w:t>MAXWELL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693E57F"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12D80AE3"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266077"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C4F58F9"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151495"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C386F2"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21CE4A1"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97BD1ED"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E3137FA"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3D6B95"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C54ECF9"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113EEFC"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4C43448"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6167604" w14:textId="77777777" w:rsidR="00872EF7" w:rsidRPr="004F6F51" w:rsidRDefault="00872EF7" w:rsidP="00B40BCC">
            <w:pPr>
              <w:pStyle w:val="Default"/>
              <w:jc w:val="right"/>
              <w:rPr>
                <w:sz w:val="21"/>
                <w:szCs w:val="21"/>
              </w:rPr>
            </w:pPr>
            <w:r w:rsidRPr="004F6F51">
              <w:rPr>
                <w:sz w:val="21"/>
                <w:szCs w:val="21"/>
              </w:rPr>
              <w:t>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6BA3258" w14:textId="77777777" w:rsidR="00872EF7" w:rsidRPr="004F6F51" w:rsidRDefault="00872EF7" w:rsidP="00B40BCC">
            <w:pPr>
              <w:pStyle w:val="Default"/>
              <w:jc w:val="right"/>
              <w:rPr>
                <w:sz w:val="21"/>
                <w:szCs w:val="21"/>
              </w:rPr>
            </w:pPr>
            <w:r w:rsidRPr="004F6F51">
              <w:rPr>
                <w:sz w:val="21"/>
                <w:szCs w:val="21"/>
              </w:rPr>
              <w:t>136</w:t>
            </w:r>
          </w:p>
        </w:tc>
      </w:tr>
      <w:tr w:rsidR="00B40BCC" w:rsidRPr="004F6F51" w14:paraId="5C275E2B"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27EEAFE" w14:textId="77777777" w:rsidR="00872EF7" w:rsidRPr="004F6F51" w:rsidRDefault="00872EF7" w:rsidP="00872EF7">
            <w:pPr>
              <w:pStyle w:val="Default"/>
              <w:rPr>
                <w:sz w:val="21"/>
                <w:szCs w:val="21"/>
              </w:rPr>
            </w:pPr>
            <w:r w:rsidRPr="004F6F51">
              <w:rPr>
                <w:sz w:val="21"/>
                <w:szCs w:val="21"/>
              </w:rPr>
              <w:t>MCCURDY CHARTER SCHOOL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A09E631" w14:textId="77777777" w:rsidR="00872EF7" w:rsidRPr="004F6F51" w:rsidRDefault="00872EF7" w:rsidP="00872EF7">
            <w:pPr>
              <w:pStyle w:val="Default"/>
              <w:rPr>
                <w:sz w:val="21"/>
                <w:szCs w:val="21"/>
              </w:rPr>
            </w:pPr>
            <w:r w:rsidRPr="004F6F51">
              <w:rPr>
                <w:sz w:val="21"/>
                <w:szCs w:val="21"/>
              </w:rPr>
              <w:t>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18D0D06D" w14:textId="77777777" w:rsidR="00872EF7" w:rsidRPr="004F6F51" w:rsidRDefault="00872EF7" w:rsidP="00B40BCC">
            <w:pPr>
              <w:pStyle w:val="Default"/>
              <w:jc w:val="right"/>
              <w:rPr>
                <w:sz w:val="21"/>
                <w:szCs w:val="21"/>
              </w:rPr>
            </w:pPr>
            <w:r w:rsidRPr="004F6F51">
              <w:rPr>
                <w:sz w:val="21"/>
                <w:szCs w:val="21"/>
              </w:rPr>
              <w:t>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D8AB49" w14:textId="77777777" w:rsidR="00872EF7" w:rsidRPr="004F6F51" w:rsidRDefault="00872EF7" w:rsidP="00B40BCC">
            <w:pPr>
              <w:pStyle w:val="Default"/>
              <w:jc w:val="right"/>
              <w:rPr>
                <w:sz w:val="21"/>
                <w:szCs w:val="21"/>
              </w:rPr>
            </w:pPr>
            <w:r w:rsidRPr="004F6F51">
              <w:rPr>
                <w:sz w:val="21"/>
                <w:szCs w:val="21"/>
              </w:rPr>
              <w:t>39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C2FC027" w14:textId="77777777" w:rsidR="00872EF7" w:rsidRPr="004F6F51" w:rsidRDefault="00872EF7" w:rsidP="00B40BCC">
            <w:pPr>
              <w:pStyle w:val="Default"/>
              <w:jc w:val="right"/>
              <w:rPr>
                <w:sz w:val="21"/>
                <w:szCs w:val="21"/>
              </w:rPr>
            </w:pPr>
            <w:r w:rsidRPr="004F6F51">
              <w:rPr>
                <w:sz w:val="21"/>
                <w:szCs w:val="21"/>
              </w:rPr>
              <w:t>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EEB4738" w14:textId="77777777" w:rsidR="00872EF7" w:rsidRPr="004F6F51" w:rsidRDefault="00872EF7" w:rsidP="00B40BCC">
            <w:pPr>
              <w:pStyle w:val="Default"/>
              <w:jc w:val="right"/>
              <w:rPr>
                <w:sz w:val="21"/>
                <w:szCs w:val="21"/>
              </w:rPr>
            </w:pPr>
            <w:r w:rsidRPr="004F6F51">
              <w:rPr>
                <w:sz w:val="21"/>
                <w:szCs w:val="21"/>
              </w:rPr>
              <w:t>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18323E" w14:textId="77777777" w:rsidR="00872EF7" w:rsidRPr="004F6F51" w:rsidRDefault="00872EF7" w:rsidP="00B40BCC">
            <w:pPr>
              <w:pStyle w:val="Default"/>
              <w:jc w:val="right"/>
              <w:rPr>
                <w:sz w:val="21"/>
                <w:szCs w:val="21"/>
              </w:rPr>
            </w:pPr>
            <w:r w:rsidRPr="004F6F51">
              <w:rPr>
                <w:sz w:val="21"/>
                <w:szCs w:val="21"/>
              </w:rPr>
              <w:t>44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24C5AF3"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4A01BB" w14:textId="77777777" w:rsidR="00872EF7" w:rsidRPr="004F6F51" w:rsidRDefault="00872EF7" w:rsidP="00B40BCC">
            <w:pPr>
              <w:pStyle w:val="Default"/>
              <w:jc w:val="right"/>
              <w:rPr>
                <w:sz w:val="21"/>
                <w:szCs w:val="21"/>
              </w:rPr>
            </w:pPr>
            <w:r w:rsidRPr="004F6F51">
              <w:rPr>
                <w:sz w:val="21"/>
                <w:szCs w:val="21"/>
              </w:rPr>
              <w:t>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0313A87" w14:textId="77777777" w:rsidR="00872EF7" w:rsidRPr="004F6F51" w:rsidRDefault="00872EF7" w:rsidP="00B40BCC">
            <w:pPr>
              <w:pStyle w:val="Default"/>
              <w:jc w:val="right"/>
              <w:rPr>
                <w:sz w:val="21"/>
                <w:szCs w:val="21"/>
              </w:rPr>
            </w:pPr>
            <w:r w:rsidRPr="004F6F51">
              <w:rPr>
                <w:sz w:val="21"/>
                <w:szCs w:val="21"/>
              </w:rPr>
              <w:t>49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9F0D7A" w14:textId="77777777" w:rsidR="00872EF7" w:rsidRPr="004F6F51" w:rsidRDefault="00872EF7" w:rsidP="00B40BCC">
            <w:pPr>
              <w:pStyle w:val="Default"/>
              <w:jc w:val="right"/>
              <w:rPr>
                <w:sz w:val="21"/>
                <w:szCs w:val="21"/>
              </w:rPr>
            </w:pPr>
            <w:r w:rsidRPr="004F6F51">
              <w:rPr>
                <w:sz w:val="21"/>
                <w:szCs w:val="21"/>
              </w:rPr>
              <w:t>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FD5099E" w14:textId="77777777" w:rsidR="00872EF7" w:rsidRPr="004F6F51" w:rsidRDefault="00872EF7" w:rsidP="00B40BCC">
            <w:pPr>
              <w:pStyle w:val="Default"/>
              <w:jc w:val="right"/>
              <w:rPr>
                <w:sz w:val="21"/>
                <w:szCs w:val="21"/>
              </w:rPr>
            </w:pPr>
            <w:r w:rsidRPr="004F6F51">
              <w:rPr>
                <w:sz w:val="21"/>
                <w:szCs w:val="21"/>
              </w:rPr>
              <w:t>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ADEC3D8" w14:textId="77777777" w:rsidR="00872EF7" w:rsidRPr="004F6F51" w:rsidRDefault="00872EF7" w:rsidP="00B40BCC">
            <w:pPr>
              <w:pStyle w:val="Default"/>
              <w:jc w:val="right"/>
              <w:rPr>
                <w:sz w:val="21"/>
                <w:szCs w:val="21"/>
              </w:rPr>
            </w:pPr>
            <w:r w:rsidRPr="004F6F51">
              <w:rPr>
                <w:sz w:val="21"/>
                <w:szCs w:val="21"/>
              </w:rPr>
              <w:t>36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0C2051" w14:textId="77777777" w:rsidR="00872EF7" w:rsidRPr="004F6F51" w:rsidRDefault="00872EF7" w:rsidP="00B40BCC">
            <w:pPr>
              <w:pStyle w:val="Default"/>
              <w:jc w:val="right"/>
              <w:rPr>
                <w:sz w:val="21"/>
                <w:szCs w:val="21"/>
              </w:rPr>
            </w:pPr>
            <w:r w:rsidRPr="004F6F51">
              <w:rPr>
                <w:sz w:val="21"/>
                <w:szCs w:val="21"/>
              </w:rPr>
              <w:t>38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F409E03"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CFACA16" w14:textId="77777777" w:rsidR="00872EF7" w:rsidRPr="004F6F51" w:rsidRDefault="00872EF7" w:rsidP="00B40BCC">
            <w:pPr>
              <w:pStyle w:val="Default"/>
              <w:jc w:val="right"/>
              <w:rPr>
                <w:sz w:val="21"/>
                <w:szCs w:val="21"/>
              </w:rPr>
            </w:pPr>
            <w:r w:rsidRPr="004F6F51">
              <w:rPr>
                <w:sz w:val="21"/>
                <w:szCs w:val="21"/>
              </w:rPr>
              <w:t>537</w:t>
            </w:r>
          </w:p>
        </w:tc>
      </w:tr>
      <w:tr w:rsidR="00B40BCC" w:rsidRPr="004F6F51" w14:paraId="5ADB1F95"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D548FF4" w14:textId="77777777" w:rsidR="00872EF7" w:rsidRPr="004F6F51" w:rsidRDefault="00872EF7" w:rsidP="00872EF7">
            <w:pPr>
              <w:pStyle w:val="Default"/>
              <w:rPr>
                <w:sz w:val="21"/>
                <w:szCs w:val="21"/>
              </w:rPr>
            </w:pPr>
            <w:r w:rsidRPr="004F6F51">
              <w:rPr>
                <w:sz w:val="21"/>
                <w:szCs w:val="21"/>
              </w:rPr>
              <w:t>MEDIA ARTS COLLABORATIVE CHARTER</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02378E7"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BE21A1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10054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A83B1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9F0565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42E530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03314B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2ADC781"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FCB8DB5"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F083D87" w14:textId="77777777" w:rsidR="00872EF7" w:rsidRPr="004F6F51" w:rsidRDefault="00872EF7" w:rsidP="00B40BCC">
            <w:pPr>
              <w:pStyle w:val="Default"/>
              <w:jc w:val="right"/>
              <w:rPr>
                <w:sz w:val="21"/>
                <w:szCs w:val="21"/>
              </w:rPr>
            </w:pPr>
            <w:r w:rsidRPr="004F6F51">
              <w:rPr>
                <w:sz w:val="21"/>
                <w:szCs w:val="21"/>
              </w:rPr>
              <w:t>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A2D7001" w14:textId="77777777" w:rsidR="00872EF7" w:rsidRPr="004F6F51" w:rsidRDefault="00872EF7" w:rsidP="00B40BCC">
            <w:pPr>
              <w:pStyle w:val="Default"/>
              <w:jc w:val="right"/>
              <w:rPr>
                <w:sz w:val="21"/>
                <w:szCs w:val="21"/>
              </w:rPr>
            </w:pPr>
            <w:r w:rsidRPr="004F6F51">
              <w:rPr>
                <w:sz w:val="21"/>
                <w:szCs w:val="21"/>
              </w:rPr>
              <w:t>41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2EE241"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DAAB63F" w14:textId="77777777" w:rsidR="00872EF7" w:rsidRPr="004F6F51" w:rsidRDefault="00872EF7" w:rsidP="00B40BCC">
            <w:pPr>
              <w:pStyle w:val="Default"/>
              <w:jc w:val="right"/>
              <w:rPr>
                <w:sz w:val="21"/>
                <w:szCs w:val="21"/>
              </w:rPr>
            </w:pPr>
            <w:r w:rsidRPr="004F6F51">
              <w:rPr>
                <w:sz w:val="21"/>
                <w:szCs w:val="21"/>
              </w:rPr>
              <w:t>36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491E7889" w14:textId="77777777" w:rsidR="00872EF7" w:rsidRPr="004F6F51" w:rsidRDefault="00872EF7" w:rsidP="00B40BCC">
            <w:pPr>
              <w:pStyle w:val="Default"/>
              <w:jc w:val="right"/>
              <w:rPr>
                <w:sz w:val="21"/>
                <w:szCs w:val="21"/>
              </w:rPr>
            </w:pPr>
            <w:r w:rsidRPr="004F6F51">
              <w:rPr>
                <w:sz w:val="21"/>
                <w:szCs w:val="21"/>
              </w:rPr>
              <w:t>40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102FE1B" w14:textId="77777777" w:rsidR="00872EF7" w:rsidRPr="004F6F51" w:rsidRDefault="00872EF7" w:rsidP="00B40BCC">
            <w:pPr>
              <w:pStyle w:val="Default"/>
              <w:jc w:val="right"/>
              <w:rPr>
                <w:sz w:val="21"/>
                <w:szCs w:val="21"/>
              </w:rPr>
            </w:pPr>
            <w:r w:rsidRPr="004F6F51">
              <w:rPr>
                <w:sz w:val="21"/>
                <w:szCs w:val="21"/>
              </w:rPr>
              <w:t>249</w:t>
            </w:r>
          </w:p>
        </w:tc>
      </w:tr>
      <w:tr w:rsidR="00B40BCC" w:rsidRPr="004F6F51" w14:paraId="5A4C221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35785CD" w14:textId="77777777" w:rsidR="00872EF7" w:rsidRPr="004F6F51" w:rsidRDefault="00872EF7" w:rsidP="00872EF7">
            <w:pPr>
              <w:pStyle w:val="Default"/>
              <w:rPr>
                <w:sz w:val="21"/>
                <w:szCs w:val="21"/>
              </w:rPr>
            </w:pPr>
            <w:r w:rsidRPr="004F6F51">
              <w:rPr>
                <w:sz w:val="21"/>
                <w:szCs w:val="21"/>
              </w:rPr>
              <w:t>MELROSE</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FB4C7CF"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05625533"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6B48E4"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6D8119E"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A28BC7B"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7D38B9C"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99F99BD"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AD9DF18"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3508A3E"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3D41D01"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B6976D8"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012140"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65537D"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040C7F1"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04320BF" w14:textId="77777777" w:rsidR="00872EF7" w:rsidRPr="004F6F51" w:rsidRDefault="00872EF7" w:rsidP="00B40BCC">
            <w:pPr>
              <w:pStyle w:val="Default"/>
              <w:jc w:val="right"/>
              <w:rPr>
                <w:sz w:val="21"/>
                <w:szCs w:val="21"/>
              </w:rPr>
            </w:pPr>
            <w:r w:rsidRPr="004F6F51">
              <w:rPr>
                <w:sz w:val="21"/>
                <w:szCs w:val="21"/>
              </w:rPr>
              <w:t>282</w:t>
            </w:r>
          </w:p>
        </w:tc>
      </w:tr>
      <w:tr w:rsidR="00B40BCC" w:rsidRPr="004F6F51" w14:paraId="1C1B1ED4"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5C3C88F" w14:textId="77777777" w:rsidR="00872EF7" w:rsidRPr="004F6F51" w:rsidRDefault="00872EF7" w:rsidP="00872EF7">
            <w:pPr>
              <w:pStyle w:val="Default"/>
              <w:rPr>
                <w:sz w:val="21"/>
                <w:szCs w:val="21"/>
              </w:rPr>
            </w:pPr>
            <w:r w:rsidRPr="004F6F51">
              <w:rPr>
                <w:sz w:val="21"/>
                <w:szCs w:val="21"/>
              </w:rPr>
              <w:t>MESA VISTA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2F1DC62" w14:textId="77777777" w:rsidR="00872EF7" w:rsidRPr="004F6F51" w:rsidRDefault="00872EF7" w:rsidP="00872EF7">
            <w:pPr>
              <w:pStyle w:val="Default"/>
              <w:rPr>
                <w:sz w:val="21"/>
                <w:szCs w:val="21"/>
              </w:rPr>
            </w:pPr>
            <w:r w:rsidRPr="004F6F51">
              <w:rPr>
                <w:sz w:val="21"/>
                <w:szCs w:val="21"/>
              </w:rPr>
              <w:t>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03A06B8E"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4AD2CB" w14:textId="77777777" w:rsidR="00872EF7" w:rsidRPr="004F6F51" w:rsidRDefault="00872EF7" w:rsidP="00B40BCC">
            <w:pPr>
              <w:pStyle w:val="Default"/>
              <w:jc w:val="right"/>
              <w:rPr>
                <w:sz w:val="21"/>
                <w:szCs w:val="21"/>
              </w:rPr>
            </w:pPr>
            <w:r w:rsidRPr="004F6F51">
              <w:rPr>
                <w:sz w:val="21"/>
                <w:szCs w:val="21"/>
              </w:rPr>
              <w:t>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859608"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D9740B"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9459A3F"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3B2AF8"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EC3BE4"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7C284D3"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6E7B2E"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78561A"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48BD45F"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5F31CE"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60677E3"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1322751" w14:textId="77777777" w:rsidR="00872EF7" w:rsidRPr="004F6F51" w:rsidRDefault="00872EF7" w:rsidP="00B40BCC">
            <w:pPr>
              <w:pStyle w:val="Default"/>
              <w:jc w:val="right"/>
              <w:rPr>
                <w:sz w:val="21"/>
                <w:szCs w:val="21"/>
              </w:rPr>
            </w:pPr>
            <w:r w:rsidRPr="004F6F51">
              <w:rPr>
                <w:sz w:val="21"/>
                <w:szCs w:val="21"/>
              </w:rPr>
              <w:t>248</w:t>
            </w:r>
          </w:p>
        </w:tc>
      </w:tr>
      <w:tr w:rsidR="00B40BCC" w:rsidRPr="004F6F51" w14:paraId="23B1AC8F"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77A5AAB" w14:textId="77777777" w:rsidR="00872EF7" w:rsidRPr="004F6F51" w:rsidRDefault="00872EF7" w:rsidP="00872EF7">
            <w:pPr>
              <w:pStyle w:val="Default"/>
              <w:rPr>
                <w:sz w:val="21"/>
                <w:szCs w:val="21"/>
              </w:rPr>
            </w:pPr>
            <w:r w:rsidRPr="004F6F51">
              <w:rPr>
                <w:sz w:val="21"/>
                <w:szCs w:val="21"/>
              </w:rPr>
              <w:t>MISSION ACHIEVEMENT AND SUCCESS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BF5400B"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AA6AB61" w14:textId="77777777" w:rsidR="00872EF7" w:rsidRPr="004F6F51" w:rsidRDefault="00872EF7" w:rsidP="00B40BCC">
            <w:pPr>
              <w:pStyle w:val="Default"/>
              <w:jc w:val="right"/>
              <w:rPr>
                <w:sz w:val="21"/>
                <w:szCs w:val="21"/>
              </w:rPr>
            </w:pPr>
            <w:r w:rsidRPr="004F6F51">
              <w:rPr>
                <w:sz w:val="21"/>
                <w:szCs w:val="21"/>
              </w:rPr>
              <w:t>119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70989B8" w14:textId="77777777" w:rsidR="00872EF7" w:rsidRPr="004F6F51" w:rsidRDefault="00872EF7" w:rsidP="00B40BCC">
            <w:pPr>
              <w:pStyle w:val="Default"/>
              <w:jc w:val="right"/>
              <w:rPr>
                <w:sz w:val="21"/>
                <w:szCs w:val="21"/>
              </w:rPr>
            </w:pPr>
            <w:r w:rsidRPr="004F6F51">
              <w:rPr>
                <w:sz w:val="21"/>
                <w:szCs w:val="21"/>
              </w:rPr>
              <w:t>104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F53DBF" w14:textId="77777777" w:rsidR="00872EF7" w:rsidRPr="004F6F51" w:rsidRDefault="00872EF7" w:rsidP="00B40BCC">
            <w:pPr>
              <w:pStyle w:val="Default"/>
              <w:jc w:val="right"/>
              <w:rPr>
                <w:sz w:val="21"/>
                <w:szCs w:val="21"/>
              </w:rPr>
            </w:pPr>
            <w:r w:rsidRPr="004F6F51">
              <w:rPr>
                <w:sz w:val="21"/>
                <w:szCs w:val="21"/>
              </w:rPr>
              <w:t>60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4EA36E" w14:textId="77777777" w:rsidR="00872EF7" w:rsidRPr="004F6F51" w:rsidRDefault="00872EF7" w:rsidP="00B40BCC">
            <w:pPr>
              <w:pStyle w:val="Default"/>
              <w:jc w:val="right"/>
              <w:rPr>
                <w:sz w:val="21"/>
                <w:szCs w:val="21"/>
              </w:rPr>
            </w:pPr>
            <w:r w:rsidRPr="004F6F51">
              <w:rPr>
                <w:sz w:val="21"/>
                <w:szCs w:val="21"/>
              </w:rPr>
              <w:t>60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E05AAD" w14:textId="77777777" w:rsidR="00872EF7" w:rsidRPr="004F6F51" w:rsidRDefault="00872EF7" w:rsidP="00B40BCC">
            <w:pPr>
              <w:pStyle w:val="Default"/>
              <w:jc w:val="right"/>
              <w:rPr>
                <w:sz w:val="21"/>
                <w:szCs w:val="21"/>
              </w:rPr>
            </w:pPr>
            <w:r w:rsidRPr="004F6F51">
              <w:rPr>
                <w:sz w:val="21"/>
                <w:szCs w:val="21"/>
              </w:rPr>
              <w:t>58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3035CAA" w14:textId="77777777" w:rsidR="00872EF7" w:rsidRPr="004F6F51" w:rsidRDefault="00872EF7" w:rsidP="00B40BCC">
            <w:pPr>
              <w:pStyle w:val="Default"/>
              <w:jc w:val="right"/>
              <w:rPr>
                <w:sz w:val="21"/>
                <w:szCs w:val="21"/>
              </w:rPr>
            </w:pPr>
            <w:r w:rsidRPr="004F6F51">
              <w:rPr>
                <w:sz w:val="21"/>
                <w:szCs w:val="21"/>
              </w:rPr>
              <w:t>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306D0FA" w14:textId="77777777" w:rsidR="00872EF7" w:rsidRPr="004F6F51" w:rsidRDefault="00872EF7" w:rsidP="00B40BCC">
            <w:pPr>
              <w:pStyle w:val="Default"/>
              <w:jc w:val="right"/>
              <w:rPr>
                <w:sz w:val="21"/>
                <w:szCs w:val="21"/>
              </w:rPr>
            </w:pPr>
            <w:r w:rsidRPr="004F6F51">
              <w:rPr>
                <w:sz w:val="21"/>
                <w:szCs w:val="21"/>
              </w:rPr>
              <w:t>126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8C0440" w14:textId="77777777" w:rsidR="00872EF7" w:rsidRPr="004F6F51" w:rsidRDefault="00872EF7" w:rsidP="00B40BCC">
            <w:pPr>
              <w:pStyle w:val="Default"/>
              <w:jc w:val="right"/>
              <w:rPr>
                <w:sz w:val="21"/>
                <w:szCs w:val="21"/>
              </w:rPr>
            </w:pPr>
            <w:r w:rsidRPr="004F6F51">
              <w:rPr>
                <w:sz w:val="21"/>
                <w:szCs w:val="21"/>
              </w:rPr>
              <w:t>123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18BE7CA" w14:textId="77777777" w:rsidR="00872EF7" w:rsidRPr="004F6F51" w:rsidRDefault="00872EF7" w:rsidP="00B40BCC">
            <w:pPr>
              <w:pStyle w:val="Default"/>
              <w:jc w:val="right"/>
              <w:rPr>
                <w:sz w:val="21"/>
                <w:szCs w:val="21"/>
              </w:rPr>
            </w:pPr>
            <w:r w:rsidRPr="004F6F51">
              <w:rPr>
                <w:sz w:val="21"/>
                <w:szCs w:val="21"/>
              </w:rPr>
              <w:t>124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F47F05E" w14:textId="77777777" w:rsidR="00872EF7" w:rsidRPr="004F6F51" w:rsidRDefault="00872EF7" w:rsidP="00B40BCC">
            <w:pPr>
              <w:pStyle w:val="Default"/>
              <w:jc w:val="right"/>
              <w:rPr>
                <w:sz w:val="21"/>
                <w:szCs w:val="21"/>
              </w:rPr>
            </w:pPr>
            <w:r w:rsidRPr="004F6F51">
              <w:rPr>
                <w:sz w:val="21"/>
                <w:szCs w:val="21"/>
              </w:rPr>
              <w:t>121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5DD4B00" w14:textId="77777777" w:rsidR="00872EF7" w:rsidRPr="004F6F51" w:rsidRDefault="00872EF7" w:rsidP="00B40BCC">
            <w:pPr>
              <w:pStyle w:val="Default"/>
              <w:jc w:val="right"/>
              <w:rPr>
                <w:sz w:val="21"/>
                <w:szCs w:val="21"/>
              </w:rPr>
            </w:pPr>
            <w:r w:rsidRPr="004F6F51">
              <w:rPr>
                <w:sz w:val="21"/>
                <w:szCs w:val="21"/>
              </w:rPr>
              <w:t>88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92FFF7" w14:textId="77777777" w:rsidR="00872EF7" w:rsidRPr="004F6F51" w:rsidRDefault="00872EF7" w:rsidP="00B40BCC">
            <w:pPr>
              <w:pStyle w:val="Default"/>
              <w:jc w:val="right"/>
              <w:rPr>
                <w:sz w:val="21"/>
                <w:szCs w:val="21"/>
              </w:rPr>
            </w:pPr>
            <w:r w:rsidRPr="004F6F51">
              <w:rPr>
                <w:sz w:val="21"/>
                <w:szCs w:val="21"/>
              </w:rPr>
              <w:t>60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3726CB6" w14:textId="77777777" w:rsidR="00872EF7" w:rsidRPr="004F6F51" w:rsidRDefault="00872EF7" w:rsidP="00B40BCC">
            <w:pPr>
              <w:pStyle w:val="Default"/>
              <w:jc w:val="right"/>
              <w:rPr>
                <w:sz w:val="21"/>
                <w:szCs w:val="21"/>
              </w:rPr>
            </w:pPr>
            <w:r w:rsidRPr="004F6F51">
              <w:rPr>
                <w:sz w:val="21"/>
                <w:szCs w:val="21"/>
              </w:rPr>
              <w:t>49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7C174FC" w14:textId="77777777" w:rsidR="00872EF7" w:rsidRPr="004F6F51" w:rsidRDefault="00872EF7" w:rsidP="00B40BCC">
            <w:pPr>
              <w:pStyle w:val="Default"/>
              <w:jc w:val="right"/>
              <w:rPr>
                <w:sz w:val="21"/>
                <w:szCs w:val="21"/>
              </w:rPr>
            </w:pPr>
            <w:r w:rsidRPr="004F6F51">
              <w:rPr>
                <w:sz w:val="21"/>
                <w:szCs w:val="21"/>
              </w:rPr>
              <w:t>1153</w:t>
            </w:r>
          </w:p>
        </w:tc>
      </w:tr>
      <w:tr w:rsidR="00B40BCC" w:rsidRPr="004F6F51" w14:paraId="1C21A3AE"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7235A896" w14:textId="77777777" w:rsidR="00872EF7" w:rsidRPr="004F6F51" w:rsidRDefault="00872EF7" w:rsidP="00872EF7">
            <w:pPr>
              <w:pStyle w:val="Default"/>
              <w:rPr>
                <w:sz w:val="21"/>
                <w:szCs w:val="21"/>
              </w:rPr>
            </w:pPr>
            <w:r w:rsidRPr="004F6F51">
              <w:rPr>
                <w:sz w:val="21"/>
                <w:szCs w:val="21"/>
              </w:rPr>
              <w:t>MONTE DEL SOL CHARTER</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F917D01"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B75423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7B04D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674738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C82002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4DA64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F0A2C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5A23E0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319AA9" w14:textId="77777777" w:rsidR="00872EF7" w:rsidRPr="004F6F51" w:rsidRDefault="00872EF7" w:rsidP="00B40BCC">
            <w:pPr>
              <w:pStyle w:val="Default"/>
              <w:jc w:val="right"/>
              <w:rPr>
                <w:sz w:val="21"/>
                <w:szCs w:val="21"/>
              </w:rPr>
            </w:pPr>
            <w:r w:rsidRPr="004F6F51">
              <w:rPr>
                <w:sz w:val="21"/>
                <w:szCs w:val="21"/>
              </w:rPr>
              <w:t>59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070741" w14:textId="77777777" w:rsidR="00872EF7" w:rsidRPr="004F6F51" w:rsidRDefault="00872EF7" w:rsidP="00B40BCC">
            <w:pPr>
              <w:pStyle w:val="Default"/>
              <w:jc w:val="right"/>
              <w:rPr>
                <w:sz w:val="21"/>
                <w:szCs w:val="21"/>
              </w:rPr>
            </w:pPr>
            <w:r w:rsidRPr="004F6F51">
              <w:rPr>
                <w:sz w:val="21"/>
                <w:szCs w:val="21"/>
              </w:rPr>
              <w:t>87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6AE3BDB" w14:textId="77777777" w:rsidR="00872EF7" w:rsidRPr="004F6F51" w:rsidRDefault="00872EF7" w:rsidP="00B40BCC">
            <w:pPr>
              <w:pStyle w:val="Default"/>
              <w:jc w:val="right"/>
              <w:rPr>
                <w:sz w:val="21"/>
                <w:szCs w:val="21"/>
              </w:rPr>
            </w:pPr>
            <w:r w:rsidRPr="004F6F51">
              <w:rPr>
                <w:sz w:val="21"/>
                <w:szCs w:val="21"/>
              </w:rPr>
              <w:t>72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53B01F8" w14:textId="77777777" w:rsidR="00872EF7" w:rsidRPr="004F6F51" w:rsidRDefault="00872EF7" w:rsidP="00B40BCC">
            <w:pPr>
              <w:pStyle w:val="Default"/>
              <w:jc w:val="right"/>
              <w:rPr>
                <w:sz w:val="21"/>
                <w:szCs w:val="21"/>
              </w:rPr>
            </w:pPr>
            <w:r w:rsidRPr="004F6F51">
              <w:rPr>
                <w:sz w:val="21"/>
                <w:szCs w:val="21"/>
              </w:rPr>
              <w:t>49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C776E3" w14:textId="77777777" w:rsidR="00872EF7" w:rsidRPr="004F6F51" w:rsidRDefault="00872EF7" w:rsidP="00B40BCC">
            <w:pPr>
              <w:pStyle w:val="Default"/>
              <w:jc w:val="right"/>
              <w:rPr>
                <w:sz w:val="21"/>
                <w:szCs w:val="21"/>
              </w:rPr>
            </w:pPr>
            <w:r w:rsidRPr="004F6F51">
              <w:rPr>
                <w:sz w:val="21"/>
                <w:szCs w:val="21"/>
              </w:rPr>
              <w:t>44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628BC9B" w14:textId="77777777" w:rsidR="00872EF7" w:rsidRPr="004F6F51" w:rsidRDefault="00872EF7" w:rsidP="00B40BCC">
            <w:pPr>
              <w:pStyle w:val="Default"/>
              <w:jc w:val="right"/>
              <w:rPr>
                <w:sz w:val="21"/>
                <w:szCs w:val="21"/>
              </w:rPr>
            </w:pPr>
            <w:r w:rsidRPr="004F6F51">
              <w:rPr>
                <w:sz w:val="21"/>
                <w:szCs w:val="21"/>
              </w:rPr>
              <w:t>36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3D84D7F" w14:textId="77777777" w:rsidR="00872EF7" w:rsidRPr="004F6F51" w:rsidRDefault="00872EF7" w:rsidP="00B40BCC">
            <w:pPr>
              <w:pStyle w:val="Default"/>
              <w:jc w:val="right"/>
              <w:rPr>
                <w:sz w:val="21"/>
                <w:szCs w:val="21"/>
              </w:rPr>
            </w:pPr>
            <w:r w:rsidRPr="004F6F51">
              <w:rPr>
                <w:sz w:val="21"/>
                <w:szCs w:val="21"/>
              </w:rPr>
              <w:t>347</w:t>
            </w:r>
          </w:p>
        </w:tc>
      </w:tr>
      <w:tr w:rsidR="00B40BCC" w:rsidRPr="004F6F51" w14:paraId="0704E3C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19119EF" w14:textId="77777777" w:rsidR="00872EF7" w:rsidRPr="004F6F51" w:rsidRDefault="00872EF7" w:rsidP="00872EF7">
            <w:pPr>
              <w:pStyle w:val="Default"/>
              <w:rPr>
                <w:sz w:val="21"/>
                <w:szCs w:val="21"/>
              </w:rPr>
            </w:pPr>
            <w:r w:rsidRPr="004F6F51">
              <w:rPr>
                <w:sz w:val="21"/>
                <w:szCs w:val="21"/>
              </w:rPr>
              <w:t>MONTESSORI ELEMENTARY SCHOOL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69CC9DA"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07F89CD8" w14:textId="77777777" w:rsidR="00872EF7" w:rsidRPr="004F6F51" w:rsidRDefault="00872EF7" w:rsidP="00B40BCC">
            <w:pPr>
              <w:pStyle w:val="Default"/>
              <w:jc w:val="right"/>
              <w:rPr>
                <w:sz w:val="21"/>
                <w:szCs w:val="21"/>
              </w:rPr>
            </w:pPr>
            <w:r w:rsidRPr="004F6F51">
              <w:rPr>
                <w:sz w:val="21"/>
                <w:szCs w:val="21"/>
              </w:rPr>
              <w:t>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A5CC7A" w14:textId="77777777" w:rsidR="00872EF7" w:rsidRPr="004F6F51" w:rsidRDefault="00872EF7" w:rsidP="00B40BCC">
            <w:pPr>
              <w:pStyle w:val="Default"/>
              <w:jc w:val="right"/>
              <w:rPr>
                <w:sz w:val="21"/>
                <w:szCs w:val="21"/>
              </w:rPr>
            </w:pPr>
            <w:r w:rsidRPr="004F6F51">
              <w:rPr>
                <w:sz w:val="21"/>
                <w:szCs w:val="21"/>
              </w:rPr>
              <w:t>60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EA2657F" w14:textId="77777777" w:rsidR="00872EF7" w:rsidRPr="004F6F51" w:rsidRDefault="00872EF7" w:rsidP="00B40BCC">
            <w:pPr>
              <w:pStyle w:val="Default"/>
              <w:jc w:val="right"/>
              <w:rPr>
                <w:sz w:val="21"/>
                <w:szCs w:val="21"/>
              </w:rPr>
            </w:pPr>
            <w:r w:rsidRPr="004F6F51">
              <w:rPr>
                <w:sz w:val="21"/>
                <w:szCs w:val="21"/>
              </w:rPr>
              <w:t>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1C98AC" w14:textId="77777777" w:rsidR="00872EF7" w:rsidRPr="004F6F51" w:rsidRDefault="00872EF7" w:rsidP="00B40BCC">
            <w:pPr>
              <w:pStyle w:val="Default"/>
              <w:jc w:val="right"/>
              <w:rPr>
                <w:sz w:val="21"/>
                <w:szCs w:val="21"/>
              </w:rPr>
            </w:pPr>
            <w:r w:rsidRPr="004F6F51">
              <w:rPr>
                <w:sz w:val="21"/>
                <w:szCs w:val="21"/>
              </w:rPr>
              <w:t>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F19C8AA" w14:textId="77777777" w:rsidR="00872EF7" w:rsidRPr="004F6F51" w:rsidRDefault="00872EF7" w:rsidP="00B40BCC">
            <w:pPr>
              <w:pStyle w:val="Default"/>
              <w:jc w:val="right"/>
              <w:rPr>
                <w:sz w:val="21"/>
                <w:szCs w:val="21"/>
              </w:rPr>
            </w:pPr>
            <w:r w:rsidRPr="004F6F51">
              <w:rPr>
                <w:sz w:val="21"/>
                <w:szCs w:val="21"/>
              </w:rPr>
              <w:t>50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33F4DA"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34539E4" w14:textId="77777777" w:rsidR="00872EF7" w:rsidRPr="004F6F51" w:rsidRDefault="00872EF7" w:rsidP="00B40BCC">
            <w:pPr>
              <w:pStyle w:val="Default"/>
              <w:jc w:val="right"/>
              <w:rPr>
                <w:sz w:val="21"/>
                <w:szCs w:val="21"/>
              </w:rPr>
            </w:pPr>
            <w:r w:rsidRPr="004F6F51">
              <w:rPr>
                <w:sz w:val="21"/>
                <w:szCs w:val="21"/>
              </w:rPr>
              <w:t>44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CAD2D8" w14:textId="77777777" w:rsidR="00872EF7" w:rsidRPr="004F6F51" w:rsidRDefault="00872EF7" w:rsidP="00B40BCC">
            <w:pPr>
              <w:pStyle w:val="Default"/>
              <w:jc w:val="right"/>
              <w:rPr>
                <w:sz w:val="21"/>
                <w:szCs w:val="21"/>
              </w:rPr>
            </w:pPr>
            <w:r w:rsidRPr="004F6F51">
              <w:rPr>
                <w:sz w:val="21"/>
                <w:szCs w:val="21"/>
              </w:rPr>
              <w:t>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077B6B" w14:textId="77777777" w:rsidR="00872EF7" w:rsidRPr="004F6F51" w:rsidRDefault="00872EF7" w:rsidP="00B40BCC">
            <w:pPr>
              <w:pStyle w:val="Default"/>
              <w:jc w:val="right"/>
              <w:rPr>
                <w:sz w:val="21"/>
                <w:szCs w:val="21"/>
              </w:rPr>
            </w:pPr>
            <w:r w:rsidRPr="004F6F51">
              <w:rPr>
                <w:sz w:val="21"/>
                <w:szCs w:val="21"/>
              </w:rPr>
              <w:t>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3166E4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9121F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0D0AC7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076143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CF390BF" w14:textId="77777777" w:rsidR="00872EF7" w:rsidRPr="004F6F51" w:rsidRDefault="00872EF7" w:rsidP="00B40BCC">
            <w:pPr>
              <w:pStyle w:val="Default"/>
              <w:jc w:val="right"/>
              <w:rPr>
                <w:sz w:val="21"/>
                <w:szCs w:val="21"/>
              </w:rPr>
            </w:pPr>
            <w:r w:rsidRPr="004F6F51">
              <w:rPr>
                <w:sz w:val="21"/>
                <w:szCs w:val="21"/>
              </w:rPr>
              <w:t>431</w:t>
            </w:r>
          </w:p>
        </w:tc>
      </w:tr>
      <w:tr w:rsidR="00B40BCC" w:rsidRPr="004F6F51" w14:paraId="1C47D238"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1A219F6" w14:textId="77777777" w:rsidR="00872EF7" w:rsidRPr="004F6F51" w:rsidRDefault="00872EF7" w:rsidP="00872EF7">
            <w:pPr>
              <w:pStyle w:val="Default"/>
              <w:rPr>
                <w:sz w:val="21"/>
                <w:szCs w:val="21"/>
              </w:rPr>
            </w:pPr>
            <w:r w:rsidRPr="004F6F51">
              <w:rPr>
                <w:sz w:val="21"/>
                <w:szCs w:val="21"/>
              </w:rPr>
              <w:t>MORA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2CACAB6" w14:textId="77777777" w:rsidR="00872EF7" w:rsidRPr="004F6F51" w:rsidRDefault="00872EF7" w:rsidP="00872EF7">
            <w:pPr>
              <w:pStyle w:val="Default"/>
              <w:rPr>
                <w:sz w:val="21"/>
                <w:szCs w:val="21"/>
              </w:rPr>
            </w:pPr>
            <w:r w:rsidRPr="004F6F51">
              <w:rPr>
                <w:sz w:val="21"/>
                <w:szCs w:val="21"/>
              </w:rPr>
              <w:t>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8CF6183"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DCBDAD" w14:textId="77777777" w:rsidR="00872EF7" w:rsidRPr="004F6F51" w:rsidRDefault="00872EF7" w:rsidP="00B40BCC">
            <w:pPr>
              <w:pStyle w:val="Default"/>
              <w:jc w:val="right"/>
              <w:rPr>
                <w:sz w:val="21"/>
                <w:szCs w:val="21"/>
              </w:rPr>
            </w:pPr>
            <w:r w:rsidRPr="004F6F51">
              <w:rPr>
                <w:sz w:val="21"/>
                <w:szCs w:val="21"/>
              </w:rPr>
              <w:t>36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D655C94" w14:textId="77777777" w:rsidR="00872EF7" w:rsidRPr="004F6F51" w:rsidRDefault="00872EF7" w:rsidP="00B40BCC">
            <w:pPr>
              <w:pStyle w:val="Default"/>
              <w:jc w:val="right"/>
              <w:rPr>
                <w:sz w:val="21"/>
                <w:szCs w:val="21"/>
              </w:rPr>
            </w:pPr>
            <w:r w:rsidRPr="004F6F51">
              <w:rPr>
                <w:sz w:val="21"/>
                <w:szCs w:val="21"/>
              </w:rPr>
              <w:t>34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9D8597"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A1AB405"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D78E635"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24302E" w14:textId="77777777" w:rsidR="00872EF7" w:rsidRPr="004F6F51" w:rsidRDefault="00872EF7" w:rsidP="00B40BCC">
            <w:pPr>
              <w:pStyle w:val="Default"/>
              <w:jc w:val="right"/>
              <w:rPr>
                <w:sz w:val="21"/>
                <w:szCs w:val="21"/>
              </w:rPr>
            </w:pPr>
            <w:r w:rsidRPr="004F6F51">
              <w:rPr>
                <w:sz w:val="21"/>
                <w:szCs w:val="21"/>
              </w:rPr>
              <w:t>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1594600"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DF606B" w14:textId="77777777" w:rsidR="00872EF7" w:rsidRPr="004F6F51" w:rsidRDefault="00872EF7" w:rsidP="00B40BCC">
            <w:pPr>
              <w:pStyle w:val="Default"/>
              <w:jc w:val="right"/>
              <w:rPr>
                <w:sz w:val="21"/>
                <w:szCs w:val="21"/>
              </w:rPr>
            </w:pPr>
            <w:r w:rsidRPr="004F6F51">
              <w:rPr>
                <w:sz w:val="21"/>
                <w:szCs w:val="21"/>
              </w:rPr>
              <w:t>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C82AA6E"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BD13BB1"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4EBC758"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444B7733" w14:textId="77777777" w:rsidR="00872EF7" w:rsidRPr="004F6F51" w:rsidRDefault="00872EF7" w:rsidP="00B40BCC">
            <w:pPr>
              <w:pStyle w:val="Default"/>
              <w:jc w:val="right"/>
              <w:rPr>
                <w:sz w:val="21"/>
                <w:szCs w:val="21"/>
              </w:rPr>
            </w:pPr>
            <w:r w:rsidRPr="004F6F51">
              <w:rPr>
                <w:sz w:val="21"/>
                <w:szCs w:val="21"/>
              </w:rPr>
              <w:t>34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E28BF83" w14:textId="77777777" w:rsidR="00872EF7" w:rsidRPr="004F6F51" w:rsidRDefault="00872EF7" w:rsidP="00B40BCC">
            <w:pPr>
              <w:pStyle w:val="Default"/>
              <w:jc w:val="right"/>
              <w:rPr>
                <w:sz w:val="21"/>
                <w:szCs w:val="21"/>
              </w:rPr>
            </w:pPr>
            <w:r w:rsidRPr="004F6F51">
              <w:rPr>
                <w:sz w:val="21"/>
                <w:szCs w:val="21"/>
              </w:rPr>
              <w:t>416</w:t>
            </w:r>
          </w:p>
        </w:tc>
      </w:tr>
      <w:tr w:rsidR="00B40BCC" w:rsidRPr="004F6F51" w14:paraId="77461F37"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0A5868B7" w14:textId="77777777" w:rsidR="00872EF7" w:rsidRPr="004F6F51" w:rsidRDefault="00872EF7" w:rsidP="00872EF7">
            <w:pPr>
              <w:pStyle w:val="Default"/>
              <w:rPr>
                <w:sz w:val="21"/>
                <w:szCs w:val="21"/>
              </w:rPr>
            </w:pPr>
            <w:r w:rsidRPr="004F6F51">
              <w:rPr>
                <w:sz w:val="21"/>
                <w:szCs w:val="21"/>
              </w:rPr>
              <w:t>MORIARTY-EDGEWOOD</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7CB5FB0F" w14:textId="77777777" w:rsidR="00872EF7" w:rsidRPr="004F6F51" w:rsidRDefault="00872EF7" w:rsidP="00872EF7">
            <w:pPr>
              <w:pStyle w:val="Default"/>
              <w:rPr>
                <w:sz w:val="21"/>
                <w:szCs w:val="21"/>
              </w:rPr>
            </w:pPr>
            <w:r w:rsidRPr="004F6F51">
              <w:rPr>
                <w:sz w:val="21"/>
                <w:szCs w:val="21"/>
              </w:rPr>
              <w:t>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C6D72B2" w14:textId="77777777" w:rsidR="00872EF7" w:rsidRPr="004F6F51" w:rsidRDefault="00872EF7" w:rsidP="00B40BCC">
            <w:pPr>
              <w:pStyle w:val="Default"/>
              <w:jc w:val="right"/>
              <w:rPr>
                <w:sz w:val="21"/>
                <w:szCs w:val="21"/>
              </w:rPr>
            </w:pPr>
            <w:r w:rsidRPr="004F6F51">
              <w:rPr>
                <w:sz w:val="21"/>
                <w:szCs w:val="21"/>
              </w:rPr>
              <w:t>172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D6076E" w14:textId="77777777" w:rsidR="00872EF7" w:rsidRPr="004F6F51" w:rsidRDefault="00872EF7" w:rsidP="00B40BCC">
            <w:pPr>
              <w:pStyle w:val="Default"/>
              <w:jc w:val="right"/>
              <w:rPr>
                <w:sz w:val="21"/>
                <w:szCs w:val="21"/>
              </w:rPr>
            </w:pPr>
            <w:r w:rsidRPr="004F6F51">
              <w:rPr>
                <w:sz w:val="21"/>
                <w:szCs w:val="21"/>
              </w:rPr>
              <w:t>170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6E7EF09" w14:textId="77777777" w:rsidR="00872EF7" w:rsidRPr="004F6F51" w:rsidRDefault="00872EF7" w:rsidP="00B40BCC">
            <w:pPr>
              <w:pStyle w:val="Default"/>
              <w:jc w:val="right"/>
              <w:rPr>
                <w:sz w:val="21"/>
                <w:szCs w:val="21"/>
              </w:rPr>
            </w:pPr>
            <w:r w:rsidRPr="004F6F51">
              <w:rPr>
                <w:sz w:val="21"/>
                <w:szCs w:val="21"/>
              </w:rPr>
              <w:t>163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ACA1193" w14:textId="77777777" w:rsidR="00872EF7" w:rsidRPr="004F6F51" w:rsidRDefault="00872EF7" w:rsidP="00B40BCC">
            <w:pPr>
              <w:pStyle w:val="Default"/>
              <w:jc w:val="right"/>
              <w:rPr>
                <w:sz w:val="21"/>
                <w:szCs w:val="21"/>
              </w:rPr>
            </w:pPr>
            <w:r w:rsidRPr="004F6F51">
              <w:rPr>
                <w:sz w:val="21"/>
                <w:szCs w:val="21"/>
              </w:rPr>
              <w:t>179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510FE0E" w14:textId="77777777" w:rsidR="00872EF7" w:rsidRPr="004F6F51" w:rsidRDefault="00872EF7" w:rsidP="00B40BCC">
            <w:pPr>
              <w:pStyle w:val="Default"/>
              <w:jc w:val="right"/>
              <w:rPr>
                <w:sz w:val="21"/>
                <w:szCs w:val="21"/>
              </w:rPr>
            </w:pPr>
            <w:r w:rsidRPr="004F6F51">
              <w:rPr>
                <w:sz w:val="21"/>
                <w:szCs w:val="21"/>
              </w:rPr>
              <w:t>180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7EF4E22" w14:textId="77777777" w:rsidR="00872EF7" w:rsidRPr="004F6F51" w:rsidRDefault="00872EF7" w:rsidP="00B40BCC">
            <w:pPr>
              <w:pStyle w:val="Default"/>
              <w:jc w:val="right"/>
              <w:rPr>
                <w:sz w:val="21"/>
                <w:szCs w:val="21"/>
              </w:rPr>
            </w:pPr>
            <w:r w:rsidRPr="004F6F51">
              <w:rPr>
                <w:sz w:val="21"/>
                <w:szCs w:val="21"/>
              </w:rPr>
              <w:t>193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95292D" w14:textId="77777777" w:rsidR="00872EF7" w:rsidRPr="004F6F51" w:rsidRDefault="00872EF7" w:rsidP="00B40BCC">
            <w:pPr>
              <w:pStyle w:val="Default"/>
              <w:jc w:val="right"/>
              <w:rPr>
                <w:sz w:val="21"/>
                <w:szCs w:val="21"/>
              </w:rPr>
            </w:pPr>
            <w:r w:rsidRPr="004F6F51">
              <w:rPr>
                <w:sz w:val="21"/>
                <w:szCs w:val="21"/>
              </w:rPr>
              <w:t>199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F594704" w14:textId="77777777" w:rsidR="00872EF7" w:rsidRPr="004F6F51" w:rsidRDefault="00872EF7" w:rsidP="00B40BCC">
            <w:pPr>
              <w:pStyle w:val="Default"/>
              <w:jc w:val="right"/>
              <w:rPr>
                <w:sz w:val="21"/>
                <w:szCs w:val="21"/>
              </w:rPr>
            </w:pPr>
            <w:r w:rsidRPr="004F6F51">
              <w:rPr>
                <w:sz w:val="21"/>
                <w:szCs w:val="21"/>
              </w:rPr>
              <w:t>212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F06299E" w14:textId="77777777" w:rsidR="00872EF7" w:rsidRPr="004F6F51" w:rsidRDefault="00872EF7" w:rsidP="00B40BCC">
            <w:pPr>
              <w:pStyle w:val="Default"/>
              <w:jc w:val="right"/>
              <w:rPr>
                <w:sz w:val="21"/>
                <w:szCs w:val="21"/>
              </w:rPr>
            </w:pPr>
            <w:r w:rsidRPr="004F6F51">
              <w:rPr>
                <w:sz w:val="21"/>
                <w:szCs w:val="21"/>
              </w:rPr>
              <w:t>215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A774F9D" w14:textId="77777777" w:rsidR="00872EF7" w:rsidRPr="004F6F51" w:rsidRDefault="00872EF7" w:rsidP="00B40BCC">
            <w:pPr>
              <w:pStyle w:val="Default"/>
              <w:jc w:val="right"/>
              <w:rPr>
                <w:sz w:val="21"/>
                <w:szCs w:val="21"/>
              </w:rPr>
            </w:pPr>
            <w:r w:rsidRPr="004F6F51">
              <w:rPr>
                <w:sz w:val="21"/>
                <w:szCs w:val="21"/>
              </w:rPr>
              <w:t>202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36233C" w14:textId="77777777" w:rsidR="00872EF7" w:rsidRPr="004F6F51" w:rsidRDefault="00872EF7" w:rsidP="00B40BCC">
            <w:pPr>
              <w:pStyle w:val="Default"/>
              <w:jc w:val="right"/>
              <w:rPr>
                <w:sz w:val="21"/>
                <w:szCs w:val="21"/>
              </w:rPr>
            </w:pPr>
            <w:r w:rsidRPr="004F6F51">
              <w:rPr>
                <w:sz w:val="21"/>
                <w:szCs w:val="21"/>
              </w:rPr>
              <w:t>195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DF28F8A" w14:textId="77777777" w:rsidR="00872EF7" w:rsidRPr="004F6F51" w:rsidRDefault="00872EF7" w:rsidP="00B40BCC">
            <w:pPr>
              <w:pStyle w:val="Default"/>
              <w:jc w:val="right"/>
              <w:rPr>
                <w:sz w:val="21"/>
                <w:szCs w:val="21"/>
              </w:rPr>
            </w:pPr>
            <w:r w:rsidRPr="004F6F51">
              <w:rPr>
                <w:sz w:val="21"/>
                <w:szCs w:val="21"/>
              </w:rPr>
              <w:t>167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D795356" w14:textId="77777777" w:rsidR="00872EF7" w:rsidRPr="004F6F51" w:rsidRDefault="00872EF7" w:rsidP="00B40BCC">
            <w:pPr>
              <w:pStyle w:val="Default"/>
              <w:jc w:val="right"/>
              <w:rPr>
                <w:sz w:val="21"/>
                <w:szCs w:val="21"/>
              </w:rPr>
            </w:pPr>
            <w:r w:rsidRPr="004F6F51">
              <w:rPr>
                <w:sz w:val="21"/>
                <w:szCs w:val="21"/>
              </w:rPr>
              <w:t>129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27ED88B" w14:textId="77777777" w:rsidR="00872EF7" w:rsidRPr="004F6F51" w:rsidRDefault="00872EF7" w:rsidP="00B40BCC">
            <w:pPr>
              <w:pStyle w:val="Default"/>
              <w:jc w:val="right"/>
              <w:rPr>
                <w:sz w:val="21"/>
                <w:szCs w:val="21"/>
              </w:rPr>
            </w:pPr>
            <w:r w:rsidRPr="004F6F51">
              <w:rPr>
                <w:sz w:val="21"/>
                <w:szCs w:val="21"/>
              </w:rPr>
              <w:t>2437</w:t>
            </w:r>
          </w:p>
        </w:tc>
      </w:tr>
      <w:tr w:rsidR="00B40BCC" w:rsidRPr="004F6F51" w14:paraId="142B3944"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8286F33" w14:textId="77777777" w:rsidR="00872EF7" w:rsidRPr="004F6F51" w:rsidRDefault="00872EF7" w:rsidP="00872EF7">
            <w:pPr>
              <w:pStyle w:val="Default"/>
              <w:rPr>
                <w:sz w:val="21"/>
                <w:szCs w:val="21"/>
              </w:rPr>
            </w:pPr>
            <w:r w:rsidRPr="004F6F51">
              <w:rPr>
                <w:sz w:val="21"/>
                <w:szCs w:val="21"/>
              </w:rPr>
              <w:t>MOSQUERO</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23ED8DD" w14:textId="77777777" w:rsidR="00872EF7" w:rsidRPr="004F6F51" w:rsidRDefault="00872EF7" w:rsidP="00872EF7">
            <w:pPr>
              <w:pStyle w:val="Default"/>
              <w:rPr>
                <w:sz w:val="21"/>
                <w:szCs w:val="21"/>
              </w:rPr>
            </w:pPr>
            <w:r w:rsidRPr="004F6F51">
              <w:rPr>
                <w:sz w:val="21"/>
                <w:szCs w:val="21"/>
              </w:rPr>
              <w:t>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01247E3"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85CB2BF"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74216B6"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6E2F58"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71AF3A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002E9DF"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AD2E86E"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2B8453"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803F1E"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022901"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CEBF3A9"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EF949B"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C24BBAD"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840AC9F" w14:textId="77777777" w:rsidR="00872EF7" w:rsidRPr="004F6F51" w:rsidRDefault="00872EF7" w:rsidP="00B40BCC">
            <w:pPr>
              <w:pStyle w:val="Default"/>
              <w:jc w:val="right"/>
              <w:rPr>
                <w:sz w:val="21"/>
                <w:szCs w:val="21"/>
              </w:rPr>
            </w:pPr>
            <w:r w:rsidRPr="004F6F51">
              <w:rPr>
                <w:sz w:val="21"/>
                <w:szCs w:val="21"/>
              </w:rPr>
              <w:t>34</w:t>
            </w:r>
          </w:p>
        </w:tc>
      </w:tr>
      <w:tr w:rsidR="00B40BCC" w:rsidRPr="004F6F51" w14:paraId="2FD726C5"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9408F96" w14:textId="77777777" w:rsidR="00872EF7" w:rsidRPr="004F6F51" w:rsidRDefault="00872EF7" w:rsidP="00872EF7">
            <w:pPr>
              <w:pStyle w:val="Default"/>
              <w:rPr>
                <w:sz w:val="21"/>
                <w:szCs w:val="21"/>
              </w:rPr>
            </w:pPr>
            <w:r w:rsidRPr="004F6F51">
              <w:rPr>
                <w:sz w:val="21"/>
                <w:szCs w:val="21"/>
              </w:rPr>
              <w:t>MOUNTAINAIR</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CD15BF0" w14:textId="77777777" w:rsidR="00872EF7" w:rsidRPr="004F6F51" w:rsidRDefault="00872EF7" w:rsidP="00872EF7">
            <w:pPr>
              <w:pStyle w:val="Default"/>
              <w:rPr>
                <w:sz w:val="21"/>
                <w:szCs w:val="21"/>
              </w:rPr>
            </w:pPr>
            <w:r w:rsidRPr="004F6F51">
              <w:rPr>
                <w:sz w:val="21"/>
                <w:szCs w:val="21"/>
              </w:rPr>
              <w:t>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6C0D5FD"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DE0F8B"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8073006"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6CA1892"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1D49F8"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AB7A07"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575043C"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5303348"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2C47EC"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ECFD864"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6AD3BE2"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DF38D9"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494BE50" w14:textId="77777777" w:rsidR="00872EF7" w:rsidRPr="004F6F51" w:rsidRDefault="00872EF7" w:rsidP="00B40BCC">
            <w:pPr>
              <w:pStyle w:val="Default"/>
              <w:jc w:val="right"/>
              <w:rPr>
                <w:sz w:val="21"/>
                <w:szCs w:val="21"/>
              </w:rPr>
            </w:pPr>
            <w:r w:rsidRPr="004F6F51">
              <w:rPr>
                <w:sz w:val="21"/>
                <w:szCs w:val="21"/>
              </w:rPr>
              <w:t>29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955E8F7" w14:textId="77777777" w:rsidR="00872EF7" w:rsidRPr="004F6F51" w:rsidRDefault="00872EF7" w:rsidP="00B40BCC">
            <w:pPr>
              <w:pStyle w:val="Default"/>
              <w:jc w:val="right"/>
              <w:rPr>
                <w:sz w:val="21"/>
                <w:szCs w:val="21"/>
              </w:rPr>
            </w:pPr>
            <w:r w:rsidRPr="004F6F51">
              <w:rPr>
                <w:sz w:val="21"/>
                <w:szCs w:val="21"/>
              </w:rPr>
              <w:t>226</w:t>
            </w:r>
          </w:p>
        </w:tc>
      </w:tr>
      <w:tr w:rsidR="00B40BCC" w:rsidRPr="004F6F51" w14:paraId="697673AD"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BF721A4" w14:textId="77777777" w:rsidR="00872EF7" w:rsidRPr="004F6F51" w:rsidRDefault="00872EF7" w:rsidP="00872EF7">
            <w:pPr>
              <w:pStyle w:val="Default"/>
              <w:rPr>
                <w:sz w:val="21"/>
                <w:szCs w:val="21"/>
              </w:rPr>
            </w:pPr>
            <w:r w:rsidRPr="004F6F51">
              <w:rPr>
                <w:sz w:val="21"/>
                <w:szCs w:val="21"/>
              </w:rPr>
              <w:t>NEW AMERICA SCHOOL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2D274C3"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ED60AC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4680EA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707A49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B411E7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C3AF2F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87632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0F42B0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22C30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AA061B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5D2A871" w14:textId="77777777" w:rsidR="00872EF7" w:rsidRPr="004F6F51" w:rsidRDefault="00872EF7" w:rsidP="00B40BCC">
            <w:pPr>
              <w:pStyle w:val="Default"/>
              <w:jc w:val="right"/>
              <w:rPr>
                <w:sz w:val="21"/>
                <w:szCs w:val="21"/>
              </w:rPr>
            </w:pPr>
            <w:r w:rsidRPr="004F6F51">
              <w:rPr>
                <w:sz w:val="21"/>
                <w:szCs w:val="21"/>
              </w:rPr>
              <w:t>89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D94B889" w14:textId="77777777" w:rsidR="00872EF7" w:rsidRPr="004F6F51" w:rsidRDefault="00872EF7" w:rsidP="00B40BCC">
            <w:pPr>
              <w:pStyle w:val="Default"/>
              <w:jc w:val="right"/>
              <w:rPr>
                <w:sz w:val="21"/>
                <w:szCs w:val="21"/>
              </w:rPr>
            </w:pPr>
            <w:r w:rsidRPr="004F6F51">
              <w:rPr>
                <w:sz w:val="21"/>
                <w:szCs w:val="21"/>
              </w:rPr>
              <w:t>67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D785687" w14:textId="77777777" w:rsidR="00872EF7" w:rsidRPr="004F6F51" w:rsidRDefault="00872EF7" w:rsidP="00B40BCC">
            <w:pPr>
              <w:pStyle w:val="Default"/>
              <w:jc w:val="right"/>
              <w:rPr>
                <w:sz w:val="21"/>
                <w:szCs w:val="21"/>
              </w:rPr>
            </w:pPr>
            <w:r w:rsidRPr="004F6F51">
              <w:rPr>
                <w:sz w:val="21"/>
                <w:szCs w:val="21"/>
              </w:rPr>
              <w:t>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C9C7581" w14:textId="77777777" w:rsidR="00872EF7" w:rsidRPr="004F6F51" w:rsidRDefault="00872EF7" w:rsidP="00B40BCC">
            <w:pPr>
              <w:pStyle w:val="Default"/>
              <w:jc w:val="right"/>
              <w:rPr>
                <w:sz w:val="21"/>
                <w:szCs w:val="21"/>
              </w:rPr>
            </w:pPr>
            <w:r w:rsidRPr="004F6F51">
              <w:rPr>
                <w:sz w:val="21"/>
                <w:szCs w:val="21"/>
              </w:rPr>
              <w:t>68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9547E19" w14:textId="77777777" w:rsidR="00872EF7" w:rsidRPr="004F6F51" w:rsidRDefault="00872EF7" w:rsidP="00B40BCC">
            <w:pPr>
              <w:pStyle w:val="Default"/>
              <w:jc w:val="right"/>
              <w:rPr>
                <w:sz w:val="21"/>
                <w:szCs w:val="21"/>
              </w:rPr>
            </w:pPr>
            <w:r w:rsidRPr="004F6F51">
              <w:rPr>
                <w:sz w:val="21"/>
                <w:szCs w:val="21"/>
              </w:rPr>
              <w:t>285</w:t>
            </w:r>
          </w:p>
        </w:tc>
      </w:tr>
      <w:tr w:rsidR="00B40BCC" w:rsidRPr="004F6F51" w14:paraId="4F71726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00409196" w14:textId="77777777" w:rsidR="00872EF7" w:rsidRPr="004F6F51" w:rsidRDefault="00872EF7" w:rsidP="00872EF7">
            <w:pPr>
              <w:pStyle w:val="Default"/>
              <w:rPr>
                <w:sz w:val="21"/>
                <w:szCs w:val="21"/>
              </w:rPr>
            </w:pPr>
            <w:r w:rsidRPr="004F6F51">
              <w:rPr>
                <w:sz w:val="21"/>
                <w:szCs w:val="21"/>
              </w:rPr>
              <w:t>NEW AMERICA SCHOOL - LAS CRUCES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81DE3E2"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DBC3E6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9B1D8F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6DD71B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61632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25ED4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90C2D9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33D8BE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B2D614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FACA4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2DB5B7" w14:textId="77777777" w:rsidR="00872EF7" w:rsidRPr="004F6F51" w:rsidRDefault="00872EF7" w:rsidP="00B40BCC">
            <w:pPr>
              <w:pStyle w:val="Default"/>
              <w:jc w:val="right"/>
              <w:rPr>
                <w:sz w:val="21"/>
                <w:szCs w:val="21"/>
              </w:rPr>
            </w:pPr>
            <w:r w:rsidRPr="004F6F51">
              <w:rPr>
                <w:sz w:val="21"/>
                <w:szCs w:val="21"/>
              </w:rPr>
              <w:t>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AA11DB9"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1FE1FF1" w14:textId="77777777" w:rsidR="00872EF7" w:rsidRPr="004F6F51" w:rsidRDefault="00872EF7" w:rsidP="00B40BCC">
            <w:pPr>
              <w:pStyle w:val="Default"/>
              <w:jc w:val="right"/>
              <w:rPr>
                <w:sz w:val="21"/>
                <w:szCs w:val="21"/>
              </w:rPr>
            </w:pPr>
            <w:r w:rsidRPr="004F6F51">
              <w:rPr>
                <w:sz w:val="21"/>
                <w:szCs w:val="21"/>
              </w:rPr>
              <w:t>39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D1C434F" w14:textId="77777777" w:rsidR="00872EF7" w:rsidRPr="004F6F51" w:rsidRDefault="00872EF7" w:rsidP="00B40BCC">
            <w:pPr>
              <w:pStyle w:val="Default"/>
              <w:jc w:val="right"/>
              <w:rPr>
                <w:sz w:val="21"/>
                <w:szCs w:val="21"/>
              </w:rPr>
            </w:pPr>
            <w:r w:rsidRPr="004F6F51">
              <w:rPr>
                <w:sz w:val="21"/>
                <w:szCs w:val="21"/>
              </w:rPr>
              <w:t>58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04EF09C" w14:textId="77777777" w:rsidR="00872EF7" w:rsidRPr="004F6F51" w:rsidRDefault="00872EF7" w:rsidP="00B40BCC">
            <w:pPr>
              <w:pStyle w:val="Default"/>
              <w:jc w:val="right"/>
              <w:rPr>
                <w:sz w:val="21"/>
                <w:szCs w:val="21"/>
              </w:rPr>
            </w:pPr>
            <w:r w:rsidRPr="004F6F51">
              <w:rPr>
                <w:sz w:val="21"/>
                <w:szCs w:val="21"/>
              </w:rPr>
              <w:t>191</w:t>
            </w:r>
          </w:p>
        </w:tc>
      </w:tr>
      <w:tr w:rsidR="00B40BCC" w:rsidRPr="004F6F51" w14:paraId="55A36570"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E3DC7AF" w14:textId="77777777" w:rsidR="00872EF7" w:rsidRPr="004F6F51" w:rsidRDefault="00872EF7" w:rsidP="00872EF7">
            <w:pPr>
              <w:pStyle w:val="Default"/>
              <w:rPr>
                <w:sz w:val="21"/>
                <w:szCs w:val="21"/>
              </w:rPr>
            </w:pPr>
            <w:r w:rsidRPr="004F6F51">
              <w:rPr>
                <w:sz w:val="21"/>
                <w:szCs w:val="21"/>
              </w:rPr>
              <w:t>NEW MEXICO CONNECTIONS ACADEMY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3225340"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6E08D7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F9F4E6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D8F357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A02AF4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40A4413"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E28994" w14:textId="77777777" w:rsidR="00872EF7" w:rsidRPr="004F6F51" w:rsidRDefault="00872EF7" w:rsidP="00B40BCC">
            <w:pPr>
              <w:pStyle w:val="Default"/>
              <w:jc w:val="right"/>
              <w:rPr>
                <w:sz w:val="21"/>
                <w:szCs w:val="21"/>
              </w:rPr>
            </w:pPr>
            <w:r w:rsidRPr="004F6F51">
              <w:rPr>
                <w:sz w:val="21"/>
                <w:szCs w:val="21"/>
              </w:rPr>
              <w:t>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C4FC90" w14:textId="77777777" w:rsidR="00872EF7" w:rsidRPr="004F6F51" w:rsidRDefault="00872EF7" w:rsidP="00B40BCC">
            <w:pPr>
              <w:pStyle w:val="Default"/>
              <w:jc w:val="right"/>
              <w:rPr>
                <w:sz w:val="21"/>
                <w:szCs w:val="21"/>
              </w:rPr>
            </w:pPr>
            <w:r w:rsidRPr="004F6F51">
              <w:rPr>
                <w:sz w:val="21"/>
                <w:szCs w:val="21"/>
              </w:rPr>
              <w:t>68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119D54A" w14:textId="77777777" w:rsidR="00872EF7" w:rsidRPr="004F6F51" w:rsidRDefault="00872EF7" w:rsidP="00B40BCC">
            <w:pPr>
              <w:pStyle w:val="Default"/>
              <w:jc w:val="right"/>
              <w:rPr>
                <w:sz w:val="21"/>
                <w:szCs w:val="21"/>
              </w:rPr>
            </w:pPr>
            <w:r w:rsidRPr="004F6F51">
              <w:rPr>
                <w:sz w:val="21"/>
                <w:szCs w:val="21"/>
              </w:rPr>
              <w:t>99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7183B78" w14:textId="77777777" w:rsidR="00872EF7" w:rsidRPr="004F6F51" w:rsidRDefault="00872EF7" w:rsidP="00B40BCC">
            <w:pPr>
              <w:pStyle w:val="Default"/>
              <w:jc w:val="right"/>
              <w:rPr>
                <w:sz w:val="21"/>
                <w:szCs w:val="21"/>
              </w:rPr>
            </w:pPr>
            <w:r w:rsidRPr="004F6F51">
              <w:rPr>
                <w:sz w:val="21"/>
                <w:szCs w:val="21"/>
              </w:rPr>
              <w:t>132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AE3E49" w14:textId="77777777" w:rsidR="00872EF7" w:rsidRPr="004F6F51" w:rsidRDefault="00872EF7" w:rsidP="00B40BCC">
            <w:pPr>
              <w:pStyle w:val="Default"/>
              <w:jc w:val="right"/>
              <w:rPr>
                <w:sz w:val="21"/>
                <w:szCs w:val="21"/>
              </w:rPr>
            </w:pPr>
            <w:r w:rsidRPr="004F6F51">
              <w:rPr>
                <w:sz w:val="21"/>
                <w:szCs w:val="21"/>
              </w:rPr>
              <w:t>223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298729A" w14:textId="77777777" w:rsidR="00872EF7" w:rsidRPr="004F6F51" w:rsidRDefault="00872EF7" w:rsidP="00B40BCC">
            <w:pPr>
              <w:pStyle w:val="Default"/>
              <w:jc w:val="right"/>
              <w:rPr>
                <w:sz w:val="21"/>
                <w:szCs w:val="21"/>
              </w:rPr>
            </w:pPr>
            <w:r w:rsidRPr="004F6F51">
              <w:rPr>
                <w:sz w:val="21"/>
                <w:szCs w:val="21"/>
              </w:rPr>
              <w:t>173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714FFE" w14:textId="77777777" w:rsidR="00872EF7" w:rsidRPr="004F6F51" w:rsidRDefault="00872EF7" w:rsidP="00B40BCC">
            <w:pPr>
              <w:pStyle w:val="Default"/>
              <w:jc w:val="right"/>
              <w:rPr>
                <w:sz w:val="21"/>
                <w:szCs w:val="21"/>
              </w:rPr>
            </w:pPr>
            <w:r w:rsidRPr="004F6F51">
              <w:rPr>
                <w:sz w:val="21"/>
                <w:szCs w:val="21"/>
              </w:rPr>
              <w:t>156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F169925" w14:textId="77777777" w:rsidR="00872EF7" w:rsidRPr="004F6F51" w:rsidRDefault="00872EF7" w:rsidP="00B40BCC">
            <w:pPr>
              <w:pStyle w:val="Default"/>
              <w:jc w:val="right"/>
              <w:rPr>
                <w:sz w:val="21"/>
                <w:szCs w:val="21"/>
              </w:rPr>
            </w:pPr>
            <w:r w:rsidRPr="004F6F51">
              <w:rPr>
                <w:sz w:val="21"/>
                <w:szCs w:val="21"/>
              </w:rPr>
              <w:t>157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0FDDA0F" w14:textId="77777777" w:rsidR="00872EF7" w:rsidRPr="004F6F51" w:rsidRDefault="00872EF7" w:rsidP="00B40BCC">
            <w:pPr>
              <w:pStyle w:val="Default"/>
              <w:jc w:val="right"/>
              <w:rPr>
                <w:sz w:val="21"/>
                <w:szCs w:val="21"/>
              </w:rPr>
            </w:pPr>
            <w:r w:rsidRPr="004F6F51">
              <w:rPr>
                <w:sz w:val="21"/>
                <w:szCs w:val="21"/>
              </w:rPr>
              <w:t>1075</w:t>
            </w:r>
          </w:p>
        </w:tc>
      </w:tr>
      <w:tr w:rsidR="00B40BCC" w:rsidRPr="004F6F51" w14:paraId="0583B08E"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78775A6B" w14:textId="77777777" w:rsidR="00872EF7" w:rsidRPr="004F6F51" w:rsidRDefault="00872EF7" w:rsidP="00872EF7">
            <w:pPr>
              <w:pStyle w:val="Default"/>
              <w:rPr>
                <w:sz w:val="21"/>
                <w:szCs w:val="21"/>
              </w:rPr>
            </w:pPr>
            <w:r w:rsidRPr="004F6F51">
              <w:rPr>
                <w:sz w:val="21"/>
                <w:szCs w:val="21"/>
              </w:rPr>
              <w:t>NM CORRECTIONS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5D4A7D2" w14:textId="77777777" w:rsidR="00872EF7" w:rsidRPr="004F6F51" w:rsidRDefault="00872EF7" w:rsidP="00872EF7">
            <w:pPr>
              <w:pStyle w:val="Default"/>
              <w:rPr>
                <w:sz w:val="21"/>
                <w:szCs w:val="21"/>
              </w:rPr>
            </w:pPr>
            <w:r w:rsidRPr="004F6F51">
              <w:rPr>
                <w:sz w:val="21"/>
                <w:szCs w:val="21"/>
              </w:rPr>
              <w:t>10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1A36DAF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57AE7A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150AA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4618C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319D6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6F5B3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A0B4A0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E241B4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A365A5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3396C3"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02B9FAA" w14:textId="77777777" w:rsidR="00872EF7" w:rsidRPr="004F6F51" w:rsidRDefault="00872EF7" w:rsidP="00B40BCC">
            <w:pPr>
              <w:pStyle w:val="Default"/>
              <w:jc w:val="right"/>
              <w:rPr>
                <w:sz w:val="21"/>
                <w:szCs w:val="21"/>
              </w:rPr>
            </w:pPr>
            <w:r w:rsidRPr="004F6F51">
              <w:rPr>
                <w:sz w:val="21"/>
                <w:szCs w:val="21"/>
              </w:rPr>
              <w:t>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991B05"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0AE559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B17A78D" w14:textId="77777777" w:rsidR="00872EF7" w:rsidRPr="004F6F51" w:rsidRDefault="00872EF7" w:rsidP="00B40BCC">
            <w:pPr>
              <w:pStyle w:val="Default"/>
              <w:jc w:val="right"/>
              <w:rPr>
                <w:sz w:val="21"/>
                <w:szCs w:val="21"/>
              </w:rPr>
            </w:pPr>
            <w:r w:rsidRPr="004F6F51">
              <w:rPr>
                <w:sz w:val="21"/>
                <w:szCs w:val="21"/>
              </w:rPr>
              <w:t>25</w:t>
            </w:r>
          </w:p>
        </w:tc>
      </w:tr>
      <w:tr w:rsidR="00B40BCC" w:rsidRPr="004F6F51" w14:paraId="45BC5FCF"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818F375" w14:textId="77777777" w:rsidR="00872EF7" w:rsidRPr="004F6F51" w:rsidRDefault="00872EF7" w:rsidP="00872EF7">
            <w:pPr>
              <w:pStyle w:val="Default"/>
              <w:rPr>
                <w:sz w:val="21"/>
                <w:szCs w:val="21"/>
              </w:rPr>
            </w:pPr>
            <w:r w:rsidRPr="004F6F51">
              <w:rPr>
                <w:sz w:val="21"/>
                <w:szCs w:val="21"/>
              </w:rPr>
              <w:t>NM SCHOOL FOR ARTS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0408800"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6AE403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E169A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9DE01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AAA985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DA30E1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3610D1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D40A2D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B410B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F2D53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7EB4FF1" w14:textId="77777777" w:rsidR="00872EF7" w:rsidRPr="004F6F51" w:rsidRDefault="00872EF7" w:rsidP="00B40BCC">
            <w:pPr>
              <w:pStyle w:val="Default"/>
              <w:jc w:val="right"/>
              <w:rPr>
                <w:sz w:val="21"/>
                <w:szCs w:val="21"/>
              </w:rPr>
            </w:pPr>
            <w:r w:rsidRPr="004F6F51">
              <w:rPr>
                <w:sz w:val="21"/>
                <w:szCs w:val="21"/>
              </w:rPr>
              <w:t>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9668EAA" w14:textId="77777777" w:rsidR="00872EF7" w:rsidRPr="004F6F51" w:rsidRDefault="00872EF7" w:rsidP="00B40BCC">
            <w:pPr>
              <w:pStyle w:val="Default"/>
              <w:jc w:val="right"/>
              <w:rPr>
                <w:sz w:val="21"/>
                <w:szCs w:val="21"/>
              </w:rPr>
            </w:pPr>
            <w:r w:rsidRPr="004F6F51">
              <w:rPr>
                <w:sz w:val="21"/>
                <w:szCs w:val="21"/>
              </w:rPr>
              <w:t>60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E7BFFDA" w14:textId="77777777" w:rsidR="00872EF7" w:rsidRPr="004F6F51" w:rsidRDefault="00872EF7" w:rsidP="00B40BCC">
            <w:pPr>
              <w:pStyle w:val="Default"/>
              <w:jc w:val="right"/>
              <w:rPr>
                <w:sz w:val="21"/>
                <w:szCs w:val="21"/>
              </w:rPr>
            </w:pPr>
            <w:r w:rsidRPr="004F6F51">
              <w:rPr>
                <w:sz w:val="21"/>
                <w:szCs w:val="21"/>
              </w:rPr>
              <w:t>49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6131DD9" w14:textId="77777777" w:rsidR="00872EF7" w:rsidRPr="004F6F51" w:rsidRDefault="00872EF7" w:rsidP="00B40BCC">
            <w:pPr>
              <w:pStyle w:val="Default"/>
              <w:jc w:val="right"/>
              <w:rPr>
                <w:sz w:val="21"/>
                <w:szCs w:val="21"/>
              </w:rPr>
            </w:pPr>
            <w:r w:rsidRPr="004F6F51">
              <w:rPr>
                <w:sz w:val="21"/>
                <w:szCs w:val="21"/>
              </w:rPr>
              <w:t>50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66CC487" w14:textId="77777777" w:rsidR="00872EF7" w:rsidRPr="004F6F51" w:rsidRDefault="00872EF7" w:rsidP="00B40BCC">
            <w:pPr>
              <w:pStyle w:val="Default"/>
              <w:jc w:val="right"/>
              <w:rPr>
                <w:sz w:val="21"/>
                <w:szCs w:val="21"/>
              </w:rPr>
            </w:pPr>
            <w:r w:rsidRPr="004F6F51">
              <w:rPr>
                <w:sz w:val="21"/>
                <w:szCs w:val="21"/>
              </w:rPr>
              <w:t>214</w:t>
            </w:r>
          </w:p>
        </w:tc>
      </w:tr>
      <w:tr w:rsidR="00B40BCC" w:rsidRPr="004F6F51" w14:paraId="39EC2824"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6B47046" w14:textId="77777777" w:rsidR="00872EF7" w:rsidRPr="004F6F51" w:rsidRDefault="00872EF7" w:rsidP="00872EF7">
            <w:pPr>
              <w:pStyle w:val="Default"/>
              <w:rPr>
                <w:sz w:val="21"/>
                <w:szCs w:val="21"/>
              </w:rPr>
            </w:pPr>
            <w:r w:rsidRPr="004F6F51">
              <w:rPr>
                <w:sz w:val="21"/>
                <w:szCs w:val="21"/>
              </w:rPr>
              <w:t>NM SCHOOL FOR THE BLIND AND VISUALLY IMP</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34412BC"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58F7FF3" w14:textId="77777777" w:rsidR="00872EF7" w:rsidRPr="004F6F51" w:rsidRDefault="00872EF7" w:rsidP="00B40BCC">
            <w:pPr>
              <w:pStyle w:val="Default"/>
              <w:jc w:val="right"/>
              <w:rPr>
                <w:sz w:val="21"/>
                <w:szCs w:val="21"/>
              </w:rPr>
            </w:pPr>
            <w:r w:rsidRPr="004F6F51">
              <w:rPr>
                <w:sz w:val="21"/>
                <w:szCs w:val="21"/>
              </w:rPr>
              <w:t>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D2C7C5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EAA36F9"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0BB88F"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B43872"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E60F82"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EDBA82"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18BD42"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215102"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2DB73C"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BDB35DE"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3AE3A8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E0906D4"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B57FF5B" w14:textId="77777777" w:rsidR="00872EF7" w:rsidRPr="004F6F51" w:rsidRDefault="00872EF7" w:rsidP="00B40BCC">
            <w:pPr>
              <w:pStyle w:val="Default"/>
              <w:jc w:val="right"/>
              <w:rPr>
                <w:sz w:val="21"/>
                <w:szCs w:val="21"/>
              </w:rPr>
            </w:pPr>
            <w:r w:rsidRPr="004F6F51">
              <w:rPr>
                <w:sz w:val="21"/>
                <w:szCs w:val="21"/>
              </w:rPr>
              <w:t>33</w:t>
            </w:r>
          </w:p>
        </w:tc>
      </w:tr>
      <w:tr w:rsidR="00B40BCC" w:rsidRPr="004F6F51" w14:paraId="7DBB168E"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3CCBE00" w14:textId="77777777" w:rsidR="00872EF7" w:rsidRPr="004F6F51" w:rsidRDefault="00872EF7" w:rsidP="00872EF7">
            <w:pPr>
              <w:pStyle w:val="Default"/>
              <w:rPr>
                <w:sz w:val="21"/>
                <w:szCs w:val="21"/>
              </w:rPr>
            </w:pPr>
            <w:r w:rsidRPr="004F6F51">
              <w:rPr>
                <w:sz w:val="21"/>
                <w:szCs w:val="21"/>
              </w:rPr>
              <w:t>NM SCHOOL FOR THE DEAF</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50A1E66F"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E120165"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3CC6E10"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A724B8"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B387691"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297CB4"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A1F21E"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9D20B98"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137D85"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8C323BE"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13F145B"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BFCA2D9"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6005D16"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6FFFCEA"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5969ABE" w14:textId="77777777" w:rsidR="00872EF7" w:rsidRPr="004F6F51" w:rsidRDefault="00872EF7" w:rsidP="00B40BCC">
            <w:pPr>
              <w:pStyle w:val="Default"/>
              <w:jc w:val="right"/>
              <w:rPr>
                <w:sz w:val="21"/>
                <w:szCs w:val="21"/>
              </w:rPr>
            </w:pPr>
            <w:r w:rsidRPr="004F6F51">
              <w:rPr>
                <w:sz w:val="21"/>
                <w:szCs w:val="21"/>
              </w:rPr>
              <w:t>122</w:t>
            </w:r>
          </w:p>
        </w:tc>
      </w:tr>
      <w:tr w:rsidR="00B40BCC" w:rsidRPr="004F6F51" w14:paraId="1E7DB41E"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0D5D33E2" w14:textId="77777777" w:rsidR="00872EF7" w:rsidRPr="004F6F51" w:rsidRDefault="00872EF7" w:rsidP="00872EF7">
            <w:pPr>
              <w:pStyle w:val="Default"/>
              <w:rPr>
                <w:sz w:val="21"/>
                <w:szCs w:val="21"/>
              </w:rPr>
            </w:pPr>
            <w:r w:rsidRPr="004F6F51">
              <w:rPr>
                <w:sz w:val="21"/>
                <w:szCs w:val="21"/>
              </w:rPr>
              <w:t>NORTH VALLEY CHARTER</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B9C26F7"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08F9E9B" w14:textId="77777777" w:rsidR="00872EF7" w:rsidRPr="004F6F51" w:rsidRDefault="00872EF7" w:rsidP="00B40BCC">
            <w:pPr>
              <w:pStyle w:val="Default"/>
              <w:jc w:val="right"/>
              <w:rPr>
                <w:sz w:val="21"/>
                <w:szCs w:val="21"/>
              </w:rPr>
            </w:pPr>
            <w:r w:rsidRPr="004F6F51">
              <w:rPr>
                <w:sz w:val="21"/>
                <w:szCs w:val="21"/>
              </w:rPr>
              <w:t>60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0C48815" w14:textId="77777777" w:rsidR="00872EF7" w:rsidRPr="004F6F51" w:rsidRDefault="00872EF7" w:rsidP="00B40BCC">
            <w:pPr>
              <w:pStyle w:val="Default"/>
              <w:jc w:val="right"/>
              <w:rPr>
                <w:sz w:val="21"/>
                <w:szCs w:val="21"/>
              </w:rPr>
            </w:pPr>
            <w:r w:rsidRPr="004F6F51">
              <w:rPr>
                <w:sz w:val="21"/>
                <w:szCs w:val="21"/>
              </w:rPr>
              <w:t>60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EA57D6B" w14:textId="77777777" w:rsidR="00872EF7" w:rsidRPr="004F6F51" w:rsidRDefault="00872EF7" w:rsidP="00B40BCC">
            <w:pPr>
              <w:pStyle w:val="Default"/>
              <w:jc w:val="right"/>
              <w:rPr>
                <w:sz w:val="21"/>
                <w:szCs w:val="21"/>
              </w:rPr>
            </w:pPr>
            <w:r w:rsidRPr="004F6F51">
              <w:rPr>
                <w:sz w:val="21"/>
                <w:szCs w:val="21"/>
              </w:rPr>
              <w:t>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C9725F" w14:textId="77777777" w:rsidR="00872EF7" w:rsidRPr="004F6F51" w:rsidRDefault="00872EF7" w:rsidP="00B40BCC">
            <w:pPr>
              <w:pStyle w:val="Default"/>
              <w:jc w:val="right"/>
              <w:rPr>
                <w:sz w:val="21"/>
                <w:szCs w:val="21"/>
              </w:rPr>
            </w:pPr>
            <w:r w:rsidRPr="004F6F51">
              <w:rPr>
                <w:sz w:val="21"/>
                <w:szCs w:val="21"/>
              </w:rPr>
              <w:t>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359423" w14:textId="77777777" w:rsidR="00872EF7" w:rsidRPr="004F6F51" w:rsidRDefault="00872EF7" w:rsidP="00B40BCC">
            <w:pPr>
              <w:pStyle w:val="Default"/>
              <w:jc w:val="right"/>
              <w:rPr>
                <w:sz w:val="21"/>
                <w:szCs w:val="21"/>
              </w:rPr>
            </w:pPr>
            <w:r w:rsidRPr="004F6F51">
              <w:rPr>
                <w:sz w:val="21"/>
                <w:szCs w:val="21"/>
              </w:rPr>
              <w:t>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80AC39" w14:textId="77777777" w:rsidR="00872EF7" w:rsidRPr="004F6F51" w:rsidRDefault="00872EF7" w:rsidP="00B40BCC">
            <w:pPr>
              <w:pStyle w:val="Default"/>
              <w:jc w:val="right"/>
              <w:rPr>
                <w:sz w:val="21"/>
                <w:szCs w:val="21"/>
              </w:rPr>
            </w:pPr>
            <w:r w:rsidRPr="004F6F51">
              <w:rPr>
                <w:sz w:val="21"/>
                <w:szCs w:val="21"/>
              </w:rPr>
              <w:t>58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15BF8AC" w14:textId="77777777" w:rsidR="00872EF7" w:rsidRPr="004F6F51" w:rsidRDefault="00872EF7" w:rsidP="00B40BCC">
            <w:pPr>
              <w:pStyle w:val="Default"/>
              <w:jc w:val="right"/>
              <w:rPr>
                <w:sz w:val="21"/>
                <w:szCs w:val="21"/>
              </w:rPr>
            </w:pPr>
            <w:r w:rsidRPr="004F6F51">
              <w:rPr>
                <w:sz w:val="21"/>
                <w:szCs w:val="21"/>
              </w:rPr>
              <w:t>54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5FC2E3"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4C46797"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C6DFB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180B9A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60386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05FB7E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3200572" w14:textId="77777777" w:rsidR="00872EF7" w:rsidRPr="004F6F51" w:rsidRDefault="00872EF7" w:rsidP="00B40BCC">
            <w:pPr>
              <w:pStyle w:val="Default"/>
              <w:jc w:val="right"/>
              <w:rPr>
                <w:sz w:val="21"/>
                <w:szCs w:val="21"/>
              </w:rPr>
            </w:pPr>
            <w:r w:rsidRPr="004F6F51">
              <w:rPr>
                <w:sz w:val="21"/>
                <w:szCs w:val="21"/>
              </w:rPr>
              <w:t>513</w:t>
            </w:r>
          </w:p>
        </w:tc>
      </w:tr>
      <w:tr w:rsidR="00B40BCC" w:rsidRPr="004F6F51" w14:paraId="114102E5"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773A43C" w14:textId="77777777" w:rsidR="00872EF7" w:rsidRPr="004F6F51" w:rsidRDefault="00872EF7" w:rsidP="00872EF7">
            <w:pPr>
              <w:pStyle w:val="Default"/>
              <w:rPr>
                <w:sz w:val="21"/>
                <w:szCs w:val="21"/>
              </w:rPr>
            </w:pPr>
            <w:r w:rsidRPr="004F6F51">
              <w:rPr>
                <w:sz w:val="21"/>
                <w:szCs w:val="21"/>
              </w:rPr>
              <w:t>PECOS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A707AA0"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181D0406"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C3020FD"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6E5656" w14:textId="77777777" w:rsidR="00872EF7" w:rsidRPr="004F6F51" w:rsidRDefault="00872EF7" w:rsidP="00B40BCC">
            <w:pPr>
              <w:pStyle w:val="Default"/>
              <w:jc w:val="right"/>
              <w:rPr>
                <w:sz w:val="21"/>
                <w:szCs w:val="21"/>
              </w:rPr>
            </w:pPr>
            <w:r w:rsidRPr="004F6F51">
              <w:rPr>
                <w:sz w:val="21"/>
                <w:szCs w:val="21"/>
              </w:rPr>
              <w:t>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CF30593"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299432"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0271A0F" w14:textId="77777777" w:rsidR="00872EF7" w:rsidRPr="004F6F51" w:rsidRDefault="00872EF7" w:rsidP="00B40BCC">
            <w:pPr>
              <w:pStyle w:val="Default"/>
              <w:jc w:val="right"/>
              <w:rPr>
                <w:sz w:val="21"/>
                <w:szCs w:val="21"/>
              </w:rPr>
            </w:pPr>
            <w:r w:rsidRPr="004F6F51">
              <w:rPr>
                <w:sz w:val="21"/>
                <w:szCs w:val="21"/>
              </w:rPr>
              <w:t>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71F6765"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CE8582" w14:textId="77777777" w:rsidR="00872EF7" w:rsidRPr="004F6F51" w:rsidRDefault="00872EF7" w:rsidP="00B40BCC">
            <w:pPr>
              <w:pStyle w:val="Default"/>
              <w:jc w:val="right"/>
              <w:rPr>
                <w:sz w:val="21"/>
                <w:szCs w:val="21"/>
              </w:rPr>
            </w:pPr>
            <w:r w:rsidRPr="004F6F51">
              <w:rPr>
                <w:sz w:val="21"/>
                <w:szCs w:val="21"/>
              </w:rPr>
              <w:t>54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FE478CF" w14:textId="77777777" w:rsidR="00872EF7" w:rsidRPr="004F6F51" w:rsidRDefault="00872EF7" w:rsidP="00B40BCC">
            <w:pPr>
              <w:pStyle w:val="Default"/>
              <w:jc w:val="right"/>
              <w:rPr>
                <w:sz w:val="21"/>
                <w:szCs w:val="21"/>
              </w:rPr>
            </w:pPr>
            <w:r w:rsidRPr="004F6F51">
              <w:rPr>
                <w:sz w:val="21"/>
                <w:szCs w:val="21"/>
              </w:rPr>
              <w:t>57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AFB79F5" w14:textId="77777777" w:rsidR="00872EF7" w:rsidRPr="004F6F51" w:rsidRDefault="00872EF7" w:rsidP="00B40BCC">
            <w:pPr>
              <w:pStyle w:val="Default"/>
              <w:jc w:val="right"/>
              <w:rPr>
                <w:sz w:val="21"/>
                <w:szCs w:val="21"/>
              </w:rPr>
            </w:pPr>
            <w:r w:rsidRPr="004F6F51">
              <w:rPr>
                <w:sz w:val="21"/>
                <w:szCs w:val="21"/>
              </w:rPr>
              <w:t>44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C82A743"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B578789" w14:textId="77777777" w:rsidR="00872EF7" w:rsidRPr="004F6F51" w:rsidRDefault="00872EF7" w:rsidP="00B40BCC">
            <w:pPr>
              <w:pStyle w:val="Default"/>
              <w:jc w:val="right"/>
              <w:rPr>
                <w:sz w:val="21"/>
                <w:szCs w:val="21"/>
              </w:rPr>
            </w:pPr>
            <w:r w:rsidRPr="004F6F51">
              <w:rPr>
                <w:sz w:val="21"/>
                <w:szCs w:val="21"/>
              </w:rPr>
              <w:t>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7F77692" w14:textId="77777777" w:rsidR="00872EF7" w:rsidRPr="004F6F51" w:rsidRDefault="00872EF7" w:rsidP="00B40BCC">
            <w:pPr>
              <w:pStyle w:val="Default"/>
              <w:jc w:val="right"/>
              <w:rPr>
                <w:sz w:val="21"/>
                <w:szCs w:val="21"/>
              </w:rPr>
            </w:pPr>
            <w:r w:rsidRPr="004F6F51">
              <w:rPr>
                <w:sz w:val="21"/>
                <w:szCs w:val="21"/>
              </w:rPr>
              <w:t>46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B8CBD24" w14:textId="77777777" w:rsidR="00872EF7" w:rsidRPr="004F6F51" w:rsidRDefault="00872EF7" w:rsidP="00B40BCC">
            <w:pPr>
              <w:pStyle w:val="Default"/>
              <w:jc w:val="right"/>
              <w:rPr>
                <w:sz w:val="21"/>
                <w:szCs w:val="21"/>
              </w:rPr>
            </w:pPr>
            <w:r w:rsidRPr="004F6F51">
              <w:rPr>
                <w:sz w:val="21"/>
                <w:szCs w:val="21"/>
              </w:rPr>
              <w:t>615</w:t>
            </w:r>
          </w:p>
        </w:tc>
      </w:tr>
      <w:tr w:rsidR="00B40BCC" w:rsidRPr="004F6F51" w14:paraId="0404FCBE"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0618C590" w14:textId="77777777" w:rsidR="00872EF7" w:rsidRPr="004F6F51" w:rsidRDefault="00872EF7" w:rsidP="00872EF7">
            <w:pPr>
              <w:pStyle w:val="Default"/>
              <w:rPr>
                <w:sz w:val="21"/>
                <w:szCs w:val="21"/>
              </w:rPr>
            </w:pPr>
            <w:r w:rsidRPr="004F6F51">
              <w:rPr>
                <w:sz w:val="21"/>
                <w:szCs w:val="21"/>
              </w:rPr>
              <w:t>PENASCO</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7F5FEBE4"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1DE98E14" w14:textId="77777777" w:rsidR="00872EF7" w:rsidRPr="004F6F51" w:rsidRDefault="00872EF7" w:rsidP="00B40BCC">
            <w:pPr>
              <w:pStyle w:val="Default"/>
              <w:jc w:val="right"/>
              <w:rPr>
                <w:sz w:val="21"/>
                <w:szCs w:val="21"/>
              </w:rPr>
            </w:pPr>
            <w:r w:rsidRPr="004F6F51">
              <w:rPr>
                <w:sz w:val="21"/>
                <w:szCs w:val="21"/>
              </w:rPr>
              <w:t>36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FC5FAC"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EF0B20"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48A8299"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C0F55B"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59192BB"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CB6CE5A"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C1711EE"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C17E35B"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79D254" w14:textId="77777777" w:rsidR="00872EF7" w:rsidRPr="004F6F51" w:rsidRDefault="00872EF7" w:rsidP="00B40BCC">
            <w:pPr>
              <w:pStyle w:val="Default"/>
              <w:jc w:val="right"/>
              <w:rPr>
                <w:sz w:val="21"/>
                <w:szCs w:val="21"/>
              </w:rPr>
            </w:pPr>
            <w:r w:rsidRPr="004F6F51">
              <w:rPr>
                <w:sz w:val="21"/>
                <w:szCs w:val="21"/>
              </w:rPr>
              <w:t>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B86CA2A"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068B72" w14:textId="77777777" w:rsidR="00872EF7" w:rsidRPr="004F6F51" w:rsidRDefault="00872EF7" w:rsidP="00B40BCC">
            <w:pPr>
              <w:pStyle w:val="Default"/>
              <w:jc w:val="right"/>
              <w:rPr>
                <w:sz w:val="21"/>
                <w:szCs w:val="21"/>
              </w:rPr>
            </w:pPr>
            <w:r w:rsidRPr="004F6F51">
              <w:rPr>
                <w:sz w:val="21"/>
                <w:szCs w:val="21"/>
              </w:rPr>
              <w:t>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F205453"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64FF208" w14:textId="77777777" w:rsidR="00872EF7" w:rsidRPr="004F6F51" w:rsidRDefault="00872EF7" w:rsidP="00B40BCC">
            <w:pPr>
              <w:pStyle w:val="Default"/>
              <w:jc w:val="right"/>
              <w:rPr>
                <w:sz w:val="21"/>
                <w:szCs w:val="21"/>
              </w:rPr>
            </w:pPr>
            <w:r w:rsidRPr="004F6F51">
              <w:rPr>
                <w:sz w:val="21"/>
                <w:szCs w:val="21"/>
              </w:rPr>
              <w:t>368</w:t>
            </w:r>
          </w:p>
        </w:tc>
      </w:tr>
      <w:tr w:rsidR="00B40BCC" w:rsidRPr="004F6F51" w14:paraId="710D1804"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E60C4B6" w14:textId="77777777" w:rsidR="00872EF7" w:rsidRPr="004F6F51" w:rsidRDefault="00872EF7" w:rsidP="00872EF7">
            <w:pPr>
              <w:pStyle w:val="Default"/>
              <w:rPr>
                <w:sz w:val="21"/>
                <w:szCs w:val="21"/>
              </w:rPr>
            </w:pPr>
            <w:r w:rsidRPr="004F6F51">
              <w:rPr>
                <w:sz w:val="21"/>
                <w:szCs w:val="21"/>
              </w:rPr>
              <w:t>POJOAQUE</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71676317" w14:textId="77777777" w:rsidR="00872EF7" w:rsidRPr="004F6F51" w:rsidRDefault="00872EF7" w:rsidP="00872EF7">
            <w:pPr>
              <w:pStyle w:val="Default"/>
              <w:rPr>
                <w:sz w:val="21"/>
                <w:szCs w:val="21"/>
              </w:rPr>
            </w:pPr>
            <w:r w:rsidRPr="004F6F51">
              <w:rPr>
                <w:sz w:val="21"/>
                <w:szCs w:val="21"/>
              </w:rPr>
              <w:t>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651558E" w14:textId="77777777" w:rsidR="00872EF7" w:rsidRPr="004F6F51" w:rsidRDefault="00872EF7" w:rsidP="00B40BCC">
            <w:pPr>
              <w:pStyle w:val="Default"/>
              <w:jc w:val="right"/>
              <w:rPr>
                <w:sz w:val="21"/>
                <w:szCs w:val="21"/>
              </w:rPr>
            </w:pPr>
            <w:r w:rsidRPr="004F6F51">
              <w:rPr>
                <w:sz w:val="21"/>
                <w:szCs w:val="21"/>
              </w:rPr>
              <w:t>84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94BE727" w14:textId="77777777" w:rsidR="00872EF7" w:rsidRPr="004F6F51" w:rsidRDefault="00872EF7" w:rsidP="00B40BCC">
            <w:pPr>
              <w:pStyle w:val="Default"/>
              <w:jc w:val="right"/>
              <w:rPr>
                <w:sz w:val="21"/>
                <w:szCs w:val="21"/>
              </w:rPr>
            </w:pPr>
            <w:r w:rsidRPr="004F6F51">
              <w:rPr>
                <w:sz w:val="21"/>
                <w:szCs w:val="21"/>
              </w:rPr>
              <w:t>114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FEF9059" w14:textId="77777777" w:rsidR="00872EF7" w:rsidRPr="004F6F51" w:rsidRDefault="00872EF7" w:rsidP="00B40BCC">
            <w:pPr>
              <w:pStyle w:val="Default"/>
              <w:jc w:val="right"/>
              <w:rPr>
                <w:sz w:val="21"/>
                <w:szCs w:val="21"/>
              </w:rPr>
            </w:pPr>
            <w:r w:rsidRPr="004F6F51">
              <w:rPr>
                <w:sz w:val="21"/>
                <w:szCs w:val="21"/>
              </w:rPr>
              <w:t>135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4815D40" w14:textId="77777777" w:rsidR="00872EF7" w:rsidRPr="004F6F51" w:rsidRDefault="00872EF7" w:rsidP="00B40BCC">
            <w:pPr>
              <w:pStyle w:val="Default"/>
              <w:jc w:val="right"/>
              <w:rPr>
                <w:sz w:val="21"/>
                <w:szCs w:val="21"/>
              </w:rPr>
            </w:pPr>
            <w:r w:rsidRPr="004F6F51">
              <w:rPr>
                <w:sz w:val="21"/>
                <w:szCs w:val="21"/>
              </w:rPr>
              <w:t>119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E365ED" w14:textId="77777777" w:rsidR="00872EF7" w:rsidRPr="004F6F51" w:rsidRDefault="00872EF7" w:rsidP="00B40BCC">
            <w:pPr>
              <w:pStyle w:val="Default"/>
              <w:jc w:val="right"/>
              <w:rPr>
                <w:sz w:val="21"/>
                <w:szCs w:val="21"/>
              </w:rPr>
            </w:pPr>
            <w:r w:rsidRPr="004F6F51">
              <w:rPr>
                <w:sz w:val="21"/>
                <w:szCs w:val="21"/>
              </w:rPr>
              <w:t>132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BC9EA60" w14:textId="77777777" w:rsidR="00872EF7" w:rsidRPr="004F6F51" w:rsidRDefault="00872EF7" w:rsidP="00B40BCC">
            <w:pPr>
              <w:pStyle w:val="Default"/>
              <w:jc w:val="right"/>
              <w:rPr>
                <w:sz w:val="21"/>
                <w:szCs w:val="21"/>
              </w:rPr>
            </w:pPr>
            <w:r w:rsidRPr="004F6F51">
              <w:rPr>
                <w:sz w:val="21"/>
                <w:szCs w:val="21"/>
              </w:rPr>
              <w:t>152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C311DF8" w14:textId="77777777" w:rsidR="00872EF7" w:rsidRPr="004F6F51" w:rsidRDefault="00872EF7" w:rsidP="00B40BCC">
            <w:pPr>
              <w:pStyle w:val="Default"/>
              <w:jc w:val="right"/>
              <w:rPr>
                <w:sz w:val="21"/>
                <w:szCs w:val="21"/>
              </w:rPr>
            </w:pPr>
            <w:r w:rsidRPr="004F6F51">
              <w:rPr>
                <w:sz w:val="21"/>
                <w:szCs w:val="21"/>
              </w:rPr>
              <w:t>150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579CAC" w14:textId="77777777" w:rsidR="00872EF7" w:rsidRPr="004F6F51" w:rsidRDefault="00872EF7" w:rsidP="00B40BCC">
            <w:pPr>
              <w:pStyle w:val="Default"/>
              <w:jc w:val="right"/>
              <w:rPr>
                <w:sz w:val="21"/>
                <w:szCs w:val="21"/>
              </w:rPr>
            </w:pPr>
            <w:r w:rsidRPr="004F6F51">
              <w:rPr>
                <w:sz w:val="21"/>
                <w:szCs w:val="21"/>
              </w:rPr>
              <w:t>174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222369" w14:textId="77777777" w:rsidR="00872EF7" w:rsidRPr="004F6F51" w:rsidRDefault="00872EF7" w:rsidP="00B40BCC">
            <w:pPr>
              <w:pStyle w:val="Default"/>
              <w:jc w:val="right"/>
              <w:rPr>
                <w:sz w:val="21"/>
                <w:szCs w:val="21"/>
              </w:rPr>
            </w:pPr>
            <w:r w:rsidRPr="004F6F51">
              <w:rPr>
                <w:sz w:val="21"/>
                <w:szCs w:val="21"/>
              </w:rPr>
              <w:t>185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B5646F" w14:textId="77777777" w:rsidR="00872EF7" w:rsidRPr="004F6F51" w:rsidRDefault="00872EF7" w:rsidP="00B40BCC">
            <w:pPr>
              <w:pStyle w:val="Default"/>
              <w:jc w:val="right"/>
              <w:rPr>
                <w:sz w:val="21"/>
                <w:szCs w:val="21"/>
              </w:rPr>
            </w:pPr>
            <w:r w:rsidRPr="004F6F51">
              <w:rPr>
                <w:sz w:val="21"/>
                <w:szCs w:val="21"/>
              </w:rPr>
              <w:t>158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CDAE8BD" w14:textId="77777777" w:rsidR="00872EF7" w:rsidRPr="004F6F51" w:rsidRDefault="00872EF7" w:rsidP="00B40BCC">
            <w:pPr>
              <w:pStyle w:val="Default"/>
              <w:jc w:val="right"/>
              <w:rPr>
                <w:sz w:val="21"/>
                <w:szCs w:val="21"/>
              </w:rPr>
            </w:pPr>
            <w:r w:rsidRPr="004F6F51">
              <w:rPr>
                <w:sz w:val="21"/>
                <w:szCs w:val="21"/>
              </w:rPr>
              <w:t>174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1F8284" w14:textId="77777777" w:rsidR="00872EF7" w:rsidRPr="004F6F51" w:rsidRDefault="00872EF7" w:rsidP="00B40BCC">
            <w:pPr>
              <w:pStyle w:val="Default"/>
              <w:jc w:val="right"/>
              <w:rPr>
                <w:sz w:val="21"/>
                <w:szCs w:val="21"/>
              </w:rPr>
            </w:pPr>
            <w:r w:rsidRPr="004F6F51">
              <w:rPr>
                <w:sz w:val="21"/>
                <w:szCs w:val="21"/>
              </w:rPr>
              <w:t>161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4DEABFD" w14:textId="77777777" w:rsidR="00872EF7" w:rsidRPr="004F6F51" w:rsidRDefault="00872EF7" w:rsidP="00B40BCC">
            <w:pPr>
              <w:pStyle w:val="Default"/>
              <w:jc w:val="right"/>
              <w:rPr>
                <w:sz w:val="21"/>
                <w:szCs w:val="21"/>
              </w:rPr>
            </w:pPr>
            <w:r w:rsidRPr="004F6F51">
              <w:rPr>
                <w:sz w:val="21"/>
                <w:szCs w:val="21"/>
              </w:rPr>
              <w:t>162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D78DEEE" w14:textId="77777777" w:rsidR="00872EF7" w:rsidRPr="004F6F51" w:rsidRDefault="00872EF7" w:rsidP="00B40BCC">
            <w:pPr>
              <w:pStyle w:val="Default"/>
              <w:jc w:val="right"/>
              <w:rPr>
                <w:sz w:val="21"/>
                <w:szCs w:val="21"/>
              </w:rPr>
            </w:pPr>
            <w:r w:rsidRPr="004F6F51">
              <w:rPr>
                <w:sz w:val="21"/>
                <w:szCs w:val="21"/>
              </w:rPr>
              <w:t>1968</w:t>
            </w:r>
          </w:p>
        </w:tc>
      </w:tr>
      <w:tr w:rsidR="00B40BCC" w:rsidRPr="004F6F51" w14:paraId="3317237C"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E5F3D34" w14:textId="77777777" w:rsidR="00872EF7" w:rsidRPr="004F6F51" w:rsidRDefault="00872EF7" w:rsidP="00872EF7">
            <w:pPr>
              <w:pStyle w:val="Default"/>
              <w:rPr>
                <w:sz w:val="21"/>
                <w:szCs w:val="21"/>
              </w:rPr>
            </w:pPr>
            <w:r w:rsidRPr="004F6F51">
              <w:rPr>
                <w:sz w:val="21"/>
                <w:szCs w:val="21"/>
              </w:rPr>
              <w:t>PORTALES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6BBAF29" w14:textId="77777777" w:rsidR="00872EF7" w:rsidRPr="004F6F51" w:rsidRDefault="00872EF7" w:rsidP="00872EF7">
            <w:pPr>
              <w:pStyle w:val="Default"/>
              <w:rPr>
                <w:sz w:val="21"/>
                <w:szCs w:val="21"/>
              </w:rPr>
            </w:pPr>
            <w:r w:rsidRPr="004F6F51">
              <w:rPr>
                <w:sz w:val="21"/>
                <w:szCs w:val="21"/>
              </w:rPr>
              <w:t>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93B855F" w14:textId="77777777" w:rsidR="00872EF7" w:rsidRPr="004F6F51" w:rsidRDefault="00872EF7" w:rsidP="00B40BCC">
            <w:pPr>
              <w:pStyle w:val="Default"/>
              <w:jc w:val="right"/>
              <w:rPr>
                <w:sz w:val="21"/>
                <w:szCs w:val="21"/>
              </w:rPr>
            </w:pPr>
            <w:r w:rsidRPr="004F6F51">
              <w:rPr>
                <w:sz w:val="21"/>
                <w:szCs w:val="21"/>
              </w:rPr>
              <w:t>226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B78604E" w14:textId="77777777" w:rsidR="00872EF7" w:rsidRPr="004F6F51" w:rsidRDefault="00872EF7" w:rsidP="00B40BCC">
            <w:pPr>
              <w:pStyle w:val="Default"/>
              <w:jc w:val="right"/>
              <w:rPr>
                <w:sz w:val="21"/>
                <w:szCs w:val="21"/>
              </w:rPr>
            </w:pPr>
            <w:r w:rsidRPr="004F6F51">
              <w:rPr>
                <w:sz w:val="21"/>
                <w:szCs w:val="21"/>
              </w:rPr>
              <w:t>197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4138587" w14:textId="77777777" w:rsidR="00872EF7" w:rsidRPr="004F6F51" w:rsidRDefault="00872EF7" w:rsidP="00B40BCC">
            <w:pPr>
              <w:pStyle w:val="Default"/>
              <w:jc w:val="right"/>
              <w:rPr>
                <w:sz w:val="21"/>
                <w:szCs w:val="21"/>
              </w:rPr>
            </w:pPr>
            <w:r w:rsidRPr="004F6F51">
              <w:rPr>
                <w:sz w:val="21"/>
                <w:szCs w:val="21"/>
              </w:rPr>
              <w:t>173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F642D0" w14:textId="77777777" w:rsidR="00872EF7" w:rsidRPr="004F6F51" w:rsidRDefault="00872EF7" w:rsidP="00B40BCC">
            <w:pPr>
              <w:pStyle w:val="Default"/>
              <w:jc w:val="right"/>
              <w:rPr>
                <w:sz w:val="21"/>
                <w:szCs w:val="21"/>
              </w:rPr>
            </w:pPr>
            <w:r w:rsidRPr="004F6F51">
              <w:rPr>
                <w:sz w:val="21"/>
                <w:szCs w:val="21"/>
              </w:rPr>
              <w:t>201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16E1D4D" w14:textId="77777777" w:rsidR="00872EF7" w:rsidRPr="004F6F51" w:rsidRDefault="00872EF7" w:rsidP="00B40BCC">
            <w:pPr>
              <w:pStyle w:val="Default"/>
              <w:jc w:val="right"/>
              <w:rPr>
                <w:sz w:val="21"/>
                <w:szCs w:val="21"/>
              </w:rPr>
            </w:pPr>
            <w:r w:rsidRPr="004F6F51">
              <w:rPr>
                <w:sz w:val="21"/>
                <w:szCs w:val="21"/>
              </w:rPr>
              <w:t>243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66D0A3" w14:textId="77777777" w:rsidR="00872EF7" w:rsidRPr="004F6F51" w:rsidRDefault="00872EF7" w:rsidP="00B40BCC">
            <w:pPr>
              <w:pStyle w:val="Default"/>
              <w:jc w:val="right"/>
              <w:rPr>
                <w:sz w:val="21"/>
                <w:szCs w:val="21"/>
              </w:rPr>
            </w:pPr>
            <w:r w:rsidRPr="004F6F51">
              <w:rPr>
                <w:sz w:val="21"/>
                <w:szCs w:val="21"/>
              </w:rPr>
              <w:t>197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B5EE9DC" w14:textId="77777777" w:rsidR="00872EF7" w:rsidRPr="004F6F51" w:rsidRDefault="00872EF7" w:rsidP="00B40BCC">
            <w:pPr>
              <w:pStyle w:val="Default"/>
              <w:jc w:val="right"/>
              <w:rPr>
                <w:sz w:val="21"/>
                <w:szCs w:val="21"/>
              </w:rPr>
            </w:pPr>
            <w:r w:rsidRPr="004F6F51">
              <w:rPr>
                <w:sz w:val="21"/>
                <w:szCs w:val="21"/>
              </w:rPr>
              <w:t>218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33E854D" w14:textId="77777777" w:rsidR="00872EF7" w:rsidRPr="004F6F51" w:rsidRDefault="00872EF7" w:rsidP="00B40BCC">
            <w:pPr>
              <w:pStyle w:val="Default"/>
              <w:jc w:val="right"/>
              <w:rPr>
                <w:sz w:val="21"/>
                <w:szCs w:val="21"/>
              </w:rPr>
            </w:pPr>
            <w:r w:rsidRPr="004F6F51">
              <w:rPr>
                <w:sz w:val="21"/>
                <w:szCs w:val="21"/>
              </w:rPr>
              <w:t>205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08C8F6C" w14:textId="77777777" w:rsidR="00872EF7" w:rsidRPr="004F6F51" w:rsidRDefault="00872EF7" w:rsidP="00B40BCC">
            <w:pPr>
              <w:pStyle w:val="Default"/>
              <w:jc w:val="right"/>
              <w:rPr>
                <w:sz w:val="21"/>
                <w:szCs w:val="21"/>
              </w:rPr>
            </w:pPr>
            <w:r w:rsidRPr="004F6F51">
              <w:rPr>
                <w:sz w:val="21"/>
                <w:szCs w:val="21"/>
              </w:rPr>
              <w:t>191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B6701C5" w14:textId="77777777" w:rsidR="00872EF7" w:rsidRPr="004F6F51" w:rsidRDefault="00872EF7" w:rsidP="00B40BCC">
            <w:pPr>
              <w:pStyle w:val="Default"/>
              <w:jc w:val="right"/>
              <w:rPr>
                <w:sz w:val="21"/>
                <w:szCs w:val="21"/>
              </w:rPr>
            </w:pPr>
            <w:r w:rsidRPr="004F6F51">
              <w:rPr>
                <w:sz w:val="21"/>
                <w:szCs w:val="21"/>
              </w:rPr>
              <w:t>243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9BBACC0" w14:textId="77777777" w:rsidR="00872EF7" w:rsidRPr="004F6F51" w:rsidRDefault="00872EF7" w:rsidP="00B40BCC">
            <w:pPr>
              <w:pStyle w:val="Default"/>
              <w:jc w:val="right"/>
              <w:rPr>
                <w:sz w:val="21"/>
                <w:szCs w:val="21"/>
              </w:rPr>
            </w:pPr>
            <w:r w:rsidRPr="004F6F51">
              <w:rPr>
                <w:sz w:val="21"/>
                <w:szCs w:val="21"/>
              </w:rPr>
              <w:t>184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FDEEE7B" w14:textId="77777777" w:rsidR="00872EF7" w:rsidRPr="004F6F51" w:rsidRDefault="00872EF7" w:rsidP="00B40BCC">
            <w:pPr>
              <w:pStyle w:val="Default"/>
              <w:jc w:val="right"/>
              <w:rPr>
                <w:sz w:val="21"/>
                <w:szCs w:val="21"/>
              </w:rPr>
            </w:pPr>
            <w:r w:rsidRPr="004F6F51">
              <w:rPr>
                <w:sz w:val="21"/>
                <w:szCs w:val="21"/>
              </w:rPr>
              <w:t>186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66FCF62" w14:textId="77777777" w:rsidR="00872EF7" w:rsidRPr="004F6F51" w:rsidRDefault="00872EF7" w:rsidP="00B40BCC">
            <w:pPr>
              <w:pStyle w:val="Default"/>
              <w:jc w:val="right"/>
              <w:rPr>
                <w:sz w:val="21"/>
                <w:szCs w:val="21"/>
              </w:rPr>
            </w:pPr>
            <w:r w:rsidRPr="004F6F51">
              <w:rPr>
                <w:sz w:val="21"/>
                <w:szCs w:val="21"/>
              </w:rPr>
              <w:t>134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A73AF41" w14:textId="77777777" w:rsidR="00872EF7" w:rsidRPr="004F6F51" w:rsidRDefault="00872EF7" w:rsidP="00B40BCC">
            <w:pPr>
              <w:pStyle w:val="Default"/>
              <w:jc w:val="right"/>
              <w:rPr>
                <w:sz w:val="21"/>
                <w:szCs w:val="21"/>
              </w:rPr>
            </w:pPr>
            <w:r w:rsidRPr="004F6F51">
              <w:rPr>
                <w:sz w:val="21"/>
                <w:szCs w:val="21"/>
              </w:rPr>
              <w:t>2744</w:t>
            </w:r>
          </w:p>
        </w:tc>
      </w:tr>
      <w:tr w:rsidR="00B40BCC" w:rsidRPr="004F6F51" w14:paraId="0E2A42C2"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9B921D8" w14:textId="77777777" w:rsidR="00872EF7" w:rsidRPr="004F6F51" w:rsidRDefault="00872EF7" w:rsidP="00872EF7">
            <w:pPr>
              <w:pStyle w:val="Default"/>
              <w:rPr>
                <w:sz w:val="21"/>
                <w:szCs w:val="21"/>
              </w:rPr>
            </w:pPr>
            <w:r w:rsidRPr="004F6F51">
              <w:rPr>
                <w:sz w:val="21"/>
                <w:szCs w:val="21"/>
              </w:rPr>
              <w:t>QUEMADO</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E540E1E"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9AE8D03"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646629"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EB003F8"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195091A"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8AF347"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A3B38D"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2BEA03"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CBD3B00"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8D3488"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E2534D3"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4686063"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34698B9"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65DB41F"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3D3C49B" w14:textId="77777777" w:rsidR="00872EF7" w:rsidRPr="004F6F51" w:rsidRDefault="00872EF7" w:rsidP="00B40BCC">
            <w:pPr>
              <w:pStyle w:val="Default"/>
              <w:jc w:val="right"/>
              <w:rPr>
                <w:sz w:val="21"/>
                <w:szCs w:val="21"/>
              </w:rPr>
            </w:pPr>
            <w:r w:rsidRPr="004F6F51">
              <w:rPr>
                <w:sz w:val="21"/>
                <w:szCs w:val="21"/>
              </w:rPr>
              <w:t>161</w:t>
            </w:r>
          </w:p>
        </w:tc>
      </w:tr>
      <w:tr w:rsidR="00B40BCC" w:rsidRPr="004F6F51" w14:paraId="32C2CC3E"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064FB4CB" w14:textId="77777777" w:rsidR="00872EF7" w:rsidRPr="004F6F51" w:rsidRDefault="00872EF7" w:rsidP="00872EF7">
            <w:pPr>
              <w:pStyle w:val="Default"/>
              <w:rPr>
                <w:sz w:val="21"/>
                <w:szCs w:val="21"/>
              </w:rPr>
            </w:pPr>
            <w:r w:rsidRPr="004F6F51">
              <w:rPr>
                <w:sz w:val="21"/>
                <w:szCs w:val="21"/>
              </w:rPr>
              <w:t>QUESTA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AD77895" w14:textId="77777777" w:rsidR="00872EF7" w:rsidRPr="004F6F51" w:rsidRDefault="00872EF7" w:rsidP="00872EF7">
            <w:pPr>
              <w:pStyle w:val="Default"/>
              <w:rPr>
                <w:sz w:val="21"/>
                <w:szCs w:val="21"/>
              </w:rPr>
            </w:pPr>
            <w:r w:rsidRPr="004F6F51">
              <w:rPr>
                <w:sz w:val="21"/>
                <w:szCs w:val="21"/>
              </w:rPr>
              <w:t>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739C5BD"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63ED26"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8DD6FF"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E7DC8C9"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8C79D3"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A2A4CF9" w14:textId="77777777" w:rsidR="00872EF7" w:rsidRPr="004F6F51" w:rsidRDefault="00872EF7" w:rsidP="00B40BCC">
            <w:pPr>
              <w:pStyle w:val="Default"/>
              <w:jc w:val="right"/>
              <w:rPr>
                <w:sz w:val="21"/>
                <w:szCs w:val="21"/>
              </w:rPr>
            </w:pPr>
            <w:r w:rsidRPr="004F6F51">
              <w:rPr>
                <w:sz w:val="21"/>
                <w:szCs w:val="21"/>
              </w:rPr>
              <w:t>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D7C492" w14:textId="77777777" w:rsidR="00872EF7" w:rsidRPr="004F6F51" w:rsidRDefault="00872EF7" w:rsidP="00B40BCC">
            <w:pPr>
              <w:pStyle w:val="Default"/>
              <w:jc w:val="right"/>
              <w:rPr>
                <w:sz w:val="21"/>
                <w:szCs w:val="21"/>
              </w:rPr>
            </w:pPr>
            <w:r w:rsidRPr="004F6F51">
              <w:rPr>
                <w:sz w:val="21"/>
                <w:szCs w:val="21"/>
              </w:rPr>
              <w:t>29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9D0642"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05D70F" w14:textId="77777777" w:rsidR="00872EF7" w:rsidRPr="004F6F51" w:rsidRDefault="00872EF7" w:rsidP="00B40BCC">
            <w:pPr>
              <w:pStyle w:val="Default"/>
              <w:jc w:val="right"/>
              <w:rPr>
                <w:sz w:val="21"/>
                <w:szCs w:val="21"/>
              </w:rPr>
            </w:pPr>
            <w:r w:rsidRPr="004F6F51">
              <w:rPr>
                <w:sz w:val="21"/>
                <w:szCs w:val="21"/>
              </w:rPr>
              <w:t>25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18466C"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526D55"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4393664"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1E84C02" w14:textId="77777777" w:rsidR="00872EF7" w:rsidRPr="004F6F51" w:rsidRDefault="00872EF7" w:rsidP="00B40BCC">
            <w:pPr>
              <w:pStyle w:val="Default"/>
              <w:jc w:val="right"/>
              <w:rPr>
                <w:sz w:val="21"/>
                <w:szCs w:val="21"/>
              </w:rPr>
            </w:pPr>
            <w:r w:rsidRPr="004F6F51">
              <w:rPr>
                <w:sz w:val="21"/>
                <w:szCs w:val="21"/>
              </w:rPr>
              <w:t>25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7B8AC9C" w14:textId="77777777" w:rsidR="00872EF7" w:rsidRPr="004F6F51" w:rsidRDefault="00872EF7" w:rsidP="00B40BCC">
            <w:pPr>
              <w:pStyle w:val="Default"/>
              <w:jc w:val="right"/>
              <w:rPr>
                <w:sz w:val="21"/>
                <w:szCs w:val="21"/>
              </w:rPr>
            </w:pPr>
            <w:r w:rsidRPr="004F6F51">
              <w:rPr>
                <w:sz w:val="21"/>
                <w:szCs w:val="21"/>
              </w:rPr>
              <w:t>338</w:t>
            </w:r>
          </w:p>
        </w:tc>
      </w:tr>
      <w:tr w:rsidR="00B40BCC" w:rsidRPr="004F6F51" w14:paraId="7ED4A6A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76222BC1" w14:textId="77777777" w:rsidR="00872EF7" w:rsidRPr="004F6F51" w:rsidRDefault="00872EF7" w:rsidP="00872EF7">
            <w:pPr>
              <w:pStyle w:val="Default"/>
              <w:rPr>
                <w:sz w:val="21"/>
                <w:szCs w:val="21"/>
              </w:rPr>
            </w:pPr>
            <w:r w:rsidRPr="004F6F51">
              <w:rPr>
                <w:sz w:val="21"/>
                <w:szCs w:val="21"/>
              </w:rPr>
              <w:t>RATON</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7F58506" w14:textId="77777777" w:rsidR="00872EF7" w:rsidRPr="004F6F51" w:rsidRDefault="00872EF7" w:rsidP="00872EF7">
            <w:pPr>
              <w:pStyle w:val="Default"/>
              <w:rPr>
                <w:sz w:val="21"/>
                <w:szCs w:val="21"/>
              </w:rPr>
            </w:pPr>
            <w:r w:rsidRPr="004F6F51">
              <w:rPr>
                <w:sz w:val="21"/>
                <w:szCs w:val="21"/>
              </w:rPr>
              <w:t>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0FCFF09" w14:textId="77777777" w:rsidR="00872EF7" w:rsidRPr="004F6F51" w:rsidRDefault="00872EF7" w:rsidP="00B40BCC">
            <w:pPr>
              <w:pStyle w:val="Default"/>
              <w:jc w:val="right"/>
              <w:rPr>
                <w:sz w:val="21"/>
                <w:szCs w:val="21"/>
              </w:rPr>
            </w:pPr>
            <w:r w:rsidRPr="004F6F51">
              <w:rPr>
                <w:sz w:val="21"/>
                <w:szCs w:val="21"/>
              </w:rPr>
              <w:t>66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D0DD87" w14:textId="77777777" w:rsidR="00872EF7" w:rsidRPr="004F6F51" w:rsidRDefault="00872EF7" w:rsidP="00B40BCC">
            <w:pPr>
              <w:pStyle w:val="Default"/>
              <w:jc w:val="right"/>
              <w:rPr>
                <w:sz w:val="21"/>
                <w:szCs w:val="21"/>
              </w:rPr>
            </w:pPr>
            <w:r w:rsidRPr="004F6F51">
              <w:rPr>
                <w:sz w:val="21"/>
                <w:szCs w:val="21"/>
              </w:rPr>
              <w:t>58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CF550B" w14:textId="77777777" w:rsidR="00872EF7" w:rsidRPr="004F6F51" w:rsidRDefault="00872EF7" w:rsidP="00B40BCC">
            <w:pPr>
              <w:pStyle w:val="Default"/>
              <w:jc w:val="right"/>
              <w:rPr>
                <w:sz w:val="21"/>
                <w:szCs w:val="21"/>
              </w:rPr>
            </w:pPr>
            <w:r w:rsidRPr="004F6F51">
              <w:rPr>
                <w:sz w:val="21"/>
                <w:szCs w:val="21"/>
              </w:rPr>
              <w:t>63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FE4808" w14:textId="77777777" w:rsidR="00872EF7" w:rsidRPr="004F6F51" w:rsidRDefault="00872EF7" w:rsidP="00B40BCC">
            <w:pPr>
              <w:pStyle w:val="Default"/>
              <w:jc w:val="right"/>
              <w:rPr>
                <w:sz w:val="21"/>
                <w:szCs w:val="21"/>
              </w:rPr>
            </w:pPr>
            <w:r w:rsidRPr="004F6F51">
              <w:rPr>
                <w:sz w:val="21"/>
                <w:szCs w:val="21"/>
              </w:rPr>
              <w:t>74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51E4E38" w14:textId="77777777" w:rsidR="00872EF7" w:rsidRPr="004F6F51" w:rsidRDefault="00872EF7" w:rsidP="00B40BCC">
            <w:pPr>
              <w:pStyle w:val="Default"/>
              <w:jc w:val="right"/>
              <w:rPr>
                <w:sz w:val="21"/>
                <w:szCs w:val="21"/>
              </w:rPr>
            </w:pPr>
            <w:r w:rsidRPr="004F6F51">
              <w:rPr>
                <w:sz w:val="21"/>
                <w:szCs w:val="21"/>
              </w:rPr>
              <w:t>82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6ABA929" w14:textId="77777777" w:rsidR="00872EF7" w:rsidRPr="004F6F51" w:rsidRDefault="00872EF7" w:rsidP="00B40BCC">
            <w:pPr>
              <w:pStyle w:val="Default"/>
              <w:jc w:val="right"/>
              <w:rPr>
                <w:sz w:val="21"/>
                <w:szCs w:val="21"/>
              </w:rPr>
            </w:pPr>
            <w:r w:rsidRPr="004F6F51">
              <w:rPr>
                <w:sz w:val="21"/>
                <w:szCs w:val="21"/>
              </w:rPr>
              <w:t>83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857C8A" w14:textId="77777777" w:rsidR="00872EF7" w:rsidRPr="004F6F51" w:rsidRDefault="00872EF7" w:rsidP="00B40BCC">
            <w:pPr>
              <w:pStyle w:val="Default"/>
              <w:jc w:val="right"/>
              <w:rPr>
                <w:sz w:val="21"/>
                <w:szCs w:val="21"/>
              </w:rPr>
            </w:pPr>
            <w:r w:rsidRPr="004F6F51">
              <w:rPr>
                <w:sz w:val="21"/>
                <w:szCs w:val="21"/>
              </w:rPr>
              <w:t>68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076A2A" w14:textId="77777777" w:rsidR="00872EF7" w:rsidRPr="004F6F51" w:rsidRDefault="00872EF7" w:rsidP="00B40BCC">
            <w:pPr>
              <w:pStyle w:val="Default"/>
              <w:jc w:val="right"/>
              <w:rPr>
                <w:sz w:val="21"/>
                <w:szCs w:val="21"/>
              </w:rPr>
            </w:pPr>
            <w:r w:rsidRPr="004F6F51">
              <w:rPr>
                <w:sz w:val="21"/>
                <w:szCs w:val="21"/>
              </w:rPr>
              <w:t>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80914C" w14:textId="77777777" w:rsidR="00872EF7" w:rsidRPr="004F6F51" w:rsidRDefault="00872EF7" w:rsidP="00B40BCC">
            <w:pPr>
              <w:pStyle w:val="Default"/>
              <w:jc w:val="right"/>
              <w:rPr>
                <w:sz w:val="21"/>
                <w:szCs w:val="21"/>
              </w:rPr>
            </w:pPr>
            <w:r w:rsidRPr="004F6F51">
              <w:rPr>
                <w:sz w:val="21"/>
                <w:szCs w:val="21"/>
              </w:rPr>
              <w:t>70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052C164" w14:textId="77777777" w:rsidR="00872EF7" w:rsidRPr="004F6F51" w:rsidRDefault="00872EF7" w:rsidP="00B40BCC">
            <w:pPr>
              <w:pStyle w:val="Default"/>
              <w:jc w:val="right"/>
              <w:rPr>
                <w:sz w:val="21"/>
                <w:szCs w:val="21"/>
              </w:rPr>
            </w:pPr>
            <w:r w:rsidRPr="004F6F51">
              <w:rPr>
                <w:sz w:val="21"/>
                <w:szCs w:val="21"/>
              </w:rPr>
              <w:t>89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1D1D651" w14:textId="77777777" w:rsidR="00872EF7" w:rsidRPr="004F6F51" w:rsidRDefault="00872EF7" w:rsidP="00B40BCC">
            <w:pPr>
              <w:pStyle w:val="Default"/>
              <w:jc w:val="right"/>
              <w:rPr>
                <w:sz w:val="21"/>
                <w:szCs w:val="21"/>
              </w:rPr>
            </w:pPr>
            <w:r w:rsidRPr="004F6F51">
              <w:rPr>
                <w:sz w:val="21"/>
                <w:szCs w:val="21"/>
              </w:rPr>
              <w:t>57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A17DC16" w14:textId="77777777" w:rsidR="00872EF7" w:rsidRPr="004F6F51" w:rsidRDefault="00872EF7" w:rsidP="00B40BCC">
            <w:pPr>
              <w:pStyle w:val="Default"/>
              <w:jc w:val="right"/>
              <w:rPr>
                <w:sz w:val="21"/>
                <w:szCs w:val="21"/>
              </w:rPr>
            </w:pPr>
            <w:r w:rsidRPr="004F6F51">
              <w:rPr>
                <w:sz w:val="21"/>
                <w:szCs w:val="21"/>
              </w:rPr>
              <w:t>65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062F8CF"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FEFD540" w14:textId="77777777" w:rsidR="00872EF7" w:rsidRPr="004F6F51" w:rsidRDefault="00872EF7" w:rsidP="00B40BCC">
            <w:pPr>
              <w:pStyle w:val="Default"/>
              <w:jc w:val="right"/>
              <w:rPr>
                <w:sz w:val="21"/>
                <w:szCs w:val="21"/>
              </w:rPr>
            </w:pPr>
            <w:r w:rsidRPr="004F6F51">
              <w:rPr>
                <w:sz w:val="21"/>
                <w:szCs w:val="21"/>
              </w:rPr>
              <w:t>932</w:t>
            </w:r>
          </w:p>
        </w:tc>
      </w:tr>
      <w:tr w:rsidR="00B40BCC" w:rsidRPr="004F6F51" w14:paraId="69FD8CD3"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F095909" w14:textId="77777777" w:rsidR="00872EF7" w:rsidRPr="004F6F51" w:rsidRDefault="00872EF7" w:rsidP="00872EF7">
            <w:pPr>
              <w:pStyle w:val="Default"/>
              <w:rPr>
                <w:sz w:val="21"/>
                <w:szCs w:val="21"/>
              </w:rPr>
            </w:pPr>
            <w:r w:rsidRPr="004F6F51">
              <w:rPr>
                <w:sz w:val="21"/>
                <w:szCs w:val="21"/>
              </w:rPr>
              <w:t>RED RIVER VALLEY CHARTER SCHOOL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4A9937F"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88C582F"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1FF63E"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3662F8"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7F91A5"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0340B5"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9D62A75"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27A805"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4656F4D"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6BD29B"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7B8B6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79FDB7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AB23C8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2C966D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37BA889" w14:textId="77777777" w:rsidR="00872EF7" w:rsidRPr="004F6F51" w:rsidRDefault="00872EF7" w:rsidP="00B40BCC">
            <w:pPr>
              <w:pStyle w:val="Default"/>
              <w:jc w:val="right"/>
              <w:rPr>
                <w:sz w:val="21"/>
                <w:szCs w:val="21"/>
              </w:rPr>
            </w:pPr>
            <w:r w:rsidRPr="004F6F51">
              <w:rPr>
                <w:sz w:val="21"/>
                <w:szCs w:val="21"/>
              </w:rPr>
              <w:t>87</w:t>
            </w:r>
          </w:p>
        </w:tc>
      </w:tr>
      <w:tr w:rsidR="00B40BCC" w:rsidRPr="004F6F51" w14:paraId="599E1D6F"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F105AA3" w14:textId="77777777" w:rsidR="00872EF7" w:rsidRPr="004F6F51" w:rsidRDefault="00872EF7" w:rsidP="00872EF7">
            <w:pPr>
              <w:pStyle w:val="Default"/>
              <w:rPr>
                <w:sz w:val="21"/>
                <w:szCs w:val="21"/>
              </w:rPr>
            </w:pPr>
            <w:r w:rsidRPr="004F6F51">
              <w:rPr>
                <w:sz w:val="21"/>
                <w:szCs w:val="21"/>
              </w:rPr>
              <w:t>RESERVE</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7171ECD6" w14:textId="77777777" w:rsidR="00872EF7" w:rsidRPr="004F6F51" w:rsidRDefault="00872EF7" w:rsidP="00872EF7">
            <w:pPr>
              <w:pStyle w:val="Default"/>
              <w:rPr>
                <w:sz w:val="21"/>
                <w:szCs w:val="21"/>
              </w:rPr>
            </w:pPr>
            <w:r w:rsidRPr="004F6F51">
              <w:rPr>
                <w:sz w:val="21"/>
                <w:szCs w:val="21"/>
              </w:rPr>
              <w:t>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A97D4D7"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DCD02C3"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CEFD7B1"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8328E06"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67F453C"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B8FEC74"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B6F204B"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36A45A"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4BF8FE"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59C227B"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1E3AC57"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574F68"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E8E45C3"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31722C7" w14:textId="77777777" w:rsidR="00872EF7" w:rsidRPr="004F6F51" w:rsidRDefault="00872EF7" w:rsidP="00B40BCC">
            <w:pPr>
              <w:pStyle w:val="Default"/>
              <w:jc w:val="right"/>
              <w:rPr>
                <w:sz w:val="21"/>
                <w:szCs w:val="21"/>
              </w:rPr>
            </w:pPr>
            <w:r w:rsidRPr="004F6F51">
              <w:rPr>
                <w:sz w:val="21"/>
                <w:szCs w:val="21"/>
              </w:rPr>
              <w:t>142</w:t>
            </w:r>
          </w:p>
        </w:tc>
      </w:tr>
      <w:tr w:rsidR="00B40BCC" w:rsidRPr="004F6F51" w14:paraId="5340C8D4"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1DC0FF5" w14:textId="77777777" w:rsidR="00872EF7" w:rsidRPr="004F6F51" w:rsidRDefault="00872EF7" w:rsidP="00872EF7">
            <w:pPr>
              <w:pStyle w:val="Default"/>
              <w:rPr>
                <w:sz w:val="21"/>
                <w:szCs w:val="21"/>
              </w:rPr>
            </w:pPr>
            <w:r w:rsidRPr="004F6F51">
              <w:rPr>
                <w:sz w:val="21"/>
                <w:szCs w:val="21"/>
              </w:rPr>
              <w:t>RIO RANCHO</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25CDB4F" w14:textId="77777777" w:rsidR="00872EF7" w:rsidRPr="004F6F51" w:rsidRDefault="00872EF7" w:rsidP="00872EF7">
            <w:pPr>
              <w:pStyle w:val="Default"/>
              <w:rPr>
                <w:sz w:val="21"/>
                <w:szCs w:val="21"/>
              </w:rPr>
            </w:pPr>
            <w:r w:rsidRPr="004F6F51">
              <w:rPr>
                <w:sz w:val="21"/>
                <w:szCs w:val="21"/>
              </w:rPr>
              <w:t>21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0F562D1C" w14:textId="77777777" w:rsidR="00872EF7" w:rsidRPr="004F6F51" w:rsidRDefault="00872EF7" w:rsidP="00B40BCC">
            <w:pPr>
              <w:pStyle w:val="Default"/>
              <w:jc w:val="right"/>
              <w:rPr>
                <w:sz w:val="21"/>
                <w:szCs w:val="21"/>
              </w:rPr>
            </w:pPr>
            <w:r w:rsidRPr="004F6F51">
              <w:rPr>
                <w:sz w:val="21"/>
                <w:szCs w:val="21"/>
              </w:rPr>
              <w:t>1093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0D429E" w14:textId="77777777" w:rsidR="00872EF7" w:rsidRPr="004F6F51" w:rsidRDefault="00872EF7" w:rsidP="00B40BCC">
            <w:pPr>
              <w:pStyle w:val="Default"/>
              <w:jc w:val="right"/>
              <w:rPr>
                <w:sz w:val="21"/>
                <w:szCs w:val="21"/>
              </w:rPr>
            </w:pPr>
            <w:r w:rsidRPr="004F6F51">
              <w:rPr>
                <w:sz w:val="21"/>
                <w:szCs w:val="21"/>
              </w:rPr>
              <w:t>1155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FC19120" w14:textId="77777777" w:rsidR="00872EF7" w:rsidRPr="004F6F51" w:rsidRDefault="00872EF7" w:rsidP="00B40BCC">
            <w:pPr>
              <w:pStyle w:val="Default"/>
              <w:jc w:val="right"/>
              <w:rPr>
                <w:sz w:val="21"/>
                <w:szCs w:val="21"/>
              </w:rPr>
            </w:pPr>
            <w:r w:rsidRPr="004F6F51">
              <w:rPr>
                <w:sz w:val="21"/>
                <w:szCs w:val="21"/>
              </w:rPr>
              <w:t>1247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FE9377E" w14:textId="77777777" w:rsidR="00872EF7" w:rsidRPr="004F6F51" w:rsidRDefault="00872EF7" w:rsidP="00B40BCC">
            <w:pPr>
              <w:pStyle w:val="Default"/>
              <w:jc w:val="right"/>
              <w:rPr>
                <w:sz w:val="21"/>
                <w:szCs w:val="21"/>
              </w:rPr>
            </w:pPr>
            <w:r w:rsidRPr="004F6F51">
              <w:rPr>
                <w:sz w:val="21"/>
                <w:szCs w:val="21"/>
              </w:rPr>
              <w:t>1310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029F76" w14:textId="77777777" w:rsidR="00872EF7" w:rsidRPr="004F6F51" w:rsidRDefault="00872EF7" w:rsidP="00B40BCC">
            <w:pPr>
              <w:pStyle w:val="Default"/>
              <w:jc w:val="right"/>
              <w:rPr>
                <w:sz w:val="21"/>
                <w:szCs w:val="21"/>
              </w:rPr>
            </w:pPr>
            <w:r w:rsidRPr="004F6F51">
              <w:rPr>
                <w:sz w:val="21"/>
                <w:szCs w:val="21"/>
              </w:rPr>
              <w:t>1321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CAC3EAA" w14:textId="77777777" w:rsidR="00872EF7" w:rsidRPr="004F6F51" w:rsidRDefault="00872EF7" w:rsidP="00B40BCC">
            <w:pPr>
              <w:pStyle w:val="Default"/>
              <w:jc w:val="right"/>
              <w:rPr>
                <w:sz w:val="21"/>
                <w:szCs w:val="21"/>
              </w:rPr>
            </w:pPr>
            <w:r w:rsidRPr="004F6F51">
              <w:rPr>
                <w:sz w:val="21"/>
                <w:szCs w:val="21"/>
              </w:rPr>
              <w:t>1436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6ED06ED" w14:textId="77777777" w:rsidR="00872EF7" w:rsidRPr="004F6F51" w:rsidRDefault="00872EF7" w:rsidP="00B40BCC">
            <w:pPr>
              <w:pStyle w:val="Default"/>
              <w:jc w:val="right"/>
              <w:rPr>
                <w:sz w:val="21"/>
                <w:szCs w:val="21"/>
              </w:rPr>
            </w:pPr>
            <w:r w:rsidRPr="004F6F51">
              <w:rPr>
                <w:sz w:val="21"/>
                <w:szCs w:val="21"/>
              </w:rPr>
              <w:t>1339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2FA602" w14:textId="77777777" w:rsidR="00872EF7" w:rsidRPr="004F6F51" w:rsidRDefault="00872EF7" w:rsidP="00B40BCC">
            <w:pPr>
              <w:pStyle w:val="Default"/>
              <w:jc w:val="right"/>
              <w:rPr>
                <w:sz w:val="21"/>
                <w:szCs w:val="21"/>
              </w:rPr>
            </w:pPr>
            <w:r w:rsidRPr="004F6F51">
              <w:rPr>
                <w:sz w:val="21"/>
                <w:szCs w:val="21"/>
              </w:rPr>
              <w:t>1355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5009AEF" w14:textId="77777777" w:rsidR="00872EF7" w:rsidRPr="004F6F51" w:rsidRDefault="00872EF7" w:rsidP="00B40BCC">
            <w:pPr>
              <w:pStyle w:val="Default"/>
              <w:jc w:val="right"/>
              <w:rPr>
                <w:sz w:val="21"/>
                <w:szCs w:val="21"/>
              </w:rPr>
            </w:pPr>
            <w:r w:rsidRPr="004F6F51">
              <w:rPr>
                <w:sz w:val="21"/>
                <w:szCs w:val="21"/>
              </w:rPr>
              <w:t>1337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446E36" w14:textId="77777777" w:rsidR="00872EF7" w:rsidRPr="004F6F51" w:rsidRDefault="00872EF7" w:rsidP="00B40BCC">
            <w:pPr>
              <w:pStyle w:val="Default"/>
              <w:jc w:val="right"/>
              <w:rPr>
                <w:sz w:val="21"/>
                <w:szCs w:val="21"/>
              </w:rPr>
            </w:pPr>
            <w:r w:rsidRPr="004F6F51">
              <w:rPr>
                <w:sz w:val="21"/>
                <w:szCs w:val="21"/>
              </w:rPr>
              <w:t>1361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344C79C" w14:textId="77777777" w:rsidR="00872EF7" w:rsidRPr="004F6F51" w:rsidRDefault="00872EF7" w:rsidP="00B40BCC">
            <w:pPr>
              <w:pStyle w:val="Default"/>
              <w:jc w:val="right"/>
              <w:rPr>
                <w:sz w:val="21"/>
                <w:szCs w:val="21"/>
              </w:rPr>
            </w:pPr>
            <w:r w:rsidRPr="004F6F51">
              <w:rPr>
                <w:sz w:val="21"/>
                <w:szCs w:val="21"/>
              </w:rPr>
              <w:t>1328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0AA9C25" w14:textId="77777777" w:rsidR="00872EF7" w:rsidRPr="004F6F51" w:rsidRDefault="00872EF7" w:rsidP="00B40BCC">
            <w:pPr>
              <w:pStyle w:val="Default"/>
              <w:jc w:val="right"/>
              <w:rPr>
                <w:sz w:val="21"/>
                <w:szCs w:val="21"/>
              </w:rPr>
            </w:pPr>
            <w:r w:rsidRPr="004F6F51">
              <w:rPr>
                <w:sz w:val="21"/>
                <w:szCs w:val="21"/>
              </w:rPr>
              <w:t>1267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C34F436" w14:textId="77777777" w:rsidR="00872EF7" w:rsidRPr="004F6F51" w:rsidRDefault="00872EF7" w:rsidP="00B40BCC">
            <w:pPr>
              <w:pStyle w:val="Default"/>
              <w:jc w:val="right"/>
              <w:rPr>
                <w:sz w:val="21"/>
                <w:szCs w:val="21"/>
              </w:rPr>
            </w:pPr>
            <w:r w:rsidRPr="004F6F51">
              <w:rPr>
                <w:sz w:val="21"/>
                <w:szCs w:val="21"/>
              </w:rPr>
              <w:t>1325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6897B02" w14:textId="77777777" w:rsidR="00872EF7" w:rsidRPr="004F6F51" w:rsidRDefault="00872EF7" w:rsidP="00B40BCC">
            <w:pPr>
              <w:pStyle w:val="Default"/>
              <w:jc w:val="right"/>
              <w:rPr>
                <w:sz w:val="21"/>
                <w:szCs w:val="21"/>
              </w:rPr>
            </w:pPr>
            <w:r w:rsidRPr="004F6F51">
              <w:rPr>
                <w:sz w:val="21"/>
                <w:szCs w:val="21"/>
              </w:rPr>
              <w:t>17486</w:t>
            </w:r>
          </w:p>
        </w:tc>
      </w:tr>
      <w:tr w:rsidR="00B40BCC" w:rsidRPr="004F6F51" w14:paraId="06DEF272"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77654354" w14:textId="77777777" w:rsidR="00872EF7" w:rsidRPr="004F6F51" w:rsidRDefault="00872EF7" w:rsidP="00872EF7">
            <w:pPr>
              <w:pStyle w:val="Default"/>
              <w:rPr>
                <w:sz w:val="21"/>
                <w:szCs w:val="21"/>
              </w:rPr>
            </w:pPr>
            <w:r w:rsidRPr="004F6F51">
              <w:rPr>
                <w:sz w:val="21"/>
                <w:szCs w:val="21"/>
              </w:rPr>
              <w:t>ROOTS AND WINGS COMMUNITY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2D4F750"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F206D0A" w14:textId="77777777" w:rsidR="00872EF7" w:rsidRPr="004F6F51" w:rsidRDefault="00872EF7" w:rsidP="00B40BCC">
            <w:pPr>
              <w:pStyle w:val="Default"/>
              <w:jc w:val="right"/>
              <w:rPr>
                <w:sz w:val="21"/>
                <w:szCs w:val="21"/>
              </w:rPr>
            </w:pPr>
            <w:r w:rsidRPr="004F6F51">
              <w:rPr>
                <w:sz w:val="21"/>
                <w:szCs w:val="21"/>
              </w:rPr>
              <w:t>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03DC38"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1243B0A"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5F9E1A6"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E52702E"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A64424"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90F219"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A45478"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493997"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331FF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5DEC7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4468C9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18C6F7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39E3188" w14:textId="77777777" w:rsidR="00872EF7" w:rsidRPr="004F6F51" w:rsidRDefault="00872EF7" w:rsidP="00B40BCC">
            <w:pPr>
              <w:pStyle w:val="Default"/>
              <w:jc w:val="right"/>
              <w:rPr>
                <w:sz w:val="21"/>
                <w:szCs w:val="21"/>
              </w:rPr>
            </w:pPr>
            <w:r w:rsidRPr="004F6F51">
              <w:rPr>
                <w:sz w:val="21"/>
                <w:szCs w:val="21"/>
              </w:rPr>
              <w:t>50</w:t>
            </w:r>
          </w:p>
        </w:tc>
      </w:tr>
      <w:tr w:rsidR="00B40BCC" w:rsidRPr="004F6F51" w14:paraId="6857C1F6"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207B032" w14:textId="77777777" w:rsidR="00872EF7" w:rsidRPr="004F6F51" w:rsidRDefault="00872EF7" w:rsidP="00872EF7">
            <w:pPr>
              <w:pStyle w:val="Default"/>
              <w:rPr>
                <w:sz w:val="21"/>
                <w:szCs w:val="21"/>
              </w:rPr>
            </w:pPr>
            <w:r w:rsidRPr="004F6F51">
              <w:rPr>
                <w:sz w:val="21"/>
                <w:szCs w:val="21"/>
              </w:rPr>
              <w:t>ROSWELL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BFF2B27" w14:textId="77777777" w:rsidR="00872EF7" w:rsidRPr="004F6F51" w:rsidRDefault="00872EF7" w:rsidP="00872EF7">
            <w:pPr>
              <w:pStyle w:val="Default"/>
              <w:rPr>
                <w:sz w:val="21"/>
                <w:szCs w:val="21"/>
              </w:rPr>
            </w:pPr>
            <w:r w:rsidRPr="004F6F51">
              <w:rPr>
                <w:sz w:val="21"/>
                <w:szCs w:val="21"/>
              </w:rPr>
              <w:t>25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72771D4" w14:textId="77777777" w:rsidR="00872EF7" w:rsidRPr="004F6F51" w:rsidRDefault="00872EF7" w:rsidP="00B40BCC">
            <w:pPr>
              <w:pStyle w:val="Default"/>
              <w:jc w:val="right"/>
              <w:rPr>
                <w:sz w:val="21"/>
                <w:szCs w:val="21"/>
              </w:rPr>
            </w:pPr>
            <w:r w:rsidRPr="004F6F51">
              <w:rPr>
                <w:sz w:val="21"/>
                <w:szCs w:val="21"/>
              </w:rPr>
              <w:t>772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F4692D3" w14:textId="77777777" w:rsidR="00872EF7" w:rsidRPr="004F6F51" w:rsidRDefault="00872EF7" w:rsidP="00B40BCC">
            <w:pPr>
              <w:pStyle w:val="Default"/>
              <w:jc w:val="right"/>
              <w:rPr>
                <w:sz w:val="21"/>
                <w:szCs w:val="21"/>
              </w:rPr>
            </w:pPr>
            <w:r w:rsidRPr="004F6F51">
              <w:rPr>
                <w:sz w:val="21"/>
                <w:szCs w:val="21"/>
              </w:rPr>
              <w:t>761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17BAD6D" w14:textId="77777777" w:rsidR="00872EF7" w:rsidRPr="004F6F51" w:rsidRDefault="00872EF7" w:rsidP="00B40BCC">
            <w:pPr>
              <w:pStyle w:val="Default"/>
              <w:jc w:val="right"/>
              <w:rPr>
                <w:sz w:val="21"/>
                <w:szCs w:val="21"/>
              </w:rPr>
            </w:pPr>
            <w:r w:rsidRPr="004F6F51">
              <w:rPr>
                <w:sz w:val="21"/>
                <w:szCs w:val="21"/>
              </w:rPr>
              <w:t>802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0B90358" w14:textId="77777777" w:rsidR="00872EF7" w:rsidRPr="004F6F51" w:rsidRDefault="00872EF7" w:rsidP="00B40BCC">
            <w:pPr>
              <w:pStyle w:val="Default"/>
              <w:jc w:val="right"/>
              <w:rPr>
                <w:sz w:val="21"/>
                <w:szCs w:val="21"/>
              </w:rPr>
            </w:pPr>
            <w:r w:rsidRPr="004F6F51">
              <w:rPr>
                <w:sz w:val="21"/>
                <w:szCs w:val="21"/>
              </w:rPr>
              <w:t>798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4C20B28" w14:textId="77777777" w:rsidR="00872EF7" w:rsidRPr="004F6F51" w:rsidRDefault="00872EF7" w:rsidP="00B40BCC">
            <w:pPr>
              <w:pStyle w:val="Default"/>
              <w:jc w:val="right"/>
              <w:rPr>
                <w:sz w:val="21"/>
                <w:szCs w:val="21"/>
              </w:rPr>
            </w:pPr>
            <w:r w:rsidRPr="004F6F51">
              <w:rPr>
                <w:sz w:val="21"/>
                <w:szCs w:val="21"/>
              </w:rPr>
              <w:t>882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332BC3F" w14:textId="77777777" w:rsidR="00872EF7" w:rsidRPr="004F6F51" w:rsidRDefault="00872EF7" w:rsidP="00B40BCC">
            <w:pPr>
              <w:pStyle w:val="Default"/>
              <w:jc w:val="right"/>
              <w:rPr>
                <w:sz w:val="21"/>
                <w:szCs w:val="21"/>
              </w:rPr>
            </w:pPr>
            <w:r w:rsidRPr="004F6F51">
              <w:rPr>
                <w:sz w:val="21"/>
                <w:szCs w:val="21"/>
              </w:rPr>
              <w:t>847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6C9801" w14:textId="77777777" w:rsidR="00872EF7" w:rsidRPr="004F6F51" w:rsidRDefault="00872EF7" w:rsidP="00B40BCC">
            <w:pPr>
              <w:pStyle w:val="Default"/>
              <w:jc w:val="right"/>
              <w:rPr>
                <w:sz w:val="21"/>
                <w:szCs w:val="21"/>
              </w:rPr>
            </w:pPr>
            <w:r w:rsidRPr="004F6F51">
              <w:rPr>
                <w:sz w:val="21"/>
                <w:szCs w:val="21"/>
              </w:rPr>
              <w:t>855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100D0B" w14:textId="77777777" w:rsidR="00872EF7" w:rsidRPr="004F6F51" w:rsidRDefault="00872EF7" w:rsidP="00B40BCC">
            <w:pPr>
              <w:pStyle w:val="Default"/>
              <w:jc w:val="right"/>
              <w:rPr>
                <w:sz w:val="21"/>
                <w:szCs w:val="21"/>
              </w:rPr>
            </w:pPr>
            <w:r w:rsidRPr="004F6F51">
              <w:rPr>
                <w:sz w:val="21"/>
                <w:szCs w:val="21"/>
              </w:rPr>
              <w:t>783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BD13F0E" w14:textId="77777777" w:rsidR="00872EF7" w:rsidRPr="004F6F51" w:rsidRDefault="00872EF7" w:rsidP="00B40BCC">
            <w:pPr>
              <w:pStyle w:val="Default"/>
              <w:jc w:val="right"/>
              <w:rPr>
                <w:sz w:val="21"/>
                <w:szCs w:val="21"/>
              </w:rPr>
            </w:pPr>
            <w:r w:rsidRPr="004F6F51">
              <w:rPr>
                <w:sz w:val="21"/>
                <w:szCs w:val="21"/>
              </w:rPr>
              <w:t>814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56CD0AF" w14:textId="77777777" w:rsidR="00872EF7" w:rsidRPr="004F6F51" w:rsidRDefault="00872EF7" w:rsidP="00B40BCC">
            <w:pPr>
              <w:pStyle w:val="Default"/>
              <w:jc w:val="right"/>
              <w:rPr>
                <w:sz w:val="21"/>
                <w:szCs w:val="21"/>
              </w:rPr>
            </w:pPr>
            <w:r w:rsidRPr="004F6F51">
              <w:rPr>
                <w:sz w:val="21"/>
                <w:szCs w:val="21"/>
              </w:rPr>
              <w:t>908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8E7FD3" w14:textId="77777777" w:rsidR="00872EF7" w:rsidRPr="004F6F51" w:rsidRDefault="00872EF7" w:rsidP="00B40BCC">
            <w:pPr>
              <w:pStyle w:val="Default"/>
              <w:jc w:val="right"/>
              <w:rPr>
                <w:sz w:val="21"/>
                <w:szCs w:val="21"/>
              </w:rPr>
            </w:pPr>
            <w:r w:rsidRPr="004F6F51">
              <w:rPr>
                <w:sz w:val="21"/>
                <w:szCs w:val="21"/>
              </w:rPr>
              <w:t>699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CA889D" w14:textId="77777777" w:rsidR="00872EF7" w:rsidRPr="004F6F51" w:rsidRDefault="00872EF7" w:rsidP="00B40BCC">
            <w:pPr>
              <w:pStyle w:val="Default"/>
              <w:jc w:val="right"/>
              <w:rPr>
                <w:sz w:val="21"/>
                <w:szCs w:val="21"/>
              </w:rPr>
            </w:pPr>
            <w:r w:rsidRPr="004F6F51">
              <w:rPr>
                <w:sz w:val="21"/>
                <w:szCs w:val="21"/>
              </w:rPr>
              <w:t>546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4FE7A309" w14:textId="77777777" w:rsidR="00872EF7" w:rsidRPr="004F6F51" w:rsidRDefault="00872EF7" w:rsidP="00B40BCC">
            <w:pPr>
              <w:pStyle w:val="Default"/>
              <w:jc w:val="right"/>
              <w:rPr>
                <w:sz w:val="21"/>
                <w:szCs w:val="21"/>
              </w:rPr>
            </w:pPr>
            <w:r w:rsidRPr="004F6F51">
              <w:rPr>
                <w:sz w:val="21"/>
                <w:szCs w:val="21"/>
              </w:rPr>
              <w:t>539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4666C5C" w14:textId="77777777" w:rsidR="00872EF7" w:rsidRPr="004F6F51" w:rsidRDefault="00872EF7" w:rsidP="00B40BCC">
            <w:pPr>
              <w:pStyle w:val="Default"/>
              <w:jc w:val="right"/>
              <w:rPr>
                <w:sz w:val="21"/>
                <w:szCs w:val="21"/>
              </w:rPr>
            </w:pPr>
            <w:r w:rsidRPr="004F6F51">
              <w:rPr>
                <w:sz w:val="21"/>
                <w:szCs w:val="21"/>
              </w:rPr>
              <w:t>10578</w:t>
            </w:r>
          </w:p>
        </w:tc>
      </w:tr>
      <w:tr w:rsidR="00B40BCC" w:rsidRPr="004F6F51" w14:paraId="3EC38B26"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09B8F195" w14:textId="77777777" w:rsidR="00872EF7" w:rsidRPr="004F6F51" w:rsidRDefault="00872EF7" w:rsidP="00872EF7">
            <w:pPr>
              <w:pStyle w:val="Default"/>
              <w:rPr>
                <w:sz w:val="21"/>
                <w:szCs w:val="21"/>
              </w:rPr>
            </w:pPr>
            <w:r w:rsidRPr="004F6F51">
              <w:rPr>
                <w:sz w:val="21"/>
                <w:szCs w:val="21"/>
              </w:rPr>
              <w:lastRenderedPageBreak/>
              <w:t>ROY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718943C"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4FB70A1"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1C981E"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04A99D"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EBC966"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9A0DF8" w14:textId="77777777" w:rsidR="00872EF7" w:rsidRPr="004F6F51" w:rsidRDefault="00872EF7" w:rsidP="00B40BCC">
            <w:pPr>
              <w:pStyle w:val="Default"/>
              <w:jc w:val="right"/>
              <w:rPr>
                <w:sz w:val="21"/>
                <w:szCs w:val="21"/>
              </w:rPr>
            </w:pPr>
            <w:r w:rsidRPr="004F6F51">
              <w:rPr>
                <w:sz w:val="21"/>
                <w:szCs w:val="21"/>
              </w:rPr>
              <w:t>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716BA9C"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01D280" w14:textId="77777777" w:rsidR="00872EF7" w:rsidRPr="004F6F51" w:rsidRDefault="00872EF7" w:rsidP="00B40BCC">
            <w:pPr>
              <w:pStyle w:val="Default"/>
              <w:jc w:val="right"/>
              <w:rPr>
                <w:sz w:val="21"/>
                <w:szCs w:val="21"/>
              </w:rPr>
            </w:pPr>
            <w:r w:rsidRPr="004F6F51">
              <w:rPr>
                <w:sz w:val="21"/>
                <w:szCs w:val="21"/>
              </w:rPr>
              <w:t>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F584EB"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F8EE22"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FD4621E"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C51BF3"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CE074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7FA0C02"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EAB5AB4" w14:textId="77777777" w:rsidR="00872EF7" w:rsidRPr="004F6F51" w:rsidRDefault="00872EF7" w:rsidP="00B40BCC">
            <w:pPr>
              <w:pStyle w:val="Default"/>
              <w:jc w:val="right"/>
              <w:rPr>
                <w:sz w:val="21"/>
                <w:szCs w:val="21"/>
              </w:rPr>
            </w:pPr>
            <w:r w:rsidRPr="004F6F51">
              <w:rPr>
                <w:sz w:val="21"/>
                <w:szCs w:val="21"/>
              </w:rPr>
              <w:t>50</w:t>
            </w:r>
          </w:p>
        </w:tc>
      </w:tr>
      <w:tr w:rsidR="00B40BCC" w:rsidRPr="004F6F51" w14:paraId="6FB29EC1"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EBE1009" w14:textId="77777777" w:rsidR="00872EF7" w:rsidRPr="004F6F51" w:rsidRDefault="00872EF7" w:rsidP="00872EF7">
            <w:pPr>
              <w:pStyle w:val="Default"/>
              <w:rPr>
                <w:sz w:val="21"/>
                <w:szCs w:val="21"/>
              </w:rPr>
            </w:pPr>
            <w:r w:rsidRPr="004F6F51">
              <w:rPr>
                <w:sz w:val="21"/>
                <w:szCs w:val="21"/>
              </w:rPr>
              <w:t>RUIDOSO</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C7A244E" w14:textId="77777777" w:rsidR="00872EF7" w:rsidRPr="004F6F51" w:rsidRDefault="00872EF7" w:rsidP="00872EF7">
            <w:pPr>
              <w:pStyle w:val="Default"/>
              <w:rPr>
                <w:sz w:val="21"/>
                <w:szCs w:val="21"/>
              </w:rPr>
            </w:pPr>
            <w:r w:rsidRPr="004F6F51">
              <w:rPr>
                <w:sz w:val="21"/>
                <w:szCs w:val="21"/>
              </w:rPr>
              <w:t>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4CF81B4" w14:textId="77777777" w:rsidR="00872EF7" w:rsidRPr="004F6F51" w:rsidRDefault="00872EF7" w:rsidP="00B40BCC">
            <w:pPr>
              <w:pStyle w:val="Default"/>
              <w:jc w:val="right"/>
              <w:rPr>
                <w:sz w:val="21"/>
                <w:szCs w:val="21"/>
              </w:rPr>
            </w:pPr>
            <w:r w:rsidRPr="004F6F51">
              <w:rPr>
                <w:sz w:val="21"/>
                <w:szCs w:val="21"/>
              </w:rPr>
              <w:t>141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AFA729" w14:textId="77777777" w:rsidR="00872EF7" w:rsidRPr="004F6F51" w:rsidRDefault="00872EF7" w:rsidP="00B40BCC">
            <w:pPr>
              <w:pStyle w:val="Default"/>
              <w:jc w:val="right"/>
              <w:rPr>
                <w:sz w:val="21"/>
                <w:szCs w:val="21"/>
              </w:rPr>
            </w:pPr>
            <w:r w:rsidRPr="004F6F51">
              <w:rPr>
                <w:sz w:val="21"/>
                <w:szCs w:val="21"/>
              </w:rPr>
              <w:t>160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8ACC8C1" w14:textId="77777777" w:rsidR="00872EF7" w:rsidRPr="004F6F51" w:rsidRDefault="00872EF7" w:rsidP="00B40BCC">
            <w:pPr>
              <w:pStyle w:val="Default"/>
              <w:jc w:val="right"/>
              <w:rPr>
                <w:sz w:val="21"/>
                <w:szCs w:val="21"/>
              </w:rPr>
            </w:pPr>
            <w:r w:rsidRPr="004F6F51">
              <w:rPr>
                <w:sz w:val="21"/>
                <w:szCs w:val="21"/>
              </w:rPr>
              <w:t>152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79E6D6D" w14:textId="77777777" w:rsidR="00872EF7" w:rsidRPr="004F6F51" w:rsidRDefault="00872EF7" w:rsidP="00B40BCC">
            <w:pPr>
              <w:pStyle w:val="Default"/>
              <w:jc w:val="right"/>
              <w:rPr>
                <w:sz w:val="21"/>
                <w:szCs w:val="21"/>
              </w:rPr>
            </w:pPr>
            <w:r w:rsidRPr="004F6F51">
              <w:rPr>
                <w:sz w:val="21"/>
                <w:szCs w:val="21"/>
              </w:rPr>
              <w:t>163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3D8DC39" w14:textId="77777777" w:rsidR="00872EF7" w:rsidRPr="004F6F51" w:rsidRDefault="00872EF7" w:rsidP="00B40BCC">
            <w:pPr>
              <w:pStyle w:val="Default"/>
              <w:jc w:val="right"/>
              <w:rPr>
                <w:sz w:val="21"/>
                <w:szCs w:val="21"/>
              </w:rPr>
            </w:pPr>
            <w:r w:rsidRPr="004F6F51">
              <w:rPr>
                <w:sz w:val="21"/>
                <w:szCs w:val="21"/>
              </w:rPr>
              <w:t>162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185204C" w14:textId="77777777" w:rsidR="00872EF7" w:rsidRPr="004F6F51" w:rsidRDefault="00872EF7" w:rsidP="00B40BCC">
            <w:pPr>
              <w:pStyle w:val="Default"/>
              <w:jc w:val="right"/>
              <w:rPr>
                <w:sz w:val="21"/>
                <w:szCs w:val="21"/>
              </w:rPr>
            </w:pPr>
            <w:r w:rsidRPr="004F6F51">
              <w:rPr>
                <w:sz w:val="21"/>
                <w:szCs w:val="21"/>
              </w:rPr>
              <w:t>182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B34AFD1" w14:textId="77777777" w:rsidR="00872EF7" w:rsidRPr="004F6F51" w:rsidRDefault="00872EF7" w:rsidP="00B40BCC">
            <w:pPr>
              <w:pStyle w:val="Default"/>
              <w:jc w:val="right"/>
              <w:rPr>
                <w:sz w:val="21"/>
                <w:szCs w:val="21"/>
              </w:rPr>
            </w:pPr>
            <w:r w:rsidRPr="004F6F51">
              <w:rPr>
                <w:sz w:val="21"/>
                <w:szCs w:val="21"/>
              </w:rPr>
              <w:t>170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49C535" w14:textId="77777777" w:rsidR="00872EF7" w:rsidRPr="004F6F51" w:rsidRDefault="00872EF7" w:rsidP="00B40BCC">
            <w:pPr>
              <w:pStyle w:val="Default"/>
              <w:jc w:val="right"/>
              <w:rPr>
                <w:sz w:val="21"/>
                <w:szCs w:val="21"/>
              </w:rPr>
            </w:pPr>
            <w:r w:rsidRPr="004F6F51">
              <w:rPr>
                <w:sz w:val="21"/>
                <w:szCs w:val="21"/>
              </w:rPr>
              <w:t>141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C1F775E" w14:textId="77777777" w:rsidR="00872EF7" w:rsidRPr="004F6F51" w:rsidRDefault="00872EF7" w:rsidP="00B40BCC">
            <w:pPr>
              <w:pStyle w:val="Default"/>
              <w:jc w:val="right"/>
              <w:rPr>
                <w:sz w:val="21"/>
                <w:szCs w:val="21"/>
              </w:rPr>
            </w:pPr>
            <w:r w:rsidRPr="004F6F51">
              <w:rPr>
                <w:sz w:val="21"/>
                <w:szCs w:val="21"/>
              </w:rPr>
              <w:t>161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332751" w14:textId="77777777" w:rsidR="00872EF7" w:rsidRPr="004F6F51" w:rsidRDefault="00872EF7" w:rsidP="00B40BCC">
            <w:pPr>
              <w:pStyle w:val="Default"/>
              <w:jc w:val="right"/>
              <w:rPr>
                <w:sz w:val="21"/>
                <w:szCs w:val="21"/>
              </w:rPr>
            </w:pPr>
            <w:r w:rsidRPr="004F6F51">
              <w:rPr>
                <w:sz w:val="21"/>
                <w:szCs w:val="21"/>
              </w:rPr>
              <w:t>175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7823EC" w14:textId="77777777" w:rsidR="00872EF7" w:rsidRPr="004F6F51" w:rsidRDefault="00872EF7" w:rsidP="00B40BCC">
            <w:pPr>
              <w:pStyle w:val="Default"/>
              <w:jc w:val="right"/>
              <w:rPr>
                <w:sz w:val="21"/>
                <w:szCs w:val="21"/>
              </w:rPr>
            </w:pPr>
            <w:r w:rsidRPr="004F6F51">
              <w:rPr>
                <w:sz w:val="21"/>
                <w:szCs w:val="21"/>
              </w:rPr>
              <w:t>158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B06D1E0" w14:textId="77777777" w:rsidR="00872EF7" w:rsidRPr="004F6F51" w:rsidRDefault="00872EF7" w:rsidP="00B40BCC">
            <w:pPr>
              <w:pStyle w:val="Default"/>
              <w:jc w:val="right"/>
              <w:rPr>
                <w:sz w:val="21"/>
                <w:szCs w:val="21"/>
              </w:rPr>
            </w:pPr>
            <w:r w:rsidRPr="004F6F51">
              <w:rPr>
                <w:sz w:val="21"/>
                <w:szCs w:val="21"/>
              </w:rPr>
              <w:t>120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FAE609A" w14:textId="77777777" w:rsidR="00872EF7" w:rsidRPr="004F6F51" w:rsidRDefault="00872EF7" w:rsidP="00B40BCC">
            <w:pPr>
              <w:pStyle w:val="Default"/>
              <w:jc w:val="right"/>
              <w:rPr>
                <w:sz w:val="21"/>
                <w:szCs w:val="21"/>
              </w:rPr>
            </w:pPr>
            <w:r w:rsidRPr="004F6F51">
              <w:rPr>
                <w:sz w:val="21"/>
                <w:szCs w:val="21"/>
              </w:rPr>
              <w:t>115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FBCF93E" w14:textId="77777777" w:rsidR="00872EF7" w:rsidRPr="004F6F51" w:rsidRDefault="00872EF7" w:rsidP="00B40BCC">
            <w:pPr>
              <w:pStyle w:val="Default"/>
              <w:jc w:val="right"/>
              <w:rPr>
                <w:sz w:val="21"/>
                <w:szCs w:val="21"/>
              </w:rPr>
            </w:pPr>
            <w:r w:rsidRPr="004F6F51">
              <w:rPr>
                <w:sz w:val="21"/>
                <w:szCs w:val="21"/>
              </w:rPr>
              <w:t>2057</w:t>
            </w:r>
          </w:p>
        </w:tc>
      </w:tr>
      <w:tr w:rsidR="00B40BCC" w:rsidRPr="004F6F51" w14:paraId="27750959"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2814D26" w14:textId="77777777" w:rsidR="00872EF7" w:rsidRPr="004F6F51" w:rsidRDefault="00872EF7" w:rsidP="00872EF7">
            <w:pPr>
              <w:pStyle w:val="Default"/>
              <w:rPr>
                <w:sz w:val="21"/>
                <w:szCs w:val="21"/>
              </w:rPr>
            </w:pPr>
            <w:r w:rsidRPr="004F6F51">
              <w:rPr>
                <w:sz w:val="21"/>
                <w:szCs w:val="21"/>
              </w:rPr>
              <w:t>SAN JON</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579682C"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D9E30C2"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C154F8"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BE5ADC6"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484C30"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19F9D4F"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362D1AA"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124B29"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5DA4D04"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2C98C96"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9233355"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674F960"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08FCC3E"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79B1D73"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4C57DBA" w14:textId="77777777" w:rsidR="00872EF7" w:rsidRPr="004F6F51" w:rsidRDefault="00872EF7" w:rsidP="00B40BCC">
            <w:pPr>
              <w:pStyle w:val="Default"/>
              <w:jc w:val="right"/>
              <w:rPr>
                <w:sz w:val="21"/>
                <w:szCs w:val="21"/>
              </w:rPr>
            </w:pPr>
            <w:r w:rsidRPr="004F6F51">
              <w:rPr>
                <w:sz w:val="21"/>
                <w:szCs w:val="21"/>
              </w:rPr>
              <w:t>145</w:t>
            </w:r>
          </w:p>
        </w:tc>
      </w:tr>
      <w:tr w:rsidR="00B40BCC" w:rsidRPr="004F6F51" w14:paraId="5EA10072"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FF46313" w14:textId="77777777" w:rsidR="00872EF7" w:rsidRPr="004F6F51" w:rsidRDefault="00872EF7" w:rsidP="00872EF7">
            <w:pPr>
              <w:pStyle w:val="Default"/>
              <w:rPr>
                <w:sz w:val="21"/>
                <w:szCs w:val="21"/>
              </w:rPr>
            </w:pPr>
            <w:r w:rsidRPr="004F6F51">
              <w:rPr>
                <w:sz w:val="21"/>
                <w:szCs w:val="21"/>
              </w:rPr>
              <w:t>SANDOVAL ACADEMY OF BILINGUAL EDUCATION</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D89B9E3"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7AD23DD" w14:textId="77777777" w:rsidR="00872EF7" w:rsidRPr="004F6F51" w:rsidRDefault="00872EF7" w:rsidP="00B40BCC">
            <w:pPr>
              <w:pStyle w:val="Default"/>
              <w:jc w:val="right"/>
              <w:rPr>
                <w:sz w:val="21"/>
                <w:szCs w:val="21"/>
              </w:rPr>
            </w:pPr>
            <w:r w:rsidRPr="004F6F51">
              <w:rPr>
                <w:sz w:val="21"/>
                <w:szCs w:val="21"/>
              </w:rPr>
              <w:t>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45AC6E"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3F4B4F5"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CEC8F0"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FF5FEC"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00FDE8B"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BD92D13" w14:textId="77777777" w:rsidR="00872EF7" w:rsidRPr="004F6F51" w:rsidRDefault="00872EF7" w:rsidP="00B40BCC">
            <w:pPr>
              <w:pStyle w:val="Default"/>
              <w:jc w:val="right"/>
              <w:rPr>
                <w:sz w:val="21"/>
                <w:szCs w:val="21"/>
              </w:rPr>
            </w:pPr>
            <w:r w:rsidRPr="004F6F51">
              <w:rPr>
                <w:sz w:val="21"/>
                <w:szCs w:val="21"/>
              </w:rPr>
              <w:t>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5A2FCA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8C483B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5FCE70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237ED8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A13DA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2C6D3B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0B4AEC0" w14:textId="77777777" w:rsidR="00872EF7" w:rsidRPr="004F6F51" w:rsidRDefault="00872EF7" w:rsidP="00B40BCC">
            <w:pPr>
              <w:pStyle w:val="Default"/>
              <w:jc w:val="right"/>
              <w:rPr>
                <w:sz w:val="21"/>
                <w:szCs w:val="21"/>
              </w:rPr>
            </w:pPr>
            <w:r w:rsidRPr="004F6F51">
              <w:rPr>
                <w:sz w:val="21"/>
                <w:szCs w:val="21"/>
              </w:rPr>
              <w:t>138</w:t>
            </w:r>
          </w:p>
        </w:tc>
      </w:tr>
      <w:tr w:rsidR="00B40BCC" w:rsidRPr="004F6F51" w14:paraId="2363594B"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19B09A0" w14:textId="77777777" w:rsidR="00872EF7" w:rsidRPr="004F6F51" w:rsidRDefault="00872EF7" w:rsidP="00872EF7">
            <w:pPr>
              <w:pStyle w:val="Default"/>
              <w:rPr>
                <w:sz w:val="21"/>
                <w:szCs w:val="21"/>
              </w:rPr>
            </w:pPr>
            <w:r w:rsidRPr="004F6F51">
              <w:rPr>
                <w:sz w:val="21"/>
                <w:szCs w:val="21"/>
              </w:rPr>
              <w:t>SANTA FE</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3CD34C4" w14:textId="77777777" w:rsidR="00872EF7" w:rsidRPr="004F6F51" w:rsidRDefault="00872EF7" w:rsidP="00872EF7">
            <w:pPr>
              <w:pStyle w:val="Default"/>
              <w:rPr>
                <w:sz w:val="21"/>
                <w:szCs w:val="21"/>
              </w:rPr>
            </w:pPr>
            <w:r w:rsidRPr="004F6F51">
              <w:rPr>
                <w:sz w:val="21"/>
                <w:szCs w:val="21"/>
              </w:rPr>
              <w:t>38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26DFD6C" w14:textId="77777777" w:rsidR="00872EF7" w:rsidRPr="004F6F51" w:rsidRDefault="00872EF7" w:rsidP="00B40BCC">
            <w:pPr>
              <w:pStyle w:val="Default"/>
              <w:jc w:val="right"/>
              <w:rPr>
                <w:sz w:val="21"/>
                <w:szCs w:val="21"/>
              </w:rPr>
            </w:pPr>
            <w:r w:rsidRPr="004F6F51">
              <w:rPr>
                <w:sz w:val="21"/>
                <w:szCs w:val="21"/>
              </w:rPr>
              <w:t>884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09FF73F" w14:textId="77777777" w:rsidR="00872EF7" w:rsidRPr="004F6F51" w:rsidRDefault="00872EF7" w:rsidP="00B40BCC">
            <w:pPr>
              <w:pStyle w:val="Default"/>
              <w:jc w:val="right"/>
              <w:rPr>
                <w:sz w:val="21"/>
                <w:szCs w:val="21"/>
              </w:rPr>
            </w:pPr>
            <w:r w:rsidRPr="004F6F51">
              <w:rPr>
                <w:sz w:val="21"/>
                <w:szCs w:val="21"/>
              </w:rPr>
              <w:t>1007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3DCEBA6" w14:textId="77777777" w:rsidR="00872EF7" w:rsidRPr="004F6F51" w:rsidRDefault="00872EF7" w:rsidP="00B40BCC">
            <w:pPr>
              <w:pStyle w:val="Default"/>
              <w:jc w:val="right"/>
              <w:rPr>
                <w:sz w:val="21"/>
                <w:szCs w:val="21"/>
              </w:rPr>
            </w:pPr>
            <w:r w:rsidRPr="004F6F51">
              <w:rPr>
                <w:sz w:val="21"/>
                <w:szCs w:val="21"/>
              </w:rPr>
              <w:t>986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492F40" w14:textId="77777777" w:rsidR="00872EF7" w:rsidRPr="004F6F51" w:rsidRDefault="00872EF7" w:rsidP="00B40BCC">
            <w:pPr>
              <w:pStyle w:val="Default"/>
              <w:jc w:val="right"/>
              <w:rPr>
                <w:sz w:val="21"/>
                <w:szCs w:val="21"/>
              </w:rPr>
            </w:pPr>
            <w:r w:rsidRPr="004F6F51">
              <w:rPr>
                <w:sz w:val="21"/>
                <w:szCs w:val="21"/>
              </w:rPr>
              <w:t>994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BA66BF6" w14:textId="77777777" w:rsidR="00872EF7" w:rsidRPr="004F6F51" w:rsidRDefault="00872EF7" w:rsidP="00B40BCC">
            <w:pPr>
              <w:pStyle w:val="Default"/>
              <w:jc w:val="right"/>
              <w:rPr>
                <w:sz w:val="21"/>
                <w:szCs w:val="21"/>
              </w:rPr>
            </w:pPr>
            <w:r w:rsidRPr="004F6F51">
              <w:rPr>
                <w:sz w:val="21"/>
                <w:szCs w:val="21"/>
              </w:rPr>
              <w:t>1094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A88A1AB" w14:textId="77777777" w:rsidR="00872EF7" w:rsidRPr="004F6F51" w:rsidRDefault="00872EF7" w:rsidP="00B40BCC">
            <w:pPr>
              <w:pStyle w:val="Default"/>
              <w:jc w:val="right"/>
              <w:rPr>
                <w:sz w:val="21"/>
                <w:szCs w:val="21"/>
              </w:rPr>
            </w:pPr>
            <w:r w:rsidRPr="004F6F51">
              <w:rPr>
                <w:sz w:val="21"/>
                <w:szCs w:val="21"/>
              </w:rPr>
              <w:t>1134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AF0D24" w14:textId="77777777" w:rsidR="00872EF7" w:rsidRPr="004F6F51" w:rsidRDefault="00872EF7" w:rsidP="00B40BCC">
            <w:pPr>
              <w:pStyle w:val="Default"/>
              <w:jc w:val="right"/>
              <w:rPr>
                <w:sz w:val="21"/>
                <w:szCs w:val="21"/>
              </w:rPr>
            </w:pPr>
            <w:r w:rsidRPr="004F6F51">
              <w:rPr>
                <w:sz w:val="21"/>
                <w:szCs w:val="21"/>
              </w:rPr>
              <w:t>1163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497E6C2" w14:textId="77777777" w:rsidR="00872EF7" w:rsidRPr="004F6F51" w:rsidRDefault="00872EF7" w:rsidP="00B40BCC">
            <w:pPr>
              <w:pStyle w:val="Default"/>
              <w:jc w:val="right"/>
              <w:rPr>
                <w:sz w:val="21"/>
                <w:szCs w:val="21"/>
              </w:rPr>
            </w:pPr>
            <w:r w:rsidRPr="004F6F51">
              <w:rPr>
                <w:sz w:val="21"/>
                <w:szCs w:val="21"/>
              </w:rPr>
              <w:t>966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27C81A8" w14:textId="77777777" w:rsidR="00872EF7" w:rsidRPr="004F6F51" w:rsidRDefault="00872EF7" w:rsidP="00B40BCC">
            <w:pPr>
              <w:pStyle w:val="Default"/>
              <w:jc w:val="right"/>
              <w:rPr>
                <w:sz w:val="21"/>
                <w:szCs w:val="21"/>
              </w:rPr>
            </w:pPr>
            <w:r w:rsidRPr="004F6F51">
              <w:rPr>
                <w:sz w:val="21"/>
                <w:szCs w:val="21"/>
              </w:rPr>
              <w:t>957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86FA6C" w14:textId="77777777" w:rsidR="00872EF7" w:rsidRPr="004F6F51" w:rsidRDefault="00872EF7" w:rsidP="00B40BCC">
            <w:pPr>
              <w:pStyle w:val="Default"/>
              <w:jc w:val="right"/>
              <w:rPr>
                <w:sz w:val="21"/>
                <w:szCs w:val="21"/>
              </w:rPr>
            </w:pPr>
            <w:r w:rsidRPr="004F6F51">
              <w:rPr>
                <w:sz w:val="21"/>
                <w:szCs w:val="21"/>
              </w:rPr>
              <w:t>1064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E41ECC2" w14:textId="77777777" w:rsidR="00872EF7" w:rsidRPr="004F6F51" w:rsidRDefault="00872EF7" w:rsidP="00B40BCC">
            <w:pPr>
              <w:pStyle w:val="Default"/>
              <w:jc w:val="right"/>
              <w:rPr>
                <w:sz w:val="21"/>
                <w:szCs w:val="21"/>
              </w:rPr>
            </w:pPr>
            <w:r w:rsidRPr="004F6F51">
              <w:rPr>
                <w:sz w:val="21"/>
                <w:szCs w:val="21"/>
              </w:rPr>
              <w:t>884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2249B0D" w14:textId="77777777" w:rsidR="00872EF7" w:rsidRPr="004F6F51" w:rsidRDefault="00872EF7" w:rsidP="00B40BCC">
            <w:pPr>
              <w:pStyle w:val="Default"/>
              <w:jc w:val="right"/>
              <w:rPr>
                <w:sz w:val="21"/>
                <w:szCs w:val="21"/>
              </w:rPr>
            </w:pPr>
            <w:r w:rsidRPr="004F6F51">
              <w:rPr>
                <w:sz w:val="21"/>
                <w:szCs w:val="21"/>
              </w:rPr>
              <w:t>820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15D33FD" w14:textId="77777777" w:rsidR="00872EF7" w:rsidRPr="004F6F51" w:rsidRDefault="00872EF7" w:rsidP="00B40BCC">
            <w:pPr>
              <w:pStyle w:val="Default"/>
              <w:jc w:val="right"/>
              <w:rPr>
                <w:sz w:val="21"/>
                <w:szCs w:val="21"/>
              </w:rPr>
            </w:pPr>
            <w:r w:rsidRPr="004F6F51">
              <w:rPr>
                <w:sz w:val="21"/>
                <w:szCs w:val="21"/>
              </w:rPr>
              <w:t>737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FA04AD3" w14:textId="77777777" w:rsidR="00872EF7" w:rsidRPr="004F6F51" w:rsidRDefault="00872EF7" w:rsidP="00B40BCC">
            <w:pPr>
              <w:pStyle w:val="Default"/>
              <w:jc w:val="right"/>
              <w:rPr>
                <w:sz w:val="21"/>
                <w:szCs w:val="21"/>
              </w:rPr>
            </w:pPr>
            <w:r w:rsidRPr="004F6F51">
              <w:rPr>
                <w:sz w:val="21"/>
                <w:szCs w:val="21"/>
              </w:rPr>
              <w:t>13254</w:t>
            </w:r>
          </w:p>
        </w:tc>
      </w:tr>
      <w:tr w:rsidR="00B40BCC" w:rsidRPr="004F6F51" w14:paraId="10EC8FC5"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5656784" w14:textId="77777777" w:rsidR="00872EF7" w:rsidRPr="004F6F51" w:rsidRDefault="00872EF7" w:rsidP="00872EF7">
            <w:pPr>
              <w:pStyle w:val="Default"/>
              <w:rPr>
                <w:sz w:val="21"/>
                <w:szCs w:val="21"/>
              </w:rPr>
            </w:pPr>
            <w:r w:rsidRPr="004F6F51">
              <w:rPr>
                <w:sz w:val="21"/>
                <w:szCs w:val="21"/>
              </w:rPr>
              <w:t>SANTA ROSA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E41018E" w14:textId="77777777" w:rsidR="00872EF7" w:rsidRPr="004F6F51" w:rsidRDefault="00872EF7" w:rsidP="00872EF7">
            <w:pPr>
              <w:pStyle w:val="Default"/>
              <w:rPr>
                <w:sz w:val="21"/>
                <w:szCs w:val="21"/>
              </w:rPr>
            </w:pPr>
            <w:r w:rsidRPr="004F6F51">
              <w:rPr>
                <w:sz w:val="21"/>
                <w:szCs w:val="21"/>
              </w:rPr>
              <w:t>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EE56CD0" w14:textId="77777777" w:rsidR="00872EF7" w:rsidRPr="004F6F51" w:rsidRDefault="00872EF7" w:rsidP="00B40BCC">
            <w:pPr>
              <w:pStyle w:val="Default"/>
              <w:jc w:val="right"/>
              <w:rPr>
                <w:sz w:val="21"/>
                <w:szCs w:val="21"/>
              </w:rPr>
            </w:pPr>
            <w:r w:rsidRPr="004F6F51">
              <w:rPr>
                <w:sz w:val="21"/>
                <w:szCs w:val="21"/>
              </w:rPr>
              <w:t>51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8C6BA9"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00B153A" w14:textId="77777777" w:rsidR="00872EF7" w:rsidRPr="004F6F51" w:rsidRDefault="00872EF7" w:rsidP="00B40BCC">
            <w:pPr>
              <w:pStyle w:val="Default"/>
              <w:jc w:val="right"/>
              <w:rPr>
                <w:sz w:val="21"/>
                <w:szCs w:val="21"/>
              </w:rPr>
            </w:pPr>
            <w:r w:rsidRPr="004F6F51">
              <w:rPr>
                <w:sz w:val="21"/>
                <w:szCs w:val="21"/>
              </w:rPr>
              <w:t>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3A1C07" w14:textId="77777777" w:rsidR="00872EF7" w:rsidRPr="004F6F51" w:rsidRDefault="00872EF7" w:rsidP="00B40BCC">
            <w:pPr>
              <w:pStyle w:val="Default"/>
              <w:jc w:val="right"/>
              <w:rPr>
                <w:sz w:val="21"/>
                <w:szCs w:val="21"/>
              </w:rPr>
            </w:pPr>
            <w:r w:rsidRPr="004F6F51">
              <w:rPr>
                <w:sz w:val="21"/>
                <w:szCs w:val="21"/>
              </w:rPr>
              <w:t>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51F6BD" w14:textId="77777777" w:rsidR="00872EF7" w:rsidRPr="004F6F51" w:rsidRDefault="00872EF7" w:rsidP="00B40BCC">
            <w:pPr>
              <w:pStyle w:val="Default"/>
              <w:jc w:val="right"/>
              <w:rPr>
                <w:sz w:val="21"/>
                <w:szCs w:val="21"/>
              </w:rPr>
            </w:pPr>
            <w:r w:rsidRPr="004F6F51">
              <w:rPr>
                <w:sz w:val="21"/>
                <w:szCs w:val="21"/>
              </w:rPr>
              <w:t>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7735AFF" w14:textId="77777777" w:rsidR="00872EF7" w:rsidRPr="004F6F51" w:rsidRDefault="00872EF7" w:rsidP="00B40BCC">
            <w:pPr>
              <w:pStyle w:val="Default"/>
              <w:jc w:val="right"/>
              <w:rPr>
                <w:sz w:val="21"/>
                <w:szCs w:val="21"/>
              </w:rPr>
            </w:pPr>
            <w:r w:rsidRPr="004F6F51">
              <w:rPr>
                <w:sz w:val="21"/>
                <w:szCs w:val="21"/>
              </w:rPr>
              <w:t>57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F76B42B" w14:textId="77777777" w:rsidR="00872EF7" w:rsidRPr="004F6F51" w:rsidRDefault="00872EF7" w:rsidP="00B40BCC">
            <w:pPr>
              <w:pStyle w:val="Default"/>
              <w:jc w:val="right"/>
              <w:rPr>
                <w:sz w:val="21"/>
                <w:szCs w:val="21"/>
              </w:rPr>
            </w:pPr>
            <w:r w:rsidRPr="004F6F51">
              <w:rPr>
                <w:sz w:val="21"/>
                <w:szCs w:val="21"/>
              </w:rPr>
              <w:t>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7EA8CB1" w14:textId="77777777" w:rsidR="00872EF7" w:rsidRPr="004F6F51" w:rsidRDefault="00872EF7" w:rsidP="00B40BCC">
            <w:pPr>
              <w:pStyle w:val="Default"/>
              <w:jc w:val="right"/>
              <w:rPr>
                <w:sz w:val="21"/>
                <w:szCs w:val="21"/>
              </w:rPr>
            </w:pPr>
            <w:r w:rsidRPr="004F6F51">
              <w:rPr>
                <w:sz w:val="21"/>
                <w:szCs w:val="21"/>
              </w:rPr>
              <w:t>51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C244F8B"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0C8140" w14:textId="77777777" w:rsidR="00872EF7" w:rsidRPr="004F6F51" w:rsidRDefault="00872EF7" w:rsidP="00B40BCC">
            <w:pPr>
              <w:pStyle w:val="Default"/>
              <w:jc w:val="right"/>
              <w:rPr>
                <w:sz w:val="21"/>
                <w:szCs w:val="21"/>
              </w:rPr>
            </w:pPr>
            <w:r w:rsidRPr="004F6F51">
              <w:rPr>
                <w:sz w:val="21"/>
                <w:szCs w:val="21"/>
              </w:rPr>
              <w:t>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C77AD3"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9BFACD3"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955C8A9" w14:textId="77777777" w:rsidR="00872EF7" w:rsidRPr="004F6F51" w:rsidRDefault="00872EF7" w:rsidP="00B40BCC">
            <w:pPr>
              <w:pStyle w:val="Default"/>
              <w:jc w:val="right"/>
              <w:rPr>
                <w:sz w:val="21"/>
                <w:szCs w:val="21"/>
              </w:rPr>
            </w:pPr>
            <w:r w:rsidRPr="004F6F51">
              <w:rPr>
                <w:sz w:val="21"/>
                <w:szCs w:val="21"/>
              </w:rPr>
              <w:t>49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AFFC31B" w14:textId="77777777" w:rsidR="00872EF7" w:rsidRPr="004F6F51" w:rsidRDefault="00872EF7" w:rsidP="00B40BCC">
            <w:pPr>
              <w:pStyle w:val="Default"/>
              <w:jc w:val="right"/>
              <w:rPr>
                <w:sz w:val="21"/>
                <w:szCs w:val="21"/>
              </w:rPr>
            </w:pPr>
            <w:r w:rsidRPr="004F6F51">
              <w:rPr>
                <w:sz w:val="21"/>
                <w:szCs w:val="21"/>
              </w:rPr>
              <w:t>650</w:t>
            </w:r>
          </w:p>
        </w:tc>
      </w:tr>
      <w:tr w:rsidR="00B40BCC" w:rsidRPr="004F6F51" w14:paraId="7A5926C9"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E542B71" w14:textId="77777777" w:rsidR="00872EF7" w:rsidRPr="004F6F51" w:rsidRDefault="00872EF7" w:rsidP="00872EF7">
            <w:pPr>
              <w:pStyle w:val="Default"/>
              <w:rPr>
                <w:sz w:val="21"/>
                <w:szCs w:val="21"/>
              </w:rPr>
            </w:pPr>
            <w:r w:rsidRPr="004F6F51">
              <w:rPr>
                <w:sz w:val="21"/>
                <w:szCs w:val="21"/>
              </w:rPr>
              <w:t>SCHOOL OF DREAMS ACADEMY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5E1374B3" w14:textId="77777777" w:rsidR="00872EF7" w:rsidRPr="004F6F51" w:rsidRDefault="00872EF7" w:rsidP="00872EF7">
            <w:pPr>
              <w:pStyle w:val="Default"/>
              <w:rPr>
                <w:sz w:val="21"/>
                <w:szCs w:val="21"/>
              </w:rPr>
            </w:pPr>
            <w:r w:rsidRPr="004F6F51">
              <w:rPr>
                <w:sz w:val="21"/>
                <w:szCs w:val="21"/>
              </w:rPr>
              <w:t>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B70F163" w14:textId="77777777" w:rsidR="00872EF7" w:rsidRPr="004F6F51" w:rsidRDefault="00872EF7" w:rsidP="00B40BCC">
            <w:pPr>
              <w:pStyle w:val="Default"/>
              <w:jc w:val="right"/>
              <w:rPr>
                <w:sz w:val="21"/>
                <w:szCs w:val="21"/>
              </w:rPr>
            </w:pPr>
            <w:r w:rsidRPr="004F6F51">
              <w:rPr>
                <w:sz w:val="21"/>
                <w:szCs w:val="21"/>
              </w:rPr>
              <w:t>29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E92E32"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9DF5BA"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E8B7EF"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E54416"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071C80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1270D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7F6422" w14:textId="77777777" w:rsidR="00872EF7" w:rsidRPr="004F6F51" w:rsidRDefault="00872EF7" w:rsidP="00B40BCC">
            <w:pPr>
              <w:pStyle w:val="Default"/>
              <w:jc w:val="right"/>
              <w:rPr>
                <w:sz w:val="21"/>
                <w:szCs w:val="21"/>
              </w:rPr>
            </w:pPr>
            <w:r w:rsidRPr="004F6F51">
              <w:rPr>
                <w:sz w:val="21"/>
                <w:szCs w:val="21"/>
              </w:rPr>
              <w:t>57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0316001" w14:textId="77777777" w:rsidR="00872EF7" w:rsidRPr="004F6F51" w:rsidRDefault="00872EF7" w:rsidP="00B40BCC">
            <w:pPr>
              <w:pStyle w:val="Default"/>
              <w:jc w:val="right"/>
              <w:rPr>
                <w:sz w:val="21"/>
                <w:szCs w:val="21"/>
              </w:rPr>
            </w:pPr>
            <w:r w:rsidRPr="004F6F51">
              <w:rPr>
                <w:sz w:val="21"/>
                <w:szCs w:val="21"/>
              </w:rPr>
              <w:t>55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3CDAE2" w14:textId="77777777" w:rsidR="00872EF7" w:rsidRPr="004F6F51" w:rsidRDefault="00872EF7" w:rsidP="00B40BCC">
            <w:pPr>
              <w:pStyle w:val="Default"/>
              <w:jc w:val="right"/>
              <w:rPr>
                <w:sz w:val="21"/>
                <w:szCs w:val="21"/>
              </w:rPr>
            </w:pPr>
            <w:r w:rsidRPr="004F6F51">
              <w:rPr>
                <w:sz w:val="21"/>
                <w:szCs w:val="21"/>
              </w:rPr>
              <w:t>60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6A5E5BE" w14:textId="77777777" w:rsidR="00872EF7" w:rsidRPr="004F6F51" w:rsidRDefault="00872EF7" w:rsidP="00B40BCC">
            <w:pPr>
              <w:pStyle w:val="Default"/>
              <w:jc w:val="right"/>
              <w:rPr>
                <w:sz w:val="21"/>
                <w:szCs w:val="21"/>
              </w:rPr>
            </w:pPr>
            <w:r w:rsidRPr="004F6F51">
              <w:rPr>
                <w:sz w:val="21"/>
                <w:szCs w:val="21"/>
              </w:rPr>
              <w:t>53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56B9B77" w14:textId="77777777" w:rsidR="00872EF7" w:rsidRPr="004F6F51" w:rsidRDefault="00872EF7" w:rsidP="00B40BCC">
            <w:pPr>
              <w:pStyle w:val="Default"/>
              <w:jc w:val="right"/>
              <w:rPr>
                <w:sz w:val="21"/>
                <w:szCs w:val="21"/>
              </w:rPr>
            </w:pPr>
            <w:r w:rsidRPr="004F6F51">
              <w:rPr>
                <w:sz w:val="21"/>
                <w:szCs w:val="21"/>
              </w:rPr>
              <w:t>49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C37FE37" w14:textId="77777777" w:rsidR="00872EF7" w:rsidRPr="004F6F51" w:rsidRDefault="00872EF7" w:rsidP="00B40BCC">
            <w:pPr>
              <w:pStyle w:val="Default"/>
              <w:jc w:val="right"/>
              <w:rPr>
                <w:sz w:val="21"/>
                <w:szCs w:val="21"/>
              </w:rPr>
            </w:pPr>
            <w:r w:rsidRPr="004F6F51">
              <w:rPr>
                <w:sz w:val="21"/>
                <w:szCs w:val="21"/>
              </w:rPr>
              <w:t>44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B2089F5" w14:textId="77777777" w:rsidR="00872EF7" w:rsidRPr="004F6F51" w:rsidRDefault="00872EF7" w:rsidP="00B40BCC">
            <w:pPr>
              <w:pStyle w:val="Default"/>
              <w:jc w:val="right"/>
              <w:rPr>
                <w:sz w:val="21"/>
                <w:szCs w:val="21"/>
              </w:rPr>
            </w:pPr>
            <w:r w:rsidRPr="004F6F51">
              <w:rPr>
                <w:sz w:val="21"/>
                <w:szCs w:val="21"/>
              </w:rPr>
              <w:t>456</w:t>
            </w:r>
          </w:p>
        </w:tc>
      </w:tr>
      <w:tr w:rsidR="00B40BCC" w:rsidRPr="004F6F51" w14:paraId="4AA91E5F"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931E25B" w14:textId="77777777" w:rsidR="00872EF7" w:rsidRPr="004F6F51" w:rsidRDefault="00872EF7" w:rsidP="00872EF7">
            <w:pPr>
              <w:pStyle w:val="Default"/>
              <w:rPr>
                <w:sz w:val="21"/>
                <w:szCs w:val="21"/>
              </w:rPr>
            </w:pPr>
            <w:r w:rsidRPr="004F6F51">
              <w:rPr>
                <w:sz w:val="21"/>
                <w:szCs w:val="21"/>
              </w:rPr>
              <w:t>SEQUOYAH</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9C5A849"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ED5A93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5C9CC1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9A78D2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BDE381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71A323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305C88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FEB3E6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C6FC2B"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C4E146"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6032A9A"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860646"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AB8B57"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20D4F44"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3A6A232" w14:textId="77777777" w:rsidR="00872EF7" w:rsidRPr="004F6F51" w:rsidRDefault="00872EF7" w:rsidP="00B40BCC">
            <w:pPr>
              <w:pStyle w:val="Default"/>
              <w:jc w:val="right"/>
              <w:rPr>
                <w:sz w:val="21"/>
                <w:szCs w:val="21"/>
              </w:rPr>
            </w:pPr>
            <w:r w:rsidRPr="004F6F51">
              <w:rPr>
                <w:sz w:val="21"/>
                <w:szCs w:val="21"/>
              </w:rPr>
              <w:t>26</w:t>
            </w:r>
          </w:p>
        </w:tc>
      </w:tr>
      <w:tr w:rsidR="00B40BCC" w:rsidRPr="004F6F51" w14:paraId="1AF8BB85"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4FF03EB" w14:textId="77777777" w:rsidR="00872EF7" w:rsidRPr="004F6F51" w:rsidRDefault="00872EF7" w:rsidP="00872EF7">
            <w:pPr>
              <w:pStyle w:val="Default"/>
              <w:rPr>
                <w:sz w:val="21"/>
                <w:szCs w:val="21"/>
              </w:rPr>
            </w:pPr>
            <w:r w:rsidRPr="004F6F51">
              <w:rPr>
                <w:sz w:val="21"/>
                <w:szCs w:val="21"/>
              </w:rPr>
              <w:t>SILVER CITY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56462D4E" w14:textId="77777777" w:rsidR="00872EF7" w:rsidRPr="004F6F51" w:rsidRDefault="00872EF7" w:rsidP="00872EF7">
            <w:pPr>
              <w:pStyle w:val="Default"/>
              <w:rPr>
                <w:sz w:val="21"/>
                <w:szCs w:val="21"/>
              </w:rPr>
            </w:pPr>
            <w:r w:rsidRPr="004F6F51">
              <w:rPr>
                <w:sz w:val="21"/>
                <w:szCs w:val="21"/>
              </w:rPr>
              <w:t>10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D44E87E" w14:textId="77777777" w:rsidR="00872EF7" w:rsidRPr="004F6F51" w:rsidRDefault="00872EF7" w:rsidP="00B40BCC">
            <w:pPr>
              <w:pStyle w:val="Default"/>
              <w:jc w:val="right"/>
              <w:rPr>
                <w:sz w:val="21"/>
                <w:szCs w:val="21"/>
              </w:rPr>
            </w:pPr>
            <w:r w:rsidRPr="004F6F51">
              <w:rPr>
                <w:sz w:val="21"/>
                <w:szCs w:val="21"/>
              </w:rPr>
              <w:t>182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7981DD7" w14:textId="77777777" w:rsidR="00872EF7" w:rsidRPr="004F6F51" w:rsidRDefault="00872EF7" w:rsidP="00B40BCC">
            <w:pPr>
              <w:pStyle w:val="Default"/>
              <w:jc w:val="right"/>
              <w:rPr>
                <w:sz w:val="21"/>
                <w:szCs w:val="21"/>
              </w:rPr>
            </w:pPr>
            <w:r w:rsidRPr="004F6F51">
              <w:rPr>
                <w:sz w:val="21"/>
                <w:szCs w:val="21"/>
              </w:rPr>
              <w:t>186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1BD8271" w14:textId="77777777" w:rsidR="00872EF7" w:rsidRPr="004F6F51" w:rsidRDefault="00872EF7" w:rsidP="00B40BCC">
            <w:pPr>
              <w:pStyle w:val="Default"/>
              <w:jc w:val="right"/>
              <w:rPr>
                <w:sz w:val="21"/>
                <w:szCs w:val="21"/>
              </w:rPr>
            </w:pPr>
            <w:r w:rsidRPr="004F6F51">
              <w:rPr>
                <w:sz w:val="21"/>
                <w:szCs w:val="21"/>
              </w:rPr>
              <w:t>180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E4211E0" w14:textId="77777777" w:rsidR="00872EF7" w:rsidRPr="004F6F51" w:rsidRDefault="00872EF7" w:rsidP="00B40BCC">
            <w:pPr>
              <w:pStyle w:val="Default"/>
              <w:jc w:val="right"/>
              <w:rPr>
                <w:sz w:val="21"/>
                <w:szCs w:val="21"/>
              </w:rPr>
            </w:pPr>
            <w:r w:rsidRPr="004F6F51">
              <w:rPr>
                <w:sz w:val="21"/>
                <w:szCs w:val="21"/>
              </w:rPr>
              <w:t>204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7B49CA3" w14:textId="77777777" w:rsidR="00872EF7" w:rsidRPr="004F6F51" w:rsidRDefault="00872EF7" w:rsidP="00B40BCC">
            <w:pPr>
              <w:pStyle w:val="Default"/>
              <w:jc w:val="right"/>
              <w:rPr>
                <w:sz w:val="21"/>
                <w:szCs w:val="21"/>
              </w:rPr>
            </w:pPr>
            <w:r w:rsidRPr="004F6F51">
              <w:rPr>
                <w:sz w:val="21"/>
                <w:szCs w:val="21"/>
              </w:rPr>
              <w:t>230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6E9E006" w14:textId="77777777" w:rsidR="00872EF7" w:rsidRPr="004F6F51" w:rsidRDefault="00872EF7" w:rsidP="00B40BCC">
            <w:pPr>
              <w:pStyle w:val="Default"/>
              <w:jc w:val="right"/>
              <w:rPr>
                <w:sz w:val="21"/>
                <w:szCs w:val="21"/>
              </w:rPr>
            </w:pPr>
            <w:r w:rsidRPr="004F6F51">
              <w:rPr>
                <w:sz w:val="21"/>
                <w:szCs w:val="21"/>
              </w:rPr>
              <w:t>199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544129B" w14:textId="77777777" w:rsidR="00872EF7" w:rsidRPr="004F6F51" w:rsidRDefault="00872EF7" w:rsidP="00B40BCC">
            <w:pPr>
              <w:pStyle w:val="Default"/>
              <w:jc w:val="right"/>
              <w:rPr>
                <w:sz w:val="21"/>
                <w:szCs w:val="21"/>
              </w:rPr>
            </w:pPr>
            <w:r w:rsidRPr="004F6F51">
              <w:rPr>
                <w:sz w:val="21"/>
                <w:szCs w:val="21"/>
              </w:rPr>
              <w:t>220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8AA8A3" w14:textId="77777777" w:rsidR="00872EF7" w:rsidRPr="004F6F51" w:rsidRDefault="00872EF7" w:rsidP="00B40BCC">
            <w:pPr>
              <w:pStyle w:val="Default"/>
              <w:jc w:val="right"/>
              <w:rPr>
                <w:sz w:val="21"/>
                <w:szCs w:val="21"/>
              </w:rPr>
            </w:pPr>
            <w:r w:rsidRPr="004F6F51">
              <w:rPr>
                <w:sz w:val="21"/>
                <w:szCs w:val="21"/>
              </w:rPr>
              <w:t>164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574575E" w14:textId="77777777" w:rsidR="00872EF7" w:rsidRPr="004F6F51" w:rsidRDefault="00872EF7" w:rsidP="00B40BCC">
            <w:pPr>
              <w:pStyle w:val="Default"/>
              <w:jc w:val="right"/>
              <w:rPr>
                <w:sz w:val="21"/>
                <w:szCs w:val="21"/>
              </w:rPr>
            </w:pPr>
            <w:r w:rsidRPr="004F6F51">
              <w:rPr>
                <w:sz w:val="21"/>
                <w:szCs w:val="21"/>
              </w:rPr>
              <w:t>162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B48AF67" w14:textId="77777777" w:rsidR="00872EF7" w:rsidRPr="004F6F51" w:rsidRDefault="00872EF7" w:rsidP="00B40BCC">
            <w:pPr>
              <w:pStyle w:val="Default"/>
              <w:jc w:val="right"/>
              <w:rPr>
                <w:sz w:val="21"/>
                <w:szCs w:val="21"/>
              </w:rPr>
            </w:pPr>
            <w:r w:rsidRPr="004F6F51">
              <w:rPr>
                <w:sz w:val="21"/>
                <w:szCs w:val="21"/>
              </w:rPr>
              <w:t>179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E7DDEBA" w14:textId="77777777" w:rsidR="00872EF7" w:rsidRPr="004F6F51" w:rsidRDefault="00872EF7" w:rsidP="00B40BCC">
            <w:pPr>
              <w:pStyle w:val="Default"/>
              <w:jc w:val="right"/>
              <w:rPr>
                <w:sz w:val="21"/>
                <w:szCs w:val="21"/>
              </w:rPr>
            </w:pPr>
            <w:r w:rsidRPr="004F6F51">
              <w:rPr>
                <w:sz w:val="21"/>
                <w:szCs w:val="21"/>
              </w:rPr>
              <w:t>181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DD67D61" w14:textId="77777777" w:rsidR="00872EF7" w:rsidRPr="004F6F51" w:rsidRDefault="00872EF7" w:rsidP="00B40BCC">
            <w:pPr>
              <w:pStyle w:val="Default"/>
              <w:jc w:val="right"/>
              <w:rPr>
                <w:sz w:val="21"/>
                <w:szCs w:val="21"/>
              </w:rPr>
            </w:pPr>
            <w:r w:rsidRPr="004F6F51">
              <w:rPr>
                <w:sz w:val="21"/>
                <w:szCs w:val="21"/>
              </w:rPr>
              <w:t>174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894DD29" w14:textId="77777777" w:rsidR="00872EF7" w:rsidRPr="004F6F51" w:rsidRDefault="00872EF7" w:rsidP="00B40BCC">
            <w:pPr>
              <w:pStyle w:val="Default"/>
              <w:jc w:val="right"/>
              <w:rPr>
                <w:sz w:val="21"/>
                <w:szCs w:val="21"/>
              </w:rPr>
            </w:pPr>
            <w:r w:rsidRPr="004F6F51">
              <w:rPr>
                <w:sz w:val="21"/>
                <w:szCs w:val="21"/>
              </w:rPr>
              <w:t>167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1F54F86" w14:textId="77777777" w:rsidR="00872EF7" w:rsidRPr="004F6F51" w:rsidRDefault="00872EF7" w:rsidP="00B40BCC">
            <w:pPr>
              <w:pStyle w:val="Default"/>
              <w:jc w:val="right"/>
              <w:rPr>
                <w:sz w:val="21"/>
                <w:szCs w:val="21"/>
              </w:rPr>
            </w:pPr>
            <w:r w:rsidRPr="004F6F51">
              <w:rPr>
                <w:sz w:val="21"/>
                <w:szCs w:val="21"/>
              </w:rPr>
              <w:t>2494</w:t>
            </w:r>
          </w:p>
        </w:tc>
      </w:tr>
      <w:tr w:rsidR="00B40BCC" w:rsidRPr="004F6F51" w14:paraId="15AD8AD0"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33EB01C" w14:textId="77777777" w:rsidR="00872EF7" w:rsidRPr="004F6F51" w:rsidRDefault="00872EF7" w:rsidP="00872EF7">
            <w:pPr>
              <w:pStyle w:val="Default"/>
              <w:rPr>
                <w:sz w:val="21"/>
                <w:szCs w:val="21"/>
              </w:rPr>
            </w:pPr>
            <w:r w:rsidRPr="004F6F51">
              <w:rPr>
                <w:sz w:val="21"/>
                <w:szCs w:val="21"/>
              </w:rPr>
              <w:t>SIX DIRECTIONS INDIGENOUS SCHOOL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6F7175D"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048018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5709C5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C29D9D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96139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479B06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71AD5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130252"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4CF469"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4913D8"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8B2C0B"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E25957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2E3A64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26E1C6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5436604" w14:textId="77777777" w:rsidR="00872EF7" w:rsidRPr="004F6F51" w:rsidRDefault="00872EF7" w:rsidP="00B40BCC">
            <w:pPr>
              <w:pStyle w:val="Default"/>
              <w:jc w:val="right"/>
              <w:rPr>
                <w:sz w:val="21"/>
                <w:szCs w:val="21"/>
              </w:rPr>
            </w:pPr>
            <w:r w:rsidRPr="004F6F51">
              <w:rPr>
                <w:sz w:val="21"/>
                <w:szCs w:val="21"/>
              </w:rPr>
              <w:t>64</w:t>
            </w:r>
          </w:p>
        </w:tc>
      </w:tr>
      <w:tr w:rsidR="00B40BCC" w:rsidRPr="004F6F51" w14:paraId="69C1BCE9"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DB3127F" w14:textId="77777777" w:rsidR="00872EF7" w:rsidRPr="004F6F51" w:rsidRDefault="00872EF7" w:rsidP="00872EF7">
            <w:pPr>
              <w:pStyle w:val="Default"/>
              <w:rPr>
                <w:sz w:val="21"/>
                <w:szCs w:val="21"/>
              </w:rPr>
            </w:pPr>
            <w:r w:rsidRPr="004F6F51">
              <w:rPr>
                <w:sz w:val="21"/>
                <w:szCs w:val="21"/>
              </w:rPr>
              <w:t>SOCORRO</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9D9702D" w14:textId="77777777" w:rsidR="00872EF7" w:rsidRPr="004F6F51" w:rsidRDefault="00872EF7" w:rsidP="00872EF7">
            <w:pPr>
              <w:pStyle w:val="Default"/>
              <w:rPr>
                <w:sz w:val="21"/>
                <w:szCs w:val="21"/>
              </w:rPr>
            </w:pPr>
            <w:r w:rsidRPr="004F6F51">
              <w:rPr>
                <w:sz w:val="21"/>
                <w:szCs w:val="21"/>
              </w:rPr>
              <w:t>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5B12040" w14:textId="77777777" w:rsidR="00872EF7" w:rsidRPr="004F6F51" w:rsidRDefault="00872EF7" w:rsidP="00B40BCC">
            <w:pPr>
              <w:pStyle w:val="Default"/>
              <w:jc w:val="right"/>
              <w:rPr>
                <w:sz w:val="21"/>
                <w:szCs w:val="21"/>
              </w:rPr>
            </w:pPr>
            <w:r w:rsidRPr="004F6F51">
              <w:rPr>
                <w:sz w:val="21"/>
                <w:szCs w:val="21"/>
              </w:rPr>
              <w:t>122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72F100A" w14:textId="77777777" w:rsidR="00872EF7" w:rsidRPr="004F6F51" w:rsidRDefault="00872EF7" w:rsidP="00B40BCC">
            <w:pPr>
              <w:pStyle w:val="Default"/>
              <w:jc w:val="right"/>
              <w:rPr>
                <w:sz w:val="21"/>
                <w:szCs w:val="21"/>
              </w:rPr>
            </w:pPr>
            <w:r w:rsidRPr="004F6F51">
              <w:rPr>
                <w:sz w:val="21"/>
                <w:szCs w:val="21"/>
              </w:rPr>
              <w:t>111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8732D7" w14:textId="77777777" w:rsidR="00872EF7" w:rsidRPr="004F6F51" w:rsidRDefault="00872EF7" w:rsidP="00B40BCC">
            <w:pPr>
              <w:pStyle w:val="Default"/>
              <w:jc w:val="right"/>
              <w:rPr>
                <w:sz w:val="21"/>
                <w:szCs w:val="21"/>
              </w:rPr>
            </w:pPr>
            <w:r w:rsidRPr="004F6F51">
              <w:rPr>
                <w:sz w:val="21"/>
                <w:szCs w:val="21"/>
              </w:rPr>
              <w:t>123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B62877" w14:textId="77777777" w:rsidR="00872EF7" w:rsidRPr="004F6F51" w:rsidRDefault="00872EF7" w:rsidP="00B40BCC">
            <w:pPr>
              <w:pStyle w:val="Default"/>
              <w:jc w:val="right"/>
              <w:rPr>
                <w:sz w:val="21"/>
                <w:szCs w:val="21"/>
              </w:rPr>
            </w:pPr>
            <w:r w:rsidRPr="004F6F51">
              <w:rPr>
                <w:sz w:val="21"/>
                <w:szCs w:val="21"/>
              </w:rPr>
              <w:t>130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B3B2636" w14:textId="77777777" w:rsidR="00872EF7" w:rsidRPr="004F6F51" w:rsidRDefault="00872EF7" w:rsidP="00B40BCC">
            <w:pPr>
              <w:pStyle w:val="Default"/>
              <w:jc w:val="right"/>
              <w:rPr>
                <w:sz w:val="21"/>
                <w:szCs w:val="21"/>
              </w:rPr>
            </w:pPr>
            <w:r w:rsidRPr="004F6F51">
              <w:rPr>
                <w:sz w:val="21"/>
                <w:szCs w:val="21"/>
              </w:rPr>
              <w:t>123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35BC50" w14:textId="77777777" w:rsidR="00872EF7" w:rsidRPr="004F6F51" w:rsidRDefault="00872EF7" w:rsidP="00B40BCC">
            <w:pPr>
              <w:pStyle w:val="Default"/>
              <w:jc w:val="right"/>
              <w:rPr>
                <w:sz w:val="21"/>
                <w:szCs w:val="21"/>
              </w:rPr>
            </w:pPr>
            <w:r w:rsidRPr="004F6F51">
              <w:rPr>
                <w:sz w:val="21"/>
                <w:szCs w:val="21"/>
              </w:rPr>
              <w:t>122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86029D" w14:textId="77777777" w:rsidR="00872EF7" w:rsidRPr="004F6F51" w:rsidRDefault="00872EF7" w:rsidP="00B40BCC">
            <w:pPr>
              <w:pStyle w:val="Default"/>
              <w:jc w:val="right"/>
              <w:rPr>
                <w:sz w:val="21"/>
                <w:szCs w:val="21"/>
              </w:rPr>
            </w:pPr>
            <w:r w:rsidRPr="004F6F51">
              <w:rPr>
                <w:sz w:val="21"/>
                <w:szCs w:val="21"/>
              </w:rPr>
              <w:t>130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71EE154" w14:textId="77777777" w:rsidR="00872EF7" w:rsidRPr="004F6F51" w:rsidRDefault="00872EF7" w:rsidP="00B40BCC">
            <w:pPr>
              <w:pStyle w:val="Default"/>
              <w:jc w:val="right"/>
              <w:rPr>
                <w:sz w:val="21"/>
                <w:szCs w:val="21"/>
              </w:rPr>
            </w:pPr>
            <w:r w:rsidRPr="004F6F51">
              <w:rPr>
                <w:sz w:val="21"/>
                <w:szCs w:val="21"/>
              </w:rPr>
              <w:t>144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6B7385F" w14:textId="77777777" w:rsidR="00872EF7" w:rsidRPr="004F6F51" w:rsidRDefault="00872EF7" w:rsidP="00B40BCC">
            <w:pPr>
              <w:pStyle w:val="Default"/>
              <w:jc w:val="right"/>
              <w:rPr>
                <w:sz w:val="21"/>
                <w:szCs w:val="21"/>
              </w:rPr>
            </w:pPr>
            <w:r w:rsidRPr="004F6F51">
              <w:rPr>
                <w:sz w:val="21"/>
                <w:szCs w:val="21"/>
              </w:rPr>
              <w:t>143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FA5AB8" w14:textId="77777777" w:rsidR="00872EF7" w:rsidRPr="004F6F51" w:rsidRDefault="00872EF7" w:rsidP="00B40BCC">
            <w:pPr>
              <w:pStyle w:val="Default"/>
              <w:jc w:val="right"/>
              <w:rPr>
                <w:sz w:val="21"/>
                <w:szCs w:val="21"/>
              </w:rPr>
            </w:pPr>
            <w:r w:rsidRPr="004F6F51">
              <w:rPr>
                <w:sz w:val="21"/>
                <w:szCs w:val="21"/>
              </w:rPr>
              <w:t>142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8772640" w14:textId="77777777" w:rsidR="00872EF7" w:rsidRPr="004F6F51" w:rsidRDefault="00872EF7" w:rsidP="00B40BCC">
            <w:pPr>
              <w:pStyle w:val="Default"/>
              <w:jc w:val="right"/>
              <w:rPr>
                <w:sz w:val="21"/>
                <w:szCs w:val="21"/>
              </w:rPr>
            </w:pPr>
            <w:r w:rsidRPr="004F6F51">
              <w:rPr>
                <w:sz w:val="21"/>
                <w:szCs w:val="21"/>
              </w:rPr>
              <w:t>116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E034430" w14:textId="77777777" w:rsidR="00872EF7" w:rsidRPr="004F6F51" w:rsidRDefault="00872EF7" w:rsidP="00B40BCC">
            <w:pPr>
              <w:pStyle w:val="Default"/>
              <w:jc w:val="right"/>
              <w:rPr>
                <w:sz w:val="21"/>
                <w:szCs w:val="21"/>
              </w:rPr>
            </w:pPr>
            <w:r w:rsidRPr="004F6F51">
              <w:rPr>
                <w:sz w:val="21"/>
                <w:szCs w:val="21"/>
              </w:rPr>
              <w:t>99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E5B9E3B" w14:textId="77777777" w:rsidR="00872EF7" w:rsidRPr="004F6F51" w:rsidRDefault="00872EF7" w:rsidP="00B40BCC">
            <w:pPr>
              <w:pStyle w:val="Default"/>
              <w:jc w:val="right"/>
              <w:rPr>
                <w:sz w:val="21"/>
                <w:szCs w:val="21"/>
              </w:rPr>
            </w:pPr>
            <w:r w:rsidRPr="004F6F51">
              <w:rPr>
                <w:sz w:val="21"/>
                <w:szCs w:val="21"/>
              </w:rPr>
              <w:t>92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BD23180" w14:textId="77777777" w:rsidR="00872EF7" w:rsidRPr="004F6F51" w:rsidRDefault="00872EF7" w:rsidP="00B40BCC">
            <w:pPr>
              <w:pStyle w:val="Default"/>
              <w:jc w:val="right"/>
              <w:rPr>
                <w:sz w:val="21"/>
                <w:szCs w:val="21"/>
              </w:rPr>
            </w:pPr>
            <w:r w:rsidRPr="004F6F51">
              <w:rPr>
                <w:sz w:val="21"/>
                <w:szCs w:val="21"/>
              </w:rPr>
              <w:t>1652</w:t>
            </w:r>
          </w:p>
        </w:tc>
      </w:tr>
      <w:tr w:rsidR="00B40BCC" w:rsidRPr="004F6F51" w14:paraId="5495FC52"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8792670" w14:textId="77777777" w:rsidR="00872EF7" w:rsidRPr="004F6F51" w:rsidRDefault="00872EF7" w:rsidP="00872EF7">
            <w:pPr>
              <w:pStyle w:val="Default"/>
              <w:rPr>
                <w:sz w:val="21"/>
                <w:szCs w:val="21"/>
              </w:rPr>
            </w:pPr>
            <w:r w:rsidRPr="004F6F51">
              <w:rPr>
                <w:sz w:val="21"/>
                <w:szCs w:val="21"/>
              </w:rPr>
              <w:t>SOUTH VALLEY PREP</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AC470D3"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0D293C3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1F7397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463270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ADDDB6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C36689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E57D26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A2FC049" w14:textId="77777777" w:rsidR="00872EF7" w:rsidRPr="004F6F51" w:rsidRDefault="00872EF7" w:rsidP="00B40BCC">
            <w:pPr>
              <w:pStyle w:val="Default"/>
              <w:jc w:val="right"/>
              <w:rPr>
                <w:sz w:val="21"/>
                <w:szCs w:val="21"/>
              </w:rPr>
            </w:pPr>
            <w:r w:rsidRPr="004F6F51">
              <w:rPr>
                <w:sz w:val="21"/>
                <w:szCs w:val="21"/>
              </w:rPr>
              <w:t>54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F0AEED" w14:textId="77777777" w:rsidR="00872EF7" w:rsidRPr="004F6F51" w:rsidRDefault="00872EF7" w:rsidP="00B40BCC">
            <w:pPr>
              <w:pStyle w:val="Default"/>
              <w:jc w:val="right"/>
              <w:rPr>
                <w:sz w:val="21"/>
                <w:szCs w:val="21"/>
              </w:rPr>
            </w:pPr>
            <w:r w:rsidRPr="004F6F51">
              <w:rPr>
                <w:sz w:val="21"/>
                <w:szCs w:val="21"/>
              </w:rPr>
              <w:t>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737E0E" w14:textId="77777777" w:rsidR="00872EF7" w:rsidRPr="004F6F51" w:rsidRDefault="00872EF7" w:rsidP="00B40BCC">
            <w:pPr>
              <w:pStyle w:val="Default"/>
              <w:jc w:val="right"/>
              <w:rPr>
                <w:sz w:val="21"/>
                <w:szCs w:val="21"/>
              </w:rPr>
            </w:pPr>
            <w:r w:rsidRPr="004F6F51">
              <w:rPr>
                <w:sz w:val="21"/>
                <w:szCs w:val="21"/>
              </w:rPr>
              <w:t>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9B7D5A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C8B1C6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FCCE3D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24CD1A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81479EB" w14:textId="77777777" w:rsidR="00872EF7" w:rsidRPr="004F6F51" w:rsidRDefault="00872EF7" w:rsidP="00B40BCC">
            <w:pPr>
              <w:pStyle w:val="Default"/>
              <w:jc w:val="right"/>
              <w:rPr>
                <w:sz w:val="21"/>
                <w:szCs w:val="21"/>
              </w:rPr>
            </w:pPr>
            <w:r w:rsidRPr="004F6F51">
              <w:rPr>
                <w:sz w:val="21"/>
                <w:szCs w:val="21"/>
              </w:rPr>
              <w:t>154</w:t>
            </w:r>
          </w:p>
        </w:tc>
      </w:tr>
      <w:tr w:rsidR="00B40BCC" w:rsidRPr="004F6F51" w14:paraId="71E0A273"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8FDA85D" w14:textId="77777777" w:rsidR="00872EF7" w:rsidRPr="004F6F51" w:rsidRDefault="00872EF7" w:rsidP="00872EF7">
            <w:pPr>
              <w:pStyle w:val="Default"/>
              <w:rPr>
                <w:sz w:val="21"/>
                <w:szCs w:val="21"/>
              </w:rPr>
            </w:pPr>
            <w:r w:rsidRPr="004F6F51">
              <w:rPr>
                <w:sz w:val="21"/>
                <w:szCs w:val="21"/>
              </w:rPr>
              <w:t>SOUTHWEST PREPARATORY LEARNING CENTER</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5630B1B4"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51E2FE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200E1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C8DD5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EE06F2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143010"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8849EF1" w14:textId="77777777" w:rsidR="00872EF7" w:rsidRPr="004F6F51" w:rsidRDefault="00872EF7" w:rsidP="00B40BCC">
            <w:pPr>
              <w:pStyle w:val="Default"/>
              <w:jc w:val="right"/>
              <w:rPr>
                <w:sz w:val="21"/>
                <w:szCs w:val="21"/>
              </w:rPr>
            </w:pPr>
            <w:r w:rsidRPr="004F6F51">
              <w:rPr>
                <w:sz w:val="21"/>
                <w:szCs w:val="21"/>
              </w:rPr>
              <w:t>25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D2682D"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F38461" w14:textId="77777777" w:rsidR="00872EF7" w:rsidRPr="004F6F51" w:rsidRDefault="00872EF7" w:rsidP="00B40BCC">
            <w:pPr>
              <w:pStyle w:val="Default"/>
              <w:jc w:val="right"/>
              <w:rPr>
                <w:sz w:val="21"/>
                <w:szCs w:val="21"/>
              </w:rPr>
            </w:pPr>
            <w:r w:rsidRPr="004F6F51">
              <w:rPr>
                <w:sz w:val="21"/>
                <w:szCs w:val="21"/>
              </w:rPr>
              <w:t>38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52A44CB" w14:textId="77777777" w:rsidR="00872EF7" w:rsidRPr="004F6F51" w:rsidRDefault="00872EF7" w:rsidP="00B40BCC">
            <w:pPr>
              <w:pStyle w:val="Default"/>
              <w:jc w:val="right"/>
              <w:rPr>
                <w:sz w:val="21"/>
                <w:szCs w:val="21"/>
              </w:rPr>
            </w:pPr>
            <w:r w:rsidRPr="004F6F51">
              <w:rPr>
                <w:sz w:val="21"/>
                <w:szCs w:val="21"/>
              </w:rPr>
              <w:t>49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19E0B7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72BC26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CDDD5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8B0DFA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48087A6" w14:textId="77777777" w:rsidR="00872EF7" w:rsidRPr="004F6F51" w:rsidRDefault="00872EF7" w:rsidP="00B40BCC">
            <w:pPr>
              <w:pStyle w:val="Default"/>
              <w:jc w:val="right"/>
              <w:rPr>
                <w:sz w:val="21"/>
                <w:szCs w:val="21"/>
              </w:rPr>
            </w:pPr>
            <w:r w:rsidRPr="004F6F51">
              <w:rPr>
                <w:sz w:val="21"/>
                <w:szCs w:val="21"/>
              </w:rPr>
              <w:t>183</w:t>
            </w:r>
          </w:p>
        </w:tc>
      </w:tr>
      <w:tr w:rsidR="00B40BCC" w:rsidRPr="004F6F51" w14:paraId="0295EB3D"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1C509FE" w14:textId="77777777" w:rsidR="00872EF7" w:rsidRPr="004F6F51" w:rsidRDefault="00872EF7" w:rsidP="00872EF7">
            <w:pPr>
              <w:pStyle w:val="Default"/>
              <w:rPr>
                <w:sz w:val="21"/>
                <w:szCs w:val="21"/>
              </w:rPr>
            </w:pPr>
            <w:r w:rsidRPr="004F6F51">
              <w:rPr>
                <w:sz w:val="21"/>
                <w:szCs w:val="21"/>
              </w:rPr>
              <w:t>SOUTHWEST SECONDARY LEARNING CENTER</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F1D24A0"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C12CF4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A80AF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1B8F2D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F49889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09B1D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F86CA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66D43E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D38BE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A9F3B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0F8213B" w14:textId="77777777" w:rsidR="00872EF7" w:rsidRPr="004F6F51" w:rsidRDefault="00872EF7" w:rsidP="00B40BCC">
            <w:pPr>
              <w:pStyle w:val="Default"/>
              <w:jc w:val="right"/>
              <w:rPr>
                <w:sz w:val="21"/>
                <w:szCs w:val="21"/>
              </w:rPr>
            </w:pPr>
            <w:r w:rsidRPr="004F6F51">
              <w:rPr>
                <w:sz w:val="21"/>
                <w:szCs w:val="21"/>
              </w:rPr>
              <w:t>65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A1F952D" w14:textId="77777777" w:rsidR="00872EF7" w:rsidRPr="004F6F51" w:rsidRDefault="00872EF7" w:rsidP="00B40BCC">
            <w:pPr>
              <w:pStyle w:val="Default"/>
              <w:jc w:val="right"/>
              <w:rPr>
                <w:sz w:val="21"/>
                <w:szCs w:val="21"/>
              </w:rPr>
            </w:pPr>
            <w:r w:rsidRPr="004F6F51">
              <w:rPr>
                <w:sz w:val="21"/>
                <w:szCs w:val="21"/>
              </w:rPr>
              <w:t>58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8AA906D" w14:textId="77777777" w:rsidR="00872EF7" w:rsidRPr="004F6F51" w:rsidRDefault="00872EF7" w:rsidP="00B40BCC">
            <w:pPr>
              <w:pStyle w:val="Default"/>
              <w:jc w:val="right"/>
              <w:rPr>
                <w:sz w:val="21"/>
                <w:szCs w:val="21"/>
              </w:rPr>
            </w:pPr>
            <w:r w:rsidRPr="004F6F51">
              <w:rPr>
                <w:sz w:val="21"/>
                <w:szCs w:val="21"/>
              </w:rPr>
              <w:t>67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2737E76"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3C75F0B" w14:textId="77777777" w:rsidR="00872EF7" w:rsidRPr="004F6F51" w:rsidRDefault="00872EF7" w:rsidP="00B40BCC">
            <w:pPr>
              <w:pStyle w:val="Default"/>
              <w:jc w:val="right"/>
              <w:rPr>
                <w:sz w:val="21"/>
                <w:szCs w:val="21"/>
              </w:rPr>
            </w:pPr>
            <w:r w:rsidRPr="004F6F51">
              <w:rPr>
                <w:sz w:val="21"/>
                <w:szCs w:val="21"/>
              </w:rPr>
              <w:t>232</w:t>
            </w:r>
          </w:p>
        </w:tc>
      </w:tr>
      <w:tr w:rsidR="00B40BCC" w:rsidRPr="004F6F51" w14:paraId="28A00590"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C6E2627" w14:textId="77777777" w:rsidR="00872EF7" w:rsidRPr="004F6F51" w:rsidRDefault="00872EF7" w:rsidP="00872EF7">
            <w:pPr>
              <w:pStyle w:val="Default"/>
              <w:rPr>
                <w:sz w:val="21"/>
                <w:szCs w:val="21"/>
              </w:rPr>
            </w:pPr>
            <w:r w:rsidRPr="004F6F51">
              <w:rPr>
                <w:sz w:val="21"/>
                <w:szCs w:val="21"/>
              </w:rPr>
              <w:t>SPRINGER</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8BA7957"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4CDE0E9"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93A3079"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8626607"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1F0ECBD"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2B6F277"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8096F8"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32C9CD5"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897111"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0C38346"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78FF60F"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DF9149"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3D596D4"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4081FC8"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16B7EA31" w14:textId="77777777" w:rsidR="00872EF7" w:rsidRPr="004F6F51" w:rsidRDefault="00872EF7" w:rsidP="00B40BCC">
            <w:pPr>
              <w:pStyle w:val="Default"/>
              <w:jc w:val="right"/>
              <w:rPr>
                <w:sz w:val="21"/>
                <w:szCs w:val="21"/>
              </w:rPr>
            </w:pPr>
            <w:r w:rsidRPr="004F6F51">
              <w:rPr>
                <w:sz w:val="21"/>
                <w:szCs w:val="21"/>
              </w:rPr>
              <w:t>129</w:t>
            </w:r>
          </w:p>
        </w:tc>
      </w:tr>
      <w:tr w:rsidR="00B40BCC" w:rsidRPr="004F6F51" w14:paraId="2066D6C0"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E021BCA" w14:textId="77777777" w:rsidR="00872EF7" w:rsidRPr="004F6F51" w:rsidRDefault="00872EF7" w:rsidP="00872EF7">
            <w:pPr>
              <w:pStyle w:val="Default"/>
              <w:rPr>
                <w:sz w:val="21"/>
                <w:szCs w:val="21"/>
              </w:rPr>
            </w:pPr>
            <w:r w:rsidRPr="004F6F51">
              <w:rPr>
                <w:sz w:val="21"/>
                <w:szCs w:val="21"/>
              </w:rPr>
              <w:t>SW AERONAUTICS MATHEMATICS AND SCIENCE</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51F0C9E1"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1D7DB11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A000FA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F65785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2C7B45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25E7A1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7EDAA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976D7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4F79E5" w14:textId="77777777" w:rsidR="00872EF7" w:rsidRPr="004F6F51" w:rsidRDefault="00872EF7" w:rsidP="00B40BCC">
            <w:pPr>
              <w:pStyle w:val="Default"/>
              <w:jc w:val="right"/>
              <w:rPr>
                <w:sz w:val="21"/>
                <w:szCs w:val="21"/>
              </w:rPr>
            </w:pPr>
            <w:r w:rsidRPr="004F6F51">
              <w:rPr>
                <w:sz w:val="21"/>
                <w:szCs w:val="21"/>
              </w:rPr>
              <w:t>42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6043636" w14:textId="77777777" w:rsidR="00872EF7" w:rsidRPr="004F6F51" w:rsidRDefault="00872EF7" w:rsidP="00B40BCC">
            <w:pPr>
              <w:pStyle w:val="Default"/>
              <w:jc w:val="right"/>
              <w:rPr>
                <w:sz w:val="21"/>
                <w:szCs w:val="21"/>
              </w:rPr>
            </w:pPr>
            <w:r w:rsidRPr="004F6F51">
              <w:rPr>
                <w:sz w:val="21"/>
                <w:szCs w:val="21"/>
              </w:rPr>
              <w:t>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A07E4C" w14:textId="77777777" w:rsidR="00872EF7" w:rsidRPr="004F6F51" w:rsidRDefault="00872EF7" w:rsidP="00B40BCC">
            <w:pPr>
              <w:pStyle w:val="Default"/>
              <w:jc w:val="right"/>
              <w:rPr>
                <w:sz w:val="21"/>
                <w:szCs w:val="21"/>
              </w:rPr>
            </w:pPr>
            <w:r w:rsidRPr="004F6F51">
              <w:rPr>
                <w:sz w:val="21"/>
                <w:szCs w:val="21"/>
              </w:rPr>
              <w:t>66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1A0ACA"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1CD7C7" w14:textId="77777777" w:rsidR="00872EF7" w:rsidRPr="004F6F51" w:rsidRDefault="00872EF7" w:rsidP="00B40BCC">
            <w:pPr>
              <w:pStyle w:val="Default"/>
              <w:jc w:val="right"/>
              <w:rPr>
                <w:sz w:val="21"/>
                <w:szCs w:val="21"/>
              </w:rPr>
            </w:pPr>
            <w:r w:rsidRPr="004F6F51">
              <w:rPr>
                <w:sz w:val="21"/>
                <w:szCs w:val="21"/>
              </w:rPr>
              <w:t>50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18EB273" w14:textId="77777777" w:rsidR="00872EF7" w:rsidRPr="004F6F51" w:rsidRDefault="00872EF7" w:rsidP="00B40BCC">
            <w:pPr>
              <w:pStyle w:val="Default"/>
              <w:jc w:val="right"/>
              <w:rPr>
                <w:sz w:val="21"/>
                <w:szCs w:val="21"/>
              </w:rPr>
            </w:pPr>
            <w:r w:rsidRPr="004F6F51">
              <w:rPr>
                <w:sz w:val="21"/>
                <w:szCs w:val="21"/>
              </w:rPr>
              <w:t>30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6A60D8B7" w14:textId="77777777" w:rsidR="00872EF7" w:rsidRPr="004F6F51" w:rsidRDefault="00872EF7" w:rsidP="00B40BCC">
            <w:pPr>
              <w:pStyle w:val="Default"/>
              <w:jc w:val="right"/>
              <w:rPr>
                <w:sz w:val="21"/>
                <w:szCs w:val="21"/>
              </w:rPr>
            </w:pPr>
            <w:r w:rsidRPr="004F6F51">
              <w:rPr>
                <w:sz w:val="21"/>
                <w:szCs w:val="21"/>
              </w:rPr>
              <w:t>272</w:t>
            </w:r>
          </w:p>
        </w:tc>
      </w:tr>
      <w:tr w:rsidR="00B40BCC" w:rsidRPr="004F6F51" w14:paraId="1204B028"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449374D" w14:textId="77777777" w:rsidR="00872EF7" w:rsidRPr="004F6F51" w:rsidRDefault="00872EF7" w:rsidP="00872EF7">
            <w:pPr>
              <w:pStyle w:val="Default"/>
              <w:rPr>
                <w:sz w:val="21"/>
                <w:szCs w:val="21"/>
              </w:rPr>
            </w:pPr>
            <w:r w:rsidRPr="004F6F51">
              <w:rPr>
                <w:sz w:val="21"/>
                <w:szCs w:val="21"/>
              </w:rPr>
              <w:t>TAOS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7DB5D9D" w14:textId="77777777" w:rsidR="00872EF7" w:rsidRPr="004F6F51" w:rsidRDefault="00872EF7" w:rsidP="00872EF7">
            <w:pPr>
              <w:pStyle w:val="Default"/>
              <w:rPr>
                <w:sz w:val="21"/>
                <w:szCs w:val="21"/>
              </w:rPr>
            </w:pPr>
            <w:r w:rsidRPr="004F6F51">
              <w:rPr>
                <w:sz w:val="21"/>
                <w:szCs w:val="21"/>
              </w:rPr>
              <w:t>12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5A3254E" w14:textId="77777777" w:rsidR="00872EF7" w:rsidRPr="004F6F51" w:rsidRDefault="00872EF7" w:rsidP="00B40BCC">
            <w:pPr>
              <w:pStyle w:val="Default"/>
              <w:jc w:val="right"/>
              <w:rPr>
                <w:sz w:val="21"/>
                <w:szCs w:val="21"/>
              </w:rPr>
            </w:pPr>
            <w:r w:rsidRPr="004F6F51">
              <w:rPr>
                <w:sz w:val="21"/>
                <w:szCs w:val="21"/>
              </w:rPr>
              <w:t>169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DAEFEF" w14:textId="77777777" w:rsidR="00872EF7" w:rsidRPr="004F6F51" w:rsidRDefault="00872EF7" w:rsidP="00B40BCC">
            <w:pPr>
              <w:pStyle w:val="Default"/>
              <w:jc w:val="right"/>
              <w:rPr>
                <w:sz w:val="21"/>
                <w:szCs w:val="21"/>
              </w:rPr>
            </w:pPr>
            <w:r w:rsidRPr="004F6F51">
              <w:rPr>
                <w:sz w:val="21"/>
                <w:szCs w:val="21"/>
              </w:rPr>
              <w:t>183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033926B" w14:textId="77777777" w:rsidR="00872EF7" w:rsidRPr="004F6F51" w:rsidRDefault="00872EF7" w:rsidP="00B40BCC">
            <w:pPr>
              <w:pStyle w:val="Default"/>
              <w:jc w:val="right"/>
              <w:rPr>
                <w:sz w:val="21"/>
                <w:szCs w:val="21"/>
              </w:rPr>
            </w:pPr>
            <w:r w:rsidRPr="004F6F51">
              <w:rPr>
                <w:sz w:val="21"/>
                <w:szCs w:val="21"/>
              </w:rPr>
              <w:t>197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584F09B" w14:textId="77777777" w:rsidR="00872EF7" w:rsidRPr="004F6F51" w:rsidRDefault="00872EF7" w:rsidP="00B40BCC">
            <w:pPr>
              <w:pStyle w:val="Default"/>
              <w:jc w:val="right"/>
              <w:rPr>
                <w:sz w:val="21"/>
                <w:szCs w:val="21"/>
              </w:rPr>
            </w:pPr>
            <w:r w:rsidRPr="004F6F51">
              <w:rPr>
                <w:sz w:val="21"/>
                <w:szCs w:val="21"/>
              </w:rPr>
              <w:t>188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80F4D11" w14:textId="77777777" w:rsidR="00872EF7" w:rsidRPr="004F6F51" w:rsidRDefault="00872EF7" w:rsidP="00B40BCC">
            <w:pPr>
              <w:pStyle w:val="Default"/>
              <w:jc w:val="right"/>
              <w:rPr>
                <w:sz w:val="21"/>
                <w:szCs w:val="21"/>
              </w:rPr>
            </w:pPr>
            <w:r w:rsidRPr="004F6F51">
              <w:rPr>
                <w:sz w:val="21"/>
                <w:szCs w:val="21"/>
              </w:rPr>
              <w:t>192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E0C4817" w14:textId="77777777" w:rsidR="00872EF7" w:rsidRPr="004F6F51" w:rsidRDefault="00872EF7" w:rsidP="00B40BCC">
            <w:pPr>
              <w:pStyle w:val="Default"/>
              <w:jc w:val="right"/>
              <w:rPr>
                <w:sz w:val="21"/>
                <w:szCs w:val="21"/>
              </w:rPr>
            </w:pPr>
            <w:r w:rsidRPr="004F6F51">
              <w:rPr>
                <w:sz w:val="21"/>
                <w:szCs w:val="21"/>
              </w:rPr>
              <w:t>215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83655B3" w14:textId="77777777" w:rsidR="00872EF7" w:rsidRPr="004F6F51" w:rsidRDefault="00872EF7" w:rsidP="00B40BCC">
            <w:pPr>
              <w:pStyle w:val="Default"/>
              <w:jc w:val="right"/>
              <w:rPr>
                <w:sz w:val="21"/>
                <w:szCs w:val="21"/>
              </w:rPr>
            </w:pPr>
            <w:r w:rsidRPr="004F6F51">
              <w:rPr>
                <w:sz w:val="21"/>
                <w:szCs w:val="21"/>
              </w:rPr>
              <w:t>209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7828879" w14:textId="77777777" w:rsidR="00872EF7" w:rsidRPr="004F6F51" w:rsidRDefault="00872EF7" w:rsidP="00B40BCC">
            <w:pPr>
              <w:pStyle w:val="Default"/>
              <w:jc w:val="right"/>
              <w:rPr>
                <w:sz w:val="21"/>
                <w:szCs w:val="21"/>
              </w:rPr>
            </w:pPr>
            <w:r w:rsidRPr="004F6F51">
              <w:rPr>
                <w:sz w:val="21"/>
                <w:szCs w:val="21"/>
              </w:rPr>
              <w:t>205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BA58A2" w14:textId="77777777" w:rsidR="00872EF7" w:rsidRPr="004F6F51" w:rsidRDefault="00872EF7" w:rsidP="00B40BCC">
            <w:pPr>
              <w:pStyle w:val="Default"/>
              <w:jc w:val="right"/>
              <w:rPr>
                <w:sz w:val="21"/>
                <w:szCs w:val="21"/>
              </w:rPr>
            </w:pPr>
            <w:r w:rsidRPr="004F6F51">
              <w:rPr>
                <w:sz w:val="21"/>
                <w:szCs w:val="21"/>
              </w:rPr>
              <w:t>197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E70E0C" w14:textId="77777777" w:rsidR="00872EF7" w:rsidRPr="004F6F51" w:rsidRDefault="00872EF7" w:rsidP="00B40BCC">
            <w:pPr>
              <w:pStyle w:val="Default"/>
              <w:jc w:val="right"/>
              <w:rPr>
                <w:sz w:val="21"/>
                <w:szCs w:val="21"/>
              </w:rPr>
            </w:pPr>
            <w:r w:rsidRPr="004F6F51">
              <w:rPr>
                <w:sz w:val="21"/>
                <w:szCs w:val="21"/>
              </w:rPr>
              <w:t>260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12E256" w14:textId="77777777" w:rsidR="00872EF7" w:rsidRPr="004F6F51" w:rsidRDefault="00872EF7" w:rsidP="00B40BCC">
            <w:pPr>
              <w:pStyle w:val="Default"/>
              <w:jc w:val="right"/>
              <w:rPr>
                <w:sz w:val="21"/>
                <w:szCs w:val="21"/>
              </w:rPr>
            </w:pPr>
            <w:r w:rsidRPr="004F6F51">
              <w:rPr>
                <w:sz w:val="21"/>
                <w:szCs w:val="21"/>
              </w:rPr>
              <w:t>223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81E060" w14:textId="77777777" w:rsidR="00872EF7" w:rsidRPr="004F6F51" w:rsidRDefault="00872EF7" w:rsidP="00B40BCC">
            <w:pPr>
              <w:pStyle w:val="Default"/>
              <w:jc w:val="right"/>
              <w:rPr>
                <w:sz w:val="21"/>
                <w:szCs w:val="21"/>
              </w:rPr>
            </w:pPr>
            <w:r w:rsidRPr="004F6F51">
              <w:rPr>
                <w:sz w:val="21"/>
                <w:szCs w:val="21"/>
              </w:rPr>
              <w:t>210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F898245" w14:textId="77777777" w:rsidR="00872EF7" w:rsidRPr="004F6F51" w:rsidRDefault="00872EF7" w:rsidP="00B40BCC">
            <w:pPr>
              <w:pStyle w:val="Default"/>
              <w:jc w:val="right"/>
              <w:rPr>
                <w:sz w:val="21"/>
                <w:szCs w:val="21"/>
              </w:rPr>
            </w:pPr>
            <w:r w:rsidRPr="004F6F51">
              <w:rPr>
                <w:sz w:val="21"/>
                <w:szCs w:val="21"/>
              </w:rPr>
              <w:t>202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95737CE" w14:textId="77777777" w:rsidR="00872EF7" w:rsidRPr="004F6F51" w:rsidRDefault="00872EF7" w:rsidP="00B40BCC">
            <w:pPr>
              <w:pStyle w:val="Default"/>
              <w:jc w:val="right"/>
              <w:rPr>
                <w:sz w:val="21"/>
                <w:szCs w:val="21"/>
              </w:rPr>
            </w:pPr>
            <w:r w:rsidRPr="004F6F51">
              <w:rPr>
                <w:sz w:val="21"/>
                <w:szCs w:val="21"/>
              </w:rPr>
              <w:t>2713</w:t>
            </w:r>
          </w:p>
        </w:tc>
      </w:tr>
      <w:tr w:rsidR="00B40BCC" w:rsidRPr="004F6F51" w14:paraId="49C1C81B"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8E6AB99" w14:textId="77777777" w:rsidR="00872EF7" w:rsidRPr="004F6F51" w:rsidRDefault="00872EF7" w:rsidP="00872EF7">
            <w:pPr>
              <w:pStyle w:val="Default"/>
              <w:rPr>
                <w:sz w:val="21"/>
                <w:szCs w:val="21"/>
              </w:rPr>
            </w:pPr>
            <w:r w:rsidRPr="004F6F51">
              <w:rPr>
                <w:sz w:val="21"/>
                <w:szCs w:val="21"/>
              </w:rPr>
              <w:t>TAOS ACADEMY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451E7D9"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5382C7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70E0F9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790F9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C56DCE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B648E3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BB08BBB"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EED3DCE"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E68DC81"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7E02471" w14:textId="77777777" w:rsidR="00872EF7" w:rsidRPr="004F6F51" w:rsidRDefault="00872EF7" w:rsidP="00B40BCC">
            <w:pPr>
              <w:pStyle w:val="Default"/>
              <w:jc w:val="right"/>
              <w:rPr>
                <w:sz w:val="21"/>
                <w:szCs w:val="21"/>
              </w:rPr>
            </w:pPr>
            <w:r w:rsidRPr="004F6F51">
              <w:rPr>
                <w:sz w:val="21"/>
                <w:szCs w:val="21"/>
              </w:rPr>
              <w:t>37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CE2EC3F" w14:textId="77777777" w:rsidR="00872EF7" w:rsidRPr="004F6F51" w:rsidRDefault="00872EF7" w:rsidP="00B40BCC">
            <w:pPr>
              <w:pStyle w:val="Default"/>
              <w:jc w:val="right"/>
              <w:rPr>
                <w:sz w:val="21"/>
                <w:szCs w:val="21"/>
              </w:rPr>
            </w:pPr>
            <w:r w:rsidRPr="004F6F51">
              <w:rPr>
                <w:sz w:val="21"/>
                <w:szCs w:val="21"/>
              </w:rPr>
              <w:t>36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88E2DFD" w14:textId="77777777" w:rsidR="00872EF7" w:rsidRPr="004F6F51" w:rsidRDefault="00872EF7" w:rsidP="00B40BCC">
            <w:pPr>
              <w:pStyle w:val="Default"/>
              <w:jc w:val="right"/>
              <w:rPr>
                <w:sz w:val="21"/>
                <w:szCs w:val="21"/>
              </w:rPr>
            </w:pPr>
            <w:r w:rsidRPr="004F6F51">
              <w:rPr>
                <w:sz w:val="21"/>
                <w:szCs w:val="21"/>
              </w:rPr>
              <w:t>21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1871B8C" w14:textId="77777777" w:rsidR="00872EF7" w:rsidRPr="004F6F51" w:rsidRDefault="00872EF7" w:rsidP="00B40BCC">
            <w:pPr>
              <w:pStyle w:val="Default"/>
              <w:jc w:val="right"/>
              <w:rPr>
                <w:sz w:val="21"/>
                <w:szCs w:val="21"/>
              </w:rPr>
            </w:pPr>
            <w:r w:rsidRPr="004F6F51">
              <w:rPr>
                <w:sz w:val="21"/>
                <w:szCs w:val="21"/>
              </w:rPr>
              <w:t>29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738C57E"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77FD415F" w14:textId="77777777" w:rsidR="00872EF7" w:rsidRPr="004F6F51" w:rsidRDefault="00872EF7" w:rsidP="00B40BCC">
            <w:pPr>
              <w:pStyle w:val="Default"/>
              <w:jc w:val="right"/>
              <w:rPr>
                <w:sz w:val="21"/>
                <w:szCs w:val="21"/>
              </w:rPr>
            </w:pPr>
            <w:r w:rsidRPr="004F6F51">
              <w:rPr>
                <w:sz w:val="21"/>
                <w:szCs w:val="21"/>
              </w:rPr>
              <w:t>215</w:t>
            </w:r>
          </w:p>
        </w:tc>
      </w:tr>
      <w:tr w:rsidR="00B40BCC" w:rsidRPr="004F6F51" w14:paraId="73643249"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A26918C" w14:textId="77777777" w:rsidR="00872EF7" w:rsidRPr="004F6F51" w:rsidRDefault="00872EF7" w:rsidP="00872EF7">
            <w:pPr>
              <w:pStyle w:val="Default"/>
              <w:rPr>
                <w:sz w:val="21"/>
                <w:szCs w:val="21"/>
              </w:rPr>
            </w:pPr>
            <w:r w:rsidRPr="004F6F51">
              <w:rPr>
                <w:sz w:val="21"/>
                <w:szCs w:val="21"/>
              </w:rPr>
              <w:t>TAOS INTEGRATED SCHOOL OF THE ARTS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4AA6441"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7D4D486"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AE9FA62"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D377C68"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4AC96E5"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C25A56E"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B486FC9"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F5518E" w14:textId="77777777" w:rsidR="00872EF7" w:rsidRPr="004F6F51" w:rsidRDefault="00872EF7" w:rsidP="00B40BCC">
            <w:pPr>
              <w:pStyle w:val="Default"/>
              <w:jc w:val="right"/>
              <w:rPr>
                <w:sz w:val="21"/>
                <w:szCs w:val="21"/>
              </w:rPr>
            </w:pPr>
            <w:r w:rsidRPr="004F6F51">
              <w:rPr>
                <w:sz w:val="21"/>
                <w:szCs w:val="21"/>
              </w:rPr>
              <w:t>20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467EC4"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579F84D"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37664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F5CB15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0C9C9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8DF3C7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71FA0AF" w14:textId="77777777" w:rsidR="00872EF7" w:rsidRPr="004F6F51" w:rsidRDefault="00872EF7" w:rsidP="00B40BCC">
            <w:pPr>
              <w:pStyle w:val="Default"/>
              <w:jc w:val="right"/>
              <w:rPr>
                <w:sz w:val="21"/>
                <w:szCs w:val="21"/>
              </w:rPr>
            </w:pPr>
            <w:r w:rsidRPr="004F6F51">
              <w:rPr>
                <w:sz w:val="21"/>
                <w:szCs w:val="21"/>
              </w:rPr>
              <w:t>171</w:t>
            </w:r>
          </w:p>
        </w:tc>
      </w:tr>
      <w:tr w:rsidR="00B40BCC" w:rsidRPr="004F6F51" w14:paraId="7F8F00AA"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5EA1D1E" w14:textId="77777777" w:rsidR="00872EF7" w:rsidRPr="004F6F51" w:rsidRDefault="00872EF7" w:rsidP="00872EF7">
            <w:pPr>
              <w:pStyle w:val="Default"/>
              <w:rPr>
                <w:sz w:val="21"/>
                <w:szCs w:val="21"/>
              </w:rPr>
            </w:pPr>
            <w:r w:rsidRPr="004F6F51">
              <w:rPr>
                <w:sz w:val="21"/>
                <w:szCs w:val="21"/>
              </w:rPr>
              <w:t>TAOS INTERNATIONAL SCHOOL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16BF8D0"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06353981"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EBB998" w14:textId="77777777" w:rsidR="00872EF7" w:rsidRPr="004F6F51" w:rsidRDefault="00872EF7" w:rsidP="00B40BCC">
            <w:pPr>
              <w:pStyle w:val="Default"/>
              <w:jc w:val="right"/>
              <w:rPr>
                <w:sz w:val="21"/>
                <w:szCs w:val="21"/>
              </w:rPr>
            </w:pPr>
            <w:r w:rsidRPr="004F6F51">
              <w:rPr>
                <w:sz w:val="21"/>
                <w:szCs w:val="21"/>
              </w:rPr>
              <w:t>19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3BCABE" w14:textId="77777777" w:rsidR="00872EF7" w:rsidRPr="004F6F51" w:rsidRDefault="00872EF7" w:rsidP="00B40BCC">
            <w:pPr>
              <w:pStyle w:val="Default"/>
              <w:jc w:val="right"/>
              <w:rPr>
                <w:sz w:val="21"/>
                <w:szCs w:val="21"/>
              </w:rPr>
            </w:pPr>
            <w:r w:rsidRPr="004F6F51">
              <w:rPr>
                <w:sz w:val="21"/>
                <w:szCs w:val="21"/>
              </w:rPr>
              <w:t>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8DDC2A6"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813C29" w14:textId="77777777" w:rsidR="00872EF7" w:rsidRPr="004F6F51" w:rsidRDefault="00872EF7" w:rsidP="00B40BCC">
            <w:pPr>
              <w:pStyle w:val="Default"/>
              <w:jc w:val="right"/>
              <w:rPr>
                <w:sz w:val="21"/>
                <w:szCs w:val="21"/>
              </w:rPr>
            </w:pPr>
            <w:r w:rsidRPr="004F6F51">
              <w:rPr>
                <w:sz w:val="21"/>
                <w:szCs w:val="21"/>
              </w:rPr>
              <w:t>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EDD346"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4CF113B" w14:textId="77777777" w:rsidR="00872EF7" w:rsidRPr="004F6F51" w:rsidRDefault="00872EF7" w:rsidP="00B40BCC">
            <w:pPr>
              <w:pStyle w:val="Default"/>
              <w:jc w:val="right"/>
              <w:rPr>
                <w:sz w:val="21"/>
                <w:szCs w:val="21"/>
              </w:rPr>
            </w:pPr>
            <w:r w:rsidRPr="004F6F51">
              <w:rPr>
                <w:sz w:val="21"/>
                <w:szCs w:val="21"/>
              </w:rPr>
              <w:t>14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D4AE04" w14:textId="77777777" w:rsidR="00872EF7" w:rsidRPr="004F6F51" w:rsidRDefault="00872EF7" w:rsidP="00B40BCC">
            <w:pPr>
              <w:pStyle w:val="Default"/>
              <w:jc w:val="right"/>
              <w:rPr>
                <w:sz w:val="21"/>
                <w:szCs w:val="21"/>
              </w:rPr>
            </w:pPr>
            <w:r w:rsidRPr="004F6F51">
              <w:rPr>
                <w:sz w:val="21"/>
                <w:szCs w:val="21"/>
              </w:rPr>
              <w:t>13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24C864"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6285E4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5B4806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AE263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BFCD41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D60399C" w14:textId="77777777" w:rsidR="00872EF7" w:rsidRPr="004F6F51" w:rsidRDefault="00872EF7" w:rsidP="00B40BCC">
            <w:pPr>
              <w:pStyle w:val="Default"/>
              <w:jc w:val="right"/>
              <w:rPr>
                <w:sz w:val="21"/>
                <w:szCs w:val="21"/>
              </w:rPr>
            </w:pPr>
            <w:r w:rsidRPr="004F6F51">
              <w:rPr>
                <w:sz w:val="21"/>
                <w:szCs w:val="21"/>
              </w:rPr>
              <w:t>134</w:t>
            </w:r>
          </w:p>
        </w:tc>
      </w:tr>
      <w:tr w:rsidR="00B40BCC" w:rsidRPr="004F6F51" w14:paraId="3D4D495B"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C1988A6" w14:textId="77777777" w:rsidR="00872EF7" w:rsidRPr="004F6F51" w:rsidRDefault="00872EF7" w:rsidP="00872EF7">
            <w:pPr>
              <w:pStyle w:val="Default"/>
              <w:rPr>
                <w:sz w:val="21"/>
                <w:szCs w:val="21"/>
              </w:rPr>
            </w:pPr>
            <w:r w:rsidRPr="004F6F51">
              <w:rPr>
                <w:sz w:val="21"/>
                <w:szCs w:val="21"/>
              </w:rPr>
              <w:t>TATUM</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A9C0AC4"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F55DF76" w14:textId="77777777" w:rsidR="00872EF7" w:rsidRPr="004F6F51" w:rsidRDefault="00872EF7" w:rsidP="00B40BCC">
            <w:pPr>
              <w:pStyle w:val="Default"/>
              <w:jc w:val="right"/>
              <w:rPr>
                <w:sz w:val="21"/>
                <w:szCs w:val="21"/>
              </w:rPr>
            </w:pPr>
            <w:r w:rsidRPr="004F6F51">
              <w:rPr>
                <w:sz w:val="21"/>
                <w:szCs w:val="21"/>
              </w:rPr>
              <w:t>22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C6A9F0A"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640F23"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6A576A6"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4C59C58" w14:textId="77777777" w:rsidR="00872EF7" w:rsidRPr="004F6F51" w:rsidRDefault="00872EF7" w:rsidP="00B40BCC">
            <w:pPr>
              <w:pStyle w:val="Default"/>
              <w:jc w:val="right"/>
              <w:rPr>
                <w:sz w:val="21"/>
                <w:szCs w:val="21"/>
              </w:rPr>
            </w:pPr>
            <w:r w:rsidRPr="004F6F51">
              <w:rPr>
                <w:sz w:val="21"/>
                <w:szCs w:val="21"/>
              </w:rPr>
              <w:t>26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C0B8DDF"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24E7CCD"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16A7AE"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2B8493" w14:textId="77777777" w:rsidR="00872EF7" w:rsidRPr="004F6F51" w:rsidRDefault="00872EF7" w:rsidP="00B40BCC">
            <w:pPr>
              <w:pStyle w:val="Default"/>
              <w:jc w:val="right"/>
              <w:rPr>
                <w:sz w:val="21"/>
                <w:szCs w:val="21"/>
              </w:rPr>
            </w:pPr>
            <w:r w:rsidRPr="004F6F51">
              <w:rPr>
                <w:sz w:val="21"/>
                <w:szCs w:val="21"/>
              </w:rPr>
              <w:t>25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899E06" w14:textId="77777777" w:rsidR="00872EF7" w:rsidRPr="004F6F51" w:rsidRDefault="00872EF7" w:rsidP="00B40BCC">
            <w:pPr>
              <w:pStyle w:val="Default"/>
              <w:jc w:val="right"/>
              <w:rPr>
                <w:sz w:val="21"/>
                <w:szCs w:val="21"/>
              </w:rPr>
            </w:pPr>
            <w:r w:rsidRPr="004F6F51">
              <w:rPr>
                <w:sz w:val="21"/>
                <w:szCs w:val="21"/>
              </w:rPr>
              <w:t>29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27FFC83" w14:textId="77777777" w:rsidR="00872EF7" w:rsidRPr="004F6F51" w:rsidRDefault="00872EF7" w:rsidP="00B40BCC">
            <w:pPr>
              <w:pStyle w:val="Default"/>
              <w:jc w:val="right"/>
              <w:rPr>
                <w:sz w:val="21"/>
                <w:szCs w:val="21"/>
              </w:rPr>
            </w:pPr>
            <w:r w:rsidRPr="004F6F51">
              <w:rPr>
                <w:sz w:val="21"/>
                <w:szCs w:val="21"/>
              </w:rPr>
              <w:t>28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06E723" w14:textId="77777777" w:rsidR="00872EF7" w:rsidRPr="004F6F51" w:rsidRDefault="00872EF7" w:rsidP="00B40BCC">
            <w:pPr>
              <w:pStyle w:val="Default"/>
              <w:jc w:val="right"/>
              <w:rPr>
                <w:sz w:val="21"/>
                <w:szCs w:val="21"/>
              </w:rPr>
            </w:pPr>
            <w:r w:rsidRPr="004F6F51">
              <w:rPr>
                <w:sz w:val="21"/>
                <w:szCs w:val="21"/>
              </w:rPr>
              <w:t>27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ADDF05F" w14:textId="77777777" w:rsidR="00872EF7" w:rsidRPr="004F6F51" w:rsidRDefault="00872EF7" w:rsidP="00B40BCC">
            <w:pPr>
              <w:pStyle w:val="Default"/>
              <w:jc w:val="right"/>
              <w:rPr>
                <w:sz w:val="21"/>
                <w:szCs w:val="21"/>
              </w:rPr>
            </w:pPr>
            <w:r w:rsidRPr="004F6F51">
              <w:rPr>
                <w:sz w:val="21"/>
                <w:szCs w:val="21"/>
              </w:rPr>
              <w:t>23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F5B515E" w14:textId="77777777" w:rsidR="00872EF7" w:rsidRPr="004F6F51" w:rsidRDefault="00872EF7" w:rsidP="00B40BCC">
            <w:pPr>
              <w:pStyle w:val="Default"/>
              <w:jc w:val="right"/>
              <w:rPr>
                <w:sz w:val="21"/>
                <w:szCs w:val="21"/>
              </w:rPr>
            </w:pPr>
            <w:r w:rsidRPr="004F6F51">
              <w:rPr>
                <w:sz w:val="21"/>
                <w:szCs w:val="21"/>
              </w:rPr>
              <w:t>344</w:t>
            </w:r>
          </w:p>
        </w:tc>
      </w:tr>
      <w:tr w:rsidR="00B40BCC" w:rsidRPr="004F6F51" w14:paraId="5BC0555C"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9040977" w14:textId="77777777" w:rsidR="00872EF7" w:rsidRPr="004F6F51" w:rsidRDefault="00872EF7" w:rsidP="00872EF7">
            <w:pPr>
              <w:pStyle w:val="Default"/>
              <w:rPr>
                <w:sz w:val="21"/>
                <w:szCs w:val="21"/>
              </w:rPr>
            </w:pPr>
            <w:r w:rsidRPr="004F6F51">
              <w:rPr>
                <w:sz w:val="21"/>
                <w:szCs w:val="21"/>
              </w:rPr>
              <w:t>TEXICO</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AEBF92B"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19C29F6B" w14:textId="77777777" w:rsidR="00872EF7" w:rsidRPr="004F6F51" w:rsidRDefault="00872EF7" w:rsidP="00B40BCC">
            <w:pPr>
              <w:pStyle w:val="Default"/>
              <w:jc w:val="right"/>
              <w:rPr>
                <w:sz w:val="21"/>
                <w:szCs w:val="21"/>
              </w:rPr>
            </w:pPr>
            <w:r w:rsidRPr="004F6F51">
              <w:rPr>
                <w:sz w:val="21"/>
                <w:szCs w:val="21"/>
              </w:rPr>
              <w:t>36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6A9992" w14:textId="77777777" w:rsidR="00872EF7" w:rsidRPr="004F6F51" w:rsidRDefault="00872EF7" w:rsidP="00B40BCC">
            <w:pPr>
              <w:pStyle w:val="Default"/>
              <w:jc w:val="right"/>
              <w:rPr>
                <w:sz w:val="21"/>
                <w:szCs w:val="21"/>
              </w:rPr>
            </w:pPr>
            <w:r w:rsidRPr="004F6F51">
              <w:rPr>
                <w:sz w:val="21"/>
                <w:szCs w:val="21"/>
              </w:rPr>
              <w:t>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6925DBD" w14:textId="77777777" w:rsidR="00872EF7" w:rsidRPr="004F6F51" w:rsidRDefault="00872EF7" w:rsidP="00B40BCC">
            <w:pPr>
              <w:pStyle w:val="Default"/>
              <w:jc w:val="right"/>
              <w:rPr>
                <w:sz w:val="21"/>
                <w:szCs w:val="21"/>
              </w:rPr>
            </w:pPr>
            <w:r w:rsidRPr="004F6F51">
              <w:rPr>
                <w:sz w:val="21"/>
                <w:szCs w:val="21"/>
              </w:rPr>
              <w:t>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23047B"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6FE74E" w14:textId="77777777" w:rsidR="00872EF7" w:rsidRPr="004F6F51" w:rsidRDefault="00872EF7" w:rsidP="00B40BCC">
            <w:pPr>
              <w:pStyle w:val="Default"/>
              <w:jc w:val="right"/>
              <w:rPr>
                <w:sz w:val="21"/>
                <w:szCs w:val="21"/>
              </w:rPr>
            </w:pPr>
            <w:r w:rsidRPr="004F6F51">
              <w:rPr>
                <w:sz w:val="21"/>
                <w:szCs w:val="21"/>
              </w:rPr>
              <w:t>41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A0988A8" w14:textId="77777777" w:rsidR="00872EF7" w:rsidRPr="004F6F51" w:rsidRDefault="00872EF7" w:rsidP="00B40BCC">
            <w:pPr>
              <w:pStyle w:val="Default"/>
              <w:jc w:val="right"/>
              <w:rPr>
                <w:sz w:val="21"/>
                <w:szCs w:val="21"/>
              </w:rPr>
            </w:pPr>
            <w:r w:rsidRPr="004F6F51">
              <w:rPr>
                <w:sz w:val="21"/>
                <w:szCs w:val="21"/>
              </w:rPr>
              <w:t>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ACC6F78" w14:textId="77777777" w:rsidR="00872EF7" w:rsidRPr="004F6F51" w:rsidRDefault="00872EF7" w:rsidP="00B40BCC">
            <w:pPr>
              <w:pStyle w:val="Default"/>
              <w:jc w:val="right"/>
              <w:rPr>
                <w:sz w:val="21"/>
                <w:szCs w:val="21"/>
              </w:rPr>
            </w:pPr>
            <w:r w:rsidRPr="004F6F51">
              <w:rPr>
                <w:sz w:val="21"/>
                <w:szCs w:val="21"/>
              </w:rPr>
              <w:t>46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FDD31A6" w14:textId="77777777" w:rsidR="00872EF7" w:rsidRPr="004F6F51" w:rsidRDefault="00872EF7" w:rsidP="00B40BCC">
            <w:pPr>
              <w:pStyle w:val="Default"/>
              <w:jc w:val="right"/>
              <w:rPr>
                <w:sz w:val="21"/>
                <w:szCs w:val="21"/>
              </w:rPr>
            </w:pPr>
            <w:r w:rsidRPr="004F6F51">
              <w:rPr>
                <w:sz w:val="21"/>
                <w:szCs w:val="21"/>
              </w:rPr>
              <w:t>52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C68C3E"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2FEDF52" w14:textId="77777777" w:rsidR="00872EF7" w:rsidRPr="004F6F51" w:rsidRDefault="00872EF7" w:rsidP="00B40BCC">
            <w:pPr>
              <w:pStyle w:val="Default"/>
              <w:jc w:val="right"/>
              <w:rPr>
                <w:sz w:val="21"/>
                <w:szCs w:val="21"/>
              </w:rPr>
            </w:pPr>
            <w:r w:rsidRPr="004F6F51">
              <w:rPr>
                <w:sz w:val="21"/>
                <w:szCs w:val="21"/>
              </w:rPr>
              <w:t>45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6CA1A7D" w14:textId="77777777" w:rsidR="00872EF7" w:rsidRPr="004F6F51" w:rsidRDefault="00872EF7" w:rsidP="00B40BCC">
            <w:pPr>
              <w:pStyle w:val="Default"/>
              <w:jc w:val="right"/>
              <w:rPr>
                <w:sz w:val="21"/>
                <w:szCs w:val="21"/>
              </w:rPr>
            </w:pPr>
            <w:r w:rsidRPr="004F6F51">
              <w:rPr>
                <w:sz w:val="21"/>
                <w:szCs w:val="21"/>
              </w:rPr>
              <w:t>43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267151D" w14:textId="77777777" w:rsidR="00872EF7" w:rsidRPr="004F6F51" w:rsidRDefault="00872EF7" w:rsidP="00B40BCC">
            <w:pPr>
              <w:pStyle w:val="Default"/>
              <w:jc w:val="right"/>
              <w:rPr>
                <w:sz w:val="21"/>
                <w:szCs w:val="21"/>
              </w:rPr>
            </w:pPr>
            <w:r w:rsidRPr="004F6F51">
              <w:rPr>
                <w:sz w:val="21"/>
                <w:szCs w:val="21"/>
              </w:rPr>
              <w:t>46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7A1BBFF" w14:textId="77777777" w:rsidR="00872EF7" w:rsidRPr="004F6F51" w:rsidRDefault="00872EF7" w:rsidP="00B40BCC">
            <w:pPr>
              <w:pStyle w:val="Default"/>
              <w:jc w:val="right"/>
              <w:rPr>
                <w:sz w:val="21"/>
                <w:szCs w:val="21"/>
              </w:rPr>
            </w:pPr>
            <w:r w:rsidRPr="004F6F51">
              <w:rPr>
                <w:sz w:val="21"/>
                <w:szCs w:val="21"/>
              </w:rPr>
              <w:t>44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2B603E6" w14:textId="77777777" w:rsidR="00872EF7" w:rsidRPr="004F6F51" w:rsidRDefault="00872EF7" w:rsidP="00B40BCC">
            <w:pPr>
              <w:pStyle w:val="Default"/>
              <w:jc w:val="right"/>
              <w:rPr>
                <w:sz w:val="21"/>
                <w:szCs w:val="21"/>
              </w:rPr>
            </w:pPr>
            <w:r w:rsidRPr="004F6F51">
              <w:rPr>
                <w:sz w:val="21"/>
                <w:szCs w:val="21"/>
              </w:rPr>
              <w:t>573</w:t>
            </w:r>
          </w:p>
        </w:tc>
      </w:tr>
      <w:tr w:rsidR="00B40BCC" w:rsidRPr="004F6F51" w14:paraId="13E3AF36"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7C979D35" w14:textId="77777777" w:rsidR="00872EF7" w:rsidRPr="004F6F51" w:rsidRDefault="00872EF7" w:rsidP="00872EF7">
            <w:pPr>
              <w:pStyle w:val="Default"/>
              <w:rPr>
                <w:sz w:val="21"/>
                <w:szCs w:val="21"/>
              </w:rPr>
            </w:pPr>
            <w:r w:rsidRPr="004F6F51">
              <w:rPr>
                <w:sz w:val="21"/>
                <w:szCs w:val="21"/>
              </w:rPr>
              <w:t>THE ASK ACADEMY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5F7704F2"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74059A2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5F75C4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D9CCE5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3A3B2D3"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10016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11869C"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65D421" w14:textId="77777777" w:rsidR="00872EF7" w:rsidRPr="004F6F51" w:rsidRDefault="00872EF7" w:rsidP="00B40BCC">
            <w:pPr>
              <w:pStyle w:val="Default"/>
              <w:jc w:val="right"/>
              <w:rPr>
                <w:sz w:val="21"/>
                <w:szCs w:val="21"/>
              </w:rPr>
            </w:pPr>
            <w:r w:rsidRPr="004F6F51">
              <w:rPr>
                <w:sz w:val="21"/>
                <w:szCs w:val="21"/>
              </w:rPr>
              <w:t>96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787DE70" w14:textId="77777777" w:rsidR="00872EF7" w:rsidRPr="004F6F51" w:rsidRDefault="00872EF7" w:rsidP="00B40BCC">
            <w:pPr>
              <w:pStyle w:val="Default"/>
              <w:jc w:val="right"/>
              <w:rPr>
                <w:sz w:val="21"/>
                <w:szCs w:val="21"/>
              </w:rPr>
            </w:pPr>
            <w:r w:rsidRPr="004F6F51">
              <w:rPr>
                <w:sz w:val="21"/>
                <w:szCs w:val="21"/>
              </w:rPr>
              <w:t>99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6D509E" w14:textId="77777777" w:rsidR="00872EF7" w:rsidRPr="004F6F51" w:rsidRDefault="00872EF7" w:rsidP="00B40BCC">
            <w:pPr>
              <w:pStyle w:val="Default"/>
              <w:jc w:val="right"/>
              <w:rPr>
                <w:sz w:val="21"/>
                <w:szCs w:val="21"/>
              </w:rPr>
            </w:pPr>
            <w:r w:rsidRPr="004F6F51">
              <w:rPr>
                <w:sz w:val="21"/>
                <w:szCs w:val="21"/>
              </w:rPr>
              <w:t>99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6BAA6BF" w14:textId="77777777" w:rsidR="00872EF7" w:rsidRPr="004F6F51" w:rsidRDefault="00872EF7" w:rsidP="00B40BCC">
            <w:pPr>
              <w:pStyle w:val="Default"/>
              <w:jc w:val="right"/>
              <w:rPr>
                <w:sz w:val="21"/>
                <w:szCs w:val="21"/>
              </w:rPr>
            </w:pPr>
            <w:r w:rsidRPr="004F6F51">
              <w:rPr>
                <w:sz w:val="21"/>
                <w:szCs w:val="21"/>
              </w:rPr>
              <w:t>72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19BD60F" w14:textId="77777777" w:rsidR="00872EF7" w:rsidRPr="004F6F51" w:rsidRDefault="00872EF7" w:rsidP="00B40BCC">
            <w:pPr>
              <w:pStyle w:val="Default"/>
              <w:jc w:val="right"/>
              <w:rPr>
                <w:sz w:val="21"/>
                <w:szCs w:val="21"/>
              </w:rPr>
            </w:pPr>
            <w:r w:rsidRPr="004F6F51">
              <w:rPr>
                <w:sz w:val="21"/>
                <w:szCs w:val="21"/>
              </w:rPr>
              <w:t>56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6FF437" w14:textId="77777777" w:rsidR="00872EF7" w:rsidRPr="004F6F51" w:rsidRDefault="00872EF7" w:rsidP="00B40BCC">
            <w:pPr>
              <w:pStyle w:val="Default"/>
              <w:jc w:val="right"/>
              <w:rPr>
                <w:sz w:val="21"/>
                <w:szCs w:val="21"/>
              </w:rPr>
            </w:pPr>
            <w:r w:rsidRPr="004F6F51">
              <w:rPr>
                <w:sz w:val="21"/>
                <w:szCs w:val="21"/>
              </w:rPr>
              <w:t>53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BF891B6" w14:textId="77777777" w:rsidR="00872EF7" w:rsidRPr="004F6F51" w:rsidRDefault="00872EF7" w:rsidP="00B40BCC">
            <w:pPr>
              <w:pStyle w:val="Default"/>
              <w:jc w:val="right"/>
              <w:rPr>
                <w:sz w:val="21"/>
                <w:szCs w:val="21"/>
              </w:rPr>
            </w:pPr>
            <w:r w:rsidRPr="004F6F51">
              <w:rPr>
                <w:sz w:val="21"/>
                <w:szCs w:val="21"/>
              </w:rPr>
              <w:t>50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9FAC1A5" w14:textId="77777777" w:rsidR="00872EF7" w:rsidRPr="004F6F51" w:rsidRDefault="00872EF7" w:rsidP="00B40BCC">
            <w:pPr>
              <w:pStyle w:val="Default"/>
              <w:jc w:val="right"/>
              <w:rPr>
                <w:sz w:val="21"/>
                <w:szCs w:val="21"/>
              </w:rPr>
            </w:pPr>
            <w:r w:rsidRPr="004F6F51">
              <w:rPr>
                <w:sz w:val="21"/>
                <w:szCs w:val="21"/>
              </w:rPr>
              <w:t>525</w:t>
            </w:r>
          </w:p>
        </w:tc>
      </w:tr>
      <w:tr w:rsidR="00B40BCC" w:rsidRPr="004F6F51" w14:paraId="21CF7EB7"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0C55D0C" w14:textId="77777777" w:rsidR="00872EF7" w:rsidRPr="004F6F51" w:rsidRDefault="00872EF7" w:rsidP="00872EF7">
            <w:pPr>
              <w:pStyle w:val="Default"/>
              <w:rPr>
                <w:sz w:val="21"/>
                <w:szCs w:val="21"/>
              </w:rPr>
            </w:pPr>
            <w:r w:rsidRPr="004F6F51">
              <w:rPr>
                <w:sz w:val="21"/>
                <w:szCs w:val="21"/>
              </w:rPr>
              <w:t>THE GREAT ACADEMY</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4E8F5233" w14:textId="77777777" w:rsidR="00872EF7" w:rsidRPr="004F6F51" w:rsidRDefault="00872EF7" w:rsidP="00872EF7">
            <w:pPr>
              <w:pStyle w:val="Default"/>
              <w:rPr>
                <w:sz w:val="21"/>
                <w:szCs w:val="21"/>
              </w:rPr>
            </w:pPr>
            <w:r w:rsidRPr="004F6F51">
              <w:rPr>
                <w:sz w:val="21"/>
                <w:szCs w:val="21"/>
              </w:rPr>
              <w:t>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B515B3F"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B266F3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C86014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BEBC84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F6F0A5B"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ED389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A122DE" w14:textId="77777777" w:rsidR="00872EF7" w:rsidRPr="004F6F51" w:rsidRDefault="00872EF7" w:rsidP="00B40BCC">
            <w:pPr>
              <w:pStyle w:val="Default"/>
              <w:jc w:val="right"/>
              <w:rPr>
                <w:sz w:val="21"/>
                <w:szCs w:val="21"/>
              </w:rPr>
            </w:pPr>
            <w:r w:rsidRPr="004F6F51">
              <w:rPr>
                <w:sz w:val="21"/>
                <w:szCs w:val="21"/>
              </w:rPr>
              <w:t>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4C37DF4" w14:textId="77777777" w:rsidR="00872EF7" w:rsidRPr="004F6F51" w:rsidRDefault="00872EF7" w:rsidP="00B40BCC">
            <w:pPr>
              <w:pStyle w:val="Default"/>
              <w:jc w:val="right"/>
              <w:rPr>
                <w:sz w:val="21"/>
                <w:szCs w:val="21"/>
              </w:rPr>
            </w:pPr>
            <w:r w:rsidRPr="004F6F51">
              <w:rPr>
                <w:sz w:val="21"/>
                <w:szCs w:val="21"/>
              </w:rPr>
              <w:t>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C3FBA5" w14:textId="77777777" w:rsidR="00872EF7" w:rsidRPr="004F6F51" w:rsidRDefault="00872EF7" w:rsidP="00B40BCC">
            <w:pPr>
              <w:pStyle w:val="Default"/>
              <w:jc w:val="right"/>
              <w:rPr>
                <w:sz w:val="21"/>
                <w:szCs w:val="21"/>
              </w:rPr>
            </w:pPr>
            <w:r w:rsidRPr="004F6F51">
              <w:rPr>
                <w:sz w:val="21"/>
                <w:szCs w:val="21"/>
              </w:rPr>
              <w:t>17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99A21D" w14:textId="77777777" w:rsidR="00872EF7" w:rsidRPr="004F6F51" w:rsidRDefault="00872EF7" w:rsidP="00B40BCC">
            <w:pPr>
              <w:pStyle w:val="Default"/>
              <w:jc w:val="right"/>
              <w:rPr>
                <w:sz w:val="21"/>
                <w:szCs w:val="21"/>
              </w:rPr>
            </w:pPr>
            <w:r w:rsidRPr="004F6F51">
              <w:rPr>
                <w:sz w:val="21"/>
                <w:szCs w:val="21"/>
              </w:rPr>
              <w:t>38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FECFCB6" w14:textId="77777777" w:rsidR="00872EF7" w:rsidRPr="004F6F51" w:rsidRDefault="00872EF7" w:rsidP="00B40BCC">
            <w:pPr>
              <w:pStyle w:val="Default"/>
              <w:jc w:val="right"/>
              <w:rPr>
                <w:sz w:val="21"/>
                <w:szCs w:val="21"/>
              </w:rPr>
            </w:pPr>
            <w:r w:rsidRPr="004F6F51">
              <w:rPr>
                <w:sz w:val="21"/>
                <w:szCs w:val="21"/>
              </w:rPr>
              <w:t>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1A7CB93" w14:textId="77777777" w:rsidR="00872EF7" w:rsidRPr="004F6F51" w:rsidRDefault="00872EF7" w:rsidP="00B40BCC">
            <w:pPr>
              <w:pStyle w:val="Default"/>
              <w:jc w:val="right"/>
              <w:rPr>
                <w:sz w:val="21"/>
                <w:szCs w:val="21"/>
              </w:rPr>
            </w:pPr>
            <w:r w:rsidRPr="004F6F51">
              <w:rPr>
                <w:sz w:val="21"/>
                <w:szCs w:val="21"/>
              </w:rPr>
              <w:t>40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4D39B12D" w14:textId="77777777" w:rsidR="00872EF7" w:rsidRPr="004F6F51" w:rsidRDefault="00872EF7" w:rsidP="00B40BCC">
            <w:pPr>
              <w:pStyle w:val="Default"/>
              <w:jc w:val="right"/>
              <w:rPr>
                <w:sz w:val="21"/>
                <w:szCs w:val="21"/>
              </w:rPr>
            </w:pPr>
            <w:r w:rsidRPr="004F6F51">
              <w:rPr>
                <w:sz w:val="21"/>
                <w:szCs w:val="21"/>
              </w:rPr>
              <w:t>18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94EDF0B" w14:textId="77777777" w:rsidR="00872EF7" w:rsidRPr="004F6F51" w:rsidRDefault="00872EF7" w:rsidP="00B40BCC">
            <w:pPr>
              <w:pStyle w:val="Default"/>
              <w:jc w:val="right"/>
              <w:rPr>
                <w:sz w:val="21"/>
                <w:szCs w:val="21"/>
              </w:rPr>
            </w:pPr>
            <w:r w:rsidRPr="004F6F51">
              <w:rPr>
                <w:sz w:val="21"/>
                <w:szCs w:val="21"/>
              </w:rPr>
              <w:t>180</w:t>
            </w:r>
          </w:p>
        </w:tc>
      </w:tr>
      <w:tr w:rsidR="00B40BCC" w:rsidRPr="004F6F51" w14:paraId="3FE87A28"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03D0487" w14:textId="77777777" w:rsidR="00872EF7" w:rsidRPr="004F6F51" w:rsidRDefault="00872EF7" w:rsidP="00872EF7">
            <w:pPr>
              <w:pStyle w:val="Default"/>
              <w:rPr>
                <w:sz w:val="21"/>
                <w:szCs w:val="21"/>
              </w:rPr>
            </w:pPr>
            <w:r w:rsidRPr="004F6F51">
              <w:rPr>
                <w:sz w:val="21"/>
                <w:szCs w:val="21"/>
              </w:rPr>
              <w:t>THE MASTERS PROGRAM</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FE384E9"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66EBEA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93F41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08DD4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31D66A7"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9F7CC3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2613E2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99590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F8F75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A35E5B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0B9F24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88F3C25" w14:textId="77777777" w:rsidR="00872EF7" w:rsidRPr="004F6F51" w:rsidRDefault="00872EF7" w:rsidP="00B40BCC">
            <w:pPr>
              <w:pStyle w:val="Default"/>
              <w:jc w:val="right"/>
              <w:rPr>
                <w:sz w:val="21"/>
                <w:szCs w:val="21"/>
              </w:rPr>
            </w:pPr>
            <w:r w:rsidRPr="004F6F51">
              <w:rPr>
                <w:sz w:val="21"/>
                <w:szCs w:val="21"/>
              </w:rPr>
              <w:t>75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A032870" w14:textId="77777777" w:rsidR="00872EF7" w:rsidRPr="004F6F51" w:rsidRDefault="00872EF7" w:rsidP="00B40BCC">
            <w:pPr>
              <w:pStyle w:val="Default"/>
              <w:jc w:val="right"/>
              <w:rPr>
                <w:sz w:val="21"/>
                <w:szCs w:val="21"/>
              </w:rPr>
            </w:pPr>
            <w:r w:rsidRPr="004F6F51">
              <w:rPr>
                <w:sz w:val="21"/>
                <w:szCs w:val="21"/>
              </w:rPr>
              <w:t>78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76333816" w14:textId="77777777" w:rsidR="00872EF7" w:rsidRPr="004F6F51" w:rsidRDefault="00872EF7" w:rsidP="00B40BCC">
            <w:pPr>
              <w:pStyle w:val="Default"/>
              <w:jc w:val="right"/>
              <w:rPr>
                <w:sz w:val="21"/>
                <w:szCs w:val="21"/>
              </w:rPr>
            </w:pPr>
            <w:r w:rsidRPr="004F6F51">
              <w:rPr>
                <w:sz w:val="21"/>
                <w:szCs w:val="21"/>
              </w:rPr>
              <w:t>59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5FB974F" w14:textId="77777777" w:rsidR="00872EF7" w:rsidRPr="004F6F51" w:rsidRDefault="00872EF7" w:rsidP="00B40BCC">
            <w:pPr>
              <w:pStyle w:val="Default"/>
              <w:jc w:val="right"/>
              <w:rPr>
                <w:sz w:val="21"/>
                <w:szCs w:val="21"/>
              </w:rPr>
            </w:pPr>
            <w:r w:rsidRPr="004F6F51">
              <w:rPr>
                <w:sz w:val="21"/>
                <w:szCs w:val="21"/>
              </w:rPr>
              <w:t>212</w:t>
            </w:r>
          </w:p>
        </w:tc>
      </w:tr>
      <w:tr w:rsidR="00B40BCC" w:rsidRPr="004F6F51" w14:paraId="51D42AB9"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4A31CCF" w14:textId="77777777" w:rsidR="00872EF7" w:rsidRPr="004F6F51" w:rsidRDefault="00872EF7" w:rsidP="00872EF7">
            <w:pPr>
              <w:pStyle w:val="Default"/>
              <w:rPr>
                <w:sz w:val="21"/>
                <w:szCs w:val="21"/>
              </w:rPr>
            </w:pPr>
            <w:r w:rsidRPr="004F6F51">
              <w:rPr>
                <w:sz w:val="21"/>
                <w:szCs w:val="21"/>
              </w:rPr>
              <w:t>TIERRA ADENTRO</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0950798"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051164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1CF92C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33DD97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6CCA4E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DE969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D432D6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5321533" w14:textId="77777777" w:rsidR="00872EF7" w:rsidRPr="004F6F51" w:rsidRDefault="00872EF7" w:rsidP="00B40BCC">
            <w:pPr>
              <w:pStyle w:val="Default"/>
              <w:jc w:val="right"/>
              <w:rPr>
                <w:sz w:val="21"/>
                <w:szCs w:val="21"/>
              </w:rPr>
            </w:pPr>
            <w:r w:rsidRPr="004F6F51">
              <w:rPr>
                <w:sz w:val="21"/>
                <w:szCs w:val="21"/>
              </w:rPr>
              <w:t>33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640957" w14:textId="77777777" w:rsidR="00872EF7" w:rsidRPr="004F6F51" w:rsidRDefault="00872EF7" w:rsidP="00B40BCC">
            <w:pPr>
              <w:pStyle w:val="Default"/>
              <w:jc w:val="right"/>
              <w:rPr>
                <w:sz w:val="21"/>
                <w:szCs w:val="21"/>
              </w:rPr>
            </w:pPr>
            <w:r w:rsidRPr="004F6F51">
              <w:rPr>
                <w:sz w:val="21"/>
                <w:szCs w:val="21"/>
              </w:rPr>
              <w:t>57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1C710D8" w14:textId="77777777" w:rsidR="00872EF7" w:rsidRPr="004F6F51" w:rsidRDefault="00872EF7" w:rsidP="00B40BCC">
            <w:pPr>
              <w:pStyle w:val="Default"/>
              <w:jc w:val="right"/>
              <w:rPr>
                <w:sz w:val="21"/>
                <w:szCs w:val="21"/>
              </w:rPr>
            </w:pPr>
            <w:r w:rsidRPr="004F6F51">
              <w:rPr>
                <w:sz w:val="21"/>
                <w:szCs w:val="21"/>
              </w:rPr>
              <w:t>50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DDF7D4" w14:textId="77777777" w:rsidR="00872EF7" w:rsidRPr="004F6F51" w:rsidRDefault="00872EF7" w:rsidP="00B40BCC">
            <w:pPr>
              <w:pStyle w:val="Default"/>
              <w:jc w:val="right"/>
              <w:rPr>
                <w:sz w:val="21"/>
                <w:szCs w:val="21"/>
              </w:rPr>
            </w:pPr>
            <w:r w:rsidRPr="004F6F51">
              <w:rPr>
                <w:sz w:val="21"/>
                <w:szCs w:val="21"/>
              </w:rPr>
              <w:t>48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A792CD3" w14:textId="77777777" w:rsidR="00872EF7" w:rsidRPr="004F6F51" w:rsidRDefault="00872EF7" w:rsidP="00B40BCC">
            <w:pPr>
              <w:pStyle w:val="Default"/>
              <w:jc w:val="right"/>
              <w:rPr>
                <w:sz w:val="21"/>
                <w:szCs w:val="21"/>
              </w:rPr>
            </w:pPr>
            <w:r w:rsidRPr="004F6F51">
              <w:rPr>
                <w:sz w:val="21"/>
                <w:szCs w:val="21"/>
              </w:rPr>
              <w:t>34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5B965F4" w14:textId="77777777" w:rsidR="00872EF7" w:rsidRPr="004F6F51" w:rsidRDefault="00872EF7" w:rsidP="00B40BCC">
            <w:pPr>
              <w:pStyle w:val="Default"/>
              <w:jc w:val="right"/>
              <w:rPr>
                <w:sz w:val="21"/>
                <w:szCs w:val="21"/>
              </w:rPr>
            </w:pPr>
            <w:r w:rsidRPr="004F6F51">
              <w:rPr>
                <w:sz w:val="21"/>
                <w:szCs w:val="21"/>
              </w:rPr>
              <w:t>35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44893089" w14:textId="77777777" w:rsidR="00872EF7" w:rsidRPr="004F6F51" w:rsidRDefault="00872EF7" w:rsidP="00B40BCC">
            <w:pPr>
              <w:pStyle w:val="Default"/>
              <w:jc w:val="right"/>
              <w:rPr>
                <w:sz w:val="21"/>
                <w:szCs w:val="21"/>
              </w:rPr>
            </w:pPr>
            <w:r w:rsidRPr="004F6F51">
              <w:rPr>
                <w:sz w:val="21"/>
                <w:szCs w:val="21"/>
              </w:rPr>
              <w:t>39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E17CB03" w14:textId="77777777" w:rsidR="00872EF7" w:rsidRPr="004F6F51" w:rsidRDefault="00872EF7" w:rsidP="00B40BCC">
            <w:pPr>
              <w:pStyle w:val="Default"/>
              <w:jc w:val="right"/>
              <w:rPr>
                <w:sz w:val="21"/>
                <w:szCs w:val="21"/>
              </w:rPr>
            </w:pPr>
            <w:r w:rsidRPr="004F6F51">
              <w:rPr>
                <w:sz w:val="21"/>
                <w:szCs w:val="21"/>
              </w:rPr>
              <w:t>296</w:t>
            </w:r>
          </w:p>
        </w:tc>
      </w:tr>
      <w:tr w:rsidR="00B40BCC" w:rsidRPr="004F6F51" w14:paraId="44672A8D"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5377E5FB" w14:textId="77777777" w:rsidR="00872EF7" w:rsidRPr="004F6F51" w:rsidRDefault="00872EF7" w:rsidP="00872EF7">
            <w:pPr>
              <w:pStyle w:val="Default"/>
              <w:rPr>
                <w:sz w:val="21"/>
                <w:szCs w:val="21"/>
              </w:rPr>
            </w:pPr>
            <w:r w:rsidRPr="004F6F51">
              <w:rPr>
                <w:sz w:val="21"/>
                <w:szCs w:val="21"/>
              </w:rPr>
              <w:t>TIERRA ENCANTADA CHARTER SCHOOL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9BEA1CE"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1522A95"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3892A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5F32E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3011F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2E395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35A0402"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F58BF4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AEFEFA" w14:textId="77777777" w:rsidR="00872EF7" w:rsidRPr="004F6F51" w:rsidRDefault="00872EF7" w:rsidP="00B40BCC">
            <w:pPr>
              <w:pStyle w:val="Default"/>
              <w:jc w:val="right"/>
              <w:rPr>
                <w:sz w:val="21"/>
                <w:szCs w:val="21"/>
              </w:rPr>
            </w:pPr>
            <w:r w:rsidRPr="004F6F51">
              <w:rPr>
                <w:sz w:val="21"/>
                <w:szCs w:val="21"/>
              </w:rPr>
              <w:t>56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678A426" w14:textId="77777777" w:rsidR="00872EF7" w:rsidRPr="004F6F51" w:rsidRDefault="00872EF7" w:rsidP="00B40BCC">
            <w:pPr>
              <w:pStyle w:val="Default"/>
              <w:jc w:val="right"/>
              <w:rPr>
                <w:sz w:val="21"/>
                <w:szCs w:val="21"/>
              </w:rPr>
            </w:pPr>
            <w:r w:rsidRPr="004F6F51">
              <w:rPr>
                <w:sz w:val="21"/>
                <w:szCs w:val="21"/>
              </w:rPr>
              <w:t>66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3E0BC9" w14:textId="77777777" w:rsidR="00872EF7" w:rsidRPr="004F6F51" w:rsidRDefault="00872EF7" w:rsidP="00B40BCC">
            <w:pPr>
              <w:pStyle w:val="Default"/>
              <w:jc w:val="right"/>
              <w:rPr>
                <w:sz w:val="21"/>
                <w:szCs w:val="21"/>
              </w:rPr>
            </w:pPr>
            <w:r w:rsidRPr="004F6F51">
              <w:rPr>
                <w:sz w:val="21"/>
                <w:szCs w:val="21"/>
              </w:rPr>
              <w:t>70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05710E3" w14:textId="77777777" w:rsidR="00872EF7" w:rsidRPr="004F6F51" w:rsidRDefault="00872EF7" w:rsidP="00B40BCC">
            <w:pPr>
              <w:pStyle w:val="Default"/>
              <w:jc w:val="right"/>
              <w:rPr>
                <w:sz w:val="21"/>
                <w:szCs w:val="21"/>
              </w:rPr>
            </w:pPr>
            <w:r w:rsidRPr="004F6F51">
              <w:rPr>
                <w:sz w:val="21"/>
                <w:szCs w:val="21"/>
              </w:rPr>
              <w:t>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72F9967" w14:textId="77777777" w:rsidR="00872EF7" w:rsidRPr="004F6F51" w:rsidRDefault="00872EF7" w:rsidP="00B40BCC">
            <w:pPr>
              <w:pStyle w:val="Default"/>
              <w:jc w:val="right"/>
              <w:rPr>
                <w:sz w:val="21"/>
                <w:szCs w:val="21"/>
              </w:rPr>
            </w:pPr>
            <w:r w:rsidRPr="004F6F51">
              <w:rPr>
                <w:sz w:val="21"/>
                <w:szCs w:val="21"/>
              </w:rPr>
              <w:t>32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181CBC18" w14:textId="77777777" w:rsidR="00872EF7" w:rsidRPr="004F6F51" w:rsidRDefault="00872EF7" w:rsidP="00B40BCC">
            <w:pPr>
              <w:pStyle w:val="Default"/>
              <w:jc w:val="right"/>
              <w:rPr>
                <w:sz w:val="21"/>
                <w:szCs w:val="21"/>
              </w:rPr>
            </w:pPr>
            <w:r w:rsidRPr="004F6F51">
              <w:rPr>
                <w:sz w:val="21"/>
                <w:szCs w:val="21"/>
              </w:rPr>
              <w:t>36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16896A0" w14:textId="77777777" w:rsidR="00872EF7" w:rsidRPr="004F6F51" w:rsidRDefault="00872EF7" w:rsidP="00B40BCC">
            <w:pPr>
              <w:pStyle w:val="Default"/>
              <w:jc w:val="right"/>
              <w:rPr>
                <w:sz w:val="21"/>
                <w:szCs w:val="21"/>
              </w:rPr>
            </w:pPr>
            <w:r w:rsidRPr="004F6F51">
              <w:rPr>
                <w:sz w:val="21"/>
                <w:szCs w:val="21"/>
              </w:rPr>
              <w:t>284</w:t>
            </w:r>
          </w:p>
        </w:tc>
      </w:tr>
      <w:tr w:rsidR="00B40BCC" w:rsidRPr="004F6F51" w14:paraId="477B7E25"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44D8466E" w14:textId="77777777" w:rsidR="00872EF7" w:rsidRPr="004F6F51" w:rsidRDefault="00872EF7" w:rsidP="00872EF7">
            <w:pPr>
              <w:pStyle w:val="Default"/>
              <w:rPr>
                <w:sz w:val="21"/>
                <w:szCs w:val="21"/>
              </w:rPr>
            </w:pPr>
            <w:r w:rsidRPr="004F6F51">
              <w:rPr>
                <w:sz w:val="21"/>
                <w:szCs w:val="21"/>
              </w:rPr>
              <w:t>TRUTH OR CONS.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3812B052" w14:textId="77777777" w:rsidR="00872EF7" w:rsidRPr="004F6F51" w:rsidRDefault="00872EF7" w:rsidP="00872EF7">
            <w:pPr>
              <w:pStyle w:val="Default"/>
              <w:rPr>
                <w:sz w:val="21"/>
                <w:szCs w:val="21"/>
              </w:rPr>
            </w:pPr>
            <w:r w:rsidRPr="004F6F51">
              <w:rPr>
                <w:sz w:val="21"/>
                <w:szCs w:val="21"/>
              </w:rPr>
              <w:t>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00302C5" w14:textId="77777777" w:rsidR="00872EF7" w:rsidRPr="004F6F51" w:rsidRDefault="00872EF7" w:rsidP="00B40BCC">
            <w:pPr>
              <w:pStyle w:val="Default"/>
              <w:jc w:val="right"/>
              <w:rPr>
                <w:sz w:val="21"/>
                <w:szCs w:val="21"/>
              </w:rPr>
            </w:pPr>
            <w:r w:rsidRPr="004F6F51">
              <w:rPr>
                <w:sz w:val="21"/>
                <w:szCs w:val="21"/>
              </w:rPr>
              <w:t>100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E8E1642" w14:textId="77777777" w:rsidR="00872EF7" w:rsidRPr="004F6F51" w:rsidRDefault="00872EF7" w:rsidP="00B40BCC">
            <w:pPr>
              <w:pStyle w:val="Default"/>
              <w:jc w:val="right"/>
              <w:rPr>
                <w:sz w:val="21"/>
                <w:szCs w:val="21"/>
              </w:rPr>
            </w:pPr>
            <w:r w:rsidRPr="004F6F51">
              <w:rPr>
                <w:sz w:val="21"/>
                <w:szCs w:val="21"/>
              </w:rPr>
              <w:t>77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BF8C1E3" w14:textId="77777777" w:rsidR="00872EF7" w:rsidRPr="004F6F51" w:rsidRDefault="00872EF7" w:rsidP="00B40BCC">
            <w:pPr>
              <w:pStyle w:val="Default"/>
              <w:jc w:val="right"/>
              <w:rPr>
                <w:sz w:val="21"/>
                <w:szCs w:val="21"/>
              </w:rPr>
            </w:pPr>
            <w:r w:rsidRPr="004F6F51">
              <w:rPr>
                <w:sz w:val="21"/>
                <w:szCs w:val="21"/>
              </w:rPr>
              <w:t>82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132E81F" w14:textId="77777777" w:rsidR="00872EF7" w:rsidRPr="004F6F51" w:rsidRDefault="00872EF7" w:rsidP="00B40BCC">
            <w:pPr>
              <w:pStyle w:val="Default"/>
              <w:jc w:val="right"/>
              <w:rPr>
                <w:sz w:val="21"/>
                <w:szCs w:val="21"/>
              </w:rPr>
            </w:pPr>
            <w:r w:rsidRPr="004F6F51">
              <w:rPr>
                <w:sz w:val="21"/>
                <w:szCs w:val="21"/>
              </w:rPr>
              <w:t>100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FFD21E" w14:textId="77777777" w:rsidR="00872EF7" w:rsidRPr="004F6F51" w:rsidRDefault="00872EF7" w:rsidP="00B40BCC">
            <w:pPr>
              <w:pStyle w:val="Default"/>
              <w:jc w:val="right"/>
              <w:rPr>
                <w:sz w:val="21"/>
                <w:szCs w:val="21"/>
              </w:rPr>
            </w:pPr>
            <w:r w:rsidRPr="004F6F51">
              <w:rPr>
                <w:sz w:val="21"/>
                <w:szCs w:val="21"/>
              </w:rPr>
              <w:t>123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92C8F1A" w14:textId="77777777" w:rsidR="00872EF7" w:rsidRPr="004F6F51" w:rsidRDefault="00872EF7" w:rsidP="00B40BCC">
            <w:pPr>
              <w:pStyle w:val="Default"/>
              <w:jc w:val="right"/>
              <w:rPr>
                <w:sz w:val="21"/>
                <w:szCs w:val="21"/>
              </w:rPr>
            </w:pPr>
            <w:r w:rsidRPr="004F6F51">
              <w:rPr>
                <w:sz w:val="21"/>
                <w:szCs w:val="21"/>
              </w:rPr>
              <w:t>92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7AE037" w14:textId="77777777" w:rsidR="00872EF7" w:rsidRPr="004F6F51" w:rsidRDefault="00872EF7" w:rsidP="00B40BCC">
            <w:pPr>
              <w:pStyle w:val="Default"/>
              <w:jc w:val="right"/>
              <w:rPr>
                <w:sz w:val="21"/>
                <w:szCs w:val="21"/>
              </w:rPr>
            </w:pPr>
            <w:r w:rsidRPr="004F6F51">
              <w:rPr>
                <w:sz w:val="21"/>
                <w:szCs w:val="21"/>
              </w:rPr>
              <w:t>110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F87CEB" w14:textId="77777777" w:rsidR="00872EF7" w:rsidRPr="004F6F51" w:rsidRDefault="00872EF7" w:rsidP="00B40BCC">
            <w:pPr>
              <w:pStyle w:val="Default"/>
              <w:jc w:val="right"/>
              <w:rPr>
                <w:sz w:val="21"/>
                <w:szCs w:val="21"/>
              </w:rPr>
            </w:pPr>
            <w:r w:rsidRPr="004F6F51">
              <w:rPr>
                <w:sz w:val="21"/>
                <w:szCs w:val="21"/>
              </w:rPr>
              <w:t>87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0DCFC2B" w14:textId="77777777" w:rsidR="00872EF7" w:rsidRPr="004F6F51" w:rsidRDefault="00872EF7" w:rsidP="00B40BCC">
            <w:pPr>
              <w:pStyle w:val="Default"/>
              <w:jc w:val="right"/>
              <w:rPr>
                <w:sz w:val="21"/>
                <w:szCs w:val="21"/>
              </w:rPr>
            </w:pPr>
            <w:r w:rsidRPr="004F6F51">
              <w:rPr>
                <w:sz w:val="21"/>
                <w:szCs w:val="21"/>
              </w:rPr>
              <w:t>102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8C2CB53" w14:textId="77777777" w:rsidR="00872EF7" w:rsidRPr="004F6F51" w:rsidRDefault="00872EF7" w:rsidP="00B40BCC">
            <w:pPr>
              <w:pStyle w:val="Default"/>
              <w:jc w:val="right"/>
              <w:rPr>
                <w:sz w:val="21"/>
                <w:szCs w:val="21"/>
              </w:rPr>
            </w:pPr>
            <w:r w:rsidRPr="004F6F51">
              <w:rPr>
                <w:sz w:val="21"/>
                <w:szCs w:val="21"/>
              </w:rPr>
              <w:t>100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3FEF07D" w14:textId="77777777" w:rsidR="00872EF7" w:rsidRPr="004F6F51" w:rsidRDefault="00872EF7" w:rsidP="00B40BCC">
            <w:pPr>
              <w:pStyle w:val="Default"/>
              <w:jc w:val="right"/>
              <w:rPr>
                <w:sz w:val="21"/>
                <w:szCs w:val="21"/>
              </w:rPr>
            </w:pPr>
            <w:r w:rsidRPr="004F6F51">
              <w:rPr>
                <w:sz w:val="21"/>
                <w:szCs w:val="21"/>
              </w:rPr>
              <w:t>98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65CD43B" w14:textId="77777777" w:rsidR="00872EF7" w:rsidRPr="004F6F51" w:rsidRDefault="00872EF7" w:rsidP="00B40BCC">
            <w:pPr>
              <w:pStyle w:val="Default"/>
              <w:jc w:val="right"/>
              <w:rPr>
                <w:sz w:val="21"/>
                <w:szCs w:val="21"/>
              </w:rPr>
            </w:pPr>
            <w:r w:rsidRPr="004F6F51">
              <w:rPr>
                <w:sz w:val="21"/>
                <w:szCs w:val="21"/>
              </w:rPr>
              <w:t>84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6246E00E" w14:textId="77777777" w:rsidR="00872EF7" w:rsidRPr="004F6F51" w:rsidRDefault="00872EF7" w:rsidP="00B40BCC">
            <w:pPr>
              <w:pStyle w:val="Default"/>
              <w:jc w:val="right"/>
              <w:rPr>
                <w:sz w:val="21"/>
                <w:szCs w:val="21"/>
              </w:rPr>
            </w:pPr>
            <w:r w:rsidRPr="004F6F51">
              <w:rPr>
                <w:sz w:val="21"/>
                <w:szCs w:val="21"/>
              </w:rPr>
              <w:t>78</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40E6668" w14:textId="77777777" w:rsidR="00872EF7" w:rsidRPr="004F6F51" w:rsidRDefault="00872EF7" w:rsidP="00B40BCC">
            <w:pPr>
              <w:pStyle w:val="Default"/>
              <w:jc w:val="right"/>
              <w:rPr>
                <w:sz w:val="21"/>
                <w:szCs w:val="21"/>
              </w:rPr>
            </w:pPr>
            <w:r w:rsidRPr="004F6F51">
              <w:rPr>
                <w:sz w:val="21"/>
                <w:szCs w:val="21"/>
              </w:rPr>
              <w:t>1305</w:t>
            </w:r>
          </w:p>
        </w:tc>
      </w:tr>
      <w:tr w:rsidR="00B40BCC" w:rsidRPr="004F6F51" w14:paraId="4CC69CC3"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67A32D87" w14:textId="77777777" w:rsidR="00872EF7" w:rsidRPr="004F6F51" w:rsidRDefault="00872EF7" w:rsidP="00872EF7">
            <w:pPr>
              <w:pStyle w:val="Default"/>
              <w:rPr>
                <w:sz w:val="21"/>
                <w:szCs w:val="21"/>
              </w:rPr>
            </w:pPr>
            <w:r w:rsidRPr="004F6F51">
              <w:rPr>
                <w:sz w:val="21"/>
                <w:szCs w:val="21"/>
              </w:rPr>
              <w:t>TUCUMCARI</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7A1676F2" w14:textId="77777777" w:rsidR="00872EF7" w:rsidRPr="004F6F51" w:rsidRDefault="00872EF7" w:rsidP="00872EF7">
            <w:pPr>
              <w:pStyle w:val="Default"/>
              <w:rPr>
                <w:sz w:val="21"/>
                <w:szCs w:val="21"/>
              </w:rPr>
            </w:pPr>
            <w:r w:rsidRPr="004F6F51">
              <w:rPr>
                <w:sz w:val="21"/>
                <w:szCs w:val="21"/>
              </w:rPr>
              <w:t>4</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4ADE1920" w14:textId="77777777" w:rsidR="00872EF7" w:rsidRPr="004F6F51" w:rsidRDefault="00872EF7" w:rsidP="00B40BCC">
            <w:pPr>
              <w:pStyle w:val="Default"/>
              <w:jc w:val="right"/>
              <w:rPr>
                <w:sz w:val="21"/>
                <w:szCs w:val="21"/>
              </w:rPr>
            </w:pPr>
            <w:r w:rsidRPr="004F6F51">
              <w:rPr>
                <w:sz w:val="21"/>
                <w:szCs w:val="21"/>
              </w:rPr>
              <w:t>71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576BA2A" w14:textId="77777777" w:rsidR="00872EF7" w:rsidRPr="004F6F51" w:rsidRDefault="00872EF7" w:rsidP="00B40BCC">
            <w:pPr>
              <w:pStyle w:val="Default"/>
              <w:jc w:val="right"/>
              <w:rPr>
                <w:sz w:val="21"/>
                <w:szCs w:val="21"/>
              </w:rPr>
            </w:pPr>
            <w:r w:rsidRPr="004F6F51">
              <w:rPr>
                <w:sz w:val="21"/>
                <w:szCs w:val="21"/>
              </w:rPr>
              <w:t>79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6D0B96B" w14:textId="77777777" w:rsidR="00872EF7" w:rsidRPr="004F6F51" w:rsidRDefault="00872EF7" w:rsidP="00B40BCC">
            <w:pPr>
              <w:pStyle w:val="Default"/>
              <w:jc w:val="right"/>
              <w:rPr>
                <w:sz w:val="21"/>
                <w:szCs w:val="21"/>
              </w:rPr>
            </w:pPr>
            <w:r w:rsidRPr="004F6F51">
              <w:rPr>
                <w:sz w:val="21"/>
                <w:szCs w:val="21"/>
              </w:rPr>
              <w:t>76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06627BF" w14:textId="77777777" w:rsidR="00872EF7" w:rsidRPr="004F6F51" w:rsidRDefault="00872EF7" w:rsidP="00B40BCC">
            <w:pPr>
              <w:pStyle w:val="Default"/>
              <w:jc w:val="right"/>
              <w:rPr>
                <w:sz w:val="21"/>
                <w:szCs w:val="21"/>
              </w:rPr>
            </w:pPr>
            <w:r w:rsidRPr="004F6F51">
              <w:rPr>
                <w:sz w:val="21"/>
                <w:szCs w:val="21"/>
              </w:rPr>
              <w:t>77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0F9731" w14:textId="77777777" w:rsidR="00872EF7" w:rsidRPr="004F6F51" w:rsidRDefault="00872EF7" w:rsidP="00B40BCC">
            <w:pPr>
              <w:pStyle w:val="Default"/>
              <w:jc w:val="right"/>
              <w:rPr>
                <w:sz w:val="21"/>
                <w:szCs w:val="21"/>
              </w:rPr>
            </w:pPr>
            <w:r w:rsidRPr="004F6F51">
              <w:rPr>
                <w:sz w:val="21"/>
                <w:szCs w:val="21"/>
              </w:rPr>
              <w:t>67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27ED3F" w14:textId="77777777" w:rsidR="00872EF7" w:rsidRPr="004F6F51" w:rsidRDefault="00872EF7" w:rsidP="00B40BCC">
            <w:pPr>
              <w:pStyle w:val="Default"/>
              <w:jc w:val="right"/>
              <w:rPr>
                <w:sz w:val="21"/>
                <w:szCs w:val="21"/>
              </w:rPr>
            </w:pPr>
            <w:r w:rsidRPr="004F6F51">
              <w:rPr>
                <w:sz w:val="21"/>
                <w:szCs w:val="21"/>
              </w:rPr>
              <w:t>70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C55771" w14:textId="77777777" w:rsidR="00872EF7" w:rsidRPr="004F6F51" w:rsidRDefault="00872EF7" w:rsidP="00B40BCC">
            <w:pPr>
              <w:pStyle w:val="Default"/>
              <w:jc w:val="right"/>
              <w:rPr>
                <w:sz w:val="21"/>
                <w:szCs w:val="21"/>
              </w:rPr>
            </w:pPr>
            <w:r w:rsidRPr="004F6F51">
              <w:rPr>
                <w:sz w:val="21"/>
                <w:szCs w:val="21"/>
              </w:rPr>
              <w:t>82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6B83D74" w14:textId="77777777" w:rsidR="00872EF7" w:rsidRPr="004F6F51" w:rsidRDefault="00872EF7" w:rsidP="00B40BCC">
            <w:pPr>
              <w:pStyle w:val="Default"/>
              <w:jc w:val="right"/>
              <w:rPr>
                <w:sz w:val="21"/>
                <w:szCs w:val="21"/>
              </w:rPr>
            </w:pPr>
            <w:r w:rsidRPr="004F6F51">
              <w:rPr>
                <w:sz w:val="21"/>
                <w:szCs w:val="21"/>
              </w:rPr>
              <w:t>64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51A55D8" w14:textId="77777777" w:rsidR="00872EF7" w:rsidRPr="004F6F51" w:rsidRDefault="00872EF7" w:rsidP="00B40BCC">
            <w:pPr>
              <w:pStyle w:val="Default"/>
              <w:jc w:val="right"/>
              <w:rPr>
                <w:sz w:val="21"/>
                <w:szCs w:val="21"/>
              </w:rPr>
            </w:pPr>
            <w:r w:rsidRPr="004F6F51">
              <w:rPr>
                <w:sz w:val="21"/>
                <w:szCs w:val="21"/>
              </w:rPr>
              <w:t>71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E5C1CFA" w14:textId="77777777" w:rsidR="00872EF7" w:rsidRPr="004F6F51" w:rsidRDefault="00872EF7" w:rsidP="00B40BCC">
            <w:pPr>
              <w:pStyle w:val="Default"/>
              <w:jc w:val="right"/>
              <w:rPr>
                <w:sz w:val="21"/>
                <w:szCs w:val="21"/>
              </w:rPr>
            </w:pPr>
            <w:r w:rsidRPr="004F6F51">
              <w:rPr>
                <w:sz w:val="21"/>
                <w:szCs w:val="21"/>
              </w:rPr>
              <w:t>90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ED09708" w14:textId="77777777" w:rsidR="00872EF7" w:rsidRPr="004F6F51" w:rsidRDefault="00872EF7" w:rsidP="00B40BCC">
            <w:pPr>
              <w:pStyle w:val="Default"/>
              <w:jc w:val="right"/>
              <w:rPr>
                <w:sz w:val="21"/>
                <w:szCs w:val="21"/>
              </w:rPr>
            </w:pPr>
            <w:r w:rsidRPr="004F6F51">
              <w:rPr>
                <w:sz w:val="21"/>
                <w:szCs w:val="21"/>
              </w:rPr>
              <w:t>56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3F039F" w14:textId="77777777" w:rsidR="00872EF7" w:rsidRPr="004F6F51" w:rsidRDefault="00872EF7" w:rsidP="00B40BCC">
            <w:pPr>
              <w:pStyle w:val="Default"/>
              <w:jc w:val="right"/>
              <w:rPr>
                <w:sz w:val="21"/>
                <w:szCs w:val="21"/>
              </w:rPr>
            </w:pPr>
            <w:r w:rsidRPr="004F6F51">
              <w:rPr>
                <w:sz w:val="21"/>
                <w:szCs w:val="21"/>
              </w:rPr>
              <w:t>62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37AABF4" w14:textId="77777777" w:rsidR="00872EF7" w:rsidRPr="004F6F51" w:rsidRDefault="00872EF7" w:rsidP="00B40BCC">
            <w:pPr>
              <w:pStyle w:val="Default"/>
              <w:jc w:val="right"/>
              <w:rPr>
                <w:sz w:val="21"/>
                <w:szCs w:val="21"/>
              </w:rPr>
            </w:pPr>
            <w:r w:rsidRPr="004F6F51">
              <w:rPr>
                <w:sz w:val="21"/>
                <w:szCs w:val="21"/>
              </w:rPr>
              <w:t>57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423642B" w14:textId="77777777" w:rsidR="00872EF7" w:rsidRPr="004F6F51" w:rsidRDefault="00872EF7" w:rsidP="00B40BCC">
            <w:pPr>
              <w:pStyle w:val="Default"/>
              <w:jc w:val="right"/>
              <w:rPr>
                <w:sz w:val="21"/>
                <w:szCs w:val="21"/>
              </w:rPr>
            </w:pPr>
            <w:r w:rsidRPr="004F6F51">
              <w:rPr>
                <w:sz w:val="21"/>
                <w:szCs w:val="21"/>
              </w:rPr>
              <w:t>958</w:t>
            </w:r>
          </w:p>
        </w:tc>
      </w:tr>
      <w:tr w:rsidR="00B40BCC" w:rsidRPr="004F6F51" w14:paraId="5275F3FA"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7A78C831" w14:textId="77777777" w:rsidR="00872EF7" w:rsidRPr="004F6F51" w:rsidRDefault="00872EF7" w:rsidP="00872EF7">
            <w:pPr>
              <w:pStyle w:val="Default"/>
              <w:rPr>
                <w:sz w:val="21"/>
                <w:szCs w:val="21"/>
              </w:rPr>
            </w:pPr>
            <w:r w:rsidRPr="004F6F51">
              <w:rPr>
                <w:sz w:val="21"/>
                <w:szCs w:val="21"/>
              </w:rPr>
              <w:t>TULAROSA</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06A4FA76" w14:textId="77777777" w:rsidR="00872EF7" w:rsidRPr="004F6F51" w:rsidRDefault="00872EF7" w:rsidP="00872EF7">
            <w:pPr>
              <w:pStyle w:val="Default"/>
              <w:rPr>
                <w:sz w:val="21"/>
                <w:szCs w:val="21"/>
              </w:rPr>
            </w:pPr>
            <w:r w:rsidRPr="004F6F51">
              <w:rPr>
                <w:sz w:val="21"/>
                <w:szCs w:val="21"/>
              </w:rPr>
              <w:t>5</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022941AF" w14:textId="77777777" w:rsidR="00872EF7" w:rsidRPr="004F6F51" w:rsidRDefault="00872EF7" w:rsidP="00B40BCC">
            <w:pPr>
              <w:pStyle w:val="Default"/>
              <w:jc w:val="right"/>
              <w:rPr>
                <w:sz w:val="21"/>
                <w:szCs w:val="21"/>
              </w:rPr>
            </w:pPr>
            <w:r w:rsidRPr="004F6F51">
              <w:rPr>
                <w:sz w:val="21"/>
                <w:szCs w:val="21"/>
              </w:rPr>
              <w:t>60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C98EA0" w14:textId="77777777" w:rsidR="00872EF7" w:rsidRPr="004F6F51" w:rsidRDefault="00872EF7" w:rsidP="00B40BCC">
            <w:pPr>
              <w:pStyle w:val="Default"/>
              <w:jc w:val="right"/>
              <w:rPr>
                <w:sz w:val="21"/>
                <w:szCs w:val="21"/>
              </w:rPr>
            </w:pPr>
            <w:r w:rsidRPr="004F6F51">
              <w:rPr>
                <w:sz w:val="21"/>
                <w:szCs w:val="21"/>
              </w:rPr>
              <w:t>72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713E82"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177DC68" w14:textId="77777777" w:rsidR="00872EF7" w:rsidRPr="004F6F51" w:rsidRDefault="00872EF7" w:rsidP="00B40BCC">
            <w:pPr>
              <w:pStyle w:val="Default"/>
              <w:jc w:val="right"/>
              <w:rPr>
                <w:sz w:val="21"/>
                <w:szCs w:val="21"/>
              </w:rPr>
            </w:pPr>
            <w:r w:rsidRPr="004F6F51">
              <w:rPr>
                <w:sz w:val="21"/>
                <w:szCs w:val="21"/>
              </w:rPr>
              <w:t>71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E4F4E83" w14:textId="77777777" w:rsidR="00872EF7" w:rsidRPr="004F6F51" w:rsidRDefault="00872EF7" w:rsidP="00B40BCC">
            <w:pPr>
              <w:pStyle w:val="Default"/>
              <w:jc w:val="right"/>
              <w:rPr>
                <w:sz w:val="21"/>
                <w:szCs w:val="21"/>
              </w:rPr>
            </w:pPr>
            <w:r w:rsidRPr="004F6F51">
              <w:rPr>
                <w:sz w:val="21"/>
                <w:szCs w:val="21"/>
              </w:rPr>
              <w:t>63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383AB12" w14:textId="77777777" w:rsidR="00872EF7" w:rsidRPr="004F6F51" w:rsidRDefault="00872EF7" w:rsidP="00B40BCC">
            <w:pPr>
              <w:pStyle w:val="Default"/>
              <w:jc w:val="right"/>
              <w:rPr>
                <w:sz w:val="21"/>
                <w:szCs w:val="21"/>
              </w:rPr>
            </w:pPr>
            <w:r w:rsidRPr="004F6F51">
              <w:rPr>
                <w:sz w:val="21"/>
                <w:szCs w:val="21"/>
              </w:rPr>
              <w:t>74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D467CD9" w14:textId="77777777" w:rsidR="00872EF7" w:rsidRPr="004F6F51" w:rsidRDefault="00872EF7" w:rsidP="00B40BCC">
            <w:pPr>
              <w:pStyle w:val="Default"/>
              <w:jc w:val="right"/>
              <w:rPr>
                <w:sz w:val="21"/>
                <w:szCs w:val="21"/>
              </w:rPr>
            </w:pPr>
            <w:r w:rsidRPr="004F6F51">
              <w:rPr>
                <w:sz w:val="21"/>
                <w:szCs w:val="21"/>
              </w:rPr>
              <w:t>72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4306A38" w14:textId="77777777" w:rsidR="00872EF7" w:rsidRPr="004F6F51" w:rsidRDefault="00872EF7" w:rsidP="00B40BCC">
            <w:pPr>
              <w:pStyle w:val="Default"/>
              <w:jc w:val="right"/>
              <w:rPr>
                <w:sz w:val="21"/>
                <w:szCs w:val="21"/>
              </w:rPr>
            </w:pPr>
            <w:r w:rsidRPr="004F6F51">
              <w:rPr>
                <w:sz w:val="21"/>
                <w:szCs w:val="21"/>
              </w:rPr>
              <w:t>70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067DAEE" w14:textId="77777777" w:rsidR="00872EF7" w:rsidRPr="004F6F51" w:rsidRDefault="00872EF7" w:rsidP="00B40BCC">
            <w:pPr>
              <w:pStyle w:val="Default"/>
              <w:jc w:val="right"/>
              <w:rPr>
                <w:sz w:val="21"/>
                <w:szCs w:val="21"/>
              </w:rPr>
            </w:pPr>
            <w:r w:rsidRPr="004F6F51">
              <w:rPr>
                <w:sz w:val="21"/>
                <w:szCs w:val="21"/>
              </w:rPr>
              <w:t>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B46CE95" w14:textId="77777777" w:rsidR="00872EF7" w:rsidRPr="004F6F51" w:rsidRDefault="00872EF7" w:rsidP="00B40BCC">
            <w:pPr>
              <w:pStyle w:val="Default"/>
              <w:jc w:val="right"/>
              <w:rPr>
                <w:sz w:val="21"/>
                <w:szCs w:val="21"/>
              </w:rPr>
            </w:pPr>
            <w:r w:rsidRPr="004F6F51">
              <w:rPr>
                <w:sz w:val="21"/>
                <w:szCs w:val="21"/>
              </w:rPr>
              <w:t>56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66FCFBE" w14:textId="77777777" w:rsidR="00872EF7" w:rsidRPr="004F6F51" w:rsidRDefault="00872EF7" w:rsidP="00B40BCC">
            <w:pPr>
              <w:pStyle w:val="Default"/>
              <w:jc w:val="right"/>
              <w:rPr>
                <w:sz w:val="21"/>
                <w:szCs w:val="21"/>
              </w:rPr>
            </w:pPr>
            <w:r w:rsidRPr="004F6F51">
              <w:rPr>
                <w:sz w:val="21"/>
                <w:szCs w:val="21"/>
              </w:rPr>
              <w:t>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A818CE7" w14:textId="77777777" w:rsidR="00872EF7" w:rsidRPr="004F6F51" w:rsidRDefault="00872EF7" w:rsidP="00B40BCC">
            <w:pPr>
              <w:pStyle w:val="Default"/>
              <w:jc w:val="right"/>
              <w:rPr>
                <w:sz w:val="21"/>
                <w:szCs w:val="21"/>
              </w:rPr>
            </w:pPr>
            <w:r w:rsidRPr="004F6F51">
              <w:rPr>
                <w:sz w:val="21"/>
                <w:szCs w:val="21"/>
              </w:rPr>
              <w:t>64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70774CD" w14:textId="77777777" w:rsidR="00872EF7" w:rsidRPr="004F6F51" w:rsidRDefault="00872EF7" w:rsidP="00B40BCC">
            <w:pPr>
              <w:pStyle w:val="Default"/>
              <w:jc w:val="right"/>
              <w:rPr>
                <w:sz w:val="21"/>
                <w:szCs w:val="21"/>
              </w:rPr>
            </w:pPr>
            <w:r w:rsidRPr="004F6F51">
              <w:rPr>
                <w:sz w:val="21"/>
                <w:szCs w:val="21"/>
              </w:rPr>
              <w:t>47</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418B21D" w14:textId="77777777" w:rsidR="00872EF7" w:rsidRPr="004F6F51" w:rsidRDefault="00872EF7" w:rsidP="00B40BCC">
            <w:pPr>
              <w:pStyle w:val="Default"/>
              <w:jc w:val="right"/>
              <w:rPr>
                <w:sz w:val="21"/>
                <w:szCs w:val="21"/>
              </w:rPr>
            </w:pPr>
            <w:r w:rsidRPr="004F6F51">
              <w:rPr>
                <w:sz w:val="21"/>
                <w:szCs w:val="21"/>
              </w:rPr>
              <w:t>838</w:t>
            </w:r>
          </w:p>
        </w:tc>
      </w:tr>
      <w:tr w:rsidR="00B40BCC" w:rsidRPr="004F6F51" w14:paraId="417129B6"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121D97D0" w14:textId="77777777" w:rsidR="00872EF7" w:rsidRPr="004F6F51" w:rsidRDefault="00872EF7" w:rsidP="00872EF7">
            <w:pPr>
              <w:pStyle w:val="Default"/>
              <w:rPr>
                <w:sz w:val="21"/>
                <w:szCs w:val="21"/>
              </w:rPr>
            </w:pPr>
            <w:r w:rsidRPr="004F6F51">
              <w:rPr>
                <w:sz w:val="21"/>
                <w:szCs w:val="21"/>
              </w:rPr>
              <w:t>TURQUOISE TRAIL CHARTER SCHOOL</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1455BFD0"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38AC3959" w14:textId="77777777" w:rsidR="00872EF7" w:rsidRPr="004F6F51" w:rsidRDefault="00872EF7" w:rsidP="00B40BCC">
            <w:pPr>
              <w:pStyle w:val="Default"/>
              <w:jc w:val="right"/>
              <w:rPr>
                <w:sz w:val="21"/>
                <w:szCs w:val="21"/>
              </w:rPr>
            </w:pPr>
            <w:r w:rsidRPr="004F6F51">
              <w:rPr>
                <w:sz w:val="21"/>
                <w:szCs w:val="21"/>
              </w:rPr>
              <w:t>71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220DA4F" w14:textId="77777777" w:rsidR="00872EF7" w:rsidRPr="004F6F51" w:rsidRDefault="00872EF7" w:rsidP="00B40BCC">
            <w:pPr>
              <w:pStyle w:val="Default"/>
              <w:jc w:val="right"/>
              <w:rPr>
                <w:sz w:val="21"/>
                <w:szCs w:val="21"/>
              </w:rPr>
            </w:pPr>
            <w:r w:rsidRPr="004F6F51">
              <w:rPr>
                <w:sz w:val="21"/>
                <w:szCs w:val="21"/>
              </w:rPr>
              <w:t>64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163CD6A" w14:textId="77777777" w:rsidR="00872EF7" w:rsidRPr="004F6F51" w:rsidRDefault="00872EF7" w:rsidP="00B40BCC">
            <w:pPr>
              <w:pStyle w:val="Default"/>
              <w:jc w:val="right"/>
              <w:rPr>
                <w:sz w:val="21"/>
                <w:szCs w:val="21"/>
              </w:rPr>
            </w:pPr>
            <w:r w:rsidRPr="004F6F51">
              <w:rPr>
                <w:sz w:val="21"/>
                <w:szCs w:val="21"/>
              </w:rPr>
              <w:t>64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CCBFE46" w14:textId="77777777" w:rsidR="00872EF7" w:rsidRPr="004F6F51" w:rsidRDefault="00872EF7" w:rsidP="00B40BCC">
            <w:pPr>
              <w:pStyle w:val="Default"/>
              <w:jc w:val="right"/>
              <w:rPr>
                <w:sz w:val="21"/>
                <w:szCs w:val="21"/>
              </w:rPr>
            </w:pPr>
            <w:r w:rsidRPr="004F6F51">
              <w:rPr>
                <w:sz w:val="21"/>
                <w:szCs w:val="21"/>
              </w:rPr>
              <w:t>64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8E6A80F" w14:textId="77777777" w:rsidR="00872EF7" w:rsidRPr="004F6F51" w:rsidRDefault="00872EF7" w:rsidP="00B40BCC">
            <w:pPr>
              <w:pStyle w:val="Default"/>
              <w:jc w:val="right"/>
              <w:rPr>
                <w:sz w:val="21"/>
                <w:szCs w:val="21"/>
              </w:rPr>
            </w:pPr>
            <w:r w:rsidRPr="004F6F51">
              <w:rPr>
                <w:sz w:val="21"/>
                <w:szCs w:val="21"/>
              </w:rPr>
              <w:t>61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3CA2ABA" w14:textId="77777777" w:rsidR="00872EF7" w:rsidRPr="004F6F51" w:rsidRDefault="00872EF7" w:rsidP="00B40BCC">
            <w:pPr>
              <w:pStyle w:val="Default"/>
              <w:jc w:val="right"/>
              <w:rPr>
                <w:sz w:val="21"/>
                <w:szCs w:val="21"/>
              </w:rPr>
            </w:pPr>
            <w:r w:rsidRPr="004F6F51">
              <w:rPr>
                <w:sz w:val="21"/>
                <w:szCs w:val="21"/>
              </w:rPr>
              <w:t>68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DD61543" w14:textId="77777777" w:rsidR="00872EF7" w:rsidRPr="004F6F51" w:rsidRDefault="00872EF7" w:rsidP="00B40BCC">
            <w:pPr>
              <w:pStyle w:val="Default"/>
              <w:jc w:val="right"/>
              <w:rPr>
                <w:sz w:val="21"/>
                <w:szCs w:val="21"/>
              </w:rPr>
            </w:pPr>
            <w:r w:rsidRPr="004F6F51">
              <w:rPr>
                <w:sz w:val="21"/>
                <w:szCs w:val="21"/>
              </w:rPr>
              <w:t>77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FA7034" w14:textId="77777777" w:rsidR="00872EF7" w:rsidRPr="004F6F51" w:rsidRDefault="00872EF7" w:rsidP="00B40BCC">
            <w:pPr>
              <w:pStyle w:val="Default"/>
              <w:jc w:val="right"/>
              <w:rPr>
                <w:sz w:val="21"/>
                <w:szCs w:val="21"/>
              </w:rPr>
            </w:pPr>
            <w:r w:rsidRPr="004F6F51">
              <w:rPr>
                <w:sz w:val="21"/>
                <w:szCs w:val="21"/>
              </w:rPr>
              <w:t>50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AF2B9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D28429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900CB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D44FBF0"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2A81DACA"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52B33E7D" w14:textId="77777777" w:rsidR="00872EF7" w:rsidRPr="004F6F51" w:rsidRDefault="00872EF7" w:rsidP="00B40BCC">
            <w:pPr>
              <w:pStyle w:val="Default"/>
              <w:jc w:val="right"/>
              <w:rPr>
                <w:sz w:val="21"/>
                <w:szCs w:val="21"/>
              </w:rPr>
            </w:pPr>
            <w:r w:rsidRPr="004F6F51">
              <w:rPr>
                <w:sz w:val="21"/>
                <w:szCs w:val="21"/>
              </w:rPr>
              <w:t>559</w:t>
            </w:r>
          </w:p>
        </w:tc>
      </w:tr>
      <w:tr w:rsidR="00B40BCC" w:rsidRPr="004F6F51" w14:paraId="273B27EA"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D59FEF7" w14:textId="77777777" w:rsidR="00872EF7" w:rsidRPr="004F6F51" w:rsidRDefault="00872EF7" w:rsidP="00872EF7">
            <w:pPr>
              <w:pStyle w:val="Default"/>
              <w:rPr>
                <w:sz w:val="21"/>
                <w:szCs w:val="21"/>
              </w:rPr>
            </w:pPr>
            <w:r w:rsidRPr="004F6F51">
              <w:rPr>
                <w:sz w:val="21"/>
                <w:szCs w:val="21"/>
              </w:rPr>
              <w:t>VAUGHN</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70970705" w14:textId="77777777" w:rsidR="00872EF7" w:rsidRPr="004F6F51" w:rsidRDefault="00872EF7" w:rsidP="00872EF7">
            <w:pPr>
              <w:pStyle w:val="Default"/>
              <w:rPr>
                <w:sz w:val="21"/>
                <w:szCs w:val="21"/>
              </w:rPr>
            </w:pPr>
            <w:r w:rsidRPr="004F6F51">
              <w:rPr>
                <w:sz w:val="21"/>
                <w:szCs w:val="21"/>
              </w:rPr>
              <w:t>3</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6CF53AFB"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6E4AC3E"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DB08024"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730D911"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0441E9"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6614E3B"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02E4F4"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0165555"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D47EEA" w14:textId="77777777" w:rsidR="00872EF7" w:rsidRPr="004F6F51" w:rsidRDefault="00872EF7" w:rsidP="00B40BCC">
            <w:pPr>
              <w:pStyle w:val="Default"/>
              <w:jc w:val="right"/>
              <w:rPr>
                <w:sz w:val="21"/>
                <w:szCs w:val="21"/>
              </w:rPr>
            </w:pPr>
            <w:r w:rsidRPr="004F6F51">
              <w:rPr>
                <w:sz w:val="21"/>
                <w:szCs w:val="21"/>
              </w:rPr>
              <w:t>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A15931B" w14:textId="77777777" w:rsidR="00872EF7" w:rsidRPr="004F6F51" w:rsidRDefault="00872EF7" w:rsidP="00B40BCC">
            <w:pPr>
              <w:pStyle w:val="Default"/>
              <w:jc w:val="right"/>
              <w:rPr>
                <w:sz w:val="21"/>
                <w:szCs w:val="21"/>
              </w:rPr>
            </w:pPr>
            <w:r w:rsidRPr="004F6F51">
              <w:rPr>
                <w:sz w:val="21"/>
                <w:szCs w:val="21"/>
              </w:rPr>
              <w:t>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B919D8"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02165A8"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4C45D757"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2E630171" w14:textId="77777777" w:rsidR="00872EF7" w:rsidRPr="004F6F51" w:rsidRDefault="00872EF7" w:rsidP="00B40BCC">
            <w:pPr>
              <w:pStyle w:val="Default"/>
              <w:jc w:val="right"/>
              <w:rPr>
                <w:sz w:val="21"/>
                <w:szCs w:val="21"/>
              </w:rPr>
            </w:pPr>
            <w:r w:rsidRPr="004F6F51">
              <w:rPr>
                <w:sz w:val="21"/>
                <w:szCs w:val="21"/>
              </w:rPr>
              <w:t>74</w:t>
            </w:r>
          </w:p>
        </w:tc>
      </w:tr>
      <w:tr w:rsidR="00B40BCC" w:rsidRPr="004F6F51" w14:paraId="744268A4"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23770A03" w14:textId="77777777" w:rsidR="00872EF7" w:rsidRPr="004F6F51" w:rsidRDefault="00872EF7" w:rsidP="00872EF7">
            <w:pPr>
              <w:pStyle w:val="Default"/>
              <w:rPr>
                <w:sz w:val="21"/>
                <w:szCs w:val="21"/>
              </w:rPr>
            </w:pPr>
            <w:r w:rsidRPr="004F6F51">
              <w:rPr>
                <w:sz w:val="21"/>
                <w:szCs w:val="21"/>
              </w:rPr>
              <w:t>WAGON MOUND</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28C7CBF0" w14:textId="77777777" w:rsidR="00872EF7" w:rsidRPr="004F6F51" w:rsidRDefault="00872EF7" w:rsidP="00872EF7">
            <w:pPr>
              <w:pStyle w:val="Default"/>
              <w:rPr>
                <w:sz w:val="21"/>
                <w:szCs w:val="21"/>
              </w:rPr>
            </w:pPr>
            <w:r w:rsidRPr="004F6F51">
              <w:rPr>
                <w:sz w:val="21"/>
                <w:szCs w:val="21"/>
              </w:rPr>
              <w:t>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13E78E88"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553B0CD" w14:textId="77777777" w:rsidR="00872EF7" w:rsidRPr="004F6F51" w:rsidRDefault="00872EF7" w:rsidP="00B40BCC">
            <w:pPr>
              <w:pStyle w:val="Default"/>
              <w:jc w:val="right"/>
              <w:rPr>
                <w:sz w:val="21"/>
                <w:szCs w:val="21"/>
              </w:rPr>
            </w:pPr>
            <w:r w:rsidRPr="004F6F51">
              <w:rPr>
                <w:sz w:val="21"/>
                <w:szCs w:val="21"/>
              </w:rPr>
              <w:t>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B2878E"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A073FAE"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22E209" w14:textId="77777777" w:rsidR="00872EF7" w:rsidRPr="004F6F51" w:rsidRDefault="00872EF7" w:rsidP="00B40BCC">
            <w:pPr>
              <w:pStyle w:val="Default"/>
              <w:jc w:val="right"/>
              <w:rPr>
                <w:sz w:val="21"/>
                <w:szCs w:val="21"/>
              </w:rPr>
            </w:pPr>
            <w:r w:rsidRPr="004F6F51">
              <w:rPr>
                <w:sz w:val="21"/>
                <w:szCs w:val="21"/>
              </w:rPr>
              <w:t>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C46355B"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C79C5D8"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6A7A485" w14:textId="77777777" w:rsidR="00872EF7" w:rsidRPr="004F6F51" w:rsidRDefault="00872EF7" w:rsidP="00B40BCC">
            <w:pPr>
              <w:pStyle w:val="Default"/>
              <w:jc w:val="right"/>
              <w:rPr>
                <w:sz w:val="21"/>
                <w:szCs w:val="21"/>
              </w:rPr>
            </w:pPr>
            <w:r w:rsidRPr="004F6F51">
              <w:rPr>
                <w:sz w:val="21"/>
                <w:szCs w:val="21"/>
              </w:rPr>
              <w:t>3</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85F4CDE" w14:textId="77777777" w:rsidR="00872EF7" w:rsidRPr="004F6F51" w:rsidRDefault="00872EF7" w:rsidP="00B40BCC">
            <w:pPr>
              <w:pStyle w:val="Default"/>
              <w:jc w:val="right"/>
              <w:rPr>
                <w:sz w:val="21"/>
                <w:szCs w:val="21"/>
              </w:rPr>
            </w:pPr>
            <w:r w:rsidRPr="004F6F51">
              <w:rPr>
                <w:sz w:val="21"/>
                <w:szCs w:val="21"/>
              </w:rPr>
              <w:t>9</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B14D696" w14:textId="77777777" w:rsidR="00872EF7" w:rsidRPr="004F6F51" w:rsidRDefault="00872EF7" w:rsidP="00B40BCC">
            <w:pPr>
              <w:pStyle w:val="Default"/>
              <w:jc w:val="right"/>
              <w:rPr>
                <w:sz w:val="21"/>
                <w:szCs w:val="21"/>
              </w:rPr>
            </w:pPr>
            <w:r w:rsidRPr="004F6F51">
              <w:rPr>
                <w:sz w:val="21"/>
                <w:szCs w:val="21"/>
              </w:rPr>
              <w:t>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9790E96"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4315F04" w14:textId="77777777" w:rsidR="00872EF7" w:rsidRPr="004F6F51" w:rsidRDefault="00872EF7" w:rsidP="00B40BCC">
            <w:pPr>
              <w:pStyle w:val="Default"/>
              <w:jc w:val="right"/>
              <w:rPr>
                <w:sz w:val="21"/>
                <w:szCs w:val="21"/>
              </w:rPr>
            </w:pPr>
            <w:r w:rsidRPr="004F6F51">
              <w:rPr>
                <w:sz w:val="21"/>
                <w:szCs w:val="21"/>
              </w:rPr>
              <w:t>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35170414" w14:textId="77777777" w:rsidR="00872EF7" w:rsidRPr="004F6F51" w:rsidRDefault="00872EF7" w:rsidP="00B40BCC">
            <w:pPr>
              <w:pStyle w:val="Default"/>
              <w:jc w:val="righ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4F04551F" w14:textId="77777777" w:rsidR="00872EF7" w:rsidRPr="004F6F51" w:rsidRDefault="00872EF7" w:rsidP="00B40BCC">
            <w:pPr>
              <w:pStyle w:val="Default"/>
              <w:jc w:val="right"/>
              <w:rPr>
                <w:sz w:val="21"/>
                <w:szCs w:val="21"/>
              </w:rPr>
            </w:pPr>
            <w:r w:rsidRPr="004F6F51">
              <w:rPr>
                <w:sz w:val="21"/>
                <w:szCs w:val="21"/>
              </w:rPr>
              <w:t>67</w:t>
            </w:r>
          </w:p>
        </w:tc>
      </w:tr>
      <w:tr w:rsidR="00B40BCC" w:rsidRPr="004F6F51" w14:paraId="173A908E"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2B54860" w14:textId="77777777" w:rsidR="00872EF7" w:rsidRPr="004F6F51" w:rsidRDefault="00872EF7" w:rsidP="00872EF7">
            <w:pPr>
              <w:pStyle w:val="Default"/>
              <w:rPr>
                <w:sz w:val="21"/>
                <w:szCs w:val="21"/>
              </w:rPr>
            </w:pPr>
            <w:r w:rsidRPr="004F6F51">
              <w:rPr>
                <w:sz w:val="21"/>
                <w:szCs w:val="21"/>
              </w:rPr>
              <w:t>WALATOWA CHARTER HIGH</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FA65AD2" w14:textId="77777777" w:rsidR="00872EF7" w:rsidRPr="004F6F51" w:rsidRDefault="00872EF7" w:rsidP="00872EF7">
            <w:pPr>
              <w:pStyle w:val="Default"/>
              <w:rPr>
                <w:sz w:val="21"/>
                <w:szCs w:val="21"/>
              </w:rPr>
            </w:pPr>
            <w:r w:rsidRPr="004F6F51">
              <w:rPr>
                <w:sz w:val="21"/>
                <w:szCs w:val="21"/>
              </w:rPr>
              <w:t>1</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5BF72339"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0F222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9D9026"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5AFF02D"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99DB72E"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892878"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2E2456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D8C8684"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112C21" w14:textId="77777777" w:rsidR="00872EF7" w:rsidRPr="004F6F51" w:rsidRDefault="00872EF7" w:rsidP="00B40BCC">
            <w:pPr>
              <w:pStyle w:val="Default"/>
              <w:jc w:val="right"/>
              <w:rPr>
                <w:sz w:val="21"/>
                <w:szCs w:val="21"/>
              </w:rPr>
            </w:pPr>
            <w:r w:rsidRPr="004F6F51">
              <w:rPr>
                <w:sz w:val="21"/>
                <w:szCs w:val="21"/>
              </w:rPr>
              <w:t>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D6ADFA" w14:textId="77777777" w:rsidR="00872EF7" w:rsidRPr="004F6F51" w:rsidRDefault="00872EF7" w:rsidP="00B40BCC">
            <w:pPr>
              <w:pStyle w:val="Default"/>
              <w:jc w:val="right"/>
              <w:rPr>
                <w:sz w:val="21"/>
                <w:szCs w:val="21"/>
              </w:rPr>
            </w:pPr>
            <w:r w:rsidRPr="004F6F51">
              <w:rPr>
                <w:sz w:val="21"/>
                <w:szCs w:val="21"/>
              </w:rPr>
              <w:t>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ADD2E4E" w14:textId="77777777" w:rsidR="00872EF7" w:rsidRPr="004F6F51" w:rsidRDefault="00872EF7" w:rsidP="00B40BCC">
            <w:pPr>
              <w:pStyle w:val="Default"/>
              <w:jc w:val="right"/>
              <w:rPr>
                <w:sz w:val="21"/>
                <w:szCs w:val="21"/>
              </w:rPr>
            </w:pPr>
            <w:r w:rsidRPr="004F6F51">
              <w:rPr>
                <w:sz w:val="21"/>
                <w:szCs w:val="21"/>
              </w:rPr>
              <w:t>12</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246420D" w14:textId="77777777" w:rsidR="00872EF7" w:rsidRPr="004F6F51" w:rsidRDefault="00872EF7" w:rsidP="00B40BCC">
            <w:pPr>
              <w:pStyle w:val="Default"/>
              <w:jc w:val="right"/>
              <w:rPr>
                <w:sz w:val="21"/>
                <w:szCs w:val="21"/>
              </w:rPr>
            </w:pPr>
            <w:r w:rsidRPr="004F6F51">
              <w:rPr>
                <w:sz w:val="21"/>
                <w:szCs w:val="21"/>
              </w:rPr>
              <w:t>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5C60ACC9" w14:textId="77777777" w:rsidR="00872EF7" w:rsidRPr="004F6F51" w:rsidRDefault="00872EF7" w:rsidP="00B40BCC">
            <w:pPr>
              <w:pStyle w:val="Default"/>
              <w:jc w:val="right"/>
              <w:rPr>
                <w:sz w:val="21"/>
                <w:szCs w:val="21"/>
              </w:rPr>
            </w:pPr>
            <w:r w:rsidRPr="004F6F51">
              <w:rPr>
                <w:sz w:val="21"/>
                <w:szCs w:val="21"/>
              </w:rPr>
              <w:t>10</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03D1807B" w14:textId="77777777" w:rsidR="00872EF7" w:rsidRPr="004F6F51" w:rsidRDefault="00872EF7" w:rsidP="00B40BCC">
            <w:pPr>
              <w:pStyle w:val="Default"/>
              <w:jc w:val="right"/>
              <w:rPr>
                <w:sz w:val="21"/>
                <w:szCs w:val="21"/>
              </w:rPr>
            </w:pPr>
            <w:r w:rsidRPr="004F6F51">
              <w:rPr>
                <w:sz w:val="21"/>
                <w:szCs w:val="21"/>
              </w:rPr>
              <w:t>44</w:t>
            </w:r>
          </w:p>
        </w:tc>
      </w:tr>
      <w:tr w:rsidR="00B40BCC" w:rsidRPr="004F6F51" w14:paraId="50ABB969" w14:textId="77777777" w:rsidTr="00B40BCC">
        <w:tc>
          <w:tcPr>
            <w:tcW w:w="0" w:type="auto"/>
            <w:tcBorders>
              <w:top w:val="single" w:sz="4" w:space="0" w:color="8EAADB" w:themeColor="accent1" w:themeTint="99"/>
              <w:left w:val="single" w:sz="4" w:space="0" w:color="000000" w:themeColor="text1"/>
              <w:bottom w:val="single" w:sz="4" w:space="0" w:color="8EAADB" w:themeColor="accent1" w:themeTint="99"/>
              <w:right w:val="single" w:sz="4" w:space="0" w:color="1F3864" w:themeColor="accent1" w:themeShade="80"/>
            </w:tcBorders>
            <w:shd w:val="clear" w:color="auto" w:fill="D9E2F3" w:themeFill="accent1" w:themeFillTint="33"/>
            <w:hideMark/>
          </w:tcPr>
          <w:p w14:paraId="3CC84EF5" w14:textId="77777777" w:rsidR="00872EF7" w:rsidRPr="004F6F51" w:rsidRDefault="00872EF7" w:rsidP="00872EF7">
            <w:pPr>
              <w:pStyle w:val="Default"/>
              <w:rPr>
                <w:sz w:val="21"/>
                <w:szCs w:val="21"/>
              </w:rPr>
            </w:pPr>
            <w:r w:rsidRPr="004F6F51">
              <w:rPr>
                <w:sz w:val="21"/>
                <w:szCs w:val="21"/>
              </w:rPr>
              <w:t>WEST LAS VEGAS</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FFFFFF" w:themeFill="background1"/>
            <w:hideMark/>
          </w:tcPr>
          <w:p w14:paraId="6B89EFC2" w14:textId="77777777" w:rsidR="00872EF7" w:rsidRPr="004F6F51" w:rsidRDefault="00872EF7" w:rsidP="00872EF7">
            <w:pPr>
              <w:pStyle w:val="Default"/>
              <w:rPr>
                <w:sz w:val="21"/>
                <w:szCs w:val="21"/>
              </w:rPr>
            </w:pPr>
            <w:r w:rsidRPr="004F6F51">
              <w:rPr>
                <w:sz w:val="21"/>
                <w:szCs w:val="21"/>
              </w:rPr>
              <w:t>12</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8EAADB" w:themeColor="accent1" w:themeTint="99"/>
            </w:tcBorders>
            <w:shd w:val="clear" w:color="auto" w:fill="FFFFFF" w:themeFill="background1"/>
            <w:hideMark/>
          </w:tcPr>
          <w:p w14:paraId="25BFCEC1" w14:textId="77777777" w:rsidR="00872EF7" w:rsidRPr="004F6F51" w:rsidRDefault="00872EF7" w:rsidP="00B40BCC">
            <w:pPr>
              <w:pStyle w:val="Default"/>
              <w:jc w:val="right"/>
              <w:rPr>
                <w:sz w:val="21"/>
                <w:szCs w:val="21"/>
              </w:rPr>
            </w:pPr>
            <w:r w:rsidRPr="004F6F51">
              <w:rPr>
                <w:sz w:val="21"/>
                <w:szCs w:val="21"/>
              </w:rPr>
              <w:t>131</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A6B7D88" w14:textId="77777777" w:rsidR="00872EF7" w:rsidRPr="004F6F51" w:rsidRDefault="00872EF7" w:rsidP="00B40BCC">
            <w:pPr>
              <w:pStyle w:val="Default"/>
              <w:jc w:val="right"/>
              <w:rPr>
                <w:sz w:val="21"/>
                <w:szCs w:val="21"/>
              </w:rPr>
            </w:pPr>
            <w:r w:rsidRPr="004F6F51">
              <w:rPr>
                <w:sz w:val="21"/>
                <w:szCs w:val="21"/>
              </w:rPr>
              <w:t>116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8BBA5D2" w14:textId="77777777" w:rsidR="00872EF7" w:rsidRPr="004F6F51" w:rsidRDefault="00872EF7" w:rsidP="00B40BCC">
            <w:pPr>
              <w:pStyle w:val="Default"/>
              <w:jc w:val="right"/>
              <w:rPr>
                <w:sz w:val="21"/>
                <w:szCs w:val="21"/>
              </w:rPr>
            </w:pPr>
            <w:r w:rsidRPr="004F6F51">
              <w:rPr>
                <w:sz w:val="21"/>
                <w:szCs w:val="21"/>
              </w:rPr>
              <w:t>98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1D533D7" w14:textId="77777777" w:rsidR="00872EF7" w:rsidRPr="004F6F51" w:rsidRDefault="00872EF7" w:rsidP="00B40BCC">
            <w:pPr>
              <w:pStyle w:val="Default"/>
              <w:jc w:val="right"/>
              <w:rPr>
                <w:sz w:val="21"/>
                <w:szCs w:val="21"/>
              </w:rPr>
            </w:pPr>
            <w:r w:rsidRPr="004F6F51">
              <w:rPr>
                <w:sz w:val="21"/>
                <w:szCs w:val="21"/>
              </w:rPr>
              <w:t>116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B32B50C" w14:textId="77777777" w:rsidR="00872EF7" w:rsidRPr="004F6F51" w:rsidRDefault="00872EF7" w:rsidP="00B40BCC">
            <w:pPr>
              <w:pStyle w:val="Default"/>
              <w:jc w:val="right"/>
              <w:rPr>
                <w:sz w:val="21"/>
                <w:szCs w:val="21"/>
              </w:rPr>
            </w:pPr>
            <w:r w:rsidRPr="004F6F51">
              <w:rPr>
                <w:sz w:val="21"/>
                <w:szCs w:val="21"/>
              </w:rPr>
              <w:t>124</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3583D3E" w14:textId="77777777" w:rsidR="00872EF7" w:rsidRPr="004F6F51" w:rsidRDefault="00872EF7" w:rsidP="00B40BCC">
            <w:pPr>
              <w:pStyle w:val="Default"/>
              <w:jc w:val="right"/>
              <w:rPr>
                <w:sz w:val="21"/>
                <w:szCs w:val="21"/>
              </w:rPr>
            </w:pPr>
            <w:r w:rsidRPr="004F6F51">
              <w:rPr>
                <w:sz w:val="21"/>
                <w:szCs w:val="21"/>
              </w:rPr>
              <w:t>116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B32299F" w14:textId="77777777" w:rsidR="00872EF7" w:rsidRPr="004F6F51" w:rsidRDefault="00872EF7" w:rsidP="00B40BCC">
            <w:pPr>
              <w:pStyle w:val="Default"/>
              <w:jc w:val="right"/>
              <w:rPr>
                <w:sz w:val="21"/>
                <w:szCs w:val="21"/>
              </w:rPr>
            </w:pPr>
            <w:r w:rsidRPr="004F6F51">
              <w:rPr>
                <w:sz w:val="21"/>
                <w:szCs w:val="21"/>
              </w:rPr>
              <w:t>115</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E739824" w14:textId="77777777" w:rsidR="00872EF7" w:rsidRPr="004F6F51" w:rsidRDefault="00872EF7" w:rsidP="00B40BCC">
            <w:pPr>
              <w:pStyle w:val="Default"/>
              <w:jc w:val="right"/>
              <w:rPr>
                <w:sz w:val="21"/>
                <w:szCs w:val="21"/>
              </w:rPr>
            </w:pPr>
            <w:r w:rsidRPr="004F6F51">
              <w:rPr>
                <w:sz w:val="21"/>
                <w:szCs w:val="21"/>
              </w:rPr>
              <w:t>118</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A0A620" w14:textId="77777777" w:rsidR="00872EF7" w:rsidRPr="004F6F51" w:rsidRDefault="00872EF7" w:rsidP="00B40BCC">
            <w:pPr>
              <w:pStyle w:val="Default"/>
              <w:jc w:val="right"/>
              <w:rPr>
                <w:sz w:val="21"/>
                <w:szCs w:val="21"/>
              </w:rPr>
            </w:pPr>
            <w:r w:rsidRPr="004F6F51">
              <w:rPr>
                <w:sz w:val="21"/>
                <w:szCs w:val="21"/>
              </w:rPr>
              <w:t>130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511D5A5" w14:textId="77777777" w:rsidR="00872EF7" w:rsidRPr="004F6F51" w:rsidRDefault="00872EF7" w:rsidP="00B40BCC">
            <w:pPr>
              <w:pStyle w:val="Default"/>
              <w:jc w:val="right"/>
              <w:rPr>
                <w:sz w:val="21"/>
                <w:szCs w:val="21"/>
              </w:rPr>
            </w:pPr>
            <w:r w:rsidRPr="004F6F51">
              <w:rPr>
                <w:sz w:val="21"/>
                <w:szCs w:val="21"/>
              </w:rPr>
              <w:t>106</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83DE161" w14:textId="77777777" w:rsidR="00872EF7" w:rsidRPr="004F6F51" w:rsidRDefault="00872EF7" w:rsidP="00B40BCC">
            <w:pPr>
              <w:pStyle w:val="Default"/>
              <w:jc w:val="right"/>
              <w:rPr>
                <w:sz w:val="21"/>
                <w:szCs w:val="21"/>
              </w:rPr>
            </w:pPr>
            <w:r w:rsidRPr="004F6F51">
              <w:rPr>
                <w:sz w:val="21"/>
                <w:szCs w:val="21"/>
              </w:rPr>
              <w:t>130</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8FBEFD3" w14:textId="77777777" w:rsidR="00872EF7" w:rsidRPr="004F6F51" w:rsidRDefault="00872EF7" w:rsidP="00B40BCC">
            <w:pPr>
              <w:pStyle w:val="Default"/>
              <w:jc w:val="right"/>
              <w:rPr>
                <w:sz w:val="21"/>
                <w:szCs w:val="21"/>
              </w:rPr>
            </w:pPr>
            <w:r w:rsidRPr="004F6F51">
              <w:rPr>
                <w:sz w:val="21"/>
                <w:szCs w:val="21"/>
              </w:rPr>
              <w:t>107</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1F3864" w:themeColor="accent1" w:themeShade="80"/>
            </w:tcBorders>
            <w:shd w:val="clear" w:color="auto" w:fill="FFFFFF" w:themeFill="background1"/>
            <w:hideMark/>
          </w:tcPr>
          <w:p w14:paraId="042C443A" w14:textId="77777777" w:rsidR="00872EF7" w:rsidRPr="004F6F51" w:rsidRDefault="00872EF7" w:rsidP="00B40BCC">
            <w:pPr>
              <w:pStyle w:val="Default"/>
              <w:jc w:val="right"/>
              <w:rPr>
                <w:sz w:val="21"/>
                <w:szCs w:val="21"/>
              </w:rPr>
            </w:pPr>
            <w:r w:rsidRPr="004F6F51">
              <w:rPr>
                <w:sz w:val="21"/>
                <w:szCs w:val="21"/>
              </w:rPr>
              <w:t>96</w:t>
            </w:r>
          </w:p>
        </w:tc>
        <w:tc>
          <w:tcPr>
            <w:tcW w:w="0" w:type="auto"/>
            <w:tcBorders>
              <w:top w:val="single" w:sz="4" w:space="0" w:color="8EAADB" w:themeColor="accent1" w:themeTint="99"/>
              <w:left w:val="single" w:sz="4" w:space="0" w:color="1F3864" w:themeColor="accent1" w:themeShade="80"/>
              <w:bottom w:val="single" w:sz="4" w:space="0" w:color="8EAADB" w:themeColor="accent1" w:themeTint="99"/>
              <w:right w:val="single" w:sz="4" w:space="0" w:color="1F3864" w:themeColor="accent1" w:themeShade="80"/>
            </w:tcBorders>
            <w:shd w:val="clear" w:color="auto" w:fill="D9E2F3" w:themeFill="accent1" w:themeFillTint="33"/>
            <w:hideMark/>
          </w:tcPr>
          <w:p w14:paraId="31421EFE" w14:textId="77777777" w:rsidR="00872EF7" w:rsidRPr="004F6F51" w:rsidRDefault="00872EF7" w:rsidP="00B40BCC">
            <w:pPr>
              <w:pStyle w:val="Default"/>
              <w:jc w:val="right"/>
              <w:rPr>
                <w:sz w:val="21"/>
                <w:szCs w:val="21"/>
              </w:rPr>
            </w:pPr>
            <w:r w:rsidRPr="004F6F51">
              <w:rPr>
                <w:sz w:val="21"/>
                <w:szCs w:val="21"/>
              </w:rPr>
              <w:t>1558</w:t>
            </w:r>
          </w:p>
        </w:tc>
      </w:tr>
      <w:tr w:rsidR="00B40BCC" w:rsidRPr="004F6F51" w14:paraId="7BA26D46" w14:textId="77777777" w:rsidTr="00B40BCC">
        <w:tc>
          <w:tcPr>
            <w:tcW w:w="0" w:type="auto"/>
            <w:tcBorders>
              <w:top w:val="single" w:sz="4" w:space="0" w:color="8EAADB" w:themeColor="accent1" w:themeTint="99"/>
              <w:left w:val="single" w:sz="4" w:space="0" w:color="000000" w:themeColor="text1"/>
              <w:bottom w:val="single" w:sz="4" w:space="0" w:color="000000" w:themeColor="text1"/>
              <w:right w:val="single" w:sz="4" w:space="0" w:color="1F3864" w:themeColor="accent1" w:themeShade="80"/>
            </w:tcBorders>
            <w:shd w:val="clear" w:color="auto" w:fill="D9E2F3" w:themeFill="accent1" w:themeFillTint="33"/>
            <w:hideMark/>
          </w:tcPr>
          <w:p w14:paraId="66F4C164" w14:textId="77777777" w:rsidR="00872EF7" w:rsidRPr="004F6F51" w:rsidRDefault="00872EF7" w:rsidP="00872EF7">
            <w:pPr>
              <w:pStyle w:val="Default"/>
              <w:rPr>
                <w:sz w:val="21"/>
                <w:szCs w:val="21"/>
              </w:rPr>
            </w:pPr>
            <w:r w:rsidRPr="004F6F51">
              <w:rPr>
                <w:sz w:val="21"/>
                <w:szCs w:val="21"/>
              </w:rPr>
              <w:t>ZUNI</w:t>
            </w:r>
          </w:p>
        </w:tc>
        <w:tc>
          <w:tcPr>
            <w:tcW w:w="0" w:type="auto"/>
            <w:tcBorders>
              <w:top w:val="single" w:sz="4" w:space="0" w:color="8EAADB" w:themeColor="accent1" w:themeTint="99"/>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hideMark/>
          </w:tcPr>
          <w:p w14:paraId="56AC07C5" w14:textId="77777777" w:rsidR="00872EF7" w:rsidRPr="004F6F51" w:rsidRDefault="00872EF7" w:rsidP="00872EF7">
            <w:pPr>
              <w:pStyle w:val="Default"/>
              <w:rPr>
                <w:sz w:val="21"/>
                <w:szCs w:val="21"/>
              </w:rPr>
            </w:pPr>
            <w:r w:rsidRPr="004F6F51">
              <w:rPr>
                <w:sz w:val="21"/>
                <w:szCs w:val="21"/>
              </w:rPr>
              <w:t>7</w:t>
            </w:r>
          </w:p>
        </w:tc>
        <w:tc>
          <w:tcPr>
            <w:tcW w:w="0" w:type="auto"/>
            <w:tcBorders>
              <w:top w:val="single" w:sz="4" w:space="0" w:color="8EAADB" w:themeColor="accent1" w:themeTint="99"/>
              <w:left w:val="single" w:sz="4" w:space="0" w:color="1F3864" w:themeColor="accent1" w:themeShade="80"/>
              <w:bottom w:val="single" w:sz="4" w:space="0" w:color="000000" w:themeColor="text1"/>
              <w:right w:val="single" w:sz="4" w:space="0" w:color="8EAADB" w:themeColor="accent1" w:themeTint="99"/>
            </w:tcBorders>
            <w:shd w:val="clear" w:color="auto" w:fill="FFFFFF" w:themeFill="background1"/>
            <w:hideMark/>
          </w:tcPr>
          <w:p w14:paraId="20B306BB" w14:textId="77777777" w:rsidR="00872EF7" w:rsidRPr="004F6F51" w:rsidRDefault="00872EF7" w:rsidP="00B40BCC">
            <w:pPr>
              <w:pStyle w:val="Default"/>
              <w:jc w:val="right"/>
              <w:rPr>
                <w:sz w:val="21"/>
                <w:szCs w:val="21"/>
              </w:rPr>
            </w:pPr>
            <w:r w:rsidRPr="004F6F51">
              <w:rPr>
                <w:sz w:val="21"/>
                <w:szCs w:val="21"/>
              </w:rPr>
              <w:t>104</w:t>
            </w:r>
          </w:p>
        </w:tc>
        <w:tc>
          <w:tcPr>
            <w:tcW w:w="0" w:type="auto"/>
            <w:tcBorders>
              <w:top w:val="single" w:sz="4" w:space="0" w:color="8EAADB" w:themeColor="accent1" w:themeTint="99"/>
              <w:left w:val="single" w:sz="4" w:space="0" w:color="8EAADB" w:themeColor="accent1" w:themeTint="99"/>
              <w:bottom w:val="single" w:sz="4" w:space="0" w:color="000000" w:themeColor="text1"/>
              <w:right w:val="single" w:sz="4" w:space="0" w:color="8EAADB" w:themeColor="accent1" w:themeTint="99"/>
            </w:tcBorders>
            <w:shd w:val="clear" w:color="auto" w:fill="FFFFFF" w:themeFill="background1"/>
            <w:hideMark/>
          </w:tcPr>
          <w:p w14:paraId="0F15F892" w14:textId="77777777" w:rsidR="00872EF7" w:rsidRPr="004F6F51" w:rsidRDefault="00872EF7" w:rsidP="00B40BCC">
            <w:pPr>
              <w:pStyle w:val="Default"/>
              <w:jc w:val="right"/>
              <w:rPr>
                <w:sz w:val="21"/>
                <w:szCs w:val="21"/>
              </w:rPr>
            </w:pPr>
            <w:r w:rsidRPr="004F6F51">
              <w:rPr>
                <w:sz w:val="21"/>
                <w:szCs w:val="21"/>
              </w:rPr>
              <w:t>94</w:t>
            </w:r>
          </w:p>
        </w:tc>
        <w:tc>
          <w:tcPr>
            <w:tcW w:w="0" w:type="auto"/>
            <w:tcBorders>
              <w:top w:val="single" w:sz="4" w:space="0" w:color="8EAADB" w:themeColor="accent1" w:themeTint="99"/>
              <w:left w:val="single" w:sz="4" w:space="0" w:color="8EAADB" w:themeColor="accent1" w:themeTint="99"/>
              <w:bottom w:val="single" w:sz="4" w:space="0" w:color="000000" w:themeColor="text1"/>
              <w:right w:val="single" w:sz="4" w:space="0" w:color="8EAADB" w:themeColor="accent1" w:themeTint="99"/>
            </w:tcBorders>
            <w:shd w:val="clear" w:color="auto" w:fill="FFFFFF" w:themeFill="background1"/>
            <w:hideMark/>
          </w:tcPr>
          <w:p w14:paraId="58EDBB33" w14:textId="77777777" w:rsidR="00872EF7" w:rsidRPr="004F6F51" w:rsidRDefault="00872EF7" w:rsidP="00B40BCC">
            <w:pPr>
              <w:pStyle w:val="Default"/>
              <w:jc w:val="right"/>
              <w:rPr>
                <w:sz w:val="21"/>
                <w:szCs w:val="21"/>
              </w:rPr>
            </w:pPr>
            <w:r w:rsidRPr="004F6F51">
              <w:rPr>
                <w:sz w:val="21"/>
                <w:szCs w:val="21"/>
              </w:rPr>
              <w:t>121</w:t>
            </w:r>
          </w:p>
        </w:tc>
        <w:tc>
          <w:tcPr>
            <w:tcW w:w="0" w:type="auto"/>
            <w:tcBorders>
              <w:top w:val="single" w:sz="4" w:space="0" w:color="8EAADB" w:themeColor="accent1" w:themeTint="99"/>
              <w:left w:val="single" w:sz="4" w:space="0" w:color="8EAADB" w:themeColor="accent1" w:themeTint="99"/>
              <w:bottom w:val="single" w:sz="4" w:space="0" w:color="000000" w:themeColor="text1"/>
              <w:right w:val="single" w:sz="4" w:space="0" w:color="8EAADB" w:themeColor="accent1" w:themeTint="99"/>
            </w:tcBorders>
            <w:shd w:val="clear" w:color="auto" w:fill="FFFFFF" w:themeFill="background1"/>
            <w:hideMark/>
          </w:tcPr>
          <w:p w14:paraId="33337C47" w14:textId="77777777" w:rsidR="00872EF7" w:rsidRPr="004F6F51" w:rsidRDefault="00872EF7" w:rsidP="00B40BCC">
            <w:pPr>
              <w:pStyle w:val="Default"/>
              <w:jc w:val="right"/>
              <w:rPr>
                <w:sz w:val="21"/>
                <w:szCs w:val="21"/>
              </w:rPr>
            </w:pPr>
            <w:r w:rsidRPr="004F6F51">
              <w:rPr>
                <w:sz w:val="21"/>
                <w:szCs w:val="21"/>
              </w:rPr>
              <w:t>122</w:t>
            </w:r>
          </w:p>
        </w:tc>
        <w:tc>
          <w:tcPr>
            <w:tcW w:w="0" w:type="auto"/>
            <w:tcBorders>
              <w:top w:val="single" w:sz="4" w:space="0" w:color="8EAADB" w:themeColor="accent1" w:themeTint="99"/>
              <w:left w:val="single" w:sz="4" w:space="0" w:color="8EAADB" w:themeColor="accent1" w:themeTint="99"/>
              <w:bottom w:val="single" w:sz="4" w:space="0" w:color="000000" w:themeColor="text1"/>
              <w:right w:val="single" w:sz="4" w:space="0" w:color="8EAADB" w:themeColor="accent1" w:themeTint="99"/>
            </w:tcBorders>
            <w:shd w:val="clear" w:color="auto" w:fill="FFFFFF" w:themeFill="background1"/>
            <w:hideMark/>
          </w:tcPr>
          <w:p w14:paraId="59338715" w14:textId="77777777" w:rsidR="00872EF7" w:rsidRPr="004F6F51" w:rsidRDefault="00872EF7" w:rsidP="00B40BCC">
            <w:pPr>
              <w:pStyle w:val="Default"/>
              <w:jc w:val="right"/>
              <w:rPr>
                <w:sz w:val="21"/>
                <w:szCs w:val="21"/>
              </w:rPr>
            </w:pPr>
            <w:r w:rsidRPr="004F6F51">
              <w:rPr>
                <w:sz w:val="21"/>
                <w:szCs w:val="21"/>
              </w:rPr>
              <w:t>116</w:t>
            </w:r>
          </w:p>
        </w:tc>
        <w:tc>
          <w:tcPr>
            <w:tcW w:w="0" w:type="auto"/>
            <w:tcBorders>
              <w:top w:val="single" w:sz="4" w:space="0" w:color="8EAADB" w:themeColor="accent1" w:themeTint="99"/>
              <w:left w:val="single" w:sz="4" w:space="0" w:color="8EAADB" w:themeColor="accent1" w:themeTint="99"/>
              <w:bottom w:val="single" w:sz="4" w:space="0" w:color="000000" w:themeColor="text1"/>
              <w:right w:val="single" w:sz="4" w:space="0" w:color="8EAADB" w:themeColor="accent1" w:themeTint="99"/>
            </w:tcBorders>
            <w:shd w:val="clear" w:color="auto" w:fill="FFFFFF" w:themeFill="background1"/>
            <w:hideMark/>
          </w:tcPr>
          <w:p w14:paraId="28D221EC" w14:textId="77777777" w:rsidR="00872EF7" w:rsidRPr="004F6F51" w:rsidRDefault="00872EF7" w:rsidP="00B40BCC">
            <w:pPr>
              <w:pStyle w:val="Default"/>
              <w:jc w:val="right"/>
              <w:rPr>
                <w:sz w:val="21"/>
                <w:szCs w:val="21"/>
              </w:rPr>
            </w:pPr>
            <w:r w:rsidRPr="004F6F51">
              <w:rPr>
                <w:sz w:val="21"/>
                <w:szCs w:val="21"/>
              </w:rPr>
              <w:t>98</w:t>
            </w:r>
          </w:p>
        </w:tc>
        <w:tc>
          <w:tcPr>
            <w:tcW w:w="0" w:type="auto"/>
            <w:tcBorders>
              <w:top w:val="single" w:sz="4" w:space="0" w:color="8EAADB" w:themeColor="accent1" w:themeTint="99"/>
              <w:left w:val="single" w:sz="4" w:space="0" w:color="8EAADB" w:themeColor="accent1" w:themeTint="99"/>
              <w:bottom w:val="single" w:sz="4" w:space="0" w:color="000000" w:themeColor="text1"/>
              <w:right w:val="single" w:sz="4" w:space="0" w:color="8EAADB" w:themeColor="accent1" w:themeTint="99"/>
            </w:tcBorders>
            <w:shd w:val="clear" w:color="auto" w:fill="FFFFFF" w:themeFill="background1"/>
            <w:hideMark/>
          </w:tcPr>
          <w:p w14:paraId="206C26CA" w14:textId="77777777" w:rsidR="00872EF7" w:rsidRPr="004F6F51" w:rsidRDefault="00872EF7" w:rsidP="00B40BCC">
            <w:pPr>
              <w:pStyle w:val="Default"/>
              <w:jc w:val="right"/>
              <w:rPr>
                <w:sz w:val="21"/>
                <w:szCs w:val="21"/>
              </w:rPr>
            </w:pPr>
            <w:r w:rsidRPr="004F6F51">
              <w:rPr>
                <w:sz w:val="21"/>
                <w:szCs w:val="21"/>
              </w:rPr>
              <w:t>119</w:t>
            </w:r>
          </w:p>
        </w:tc>
        <w:tc>
          <w:tcPr>
            <w:tcW w:w="0" w:type="auto"/>
            <w:tcBorders>
              <w:top w:val="single" w:sz="4" w:space="0" w:color="8EAADB" w:themeColor="accent1" w:themeTint="99"/>
              <w:left w:val="single" w:sz="4" w:space="0" w:color="8EAADB" w:themeColor="accent1" w:themeTint="99"/>
              <w:bottom w:val="single" w:sz="4" w:space="0" w:color="000000" w:themeColor="text1"/>
              <w:right w:val="single" w:sz="4" w:space="0" w:color="8EAADB" w:themeColor="accent1" w:themeTint="99"/>
            </w:tcBorders>
            <w:shd w:val="clear" w:color="auto" w:fill="FFFFFF" w:themeFill="background1"/>
            <w:hideMark/>
          </w:tcPr>
          <w:p w14:paraId="7018D4DE" w14:textId="77777777" w:rsidR="00872EF7" w:rsidRPr="004F6F51" w:rsidRDefault="00872EF7" w:rsidP="00B40BCC">
            <w:pPr>
              <w:pStyle w:val="Default"/>
              <w:jc w:val="right"/>
              <w:rPr>
                <w:sz w:val="21"/>
                <w:szCs w:val="21"/>
              </w:rPr>
            </w:pPr>
            <w:r w:rsidRPr="004F6F51">
              <w:rPr>
                <w:sz w:val="21"/>
                <w:szCs w:val="21"/>
              </w:rPr>
              <w:t>86</w:t>
            </w:r>
          </w:p>
        </w:tc>
        <w:tc>
          <w:tcPr>
            <w:tcW w:w="0" w:type="auto"/>
            <w:tcBorders>
              <w:top w:val="single" w:sz="4" w:space="0" w:color="8EAADB" w:themeColor="accent1" w:themeTint="99"/>
              <w:left w:val="single" w:sz="4" w:space="0" w:color="8EAADB" w:themeColor="accent1" w:themeTint="99"/>
              <w:bottom w:val="single" w:sz="4" w:space="0" w:color="000000" w:themeColor="text1"/>
              <w:right w:val="single" w:sz="4" w:space="0" w:color="8EAADB" w:themeColor="accent1" w:themeTint="99"/>
            </w:tcBorders>
            <w:shd w:val="clear" w:color="auto" w:fill="FFFFFF" w:themeFill="background1"/>
            <w:hideMark/>
          </w:tcPr>
          <w:p w14:paraId="03AB3F6A" w14:textId="77777777" w:rsidR="00872EF7" w:rsidRPr="004F6F51" w:rsidRDefault="00872EF7" w:rsidP="00B40BCC">
            <w:pPr>
              <w:pStyle w:val="Default"/>
              <w:jc w:val="right"/>
              <w:rPr>
                <w:sz w:val="21"/>
                <w:szCs w:val="21"/>
              </w:rPr>
            </w:pPr>
            <w:r w:rsidRPr="004F6F51">
              <w:rPr>
                <w:sz w:val="21"/>
                <w:szCs w:val="21"/>
              </w:rPr>
              <w:t>88</w:t>
            </w:r>
          </w:p>
        </w:tc>
        <w:tc>
          <w:tcPr>
            <w:tcW w:w="0" w:type="auto"/>
            <w:tcBorders>
              <w:top w:val="single" w:sz="4" w:space="0" w:color="8EAADB" w:themeColor="accent1" w:themeTint="99"/>
              <w:left w:val="single" w:sz="4" w:space="0" w:color="8EAADB" w:themeColor="accent1" w:themeTint="99"/>
              <w:bottom w:val="single" w:sz="4" w:space="0" w:color="000000" w:themeColor="text1"/>
              <w:right w:val="single" w:sz="4" w:space="0" w:color="8EAADB" w:themeColor="accent1" w:themeTint="99"/>
            </w:tcBorders>
            <w:shd w:val="clear" w:color="auto" w:fill="FFFFFF" w:themeFill="background1"/>
            <w:hideMark/>
          </w:tcPr>
          <w:p w14:paraId="5BAC753C" w14:textId="77777777" w:rsidR="00872EF7" w:rsidRPr="004F6F51" w:rsidRDefault="00872EF7" w:rsidP="00B40BCC">
            <w:pPr>
              <w:pStyle w:val="Default"/>
              <w:jc w:val="right"/>
              <w:rPr>
                <w:sz w:val="21"/>
                <w:szCs w:val="21"/>
              </w:rPr>
            </w:pPr>
            <w:r w:rsidRPr="004F6F51">
              <w:rPr>
                <w:sz w:val="21"/>
                <w:szCs w:val="21"/>
              </w:rPr>
              <w:t>115</w:t>
            </w:r>
          </w:p>
        </w:tc>
        <w:tc>
          <w:tcPr>
            <w:tcW w:w="0" w:type="auto"/>
            <w:tcBorders>
              <w:top w:val="single" w:sz="4" w:space="0" w:color="8EAADB" w:themeColor="accent1" w:themeTint="99"/>
              <w:left w:val="single" w:sz="4" w:space="0" w:color="8EAADB" w:themeColor="accent1" w:themeTint="99"/>
              <w:bottom w:val="single" w:sz="4" w:space="0" w:color="000000" w:themeColor="text1"/>
              <w:right w:val="single" w:sz="4" w:space="0" w:color="8EAADB" w:themeColor="accent1" w:themeTint="99"/>
            </w:tcBorders>
            <w:shd w:val="clear" w:color="auto" w:fill="FFFFFF" w:themeFill="background1"/>
            <w:hideMark/>
          </w:tcPr>
          <w:p w14:paraId="021A73B0" w14:textId="77777777" w:rsidR="00872EF7" w:rsidRPr="004F6F51" w:rsidRDefault="00872EF7" w:rsidP="00B40BCC">
            <w:pPr>
              <w:pStyle w:val="Default"/>
              <w:jc w:val="right"/>
              <w:rPr>
                <w:sz w:val="21"/>
                <w:szCs w:val="21"/>
              </w:rPr>
            </w:pPr>
            <w:r w:rsidRPr="004F6F51">
              <w:rPr>
                <w:sz w:val="21"/>
                <w:szCs w:val="21"/>
              </w:rPr>
              <w:t>100</w:t>
            </w:r>
          </w:p>
        </w:tc>
        <w:tc>
          <w:tcPr>
            <w:tcW w:w="0" w:type="auto"/>
            <w:tcBorders>
              <w:top w:val="single" w:sz="4" w:space="0" w:color="8EAADB" w:themeColor="accent1" w:themeTint="99"/>
              <w:left w:val="single" w:sz="4" w:space="0" w:color="8EAADB" w:themeColor="accent1" w:themeTint="99"/>
              <w:bottom w:val="single" w:sz="4" w:space="0" w:color="000000" w:themeColor="text1"/>
              <w:right w:val="single" w:sz="4" w:space="0" w:color="8EAADB" w:themeColor="accent1" w:themeTint="99"/>
            </w:tcBorders>
            <w:shd w:val="clear" w:color="auto" w:fill="FFFFFF" w:themeFill="background1"/>
            <w:hideMark/>
          </w:tcPr>
          <w:p w14:paraId="4BD4E833" w14:textId="77777777" w:rsidR="00872EF7" w:rsidRPr="004F6F51" w:rsidRDefault="00872EF7" w:rsidP="00B40BCC">
            <w:pPr>
              <w:pStyle w:val="Default"/>
              <w:jc w:val="right"/>
              <w:rPr>
                <w:sz w:val="21"/>
                <w:szCs w:val="21"/>
              </w:rPr>
            </w:pPr>
            <w:r w:rsidRPr="004F6F51">
              <w:rPr>
                <w:sz w:val="21"/>
                <w:szCs w:val="21"/>
              </w:rPr>
              <w:t>72</w:t>
            </w:r>
          </w:p>
        </w:tc>
        <w:tc>
          <w:tcPr>
            <w:tcW w:w="0" w:type="auto"/>
            <w:tcBorders>
              <w:top w:val="single" w:sz="4" w:space="0" w:color="8EAADB" w:themeColor="accent1" w:themeTint="99"/>
              <w:left w:val="single" w:sz="4" w:space="0" w:color="8EAADB" w:themeColor="accent1" w:themeTint="99"/>
              <w:bottom w:val="single" w:sz="4" w:space="0" w:color="000000" w:themeColor="text1"/>
              <w:right w:val="single" w:sz="4" w:space="0" w:color="1F3864" w:themeColor="accent1" w:themeShade="80"/>
            </w:tcBorders>
            <w:shd w:val="clear" w:color="auto" w:fill="FFFFFF" w:themeFill="background1"/>
            <w:hideMark/>
          </w:tcPr>
          <w:p w14:paraId="41DCCE63" w14:textId="77777777" w:rsidR="00872EF7" w:rsidRPr="004F6F51" w:rsidRDefault="00872EF7" w:rsidP="00B40BCC">
            <w:pPr>
              <w:pStyle w:val="Default"/>
              <w:jc w:val="right"/>
              <w:rPr>
                <w:sz w:val="21"/>
                <w:szCs w:val="21"/>
              </w:rPr>
            </w:pPr>
            <w:r w:rsidRPr="004F6F51">
              <w:rPr>
                <w:sz w:val="21"/>
                <w:szCs w:val="21"/>
              </w:rPr>
              <w:t>65</w:t>
            </w:r>
          </w:p>
        </w:tc>
        <w:tc>
          <w:tcPr>
            <w:tcW w:w="0" w:type="auto"/>
            <w:tcBorders>
              <w:top w:val="single" w:sz="4" w:space="0" w:color="8EAADB" w:themeColor="accent1" w:themeTint="99"/>
              <w:left w:val="single" w:sz="4" w:space="0" w:color="1F3864" w:themeColor="accent1" w:themeShade="80"/>
              <w:bottom w:val="single" w:sz="4" w:space="0" w:color="1F3864" w:themeColor="accent1" w:themeShade="80"/>
              <w:right w:val="single" w:sz="4" w:space="0" w:color="1F3864" w:themeColor="accent1" w:themeShade="80"/>
            </w:tcBorders>
            <w:shd w:val="clear" w:color="auto" w:fill="D9E2F3" w:themeFill="accent1" w:themeFillTint="33"/>
            <w:hideMark/>
          </w:tcPr>
          <w:p w14:paraId="4EE67EFC" w14:textId="77777777" w:rsidR="00872EF7" w:rsidRPr="004F6F51" w:rsidRDefault="00872EF7" w:rsidP="00B40BCC">
            <w:pPr>
              <w:pStyle w:val="Default"/>
              <w:jc w:val="right"/>
              <w:rPr>
                <w:sz w:val="21"/>
                <w:szCs w:val="21"/>
              </w:rPr>
            </w:pPr>
            <w:r w:rsidRPr="004F6F51">
              <w:rPr>
                <w:sz w:val="21"/>
                <w:szCs w:val="21"/>
              </w:rPr>
              <w:t>1339</w:t>
            </w:r>
          </w:p>
        </w:tc>
      </w:tr>
    </w:tbl>
    <w:p w14:paraId="21470D91" w14:textId="77777777" w:rsidR="00872EF7" w:rsidRPr="004F6F51" w:rsidRDefault="00872EF7" w:rsidP="002C7AB1"/>
    <w:p w14:paraId="1307FD69" w14:textId="77777777" w:rsidR="005F15BD" w:rsidRPr="004F6F51" w:rsidRDefault="005F15BD">
      <w:pPr>
        <w:sectPr w:rsidR="005F15BD" w:rsidRPr="004F6F51" w:rsidSect="00BC7A4E">
          <w:headerReference w:type="default" r:id="rId67"/>
          <w:pgSz w:w="15840" w:h="12240" w:orient="landscape"/>
          <w:pgMar w:top="720" w:right="720" w:bottom="720" w:left="720" w:header="720" w:footer="720" w:gutter="0"/>
          <w:cols w:space="720"/>
          <w:docGrid w:linePitch="360"/>
        </w:sectPr>
      </w:pPr>
    </w:p>
    <w:p w14:paraId="21041621" w14:textId="390DC6A0" w:rsidR="0033659F" w:rsidRPr="004F6F51" w:rsidRDefault="005F15BD" w:rsidP="00945527">
      <w:pPr>
        <w:pStyle w:val="Heading1"/>
        <w:numPr>
          <w:ilvl w:val="0"/>
          <w:numId w:val="0"/>
        </w:numPr>
      </w:pPr>
      <w:bookmarkStart w:id="788" w:name="Appendix_evaluation"/>
      <w:bookmarkStart w:id="789" w:name="_Toc10202678"/>
      <w:r w:rsidRPr="004F6F51">
        <w:lastRenderedPageBreak/>
        <w:t xml:space="preserve">Appendix </w:t>
      </w:r>
      <w:r w:rsidR="00A82CC7">
        <w:rPr>
          <w:noProof/>
        </w:rPr>
        <w:fldChar w:fldCharType="begin"/>
      </w:r>
      <w:r w:rsidR="00A82CC7">
        <w:rPr>
          <w:noProof/>
        </w:rPr>
        <w:instrText xml:space="preserve"> SEQ Appendix\* ALPHABETIC \* MERGEFORMAT </w:instrText>
      </w:r>
      <w:r w:rsidR="00A82CC7">
        <w:rPr>
          <w:noProof/>
        </w:rPr>
        <w:fldChar w:fldCharType="separate"/>
      </w:r>
      <w:r w:rsidR="002209F2">
        <w:rPr>
          <w:noProof/>
        </w:rPr>
        <w:t>G</w:t>
      </w:r>
      <w:r w:rsidR="00A82CC7">
        <w:rPr>
          <w:noProof/>
        </w:rPr>
        <w:fldChar w:fldCharType="end"/>
      </w:r>
      <w:r w:rsidR="00945527" w:rsidRPr="004F6F51">
        <w:t>: Evaluation Factors and Criteria</w:t>
      </w:r>
      <w:bookmarkEnd w:id="788"/>
      <w:bookmarkEnd w:id="789"/>
    </w:p>
    <w:p w14:paraId="17A8A9D9" w14:textId="4131EB2E" w:rsidR="00945527" w:rsidRDefault="00945527" w:rsidP="00945527"/>
    <w:p w14:paraId="33180F3D" w14:textId="7B97829F" w:rsidR="00FD3079" w:rsidRDefault="003119E8" w:rsidP="00945527">
      <w:r>
        <w:t>Each (part of each) service group will be rated on three dimensions:</w:t>
      </w:r>
    </w:p>
    <w:p w14:paraId="7E7AF576" w14:textId="4E2798B1" w:rsidR="003119E8" w:rsidRDefault="003119E8" w:rsidP="00945527"/>
    <w:p w14:paraId="60199CA2" w14:textId="2D4EBF7A" w:rsidR="003119E8" w:rsidRDefault="003119E8" w:rsidP="00E07226">
      <w:pPr>
        <w:pStyle w:val="ListParagraph"/>
        <w:numPr>
          <w:ilvl w:val="0"/>
          <w:numId w:val="57"/>
        </w:numPr>
      </w:pPr>
      <w:r>
        <w:t>The quality of the substantive proposal for completing the work</w:t>
      </w:r>
    </w:p>
    <w:p w14:paraId="12CE4A46" w14:textId="087F3EAE" w:rsidR="003119E8" w:rsidRDefault="003119E8" w:rsidP="00E07226">
      <w:pPr>
        <w:pStyle w:val="ListParagraph"/>
        <w:numPr>
          <w:ilvl w:val="0"/>
          <w:numId w:val="57"/>
        </w:numPr>
      </w:pPr>
      <w:r>
        <w:t>The quality of the proposed staff for completing the work</w:t>
      </w:r>
    </w:p>
    <w:p w14:paraId="3168C6A9" w14:textId="49D0E2D2" w:rsidR="003119E8" w:rsidRDefault="003119E8" w:rsidP="00E07226">
      <w:pPr>
        <w:pStyle w:val="ListParagraph"/>
        <w:numPr>
          <w:ilvl w:val="0"/>
          <w:numId w:val="57"/>
        </w:numPr>
      </w:pPr>
      <w:r>
        <w:t>The demonstrated corporate capacity for completing the work</w:t>
      </w:r>
    </w:p>
    <w:p w14:paraId="6D9A7438" w14:textId="13E2B4A0" w:rsidR="003119E8" w:rsidRDefault="003119E8" w:rsidP="003119E8"/>
    <w:p w14:paraId="7B380FA6" w14:textId="33DF0DA0" w:rsidR="003119E8" w:rsidRDefault="003119E8" w:rsidP="003119E8">
      <w:r>
        <w:t xml:space="preserve">Each of these dimensions also has a separate rubric that runs from 0 (unacceptable) to 4 (exceptional). The rubrics are provided in </w:t>
      </w:r>
      <w:r w:rsidR="00B00446">
        <w:fldChar w:fldCharType="begin"/>
      </w:r>
      <w:r w:rsidR="00B00446">
        <w:instrText xml:space="preserve"> REF Figure_SOW \h </w:instrText>
      </w:r>
      <w:r w:rsidR="00B00446">
        <w:fldChar w:fldCharType="separate"/>
      </w:r>
      <w:r w:rsidR="002209F2">
        <w:t xml:space="preserve">Figure </w:t>
      </w:r>
      <w:r w:rsidR="002209F2">
        <w:rPr>
          <w:noProof/>
        </w:rPr>
        <w:t>2</w:t>
      </w:r>
      <w:r w:rsidR="00B00446">
        <w:fldChar w:fldCharType="end"/>
      </w:r>
      <w:r w:rsidR="00B00446">
        <w:t xml:space="preserve"> through </w:t>
      </w:r>
      <w:r w:rsidR="00B00446">
        <w:fldChar w:fldCharType="begin"/>
      </w:r>
      <w:r w:rsidR="00B00446">
        <w:instrText xml:space="preserve"> REF Figure_capacity \h </w:instrText>
      </w:r>
      <w:r w:rsidR="00B00446">
        <w:fldChar w:fldCharType="separate"/>
      </w:r>
      <w:r w:rsidR="002209F2">
        <w:t xml:space="preserve">Figure </w:t>
      </w:r>
      <w:r w:rsidR="002209F2">
        <w:rPr>
          <w:noProof/>
        </w:rPr>
        <w:t>4</w:t>
      </w:r>
      <w:r w:rsidR="00B00446">
        <w:fldChar w:fldCharType="end"/>
      </w:r>
      <w:r>
        <w:t>.</w:t>
      </w:r>
      <w:r w:rsidR="00D11616">
        <w:t xml:space="preserve"> The rubrics are structured like ALD</w:t>
      </w:r>
      <w:r w:rsidR="00C06239">
        <w:t>s</w:t>
      </w:r>
      <w:r w:rsidR="00D11616">
        <w:t xml:space="preserve">, with multiple </w:t>
      </w:r>
      <w:r w:rsidR="00C06239">
        <w:t>dimensions described for</w:t>
      </w:r>
      <w:r w:rsidR="00D11616">
        <w:t xml:space="preserve"> meet</w:t>
      </w:r>
      <w:r w:rsidR="00C06239">
        <w:t>ing</w:t>
      </w:r>
      <w:r w:rsidR="00D11616">
        <w:t xml:space="preserve"> (or fail</w:t>
      </w:r>
      <w:r w:rsidR="00C06239">
        <w:t>ing</w:t>
      </w:r>
      <w:r w:rsidR="00D11616">
        <w:t xml:space="preserve"> to meet) a given threshold. The differences from level to level are shown in red font.</w:t>
      </w:r>
    </w:p>
    <w:p w14:paraId="1D97269F" w14:textId="56B0E678" w:rsidR="003119E8" w:rsidRDefault="003119E8"/>
    <w:p w14:paraId="5735D6EF" w14:textId="0E96BA1E" w:rsidR="003119E8" w:rsidRPr="00D11616" w:rsidRDefault="00D11616" w:rsidP="00D11616">
      <w:pPr>
        <w:pStyle w:val="TableCaption"/>
        <w:rPr>
          <w:i/>
        </w:rPr>
      </w:pPr>
      <w:bookmarkStart w:id="790" w:name="Figure_SOW"/>
      <w:r>
        <w:t xml:space="preserve">Figure </w:t>
      </w:r>
      <w:r w:rsidR="00A82CC7">
        <w:rPr>
          <w:noProof/>
        </w:rPr>
        <w:fldChar w:fldCharType="begin"/>
      </w:r>
      <w:r w:rsidR="00A82CC7">
        <w:rPr>
          <w:noProof/>
        </w:rPr>
        <w:instrText xml:space="preserve"> SEQ Figure \* MERGEFORMAT </w:instrText>
      </w:r>
      <w:r w:rsidR="00A82CC7">
        <w:rPr>
          <w:noProof/>
        </w:rPr>
        <w:fldChar w:fldCharType="separate"/>
      </w:r>
      <w:r w:rsidR="002209F2">
        <w:rPr>
          <w:noProof/>
        </w:rPr>
        <w:t>2</w:t>
      </w:r>
      <w:r w:rsidR="00A82CC7">
        <w:rPr>
          <w:noProof/>
        </w:rPr>
        <w:fldChar w:fldCharType="end"/>
      </w:r>
      <w:bookmarkEnd w:id="790"/>
      <w:r>
        <w:t xml:space="preserve">. </w:t>
      </w:r>
      <w:r w:rsidRPr="00D11616">
        <w:rPr>
          <w:b w:val="0"/>
          <w:i/>
        </w:rPr>
        <w:t>Statement of work scoring rubric.</w:t>
      </w:r>
    </w:p>
    <w:tbl>
      <w:tblPr>
        <w:tblW w:w="0" w:type="auto"/>
        <w:tblCellMar>
          <w:left w:w="43" w:type="dxa"/>
          <w:right w:w="43" w:type="dxa"/>
        </w:tblCellMar>
        <w:tblLook w:val="04A0" w:firstRow="1" w:lastRow="0" w:firstColumn="1" w:lastColumn="0" w:noHBand="0" w:noVBand="1"/>
      </w:tblPr>
      <w:tblGrid>
        <w:gridCol w:w="498"/>
        <w:gridCol w:w="236"/>
        <w:gridCol w:w="215"/>
        <w:gridCol w:w="13421"/>
      </w:tblGrid>
      <w:tr w:rsidR="003119E8" w:rsidRPr="00D11616" w14:paraId="4FF6569B" w14:textId="77777777" w:rsidTr="003119E8">
        <w:trPr>
          <w:tblHeader/>
        </w:trPr>
        <w:tc>
          <w:tcPr>
            <w:tcW w:w="0" w:type="auto"/>
            <w:gridSpan w:val="4"/>
            <w:tcBorders>
              <w:top w:val="single" w:sz="12" w:space="0" w:color="244062"/>
              <w:left w:val="single" w:sz="12" w:space="0" w:color="244062"/>
              <w:bottom w:val="single" w:sz="12" w:space="0" w:color="244062"/>
              <w:right w:val="single" w:sz="12" w:space="0" w:color="244062"/>
            </w:tcBorders>
            <w:shd w:val="clear" w:color="000000" w:fill="366092"/>
            <w:noWrap/>
            <w:hideMark/>
          </w:tcPr>
          <w:p w14:paraId="5E4D20F6" w14:textId="77777777" w:rsidR="003119E8" w:rsidRPr="00D11616" w:rsidRDefault="003119E8" w:rsidP="003119E8">
            <w:pPr>
              <w:keepNext/>
              <w:spacing w:after="100" w:afterAutospacing="1"/>
              <w:rPr>
                <w:rFonts w:ascii="Calibri" w:hAnsi="Calibri"/>
                <w:b/>
                <w:bCs/>
                <w:i/>
                <w:color w:val="FFFFFF"/>
                <w:sz w:val="18"/>
                <w:szCs w:val="18"/>
              </w:rPr>
            </w:pPr>
            <w:r w:rsidRPr="00D11616">
              <w:rPr>
                <w:rFonts w:ascii="Calibri" w:hAnsi="Calibri"/>
                <w:b/>
                <w:bCs/>
                <w:i/>
                <w:color w:val="FFFFFF"/>
                <w:sz w:val="18"/>
                <w:szCs w:val="18"/>
              </w:rPr>
              <w:t xml:space="preserve">Statement of Work Scoring Rubric </w:t>
            </w:r>
            <w:r w:rsidRPr="00D11616">
              <w:rPr>
                <w:rFonts w:ascii="Calibri" w:hAnsi="Calibri"/>
                <w:i/>
                <w:color w:val="FFFFFF"/>
                <w:sz w:val="18"/>
                <w:szCs w:val="18"/>
              </w:rPr>
              <w:t xml:space="preserve">(Note: the </w:t>
            </w:r>
            <w:r w:rsidRPr="00D11616">
              <w:rPr>
                <w:rFonts w:ascii="Calibri" w:hAnsi="Calibri"/>
                <w:b/>
                <w:bCs/>
                <w:i/>
                <w:color w:val="FFFFFF"/>
                <w:sz w:val="18"/>
                <w:szCs w:val="18"/>
              </w:rPr>
              <w:t>lowest</w:t>
            </w:r>
            <w:r w:rsidRPr="00D11616">
              <w:rPr>
                <w:rFonts w:ascii="Calibri" w:hAnsi="Calibri"/>
                <w:i/>
                <w:color w:val="FFFFFF"/>
                <w:sz w:val="18"/>
                <w:szCs w:val="18"/>
              </w:rPr>
              <w:t xml:space="preserve"> applicable score should be assigned)</w:t>
            </w:r>
          </w:p>
        </w:tc>
      </w:tr>
      <w:tr w:rsidR="003119E8" w:rsidRPr="00724957" w14:paraId="1C6AD604" w14:textId="77777777" w:rsidTr="003119E8">
        <w:trPr>
          <w:tblHeader/>
        </w:trPr>
        <w:tc>
          <w:tcPr>
            <w:tcW w:w="0" w:type="auto"/>
            <w:tcBorders>
              <w:top w:val="single" w:sz="12" w:space="0" w:color="244062"/>
              <w:left w:val="single" w:sz="12" w:space="0" w:color="244062"/>
              <w:bottom w:val="single" w:sz="12" w:space="0" w:color="244062"/>
              <w:right w:val="nil"/>
            </w:tcBorders>
            <w:shd w:val="clear" w:color="000000" w:fill="95B3D7"/>
            <w:noWrap/>
            <w:hideMark/>
          </w:tcPr>
          <w:p w14:paraId="38655EF6" w14:textId="77777777" w:rsidR="003119E8" w:rsidRPr="00724957" w:rsidRDefault="003119E8" w:rsidP="003119E8">
            <w:pPr>
              <w:keepNext/>
              <w:spacing w:after="100" w:afterAutospacing="1"/>
              <w:rPr>
                <w:rFonts w:ascii="Calibri" w:hAnsi="Calibri"/>
                <w:b/>
                <w:color w:val="000000"/>
                <w:sz w:val="18"/>
                <w:szCs w:val="18"/>
              </w:rPr>
            </w:pPr>
            <w:r w:rsidRPr="00724957">
              <w:rPr>
                <w:rFonts w:ascii="Calibri" w:hAnsi="Calibri"/>
                <w:b/>
                <w:color w:val="000000"/>
                <w:sz w:val="18"/>
                <w:szCs w:val="18"/>
              </w:rPr>
              <w:t>Score</w:t>
            </w:r>
          </w:p>
        </w:tc>
        <w:tc>
          <w:tcPr>
            <w:tcW w:w="0" w:type="auto"/>
            <w:gridSpan w:val="3"/>
            <w:tcBorders>
              <w:top w:val="single" w:sz="12" w:space="0" w:color="244062"/>
              <w:left w:val="nil"/>
              <w:bottom w:val="single" w:sz="12" w:space="0" w:color="244062"/>
              <w:right w:val="single" w:sz="12" w:space="0" w:color="244062"/>
            </w:tcBorders>
            <w:shd w:val="clear" w:color="000000" w:fill="95B3D7"/>
            <w:noWrap/>
            <w:hideMark/>
          </w:tcPr>
          <w:p w14:paraId="23F8D75D" w14:textId="77777777" w:rsidR="003119E8" w:rsidRPr="00724957" w:rsidRDefault="003119E8" w:rsidP="003119E8">
            <w:pPr>
              <w:keepNext/>
              <w:spacing w:after="100" w:afterAutospacing="1"/>
              <w:rPr>
                <w:rFonts w:ascii="Calibri" w:hAnsi="Calibri"/>
                <w:b/>
                <w:color w:val="000000"/>
                <w:sz w:val="18"/>
                <w:szCs w:val="18"/>
              </w:rPr>
            </w:pPr>
            <w:r w:rsidRPr="00724957">
              <w:rPr>
                <w:rFonts w:ascii="Calibri" w:hAnsi="Calibri"/>
                <w:b/>
                <w:color w:val="000000"/>
                <w:sz w:val="18"/>
                <w:szCs w:val="18"/>
              </w:rPr>
              <w:t>Description</w:t>
            </w:r>
          </w:p>
        </w:tc>
      </w:tr>
      <w:tr w:rsidR="003119E8" w14:paraId="539F9B2F" w14:textId="77777777" w:rsidTr="003119E8">
        <w:tc>
          <w:tcPr>
            <w:tcW w:w="0" w:type="auto"/>
            <w:vMerge w:val="restart"/>
            <w:tcBorders>
              <w:top w:val="single" w:sz="12" w:space="0" w:color="244062"/>
              <w:left w:val="single" w:sz="12" w:space="0" w:color="244062"/>
              <w:bottom w:val="single" w:sz="12" w:space="0" w:color="244062"/>
              <w:right w:val="nil"/>
            </w:tcBorders>
            <w:shd w:val="clear" w:color="000000" w:fill="B8CCE4"/>
            <w:noWrap/>
            <w:hideMark/>
          </w:tcPr>
          <w:p w14:paraId="49A11904" w14:textId="77777777" w:rsidR="003119E8" w:rsidRDefault="003119E8" w:rsidP="003119E8">
            <w:pPr>
              <w:keepNext/>
              <w:spacing w:after="100" w:afterAutospacing="1"/>
              <w:rPr>
                <w:rFonts w:ascii="Calibri" w:hAnsi="Calibri"/>
                <w:b/>
                <w:bCs/>
                <w:color w:val="000000"/>
                <w:sz w:val="18"/>
                <w:szCs w:val="18"/>
              </w:rPr>
            </w:pPr>
            <w:r>
              <w:rPr>
                <w:rFonts w:ascii="Calibri" w:hAnsi="Calibri"/>
                <w:b/>
                <w:bCs/>
                <w:color w:val="000000"/>
                <w:sz w:val="18"/>
                <w:szCs w:val="18"/>
              </w:rPr>
              <w:t>0</w:t>
            </w:r>
          </w:p>
        </w:tc>
        <w:tc>
          <w:tcPr>
            <w:tcW w:w="0" w:type="auto"/>
            <w:gridSpan w:val="3"/>
            <w:tcBorders>
              <w:top w:val="single" w:sz="12" w:space="0" w:color="244062"/>
              <w:left w:val="nil"/>
              <w:bottom w:val="nil"/>
              <w:right w:val="single" w:sz="12" w:space="0" w:color="244062"/>
            </w:tcBorders>
            <w:shd w:val="clear" w:color="000000" w:fill="B8CCE4"/>
            <w:hideMark/>
          </w:tcPr>
          <w:p w14:paraId="444985D2" w14:textId="77777777" w:rsidR="003119E8" w:rsidRDefault="003119E8" w:rsidP="003119E8">
            <w:pPr>
              <w:keepNext/>
              <w:spacing w:after="100" w:afterAutospacing="1"/>
              <w:rPr>
                <w:rFonts w:ascii="Calibri" w:hAnsi="Calibri"/>
                <w:b/>
                <w:bCs/>
                <w:color w:val="000000"/>
                <w:sz w:val="18"/>
                <w:szCs w:val="18"/>
              </w:rPr>
            </w:pPr>
            <w:r>
              <w:rPr>
                <w:rFonts w:ascii="Calibri" w:hAnsi="Calibri"/>
                <w:b/>
                <w:bCs/>
                <w:color w:val="000000"/>
                <w:sz w:val="18"/>
                <w:szCs w:val="18"/>
              </w:rPr>
              <w:t xml:space="preserve">The statement of work is </w:t>
            </w:r>
            <w:r>
              <w:rPr>
                <w:rFonts w:ascii="Calibri" w:hAnsi="Calibri"/>
                <w:b/>
                <w:bCs/>
                <w:color w:val="000000"/>
                <w:sz w:val="18"/>
                <w:szCs w:val="18"/>
                <w:u w:val="single"/>
              </w:rPr>
              <w:t>unacceptable</w:t>
            </w:r>
            <w:r>
              <w:rPr>
                <w:rFonts w:ascii="Calibri" w:hAnsi="Calibri"/>
                <w:b/>
                <w:bCs/>
                <w:color w:val="000000"/>
                <w:sz w:val="18"/>
                <w:szCs w:val="18"/>
              </w:rPr>
              <w:t xml:space="preserve"> in any one of the following ways:</w:t>
            </w:r>
          </w:p>
        </w:tc>
      </w:tr>
      <w:tr w:rsidR="003119E8" w14:paraId="6E519686" w14:textId="77777777" w:rsidTr="003119E8">
        <w:tc>
          <w:tcPr>
            <w:tcW w:w="0" w:type="auto"/>
            <w:vMerge/>
            <w:tcBorders>
              <w:top w:val="nil"/>
              <w:left w:val="single" w:sz="12" w:space="0" w:color="244062"/>
              <w:bottom w:val="single" w:sz="12" w:space="0" w:color="244062"/>
              <w:right w:val="nil"/>
            </w:tcBorders>
            <w:hideMark/>
          </w:tcPr>
          <w:p w14:paraId="2D11485F"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nil"/>
              <w:left w:val="nil"/>
              <w:bottom w:val="nil"/>
              <w:right w:val="nil"/>
            </w:tcBorders>
            <w:shd w:val="clear" w:color="000000" w:fill="DCE6F1"/>
            <w:noWrap/>
            <w:hideMark/>
          </w:tcPr>
          <w:p w14:paraId="0B122661"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A.</w:t>
            </w:r>
          </w:p>
        </w:tc>
        <w:tc>
          <w:tcPr>
            <w:tcW w:w="0" w:type="auto"/>
            <w:gridSpan w:val="2"/>
            <w:tcBorders>
              <w:top w:val="nil"/>
              <w:left w:val="nil"/>
              <w:bottom w:val="nil"/>
              <w:right w:val="single" w:sz="12" w:space="0" w:color="244062"/>
            </w:tcBorders>
            <w:shd w:val="clear" w:color="000000" w:fill="DCE6F1"/>
            <w:hideMark/>
          </w:tcPr>
          <w:p w14:paraId="5256FDC0"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Quality of Proposal</w:t>
            </w:r>
          </w:p>
        </w:tc>
      </w:tr>
      <w:tr w:rsidR="003119E8" w14:paraId="2714E966" w14:textId="77777777" w:rsidTr="003119E8">
        <w:tc>
          <w:tcPr>
            <w:tcW w:w="0" w:type="auto"/>
            <w:vMerge/>
            <w:tcBorders>
              <w:top w:val="nil"/>
              <w:left w:val="single" w:sz="12" w:space="0" w:color="244062"/>
              <w:bottom w:val="single" w:sz="12" w:space="0" w:color="244062"/>
              <w:right w:val="nil"/>
            </w:tcBorders>
            <w:hideMark/>
          </w:tcPr>
          <w:p w14:paraId="4B088279"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nil"/>
              <w:left w:val="nil"/>
              <w:bottom w:val="nil"/>
              <w:right w:val="nil"/>
            </w:tcBorders>
            <w:hideMark/>
          </w:tcPr>
          <w:p w14:paraId="20823619" w14:textId="77777777" w:rsidR="003119E8" w:rsidRDefault="003119E8" w:rsidP="003119E8">
            <w:pPr>
              <w:keepNext/>
              <w:spacing w:after="100" w:afterAutospacing="1"/>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3E622444"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56160D9B"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 xml:space="preserve">Proposes poor-quality deliverables and/or procedures, </w:t>
            </w:r>
            <w:r>
              <w:rPr>
                <w:rFonts w:ascii="Calibri" w:hAnsi="Calibri"/>
                <w:b/>
                <w:bCs/>
                <w:color w:val="000000"/>
                <w:sz w:val="18"/>
                <w:szCs w:val="18"/>
              </w:rPr>
              <w:t>OR</w:t>
            </w:r>
          </w:p>
        </w:tc>
      </w:tr>
      <w:tr w:rsidR="003119E8" w14:paraId="06B250EB" w14:textId="77777777" w:rsidTr="003119E8">
        <w:tc>
          <w:tcPr>
            <w:tcW w:w="0" w:type="auto"/>
            <w:vMerge/>
            <w:tcBorders>
              <w:top w:val="nil"/>
              <w:left w:val="single" w:sz="12" w:space="0" w:color="244062"/>
              <w:bottom w:val="single" w:sz="12" w:space="0" w:color="244062"/>
              <w:right w:val="nil"/>
            </w:tcBorders>
            <w:hideMark/>
          </w:tcPr>
          <w:p w14:paraId="684AABB8"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nil"/>
              <w:left w:val="nil"/>
              <w:bottom w:val="nil"/>
              <w:right w:val="nil"/>
            </w:tcBorders>
            <w:hideMark/>
          </w:tcPr>
          <w:p w14:paraId="13AA9E7E" w14:textId="77777777" w:rsidR="003119E8" w:rsidRDefault="003119E8" w:rsidP="003119E8">
            <w:pPr>
              <w:keepNext/>
              <w:spacing w:after="100" w:afterAutospacing="1"/>
              <w:rPr>
                <w:rFonts w:ascii="Calibri" w:hAnsi="Calibri"/>
                <w:i/>
                <w:iCs/>
                <w:color w:val="000000"/>
                <w:sz w:val="18"/>
                <w:szCs w:val="18"/>
              </w:rPr>
            </w:pPr>
          </w:p>
        </w:tc>
        <w:tc>
          <w:tcPr>
            <w:tcW w:w="0" w:type="auto"/>
            <w:tcBorders>
              <w:top w:val="single" w:sz="4" w:space="0" w:color="DCE6F1"/>
              <w:left w:val="nil"/>
              <w:bottom w:val="nil"/>
              <w:right w:val="nil"/>
            </w:tcBorders>
            <w:shd w:val="clear" w:color="000000" w:fill="FFFFFF"/>
            <w:noWrap/>
            <w:hideMark/>
          </w:tcPr>
          <w:p w14:paraId="138F09CA"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nil"/>
              <w:right w:val="single" w:sz="12" w:space="0" w:color="244062"/>
            </w:tcBorders>
            <w:shd w:val="clear" w:color="000000" w:fill="FFFFFF"/>
            <w:hideMark/>
          </w:tcPr>
          <w:p w14:paraId="71773ED4"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Proposes fair-quality deliverables and/or procedures without offering negotiated improvements with reasonable cost and timeline implications.</w:t>
            </w:r>
          </w:p>
        </w:tc>
      </w:tr>
      <w:tr w:rsidR="003119E8" w14:paraId="123396AB" w14:textId="77777777" w:rsidTr="003119E8">
        <w:tc>
          <w:tcPr>
            <w:tcW w:w="0" w:type="auto"/>
            <w:vMerge/>
            <w:tcBorders>
              <w:top w:val="nil"/>
              <w:left w:val="single" w:sz="12" w:space="0" w:color="244062"/>
              <w:bottom w:val="single" w:sz="12" w:space="0" w:color="244062"/>
              <w:right w:val="nil"/>
            </w:tcBorders>
            <w:hideMark/>
          </w:tcPr>
          <w:p w14:paraId="01D6EB44"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single" w:sz="4" w:space="0" w:color="B8CCE4"/>
              <w:left w:val="nil"/>
              <w:bottom w:val="nil"/>
              <w:right w:val="nil"/>
            </w:tcBorders>
            <w:shd w:val="clear" w:color="000000" w:fill="DCE6F1"/>
            <w:noWrap/>
            <w:hideMark/>
          </w:tcPr>
          <w:p w14:paraId="2D0C4368"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B.</w:t>
            </w:r>
          </w:p>
        </w:tc>
        <w:tc>
          <w:tcPr>
            <w:tcW w:w="0" w:type="auto"/>
            <w:gridSpan w:val="2"/>
            <w:tcBorders>
              <w:top w:val="single" w:sz="4" w:space="0" w:color="B8CCE4"/>
              <w:left w:val="nil"/>
              <w:bottom w:val="nil"/>
              <w:right w:val="single" w:sz="12" w:space="0" w:color="244062"/>
            </w:tcBorders>
            <w:shd w:val="clear" w:color="000000" w:fill="DCE6F1"/>
            <w:noWrap/>
            <w:hideMark/>
          </w:tcPr>
          <w:p w14:paraId="4A82ACFF"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Understanding of the Desired Work</w:t>
            </w:r>
          </w:p>
        </w:tc>
      </w:tr>
      <w:tr w:rsidR="003119E8" w14:paraId="7D7E2539" w14:textId="77777777" w:rsidTr="003119E8">
        <w:tc>
          <w:tcPr>
            <w:tcW w:w="0" w:type="auto"/>
            <w:vMerge/>
            <w:tcBorders>
              <w:top w:val="nil"/>
              <w:left w:val="single" w:sz="12" w:space="0" w:color="244062"/>
              <w:bottom w:val="single" w:sz="12" w:space="0" w:color="244062"/>
              <w:right w:val="nil"/>
            </w:tcBorders>
            <w:hideMark/>
          </w:tcPr>
          <w:p w14:paraId="6027E467"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single" w:sz="4" w:space="0" w:color="B8CCE4"/>
              <w:left w:val="nil"/>
              <w:bottom w:val="nil"/>
              <w:right w:val="nil"/>
            </w:tcBorders>
            <w:hideMark/>
          </w:tcPr>
          <w:p w14:paraId="75722BCA" w14:textId="77777777" w:rsidR="003119E8" w:rsidRDefault="003119E8" w:rsidP="003119E8">
            <w:pPr>
              <w:keepNext/>
              <w:spacing w:after="100" w:afterAutospacing="1"/>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3806E58F"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7BA17E7B"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 xml:space="preserve">Exhibits poor understanding of the desired work, </w:t>
            </w:r>
            <w:r>
              <w:rPr>
                <w:rFonts w:ascii="Calibri" w:hAnsi="Calibri"/>
                <w:b/>
                <w:bCs/>
                <w:color w:val="000000"/>
                <w:sz w:val="18"/>
                <w:szCs w:val="18"/>
              </w:rPr>
              <w:t>OR</w:t>
            </w:r>
          </w:p>
        </w:tc>
      </w:tr>
      <w:tr w:rsidR="003119E8" w14:paraId="32AB688B" w14:textId="77777777" w:rsidTr="003119E8">
        <w:tc>
          <w:tcPr>
            <w:tcW w:w="0" w:type="auto"/>
            <w:vMerge/>
            <w:tcBorders>
              <w:top w:val="nil"/>
              <w:left w:val="single" w:sz="12" w:space="0" w:color="244062"/>
              <w:bottom w:val="single" w:sz="12" w:space="0" w:color="244062"/>
              <w:right w:val="nil"/>
            </w:tcBorders>
            <w:hideMark/>
          </w:tcPr>
          <w:p w14:paraId="6B66F550"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single" w:sz="4" w:space="0" w:color="B8CCE4"/>
              <w:left w:val="nil"/>
              <w:bottom w:val="nil"/>
              <w:right w:val="nil"/>
            </w:tcBorders>
            <w:hideMark/>
          </w:tcPr>
          <w:p w14:paraId="67DDF6C5" w14:textId="77777777" w:rsidR="003119E8" w:rsidRDefault="003119E8" w:rsidP="003119E8">
            <w:pPr>
              <w:keepNext/>
              <w:spacing w:after="100" w:afterAutospacing="1"/>
              <w:rPr>
                <w:rFonts w:ascii="Calibri" w:hAnsi="Calibri"/>
                <w:i/>
                <w:iCs/>
                <w:color w:val="000000"/>
                <w:sz w:val="18"/>
                <w:szCs w:val="18"/>
              </w:rPr>
            </w:pPr>
          </w:p>
        </w:tc>
        <w:tc>
          <w:tcPr>
            <w:tcW w:w="0" w:type="auto"/>
            <w:tcBorders>
              <w:top w:val="single" w:sz="4" w:space="0" w:color="DCE6F1"/>
              <w:left w:val="nil"/>
              <w:bottom w:val="nil"/>
              <w:right w:val="nil"/>
            </w:tcBorders>
            <w:shd w:val="clear" w:color="000000" w:fill="FFFFFF"/>
            <w:noWrap/>
            <w:hideMark/>
          </w:tcPr>
          <w:p w14:paraId="4950D562"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nil"/>
              <w:right w:val="single" w:sz="12" w:space="0" w:color="244062"/>
            </w:tcBorders>
            <w:shd w:val="clear" w:color="000000" w:fill="FFFFFF"/>
            <w:hideMark/>
          </w:tcPr>
          <w:p w14:paraId="3D16E712"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Exhibits fair understanding of the desired work without offering negotiated improvements with reasonable cost or timeline implications.</w:t>
            </w:r>
          </w:p>
        </w:tc>
      </w:tr>
      <w:tr w:rsidR="003119E8" w14:paraId="0F9518B4" w14:textId="77777777" w:rsidTr="003119E8">
        <w:tc>
          <w:tcPr>
            <w:tcW w:w="0" w:type="auto"/>
            <w:vMerge/>
            <w:tcBorders>
              <w:top w:val="nil"/>
              <w:left w:val="single" w:sz="12" w:space="0" w:color="244062"/>
              <w:bottom w:val="single" w:sz="12" w:space="0" w:color="244062"/>
              <w:right w:val="nil"/>
            </w:tcBorders>
            <w:hideMark/>
          </w:tcPr>
          <w:p w14:paraId="74D66F84"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single" w:sz="4" w:space="0" w:color="B8CCE4"/>
              <w:left w:val="nil"/>
              <w:bottom w:val="single" w:sz="12" w:space="0" w:color="244062"/>
              <w:right w:val="nil"/>
            </w:tcBorders>
            <w:shd w:val="clear" w:color="000000" w:fill="DCE6F1"/>
            <w:noWrap/>
            <w:hideMark/>
          </w:tcPr>
          <w:p w14:paraId="6180FEAE"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C.</w:t>
            </w:r>
          </w:p>
        </w:tc>
        <w:tc>
          <w:tcPr>
            <w:tcW w:w="0" w:type="auto"/>
            <w:gridSpan w:val="2"/>
            <w:tcBorders>
              <w:top w:val="single" w:sz="4" w:space="0" w:color="B8CCE4"/>
              <w:left w:val="nil"/>
              <w:bottom w:val="nil"/>
              <w:right w:val="single" w:sz="12" w:space="0" w:color="244062"/>
            </w:tcBorders>
            <w:shd w:val="clear" w:color="000000" w:fill="DCE6F1"/>
            <w:hideMark/>
          </w:tcPr>
          <w:p w14:paraId="2CB7506C"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Consideration of Client</w:t>
            </w:r>
          </w:p>
        </w:tc>
      </w:tr>
      <w:tr w:rsidR="003119E8" w14:paraId="3CB8D110" w14:textId="77777777" w:rsidTr="003119E8">
        <w:tc>
          <w:tcPr>
            <w:tcW w:w="0" w:type="auto"/>
            <w:vMerge/>
            <w:tcBorders>
              <w:top w:val="nil"/>
              <w:left w:val="single" w:sz="12" w:space="0" w:color="244062"/>
              <w:bottom w:val="single" w:sz="12" w:space="0" w:color="244062"/>
              <w:right w:val="nil"/>
            </w:tcBorders>
            <w:hideMark/>
          </w:tcPr>
          <w:p w14:paraId="65E16038"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12353257" w14:textId="77777777" w:rsidR="003119E8" w:rsidRDefault="003119E8" w:rsidP="003119E8">
            <w:pPr>
              <w:keepNext/>
              <w:spacing w:after="100" w:afterAutospacing="1"/>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1DD8FFF6"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28E0375E" w14:textId="17FA17E8"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Proposes deliverables, procedures, and/or timelines that cre</w:t>
            </w:r>
            <w:r w:rsidR="00C31B32">
              <w:rPr>
                <w:rFonts w:ascii="Calibri" w:hAnsi="Calibri"/>
                <w:color w:val="000000"/>
                <w:sz w:val="18"/>
                <w:szCs w:val="18"/>
              </w:rPr>
              <w:t>ate untenable challenges for PED</w:t>
            </w:r>
            <w:r>
              <w:rPr>
                <w:rFonts w:ascii="Calibri" w:hAnsi="Calibri"/>
                <w:color w:val="000000"/>
                <w:sz w:val="18"/>
                <w:szCs w:val="18"/>
              </w:rPr>
              <w:t xml:space="preserve">, districts, schools, educators, or students </w:t>
            </w:r>
            <w:r>
              <w:rPr>
                <w:rFonts w:ascii="Calibri" w:hAnsi="Calibri"/>
                <w:b/>
                <w:bCs/>
                <w:color w:val="000000"/>
                <w:sz w:val="18"/>
                <w:szCs w:val="18"/>
              </w:rPr>
              <w:t>OR</w:t>
            </w:r>
          </w:p>
        </w:tc>
      </w:tr>
      <w:tr w:rsidR="003119E8" w14:paraId="7BDEDF98" w14:textId="77777777" w:rsidTr="003119E8">
        <w:tc>
          <w:tcPr>
            <w:tcW w:w="0" w:type="auto"/>
            <w:vMerge/>
            <w:tcBorders>
              <w:top w:val="nil"/>
              <w:left w:val="single" w:sz="12" w:space="0" w:color="244062"/>
              <w:bottom w:val="single" w:sz="12" w:space="0" w:color="244062"/>
              <w:right w:val="nil"/>
            </w:tcBorders>
            <w:hideMark/>
          </w:tcPr>
          <w:p w14:paraId="19392A55" w14:textId="77777777" w:rsidR="003119E8" w:rsidRDefault="003119E8" w:rsidP="003119E8">
            <w:pPr>
              <w:spacing w:after="100" w:afterAutospacing="1"/>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4119B859" w14:textId="77777777" w:rsidR="003119E8" w:rsidRDefault="003119E8" w:rsidP="003119E8">
            <w:pPr>
              <w:spacing w:after="100" w:afterAutospacing="1"/>
              <w:rPr>
                <w:rFonts w:ascii="Calibri" w:hAnsi="Calibri"/>
                <w:i/>
                <w:iCs/>
                <w:color w:val="000000"/>
                <w:sz w:val="18"/>
                <w:szCs w:val="18"/>
              </w:rPr>
            </w:pPr>
          </w:p>
        </w:tc>
        <w:tc>
          <w:tcPr>
            <w:tcW w:w="0" w:type="auto"/>
            <w:tcBorders>
              <w:top w:val="single" w:sz="4" w:space="0" w:color="DCE6F1"/>
              <w:left w:val="nil"/>
              <w:bottom w:val="single" w:sz="12" w:space="0" w:color="244062"/>
              <w:right w:val="nil"/>
            </w:tcBorders>
            <w:shd w:val="clear" w:color="000000" w:fill="FFFFFF"/>
            <w:noWrap/>
            <w:hideMark/>
          </w:tcPr>
          <w:p w14:paraId="12C21463" w14:textId="77777777" w:rsidR="003119E8" w:rsidRDefault="003119E8" w:rsidP="003119E8">
            <w:pPr>
              <w:spacing w:after="100" w:afterAutospacing="1"/>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single" w:sz="12" w:space="0" w:color="244062"/>
              <w:right w:val="single" w:sz="12" w:space="0" w:color="244062"/>
            </w:tcBorders>
            <w:shd w:val="clear" w:color="000000" w:fill="FFFFFF"/>
            <w:hideMark/>
          </w:tcPr>
          <w:p w14:paraId="3A94DC94" w14:textId="0ACAFD4E" w:rsidR="003119E8" w:rsidRDefault="003119E8" w:rsidP="003119E8">
            <w:pPr>
              <w:spacing w:after="100" w:afterAutospacing="1"/>
              <w:rPr>
                <w:rFonts w:ascii="Calibri" w:hAnsi="Calibri"/>
                <w:color w:val="000000"/>
                <w:sz w:val="18"/>
                <w:szCs w:val="18"/>
              </w:rPr>
            </w:pPr>
            <w:r>
              <w:rPr>
                <w:rFonts w:ascii="Calibri" w:hAnsi="Calibri"/>
                <w:color w:val="000000"/>
                <w:sz w:val="18"/>
                <w:szCs w:val="18"/>
              </w:rPr>
              <w:t>Proposes untenable timeline, labor-intensity, or cost requirements on the state or its clients (e.g., time limits for</w:t>
            </w:r>
            <w:r w:rsidR="00C31B32">
              <w:rPr>
                <w:rFonts w:ascii="Calibri" w:hAnsi="Calibri"/>
                <w:color w:val="000000"/>
                <w:sz w:val="18"/>
                <w:szCs w:val="18"/>
              </w:rPr>
              <w:t xml:space="preserve"> response/approval; requiring P</w:t>
            </w:r>
            <w:r>
              <w:rPr>
                <w:rFonts w:ascii="Calibri" w:hAnsi="Calibri"/>
                <w:color w:val="000000"/>
                <w:sz w:val="18"/>
                <w:szCs w:val="18"/>
              </w:rPr>
              <w:t>E</w:t>
            </w:r>
            <w:r w:rsidR="00C31B32">
              <w:rPr>
                <w:rFonts w:ascii="Calibri" w:hAnsi="Calibri"/>
                <w:color w:val="000000"/>
                <w:sz w:val="18"/>
                <w:szCs w:val="18"/>
              </w:rPr>
              <w:t>D</w:t>
            </w:r>
            <w:r>
              <w:rPr>
                <w:rFonts w:ascii="Calibri" w:hAnsi="Calibri"/>
                <w:color w:val="000000"/>
                <w:sz w:val="18"/>
                <w:szCs w:val="18"/>
              </w:rPr>
              <w:t>, districts, schools, educators, or students to perform labor-intensive work that could be reasonably performed by the contractor; untenable costs for negotiated alternatives; unreasonable constraints on deliverables, processes, or timelines).</w:t>
            </w:r>
          </w:p>
        </w:tc>
      </w:tr>
      <w:tr w:rsidR="003119E8" w14:paraId="0C054F5D" w14:textId="77777777" w:rsidTr="003119E8">
        <w:tc>
          <w:tcPr>
            <w:tcW w:w="0" w:type="auto"/>
            <w:vMerge w:val="restart"/>
            <w:tcBorders>
              <w:top w:val="nil"/>
              <w:left w:val="single" w:sz="12" w:space="0" w:color="244062"/>
              <w:bottom w:val="single" w:sz="12" w:space="0" w:color="244062"/>
              <w:right w:val="nil"/>
            </w:tcBorders>
            <w:shd w:val="clear" w:color="000000" w:fill="B8CCE4"/>
            <w:noWrap/>
            <w:hideMark/>
          </w:tcPr>
          <w:p w14:paraId="3034D583" w14:textId="77777777" w:rsidR="003119E8" w:rsidRDefault="003119E8" w:rsidP="003119E8">
            <w:pPr>
              <w:keepNext/>
              <w:spacing w:after="100" w:afterAutospacing="1"/>
              <w:rPr>
                <w:rFonts w:ascii="Calibri" w:hAnsi="Calibri"/>
                <w:b/>
                <w:bCs/>
                <w:color w:val="000000"/>
                <w:sz w:val="18"/>
                <w:szCs w:val="18"/>
              </w:rPr>
            </w:pPr>
            <w:r>
              <w:rPr>
                <w:rFonts w:ascii="Calibri" w:hAnsi="Calibri"/>
                <w:b/>
                <w:bCs/>
                <w:color w:val="000000"/>
                <w:sz w:val="18"/>
                <w:szCs w:val="18"/>
              </w:rPr>
              <w:t>1</w:t>
            </w:r>
          </w:p>
        </w:tc>
        <w:tc>
          <w:tcPr>
            <w:tcW w:w="0" w:type="auto"/>
            <w:gridSpan w:val="3"/>
            <w:tcBorders>
              <w:top w:val="single" w:sz="12" w:space="0" w:color="244062"/>
              <w:left w:val="nil"/>
              <w:bottom w:val="nil"/>
              <w:right w:val="single" w:sz="12" w:space="0" w:color="244062"/>
            </w:tcBorders>
            <w:shd w:val="clear" w:color="000000" w:fill="B8CCE4"/>
            <w:hideMark/>
          </w:tcPr>
          <w:p w14:paraId="75EFCFD7" w14:textId="77777777" w:rsidR="003119E8" w:rsidRDefault="003119E8" w:rsidP="003119E8">
            <w:pPr>
              <w:keepNext/>
              <w:spacing w:after="100" w:afterAutospacing="1"/>
              <w:rPr>
                <w:rFonts w:ascii="Calibri" w:hAnsi="Calibri"/>
                <w:b/>
                <w:bCs/>
                <w:color w:val="000000"/>
                <w:sz w:val="18"/>
                <w:szCs w:val="18"/>
              </w:rPr>
            </w:pPr>
            <w:r>
              <w:rPr>
                <w:rFonts w:ascii="Calibri" w:hAnsi="Calibri"/>
                <w:b/>
                <w:bCs/>
                <w:color w:val="000000"/>
                <w:sz w:val="18"/>
                <w:szCs w:val="18"/>
              </w:rPr>
              <w:t xml:space="preserve">The statement of work is </w:t>
            </w:r>
            <w:r>
              <w:rPr>
                <w:rFonts w:ascii="Calibri" w:hAnsi="Calibri"/>
                <w:b/>
                <w:bCs/>
                <w:color w:val="000000"/>
                <w:sz w:val="18"/>
                <w:szCs w:val="18"/>
                <w:u w:val="single"/>
              </w:rPr>
              <w:t>marginal</w:t>
            </w:r>
            <w:r>
              <w:rPr>
                <w:rFonts w:ascii="Calibri" w:hAnsi="Calibri"/>
                <w:b/>
                <w:bCs/>
                <w:color w:val="000000"/>
                <w:sz w:val="18"/>
                <w:szCs w:val="18"/>
              </w:rPr>
              <w:t xml:space="preserve"> in any one of the following ways:</w:t>
            </w:r>
          </w:p>
        </w:tc>
      </w:tr>
      <w:tr w:rsidR="003119E8" w14:paraId="768C86F6" w14:textId="77777777" w:rsidTr="003119E8">
        <w:tc>
          <w:tcPr>
            <w:tcW w:w="0" w:type="auto"/>
            <w:vMerge/>
            <w:tcBorders>
              <w:top w:val="nil"/>
              <w:left w:val="single" w:sz="12" w:space="0" w:color="244062"/>
              <w:bottom w:val="single" w:sz="12" w:space="0" w:color="244062"/>
              <w:right w:val="nil"/>
            </w:tcBorders>
            <w:hideMark/>
          </w:tcPr>
          <w:p w14:paraId="42C257C2"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nil"/>
              <w:left w:val="nil"/>
              <w:bottom w:val="nil"/>
              <w:right w:val="nil"/>
            </w:tcBorders>
            <w:shd w:val="clear" w:color="000000" w:fill="DCE6F1"/>
            <w:noWrap/>
            <w:hideMark/>
          </w:tcPr>
          <w:p w14:paraId="34AD976D"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A.</w:t>
            </w:r>
          </w:p>
        </w:tc>
        <w:tc>
          <w:tcPr>
            <w:tcW w:w="0" w:type="auto"/>
            <w:gridSpan w:val="2"/>
            <w:tcBorders>
              <w:top w:val="nil"/>
              <w:left w:val="nil"/>
              <w:bottom w:val="nil"/>
              <w:right w:val="single" w:sz="12" w:space="0" w:color="244062"/>
            </w:tcBorders>
            <w:shd w:val="clear" w:color="000000" w:fill="DCE6F1"/>
            <w:hideMark/>
          </w:tcPr>
          <w:p w14:paraId="0297044C"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Quality of Proposal</w:t>
            </w:r>
          </w:p>
        </w:tc>
      </w:tr>
      <w:tr w:rsidR="003119E8" w14:paraId="591CAED7" w14:textId="77777777" w:rsidTr="003119E8">
        <w:tc>
          <w:tcPr>
            <w:tcW w:w="0" w:type="auto"/>
            <w:vMerge/>
            <w:tcBorders>
              <w:top w:val="nil"/>
              <w:left w:val="single" w:sz="12" w:space="0" w:color="244062"/>
              <w:bottom w:val="single" w:sz="12" w:space="0" w:color="244062"/>
              <w:right w:val="nil"/>
            </w:tcBorders>
            <w:hideMark/>
          </w:tcPr>
          <w:p w14:paraId="082283C8"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nil"/>
              <w:left w:val="nil"/>
              <w:bottom w:val="nil"/>
              <w:right w:val="nil"/>
            </w:tcBorders>
            <w:hideMark/>
          </w:tcPr>
          <w:p w14:paraId="2F26562A" w14:textId="77777777" w:rsidR="003119E8" w:rsidRDefault="003119E8" w:rsidP="003119E8">
            <w:pPr>
              <w:keepNext/>
              <w:spacing w:after="100" w:afterAutospacing="1"/>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6CC4602C"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44AA6CCC"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 xml:space="preserve">Proposes </w:t>
            </w:r>
            <w:r>
              <w:rPr>
                <w:rFonts w:ascii="Calibri" w:hAnsi="Calibri"/>
                <w:color w:val="FF0000"/>
                <w:sz w:val="18"/>
                <w:szCs w:val="18"/>
              </w:rPr>
              <w:t>fair-quality</w:t>
            </w:r>
            <w:r>
              <w:rPr>
                <w:rFonts w:ascii="Calibri" w:hAnsi="Calibri"/>
                <w:color w:val="000000"/>
                <w:sz w:val="18"/>
                <w:szCs w:val="18"/>
              </w:rPr>
              <w:t xml:space="preserve"> deliverables and/or procedures, </w:t>
            </w:r>
            <w:r>
              <w:rPr>
                <w:rFonts w:ascii="Calibri" w:hAnsi="Calibri"/>
                <w:b/>
                <w:bCs/>
                <w:color w:val="000000"/>
                <w:sz w:val="18"/>
                <w:szCs w:val="18"/>
              </w:rPr>
              <w:t>AND</w:t>
            </w:r>
          </w:p>
        </w:tc>
      </w:tr>
      <w:tr w:rsidR="003119E8" w14:paraId="4723F070" w14:textId="77777777" w:rsidTr="003119E8">
        <w:tc>
          <w:tcPr>
            <w:tcW w:w="0" w:type="auto"/>
            <w:vMerge/>
            <w:tcBorders>
              <w:top w:val="nil"/>
              <w:left w:val="single" w:sz="12" w:space="0" w:color="244062"/>
              <w:bottom w:val="single" w:sz="12" w:space="0" w:color="244062"/>
              <w:right w:val="nil"/>
            </w:tcBorders>
            <w:hideMark/>
          </w:tcPr>
          <w:p w14:paraId="3C6C5B0D"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nil"/>
              <w:left w:val="nil"/>
              <w:bottom w:val="nil"/>
              <w:right w:val="nil"/>
            </w:tcBorders>
            <w:hideMark/>
          </w:tcPr>
          <w:p w14:paraId="23EDDF9C" w14:textId="77777777" w:rsidR="003119E8" w:rsidRDefault="003119E8" w:rsidP="003119E8">
            <w:pPr>
              <w:keepNext/>
              <w:spacing w:after="100" w:afterAutospacing="1"/>
              <w:rPr>
                <w:rFonts w:ascii="Calibri" w:hAnsi="Calibri"/>
                <w:i/>
                <w:iCs/>
                <w:color w:val="000000"/>
                <w:sz w:val="18"/>
                <w:szCs w:val="18"/>
              </w:rPr>
            </w:pPr>
          </w:p>
        </w:tc>
        <w:tc>
          <w:tcPr>
            <w:tcW w:w="0" w:type="auto"/>
            <w:tcBorders>
              <w:top w:val="single" w:sz="4" w:space="0" w:color="DCE6F1"/>
              <w:left w:val="nil"/>
              <w:bottom w:val="nil"/>
              <w:right w:val="nil"/>
            </w:tcBorders>
            <w:shd w:val="clear" w:color="000000" w:fill="FFFFFF"/>
            <w:noWrap/>
            <w:hideMark/>
          </w:tcPr>
          <w:p w14:paraId="77A82DFF"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nil"/>
              <w:right w:val="single" w:sz="12" w:space="0" w:color="244062"/>
            </w:tcBorders>
            <w:shd w:val="clear" w:color="000000" w:fill="FFFFFF"/>
            <w:hideMark/>
          </w:tcPr>
          <w:p w14:paraId="09F99709" w14:textId="77777777" w:rsidR="003119E8" w:rsidRDefault="003119E8" w:rsidP="003119E8">
            <w:pPr>
              <w:keepNext/>
              <w:spacing w:after="100" w:afterAutospacing="1"/>
              <w:rPr>
                <w:rFonts w:ascii="Calibri" w:hAnsi="Calibri"/>
                <w:color w:val="000000"/>
                <w:sz w:val="18"/>
                <w:szCs w:val="18"/>
              </w:rPr>
            </w:pPr>
            <w:r>
              <w:rPr>
                <w:rFonts w:ascii="Calibri" w:hAnsi="Calibri"/>
                <w:color w:val="FF0000"/>
                <w:sz w:val="18"/>
                <w:szCs w:val="18"/>
              </w:rPr>
              <w:t>Offers</w:t>
            </w:r>
            <w:r>
              <w:rPr>
                <w:rFonts w:ascii="Calibri" w:hAnsi="Calibri"/>
                <w:color w:val="000000"/>
                <w:sz w:val="18"/>
                <w:szCs w:val="18"/>
              </w:rPr>
              <w:t xml:space="preserve"> negotiated improvements with reasonable cost and timeline implications.</w:t>
            </w:r>
          </w:p>
        </w:tc>
      </w:tr>
      <w:tr w:rsidR="003119E8" w14:paraId="6723F16F" w14:textId="77777777" w:rsidTr="003119E8">
        <w:tc>
          <w:tcPr>
            <w:tcW w:w="0" w:type="auto"/>
            <w:vMerge/>
            <w:tcBorders>
              <w:top w:val="nil"/>
              <w:left w:val="single" w:sz="12" w:space="0" w:color="244062"/>
              <w:bottom w:val="single" w:sz="12" w:space="0" w:color="244062"/>
              <w:right w:val="nil"/>
            </w:tcBorders>
            <w:hideMark/>
          </w:tcPr>
          <w:p w14:paraId="48CBCD0E"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single" w:sz="4" w:space="0" w:color="B8CCE4"/>
              <w:left w:val="nil"/>
              <w:bottom w:val="nil"/>
              <w:right w:val="nil"/>
            </w:tcBorders>
            <w:shd w:val="clear" w:color="000000" w:fill="DCE6F1"/>
            <w:noWrap/>
            <w:hideMark/>
          </w:tcPr>
          <w:p w14:paraId="4D868028"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B.</w:t>
            </w:r>
          </w:p>
        </w:tc>
        <w:tc>
          <w:tcPr>
            <w:tcW w:w="0" w:type="auto"/>
            <w:gridSpan w:val="2"/>
            <w:tcBorders>
              <w:top w:val="single" w:sz="4" w:space="0" w:color="B8CCE4"/>
              <w:left w:val="nil"/>
              <w:bottom w:val="nil"/>
              <w:right w:val="single" w:sz="12" w:space="0" w:color="244062"/>
            </w:tcBorders>
            <w:shd w:val="clear" w:color="000000" w:fill="DCE6F1"/>
            <w:noWrap/>
            <w:hideMark/>
          </w:tcPr>
          <w:p w14:paraId="3BEF51DA"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Understanding of the Desired Work</w:t>
            </w:r>
          </w:p>
        </w:tc>
      </w:tr>
      <w:tr w:rsidR="003119E8" w14:paraId="474D8C16" w14:textId="77777777" w:rsidTr="003119E8">
        <w:tc>
          <w:tcPr>
            <w:tcW w:w="0" w:type="auto"/>
            <w:vMerge/>
            <w:tcBorders>
              <w:top w:val="nil"/>
              <w:left w:val="single" w:sz="12" w:space="0" w:color="244062"/>
              <w:bottom w:val="single" w:sz="12" w:space="0" w:color="244062"/>
              <w:right w:val="nil"/>
            </w:tcBorders>
            <w:hideMark/>
          </w:tcPr>
          <w:p w14:paraId="68F215F9"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single" w:sz="4" w:space="0" w:color="B8CCE4"/>
              <w:left w:val="nil"/>
              <w:bottom w:val="nil"/>
              <w:right w:val="nil"/>
            </w:tcBorders>
            <w:hideMark/>
          </w:tcPr>
          <w:p w14:paraId="2A41EBD1" w14:textId="77777777" w:rsidR="003119E8" w:rsidRDefault="003119E8" w:rsidP="003119E8">
            <w:pPr>
              <w:keepNext/>
              <w:spacing w:after="100" w:afterAutospacing="1"/>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3E007C27"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33A7CC18"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 xml:space="preserve">Exhibits </w:t>
            </w:r>
            <w:r>
              <w:rPr>
                <w:rFonts w:ascii="Calibri" w:hAnsi="Calibri"/>
                <w:color w:val="FF0000"/>
                <w:sz w:val="18"/>
                <w:szCs w:val="18"/>
              </w:rPr>
              <w:t>fair</w:t>
            </w:r>
            <w:r>
              <w:rPr>
                <w:rFonts w:ascii="Calibri" w:hAnsi="Calibri"/>
                <w:color w:val="000000"/>
                <w:sz w:val="18"/>
                <w:szCs w:val="18"/>
              </w:rPr>
              <w:t xml:space="preserve"> understanding of the desired work, </w:t>
            </w:r>
            <w:r>
              <w:rPr>
                <w:rFonts w:ascii="Calibri" w:hAnsi="Calibri"/>
                <w:b/>
                <w:bCs/>
                <w:color w:val="000000"/>
                <w:sz w:val="18"/>
                <w:szCs w:val="18"/>
              </w:rPr>
              <w:t>AND</w:t>
            </w:r>
          </w:p>
        </w:tc>
      </w:tr>
      <w:tr w:rsidR="003119E8" w14:paraId="33DD537B" w14:textId="77777777" w:rsidTr="003119E8">
        <w:tc>
          <w:tcPr>
            <w:tcW w:w="0" w:type="auto"/>
            <w:vMerge/>
            <w:tcBorders>
              <w:top w:val="nil"/>
              <w:left w:val="single" w:sz="12" w:space="0" w:color="244062"/>
              <w:bottom w:val="single" w:sz="12" w:space="0" w:color="244062"/>
              <w:right w:val="nil"/>
            </w:tcBorders>
            <w:hideMark/>
          </w:tcPr>
          <w:p w14:paraId="0503F9E5"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single" w:sz="4" w:space="0" w:color="B8CCE4"/>
              <w:left w:val="nil"/>
              <w:bottom w:val="nil"/>
              <w:right w:val="nil"/>
            </w:tcBorders>
            <w:hideMark/>
          </w:tcPr>
          <w:p w14:paraId="049667C3" w14:textId="77777777" w:rsidR="003119E8" w:rsidRDefault="003119E8" w:rsidP="003119E8">
            <w:pPr>
              <w:keepNext/>
              <w:spacing w:after="100" w:afterAutospacing="1"/>
              <w:rPr>
                <w:rFonts w:ascii="Calibri" w:hAnsi="Calibri"/>
                <w:i/>
                <w:iCs/>
                <w:color w:val="000000"/>
                <w:sz w:val="18"/>
                <w:szCs w:val="18"/>
              </w:rPr>
            </w:pPr>
          </w:p>
        </w:tc>
        <w:tc>
          <w:tcPr>
            <w:tcW w:w="0" w:type="auto"/>
            <w:tcBorders>
              <w:top w:val="single" w:sz="4" w:space="0" w:color="DCE6F1"/>
              <w:left w:val="nil"/>
              <w:bottom w:val="nil"/>
              <w:right w:val="nil"/>
            </w:tcBorders>
            <w:shd w:val="clear" w:color="000000" w:fill="FFFFFF"/>
            <w:noWrap/>
            <w:hideMark/>
          </w:tcPr>
          <w:p w14:paraId="191765B4"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nil"/>
              <w:right w:val="single" w:sz="12" w:space="0" w:color="244062"/>
            </w:tcBorders>
            <w:shd w:val="clear" w:color="000000" w:fill="FFFFFF"/>
            <w:hideMark/>
          </w:tcPr>
          <w:p w14:paraId="31A57745" w14:textId="77777777" w:rsidR="003119E8" w:rsidRDefault="003119E8" w:rsidP="003119E8">
            <w:pPr>
              <w:keepNext/>
              <w:spacing w:after="100" w:afterAutospacing="1"/>
              <w:rPr>
                <w:rFonts w:ascii="Calibri" w:hAnsi="Calibri"/>
                <w:color w:val="000000"/>
                <w:sz w:val="18"/>
                <w:szCs w:val="18"/>
              </w:rPr>
            </w:pPr>
            <w:r>
              <w:rPr>
                <w:rFonts w:ascii="Calibri" w:hAnsi="Calibri"/>
                <w:color w:val="FF0000"/>
                <w:sz w:val="18"/>
                <w:szCs w:val="18"/>
              </w:rPr>
              <w:t>Offers</w:t>
            </w:r>
            <w:r>
              <w:rPr>
                <w:rFonts w:ascii="Calibri" w:hAnsi="Calibri"/>
                <w:color w:val="000000"/>
                <w:sz w:val="18"/>
                <w:szCs w:val="18"/>
              </w:rPr>
              <w:t xml:space="preserve"> negotiated improvements with reasonable cost and timeline implications.</w:t>
            </w:r>
          </w:p>
        </w:tc>
      </w:tr>
      <w:tr w:rsidR="003119E8" w14:paraId="4EB17CD0" w14:textId="77777777" w:rsidTr="003119E8">
        <w:tc>
          <w:tcPr>
            <w:tcW w:w="0" w:type="auto"/>
            <w:vMerge/>
            <w:tcBorders>
              <w:top w:val="nil"/>
              <w:left w:val="single" w:sz="12" w:space="0" w:color="244062"/>
              <w:bottom w:val="single" w:sz="12" w:space="0" w:color="244062"/>
              <w:right w:val="nil"/>
            </w:tcBorders>
            <w:hideMark/>
          </w:tcPr>
          <w:p w14:paraId="4CD85F1D"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single" w:sz="4" w:space="0" w:color="B8CCE4"/>
              <w:left w:val="nil"/>
              <w:bottom w:val="single" w:sz="12" w:space="0" w:color="244062"/>
              <w:right w:val="nil"/>
            </w:tcBorders>
            <w:shd w:val="clear" w:color="000000" w:fill="DCE6F1"/>
            <w:noWrap/>
            <w:hideMark/>
          </w:tcPr>
          <w:p w14:paraId="23C5B5AD"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C.</w:t>
            </w:r>
          </w:p>
        </w:tc>
        <w:tc>
          <w:tcPr>
            <w:tcW w:w="0" w:type="auto"/>
            <w:gridSpan w:val="2"/>
            <w:tcBorders>
              <w:top w:val="single" w:sz="4" w:space="0" w:color="B8CCE4"/>
              <w:left w:val="nil"/>
              <w:bottom w:val="nil"/>
              <w:right w:val="single" w:sz="12" w:space="0" w:color="244062"/>
            </w:tcBorders>
            <w:shd w:val="clear" w:color="000000" w:fill="DCE6F1"/>
            <w:hideMark/>
          </w:tcPr>
          <w:p w14:paraId="72D77507"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Consideration of Client</w:t>
            </w:r>
          </w:p>
        </w:tc>
      </w:tr>
      <w:tr w:rsidR="003119E8" w14:paraId="0F003958" w14:textId="77777777" w:rsidTr="003119E8">
        <w:tc>
          <w:tcPr>
            <w:tcW w:w="0" w:type="auto"/>
            <w:vMerge/>
            <w:tcBorders>
              <w:top w:val="nil"/>
              <w:left w:val="single" w:sz="12" w:space="0" w:color="244062"/>
              <w:bottom w:val="single" w:sz="12" w:space="0" w:color="244062"/>
              <w:right w:val="nil"/>
            </w:tcBorders>
            <w:hideMark/>
          </w:tcPr>
          <w:p w14:paraId="0A0E075D"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573D3F6B" w14:textId="77777777" w:rsidR="003119E8" w:rsidRDefault="003119E8" w:rsidP="003119E8">
            <w:pPr>
              <w:keepNext/>
              <w:spacing w:after="100" w:afterAutospacing="1"/>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63B6D465"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77FF0F70" w14:textId="57DB35E2" w:rsidR="003119E8" w:rsidRDefault="003119E8" w:rsidP="00417951">
            <w:pPr>
              <w:keepNext/>
              <w:spacing w:after="100" w:afterAutospacing="1"/>
              <w:rPr>
                <w:rFonts w:ascii="Calibri" w:hAnsi="Calibri"/>
                <w:color w:val="000000"/>
                <w:sz w:val="18"/>
                <w:szCs w:val="18"/>
              </w:rPr>
            </w:pPr>
            <w:r>
              <w:rPr>
                <w:rFonts w:ascii="Calibri" w:hAnsi="Calibri"/>
                <w:color w:val="000000"/>
                <w:sz w:val="18"/>
                <w:szCs w:val="18"/>
              </w:rPr>
              <w:t>Proposes deliverables, procedures, and/or timelines that create challenges for P</w:t>
            </w:r>
            <w:r w:rsidR="00417951">
              <w:rPr>
                <w:rFonts w:ascii="Calibri" w:hAnsi="Calibri"/>
                <w:color w:val="000000"/>
                <w:sz w:val="18"/>
                <w:szCs w:val="18"/>
              </w:rPr>
              <w:t>ED</w:t>
            </w:r>
            <w:r>
              <w:rPr>
                <w:rFonts w:ascii="Calibri" w:hAnsi="Calibri"/>
                <w:color w:val="000000"/>
                <w:sz w:val="18"/>
                <w:szCs w:val="18"/>
              </w:rPr>
              <w:t xml:space="preserve">, districts, schools, educators, or students </w:t>
            </w:r>
            <w:r>
              <w:rPr>
                <w:rFonts w:ascii="Calibri" w:hAnsi="Calibri"/>
                <w:color w:val="FF0000"/>
                <w:sz w:val="18"/>
                <w:szCs w:val="18"/>
              </w:rPr>
              <w:t>that are acceptable, but only in the absence of better alternatives</w:t>
            </w:r>
            <w:r>
              <w:rPr>
                <w:rFonts w:ascii="Calibri" w:hAnsi="Calibri"/>
                <w:color w:val="000000"/>
                <w:sz w:val="18"/>
                <w:szCs w:val="18"/>
              </w:rPr>
              <w:t xml:space="preserve">, </w:t>
            </w:r>
            <w:r>
              <w:rPr>
                <w:rFonts w:ascii="Calibri" w:hAnsi="Calibri"/>
                <w:b/>
                <w:bCs/>
                <w:color w:val="000000"/>
                <w:sz w:val="18"/>
                <w:szCs w:val="18"/>
              </w:rPr>
              <w:t>OR</w:t>
            </w:r>
          </w:p>
        </w:tc>
      </w:tr>
      <w:tr w:rsidR="003119E8" w14:paraId="6E92CBA1" w14:textId="77777777" w:rsidTr="003119E8">
        <w:tc>
          <w:tcPr>
            <w:tcW w:w="0" w:type="auto"/>
            <w:vMerge/>
            <w:tcBorders>
              <w:top w:val="nil"/>
              <w:left w:val="single" w:sz="12" w:space="0" w:color="244062"/>
              <w:bottom w:val="single" w:sz="12" w:space="0" w:color="244062"/>
              <w:right w:val="nil"/>
            </w:tcBorders>
            <w:hideMark/>
          </w:tcPr>
          <w:p w14:paraId="16A4AFFA" w14:textId="77777777" w:rsidR="003119E8" w:rsidRDefault="003119E8" w:rsidP="003119E8">
            <w:pPr>
              <w:spacing w:after="100" w:afterAutospacing="1"/>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46FFB67A" w14:textId="77777777" w:rsidR="003119E8" w:rsidRDefault="003119E8" w:rsidP="003119E8">
            <w:pPr>
              <w:spacing w:after="100" w:afterAutospacing="1"/>
              <w:rPr>
                <w:rFonts w:ascii="Calibri" w:hAnsi="Calibri"/>
                <w:i/>
                <w:iCs/>
                <w:color w:val="000000"/>
                <w:sz w:val="18"/>
                <w:szCs w:val="18"/>
              </w:rPr>
            </w:pPr>
          </w:p>
        </w:tc>
        <w:tc>
          <w:tcPr>
            <w:tcW w:w="0" w:type="auto"/>
            <w:tcBorders>
              <w:top w:val="single" w:sz="4" w:space="0" w:color="DCE6F1"/>
              <w:left w:val="nil"/>
              <w:bottom w:val="single" w:sz="12" w:space="0" w:color="244062"/>
              <w:right w:val="nil"/>
            </w:tcBorders>
            <w:shd w:val="clear" w:color="000000" w:fill="FFFFFF"/>
            <w:noWrap/>
            <w:hideMark/>
          </w:tcPr>
          <w:p w14:paraId="5B084A0C" w14:textId="77777777" w:rsidR="003119E8" w:rsidRDefault="003119E8" w:rsidP="003119E8">
            <w:pPr>
              <w:spacing w:after="100" w:afterAutospacing="1"/>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single" w:sz="12" w:space="0" w:color="244062"/>
              <w:right w:val="single" w:sz="12" w:space="0" w:color="244062"/>
            </w:tcBorders>
            <w:shd w:val="clear" w:color="000000" w:fill="FFFFFF"/>
            <w:hideMark/>
          </w:tcPr>
          <w:p w14:paraId="680DA57E" w14:textId="27BAFB45" w:rsidR="003119E8" w:rsidRDefault="003119E8" w:rsidP="003119E8">
            <w:pPr>
              <w:spacing w:after="100" w:afterAutospacing="1"/>
              <w:rPr>
                <w:rFonts w:ascii="Calibri" w:hAnsi="Calibri"/>
                <w:color w:val="000000"/>
                <w:sz w:val="18"/>
                <w:szCs w:val="18"/>
              </w:rPr>
            </w:pPr>
            <w:r>
              <w:rPr>
                <w:rFonts w:ascii="Calibri" w:hAnsi="Calibri"/>
                <w:color w:val="000000"/>
                <w:sz w:val="18"/>
                <w:szCs w:val="18"/>
              </w:rPr>
              <w:t>Proposes timeline, labor-inten</w:t>
            </w:r>
            <w:r w:rsidR="00C31B32">
              <w:rPr>
                <w:rFonts w:ascii="Calibri" w:hAnsi="Calibri"/>
                <w:color w:val="000000"/>
                <w:sz w:val="18"/>
                <w:szCs w:val="18"/>
              </w:rPr>
              <w:t>sity, or cost requirements on P</w:t>
            </w:r>
            <w:r>
              <w:rPr>
                <w:rFonts w:ascii="Calibri" w:hAnsi="Calibri"/>
                <w:color w:val="000000"/>
                <w:sz w:val="18"/>
                <w:szCs w:val="18"/>
              </w:rPr>
              <w:t>E</w:t>
            </w:r>
            <w:r w:rsidR="00C31B32">
              <w:rPr>
                <w:rFonts w:ascii="Calibri" w:hAnsi="Calibri"/>
                <w:color w:val="000000"/>
                <w:sz w:val="18"/>
                <w:szCs w:val="18"/>
              </w:rPr>
              <w:t>D</w:t>
            </w:r>
            <w:r>
              <w:rPr>
                <w:rFonts w:ascii="Calibri" w:hAnsi="Calibri"/>
                <w:color w:val="000000"/>
                <w:sz w:val="18"/>
                <w:szCs w:val="18"/>
              </w:rPr>
              <w:t xml:space="preserve">, districts, schools, educators, or students </w:t>
            </w:r>
            <w:r>
              <w:rPr>
                <w:rFonts w:ascii="Calibri" w:hAnsi="Calibri"/>
                <w:color w:val="FF0000"/>
                <w:sz w:val="18"/>
                <w:szCs w:val="18"/>
              </w:rPr>
              <w:t>that are acceptable, but only in the absence of better alternatives</w:t>
            </w:r>
            <w:r>
              <w:rPr>
                <w:rFonts w:ascii="Calibri" w:hAnsi="Calibri"/>
                <w:color w:val="000000"/>
                <w:sz w:val="18"/>
                <w:szCs w:val="18"/>
              </w:rPr>
              <w:t>.</w:t>
            </w:r>
          </w:p>
        </w:tc>
      </w:tr>
      <w:tr w:rsidR="003119E8" w14:paraId="0CB5F69E" w14:textId="77777777" w:rsidTr="003119E8">
        <w:tc>
          <w:tcPr>
            <w:tcW w:w="0" w:type="auto"/>
            <w:vMerge w:val="restart"/>
            <w:tcBorders>
              <w:top w:val="nil"/>
              <w:left w:val="single" w:sz="12" w:space="0" w:color="244062"/>
              <w:bottom w:val="single" w:sz="12" w:space="0" w:color="244062"/>
              <w:right w:val="nil"/>
            </w:tcBorders>
            <w:shd w:val="clear" w:color="000000" w:fill="B8CCE4"/>
            <w:noWrap/>
            <w:hideMark/>
          </w:tcPr>
          <w:p w14:paraId="109ADF2B" w14:textId="77777777" w:rsidR="003119E8" w:rsidRDefault="003119E8" w:rsidP="003119E8">
            <w:pPr>
              <w:keepNext/>
              <w:spacing w:after="100" w:afterAutospacing="1"/>
              <w:rPr>
                <w:rFonts w:ascii="Calibri" w:hAnsi="Calibri"/>
                <w:b/>
                <w:bCs/>
                <w:color w:val="000000"/>
                <w:sz w:val="18"/>
                <w:szCs w:val="18"/>
              </w:rPr>
            </w:pPr>
            <w:r>
              <w:rPr>
                <w:rFonts w:ascii="Calibri" w:hAnsi="Calibri"/>
                <w:b/>
                <w:bCs/>
                <w:color w:val="000000"/>
                <w:sz w:val="18"/>
                <w:szCs w:val="18"/>
              </w:rPr>
              <w:lastRenderedPageBreak/>
              <w:t>2</w:t>
            </w:r>
          </w:p>
        </w:tc>
        <w:tc>
          <w:tcPr>
            <w:tcW w:w="0" w:type="auto"/>
            <w:gridSpan w:val="3"/>
            <w:tcBorders>
              <w:top w:val="single" w:sz="12" w:space="0" w:color="244062"/>
              <w:left w:val="nil"/>
              <w:bottom w:val="nil"/>
              <w:right w:val="single" w:sz="12" w:space="0" w:color="244062"/>
            </w:tcBorders>
            <w:shd w:val="clear" w:color="000000" w:fill="B8CCE4"/>
            <w:hideMark/>
          </w:tcPr>
          <w:p w14:paraId="20703BE1" w14:textId="77777777" w:rsidR="003119E8" w:rsidRDefault="003119E8" w:rsidP="003119E8">
            <w:pPr>
              <w:keepNext/>
              <w:spacing w:after="100" w:afterAutospacing="1"/>
              <w:rPr>
                <w:rFonts w:ascii="Calibri" w:hAnsi="Calibri"/>
                <w:b/>
                <w:bCs/>
                <w:color w:val="000000"/>
                <w:sz w:val="18"/>
                <w:szCs w:val="18"/>
              </w:rPr>
            </w:pPr>
            <w:r>
              <w:rPr>
                <w:rFonts w:ascii="Calibri" w:hAnsi="Calibri"/>
                <w:b/>
                <w:bCs/>
                <w:color w:val="000000"/>
                <w:sz w:val="18"/>
                <w:szCs w:val="18"/>
              </w:rPr>
              <w:t xml:space="preserve">The statement of work is </w:t>
            </w:r>
            <w:r>
              <w:rPr>
                <w:rFonts w:ascii="Calibri" w:hAnsi="Calibri"/>
                <w:b/>
                <w:bCs/>
                <w:color w:val="000000"/>
                <w:sz w:val="18"/>
                <w:szCs w:val="18"/>
                <w:u w:val="single"/>
              </w:rPr>
              <w:t>acceptable</w:t>
            </w:r>
            <w:r>
              <w:rPr>
                <w:rFonts w:ascii="Calibri" w:hAnsi="Calibri"/>
                <w:b/>
                <w:bCs/>
                <w:color w:val="000000"/>
                <w:sz w:val="18"/>
                <w:szCs w:val="18"/>
              </w:rPr>
              <w:t xml:space="preserve"> in any one of the following ways:</w:t>
            </w:r>
          </w:p>
        </w:tc>
      </w:tr>
      <w:tr w:rsidR="003119E8" w14:paraId="06166F74" w14:textId="77777777" w:rsidTr="003119E8">
        <w:tc>
          <w:tcPr>
            <w:tcW w:w="0" w:type="auto"/>
            <w:vMerge/>
            <w:tcBorders>
              <w:top w:val="nil"/>
              <w:left w:val="single" w:sz="12" w:space="0" w:color="244062"/>
              <w:bottom w:val="single" w:sz="12" w:space="0" w:color="244062"/>
              <w:right w:val="nil"/>
            </w:tcBorders>
            <w:hideMark/>
          </w:tcPr>
          <w:p w14:paraId="3BC2B0A3"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nil"/>
              <w:left w:val="nil"/>
              <w:bottom w:val="nil"/>
              <w:right w:val="nil"/>
            </w:tcBorders>
            <w:shd w:val="clear" w:color="000000" w:fill="DCE6F1"/>
            <w:noWrap/>
            <w:hideMark/>
          </w:tcPr>
          <w:p w14:paraId="36FF419F"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A.</w:t>
            </w:r>
          </w:p>
        </w:tc>
        <w:tc>
          <w:tcPr>
            <w:tcW w:w="0" w:type="auto"/>
            <w:gridSpan w:val="2"/>
            <w:tcBorders>
              <w:top w:val="nil"/>
              <w:left w:val="nil"/>
              <w:bottom w:val="nil"/>
              <w:right w:val="single" w:sz="12" w:space="0" w:color="244062"/>
            </w:tcBorders>
            <w:shd w:val="clear" w:color="000000" w:fill="DCE6F1"/>
            <w:hideMark/>
          </w:tcPr>
          <w:p w14:paraId="79853385"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Quality of Proposal</w:t>
            </w:r>
          </w:p>
        </w:tc>
      </w:tr>
      <w:tr w:rsidR="003119E8" w14:paraId="7AC73ECB" w14:textId="77777777" w:rsidTr="003119E8">
        <w:tc>
          <w:tcPr>
            <w:tcW w:w="0" w:type="auto"/>
            <w:vMerge/>
            <w:tcBorders>
              <w:top w:val="nil"/>
              <w:left w:val="single" w:sz="12" w:space="0" w:color="244062"/>
              <w:bottom w:val="single" w:sz="12" w:space="0" w:color="244062"/>
              <w:right w:val="nil"/>
            </w:tcBorders>
            <w:hideMark/>
          </w:tcPr>
          <w:p w14:paraId="25BE6B9E"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nil"/>
              <w:left w:val="nil"/>
              <w:bottom w:val="nil"/>
              <w:right w:val="nil"/>
            </w:tcBorders>
            <w:hideMark/>
          </w:tcPr>
          <w:p w14:paraId="153341E6" w14:textId="77777777" w:rsidR="003119E8" w:rsidRDefault="003119E8" w:rsidP="003119E8">
            <w:pPr>
              <w:keepNext/>
              <w:spacing w:after="100" w:afterAutospacing="1"/>
              <w:rPr>
                <w:rFonts w:ascii="Calibri" w:hAnsi="Calibri"/>
                <w:i/>
                <w:iCs/>
                <w:color w:val="000000"/>
                <w:sz w:val="18"/>
                <w:szCs w:val="18"/>
              </w:rPr>
            </w:pPr>
          </w:p>
        </w:tc>
        <w:tc>
          <w:tcPr>
            <w:tcW w:w="0" w:type="auto"/>
            <w:gridSpan w:val="2"/>
            <w:tcBorders>
              <w:top w:val="nil"/>
              <w:left w:val="nil"/>
              <w:bottom w:val="nil"/>
              <w:right w:val="single" w:sz="12" w:space="0" w:color="244062"/>
            </w:tcBorders>
            <w:shd w:val="clear" w:color="000000" w:fill="FFFFFF"/>
            <w:hideMark/>
          </w:tcPr>
          <w:p w14:paraId="6A73E28E"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 xml:space="preserve">Proposes </w:t>
            </w:r>
            <w:r>
              <w:rPr>
                <w:rFonts w:ascii="Calibri" w:hAnsi="Calibri"/>
                <w:color w:val="FF0000"/>
                <w:sz w:val="18"/>
                <w:szCs w:val="18"/>
              </w:rPr>
              <w:t>sound-quality</w:t>
            </w:r>
            <w:r>
              <w:rPr>
                <w:rFonts w:ascii="Calibri" w:hAnsi="Calibri"/>
                <w:color w:val="000000"/>
                <w:sz w:val="18"/>
                <w:szCs w:val="18"/>
              </w:rPr>
              <w:t xml:space="preserve"> deliverables and/or procedures</w:t>
            </w:r>
          </w:p>
        </w:tc>
      </w:tr>
      <w:tr w:rsidR="003119E8" w14:paraId="7A90F32E" w14:textId="77777777" w:rsidTr="003119E8">
        <w:tc>
          <w:tcPr>
            <w:tcW w:w="0" w:type="auto"/>
            <w:vMerge/>
            <w:tcBorders>
              <w:top w:val="nil"/>
              <w:left w:val="single" w:sz="12" w:space="0" w:color="244062"/>
              <w:bottom w:val="single" w:sz="12" w:space="0" w:color="244062"/>
              <w:right w:val="nil"/>
            </w:tcBorders>
            <w:hideMark/>
          </w:tcPr>
          <w:p w14:paraId="48C0F073"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single" w:sz="4" w:space="0" w:color="B8CCE4"/>
              <w:left w:val="nil"/>
              <w:bottom w:val="nil"/>
              <w:right w:val="nil"/>
            </w:tcBorders>
            <w:shd w:val="clear" w:color="000000" w:fill="DCE6F1"/>
            <w:noWrap/>
            <w:hideMark/>
          </w:tcPr>
          <w:p w14:paraId="2CD54B9D"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B.</w:t>
            </w:r>
          </w:p>
        </w:tc>
        <w:tc>
          <w:tcPr>
            <w:tcW w:w="0" w:type="auto"/>
            <w:gridSpan w:val="2"/>
            <w:tcBorders>
              <w:top w:val="single" w:sz="4" w:space="0" w:color="B8CCE4"/>
              <w:left w:val="nil"/>
              <w:bottom w:val="nil"/>
              <w:right w:val="single" w:sz="12" w:space="0" w:color="244062"/>
            </w:tcBorders>
            <w:shd w:val="clear" w:color="000000" w:fill="DCE6F1"/>
            <w:hideMark/>
          </w:tcPr>
          <w:p w14:paraId="0DC285BA"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Degree of Understanding</w:t>
            </w:r>
          </w:p>
        </w:tc>
      </w:tr>
      <w:tr w:rsidR="003119E8" w14:paraId="5EC9412E" w14:textId="77777777" w:rsidTr="003119E8">
        <w:tc>
          <w:tcPr>
            <w:tcW w:w="0" w:type="auto"/>
            <w:vMerge/>
            <w:tcBorders>
              <w:top w:val="nil"/>
              <w:left w:val="single" w:sz="12" w:space="0" w:color="244062"/>
              <w:bottom w:val="single" w:sz="12" w:space="0" w:color="244062"/>
              <w:right w:val="nil"/>
            </w:tcBorders>
            <w:hideMark/>
          </w:tcPr>
          <w:p w14:paraId="25CE17E9"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single" w:sz="4" w:space="0" w:color="B8CCE4"/>
              <w:left w:val="nil"/>
              <w:bottom w:val="nil"/>
              <w:right w:val="nil"/>
            </w:tcBorders>
            <w:hideMark/>
          </w:tcPr>
          <w:p w14:paraId="6E780435" w14:textId="77777777" w:rsidR="003119E8" w:rsidRDefault="003119E8" w:rsidP="003119E8">
            <w:pPr>
              <w:keepNext/>
              <w:spacing w:after="100" w:afterAutospacing="1"/>
              <w:rPr>
                <w:rFonts w:ascii="Calibri" w:hAnsi="Calibri"/>
                <w:i/>
                <w:iCs/>
                <w:color w:val="000000"/>
                <w:sz w:val="18"/>
                <w:szCs w:val="18"/>
              </w:rPr>
            </w:pPr>
          </w:p>
        </w:tc>
        <w:tc>
          <w:tcPr>
            <w:tcW w:w="0" w:type="auto"/>
            <w:gridSpan w:val="2"/>
            <w:tcBorders>
              <w:top w:val="nil"/>
              <w:left w:val="nil"/>
              <w:bottom w:val="nil"/>
              <w:right w:val="single" w:sz="12" w:space="0" w:color="244062"/>
            </w:tcBorders>
            <w:shd w:val="clear" w:color="000000" w:fill="FFFFFF"/>
            <w:hideMark/>
          </w:tcPr>
          <w:p w14:paraId="0D4658CC"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 xml:space="preserve">Exhibits </w:t>
            </w:r>
            <w:r>
              <w:rPr>
                <w:rFonts w:ascii="Calibri" w:hAnsi="Calibri"/>
                <w:color w:val="FF0000"/>
                <w:sz w:val="18"/>
                <w:szCs w:val="18"/>
              </w:rPr>
              <w:t>sound</w:t>
            </w:r>
            <w:r>
              <w:rPr>
                <w:rFonts w:ascii="Calibri" w:hAnsi="Calibri"/>
                <w:color w:val="000000"/>
                <w:sz w:val="18"/>
                <w:szCs w:val="18"/>
              </w:rPr>
              <w:t xml:space="preserve"> understanding of the desired work</w:t>
            </w:r>
          </w:p>
        </w:tc>
      </w:tr>
      <w:tr w:rsidR="003119E8" w14:paraId="464F51DF" w14:textId="77777777" w:rsidTr="003119E8">
        <w:tc>
          <w:tcPr>
            <w:tcW w:w="0" w:type="auto"/>
            <w:vMerge/>
            <w:tcBorders>
              <w:top w:val="nil"/>
              <w:left w:val="single" w:sz="12" w:space="0" w:color="244062"/>
              <w:bottom w:val="single" w:sz="12" w:space="0" w:color="244062"/>
              <w:right w:val="nil"/>
            </w:tcBorders>
            <w:hideMark/>
          </w:tcPr>
          <w:p w14:paraId="69D66EF4"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single" w:sz="4" w:space="0" w:color="B8CCE4"/>
              <w:left w:val="nil"/>
              <w:bottom w:val="single" w:sz="12" w:space="0" w:color="244062"/>
              <w:right w:val="nil"/>
            </w:tcBorders>
            <w:shd w:val="clear" w:color="000000" w:fill="DCE6F1"/>
            <w:noWrap/>
            <w:hideMark/>
          </w:tcPr>
          <w:p w14:paraId="626B8066"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C.</w:t>
            </w:r>
          </w:p>
        </w:tc>
        <w:tc>
          <w:tcPr>
            <w:tcW w:w="0" w:type="auto"/>
            <w:gridSpan w:val="2"/>
            <w:tcBorders>
              <w:top w:val="single" w:sz="4" w:space="0" w:color="B8CCE4"/>
              <w:left w:val="nil"/>
              <w:bottom w:val="nil"/>
              <w:right w:val="single" w:sz="12" w:space="0" w:color="244062"/>
            </w:tcBorders>
            <w:shd w:val="clear" w:color="000000" w:fill="DCE6F1"/>
            <w:noWrap/>
            <w:hideMark/>
          </w:tcPr>
          <w:p w14:paraId="5129A943"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Consideration of Client</w:t>
            </w:r>
          </w:p>
        </w:tc>
      </w:tr>
      <w:tr w:rsidR="003119E8" w14:paraId="566137A1" w14:textId="77777777" w:rsidTr="003119E8">
        <w:tc>
          <w:tcPr>
            <w:tcW w:w="0" w:type="auto"/>
            <w:vMerge/>
            <w:tcBorders>
              <w:top w:val="nil"/>
              <w:left w:val="single" w:sz="12" w:space="0" w:color="244062"/>
              <w:bottom w:val="single" w:sz="12" w:space="0" w:color="244062"/>
              <w:right w:val="nil"/>
            </w:tcBorders>
            <w:hideMark/>
          </w:tcPr>
          <w:p w14:paraId="6C04AC61"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0A55F350" w14:textId="77777777" w:rsidR="003119E8" w:rsidRDefault="003119E8" w:rsidP="003119E8">
            <w:pPr>
              <w:keepNext/>
              <w:spacing w:after="100" w:afterAutospacing="1"/>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1E63F119"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7B2505EC" w14:textId="44E97091"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 xml:space="preserve">Proposes deliverables, procedures, and/or timelines that create </w:t>
            </w:r>
            <w:r>
              <w:rPr>
                <w:rFonts w:ascii="Calibri" w:hAnsi="Calibri"/>
                <w:color w:val="FF0000"/>
                <w:sz w:val="18"/>
                <w:szCs w:val="18"/>
              </w:rPr>
              <w:t>acceptable challenges</w:t>
            </w:r>
            <w:r w:rsidR="00C31B32">
              <w:rPr>
                <w:rFonts w:ascii="Calibri" w:hAnsi="Calibri"/>
                <w:color w:val="000000"/>
                <w:sz w:val="18"/>
                <w:szCs w:val="18"/>
              </w:rPr>
              <w:t xml:space="preserve"> for PED</w:t>
            </w:r>
            <w:r>
              <w:rPr>
                <w:rFonts w:ascii="Calibri" w:hAnsi="Calibri"/>
                <w:color w:val="000000"/>
                <w:sz w:val="18"/>
                <w:szCs w:val="18"/>
              </w:rPr>
              <w:t xml:space="preserve">, districts, schools, educators, or students, </w:t>
            </w:r>
            <w:r>
              <w:rPr>
                <w:rFonts w:ascii="Calibri" w:hAnsi="Calibri"/>
                <w:b/>
                <w:bCs/>
                <w:color w:val="000000"/>
                <w:sz w:val="18"/>
                <w:szCs w:val="18"/>
              </w:rPr>
              <w:t>AND</w:t>
            </w:r>
          </w:p>
        </w:tc>
      </w:tr>
      <w:tr w:rsidR="003119E8" w14:paraId="5FE3D1B5" w14:textId="77777777" w:rsidTr="003119E8">
        <w:tc>
          <w:tcPr>
            <w:tcW w:w="0" w:type="auto"/>
            <w:vMerge/>
            <w:tcBorders>
              <w:top w:val="nil"/>
              <w:left w:val="single" w:sz="12" w:space="0" w:color="244062"/>
              <w:bottom w:val="single" w:sz="12" w:space="0" w:color="244062"/>
              <w:right w:val="nil"/>
            </w:tcBorders>
            <w:hideMark/>
          </w:tcPr>
          <w:p w14:paraId="6A9FEFEE" w14:textId="77777777" w:rsidR="003119E8" w:rsidRDefault="003119E8" w:rsidP="003119E8">
            <w:pPr>
              <w:spacing w:after="100" w:afterAutospacing="1"/>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14C47280" w14:textId="77777777" w:rsidR="003119E8" w:rsidRDefault="003119E8" w:rsidP="003119E8">
            <w:pPr>
              <w:spacing w:after="100" w:afterAutospacing="1"/>
              <w:rPr>
                <w:rFonts w:ascii="Calibri" w:hAnsi="Calibri"/>
                <w:i/>
                <w:iCs/>
                <w:color w:val="000000"/>
                <w:sz w:val="18"/>
                <w:szCs w:val="18"/>
              </w:rPr>
            </w:pPr>
          </w:p>
        </w:tc>
        <w:tc>
          <w:tcPr>
            <w:tcW w:w="0" w:type="auto"/>
            <w:tcBorders>
              <w:top w:val="single" w:sz="4" w:space="0" w:color="DCE6F1"/>
              <w:left w:val="nil"/>
              <w:bottom w:val="single" w:sz="12" w:space="0" w:color="244062"/>
              <w:right w:val="nil"/>
            </w:tcBorders>
            <w:shd w:val="clear" w:color="000000" w:fill="FFFFFF"/>
            <w:noWrap/>
            <w:hideMark/>
          </w:tcPr>
          <w:p w14:paraId="4F6967B3" w14:textId="77777777" w:rsidR="003119E8" w:rsidRDefault="003119E8" w:rsidP="003119E8">
            <w:pPr>
              <w:spacing w:after="100" w:afterAutospacing="1"/>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single" w:sz="12" w:space="0" w:color="244062"/>
              <w:right w:val="single" w:sz="12" w:space="0" w:color="244062"/>
            </w:tcBorders>
            <w:shd w:val="clear" w:color="000000" w:fill="FFFFFF"/>
            <w:hideMark/>
          </w:tcPr>
          <w:p w14:paraId="19BC17A5" w14:textId="34968716" w:rsidR="003119E8" w:rsidRDefault="003119E8" w:rsidP="003119E8">
            <w:pPr>
              <w:spacing w:after="100" w:afterAutospacing="1"/>
              <w:rPr>
                <w:rFonts w:ascii="Calibri" w:hAnsi="Calibri"/>
                <w:color w:val="000000"/>
                <w:sz w:val="18"/>
                <w:szCs w:val="18"/>
              </w:rPr>
            </w:pPr>
            <w:r>
              <w:rPr>
                <w:rFonts w:ascii="Calibri" w:hAnsi="Calibri"/>
                <w:color w:val="000000"/>
                <w:sz w:val="18"/>
                <w:szCs w:val="18"/>
              </w:rPr>
              <w:t xml:space="preserve">Proposes </w:t>
            </w:r>
            <w:r>
              <w:rPr>
                <w:rFonts w:ascii="Calibri" w:hAnsi="Calibri"/>
                <w:color w:val="FF0000"/>
                <w:sz w:val="18"/>
                <w:szCs w:val="18"/>
              </w:rPr>
              <w:t>acceptable</w:t>
            </w:r>
            <w:r>
              <w:rPr>
                <w:rFonts w:ascii="Calibri" w:hAnsi="Calibri"/>
                <w:color w:val="000000"/>
                <w:sz w:val="18"/>
                <w:szCs w:val="18"/>
              </w:rPr>
              <w:t xml:space="preserve"> timeline, labor-intens</w:t>
            </w:r>
            <w:r w:rsidR="00C31B32">
              <w:rPr>
                <w:rFonts w:ascii="Calibri" w:hAnsi="Calibri"/>
                <w:color w:val="000000"/>
                <w:sz w:val="18"/>
                <w:szCs w:val="18"/>
              </w:rPr>
              <w:t>ity, or cost requirements on PED</w:t>
            </w:r>
            <w:r>
              <w:rPr>
                <w:rFonts w:ascii="Calibri" w:hAnsi="Calibri"/>
                <w:color w:val="000000"/>
                <w:sz w:val="18"/>
                <w:szCs w:val="18"/>
              </w:rPr>
              <w:t>, districts, schools, educators, or students.</w:t>
            </w:r>
          </w:p>
        </w:tc>
      </w:tr>
      <w:tr w:rsidR="003119E8" w14:paraId="775B96D4" w14:textId="77777777" w:rsidTr="003119E8">
        <w:tc>
          <w:tcPr>
            <w:tcW w:w="0" w:type="auto"/>
            <w:vMerge w:val="restart"/>
            <w:tcBorders>
              <w:top w:val="nil"/>
              <w:left w:val="single" w:sz="12" w:space="0" w:color="244062"/>
              <w:bottom w:val="single" w:sz="12" w:space="0" w:color="244062"/>
              <w:right w:val="nil"/>
            </w:tcBorders>
            <w:shd w:val="clear" w:color="000000" w:fill="B8CCE4"/>
            <w:noWrap/>
            <w:hideMark/>
          </w:tcPr>
          <w:p w14:paraId="41F0F282" w14:textId="77777777" w:rsidR="003119E8" w:rsidRDefault="003119E8" w:rsidP="003119E8">
            <w:pPr>
              <w:keepNext/>
              <w:spacing w:after="100" w:afterAutospacing="1"/>
              <w:rPr>
                <w:rFonts w:ascii="Calibri" w:hAnsi="Calibri"/>
                <w:b/>
                <w:bCs/>
                <w:color w:val="000000"/>
                <w:sz w:val="18"/>
                <w:szCs w:val="18"/>
              </w:rPr>
            </w:pPr>
            <w:r>
              <w:rPr>
                <w:rFonts w:ascii="Calibri" w:hAnsi="Calibri"/>
                <w:b/>
                <w:bCs/>
                <w:color w:val="000000"/>
                <w:sz w:val="18"/>
                <w:szCs w:val="18"/>
              </w:rPr>
              <w:t>3</w:t>
            </w:r>
          </w:p>
        </w:tc>
        <w:tc>
          <w:tcPr>
            <w:tcW w:w="0" w:type="auto"/>
            <w:gridSpan w:val="3"/>
            <w:tcBorders>
              <w:top w:val="single" w:sz="12" w:space="0" w:color="244062"/>
              <w:left w:val="nil"/>
              <w:bottom w:val="nil"/>
              <w:right w:val="single" w:sz="12" w:space="0" w:color="244062"/>
            </w:tcBorders>
            <w:shd w:val="clear" w:color="000000" w:fill="B8CCE4"/>
            <w:hideMark/>
          </w:tcPr>
          <w:p w14:paraId="53943254" w14:textId="77777777" w:rsidR="003119E8" w:rsidRDefault="003119E8" w:rsidP="003119E8">
            <w:pPr>
              <w:keepNext/>
              <w:spacing w:after="100" w:afterAutospacing="1"/>
              <w:rPr>
                <w:rFonts w:ascii="Calibri" w:hAnsi="Calibri"/>
                <w:b/>
                <w:bCs/>
                <w:color w:val="000000"/>
                <w:sz w:val="18"/>
                <w:szCs w:val="18"/>
              </w:rPr>
            </w:pPr>
            <w:r>
              <w:rPr>
                <w:rFonts w:ascii="Calibri" w:hAnsi="Calibri"/>
                <w:b/>
                <w:bCs/>
                <w:color w:val="000000"/>
                <w:sz w:val="18"/>
                <w:szCs w:val="18"/>
              </w:rPr>
              <w:t xml:space="preserve">The statement of work is </w:t>
            </w:r>
            <w:r>
              <w:rPr>
                <w:rFonts w:ascii="Calibri" w:hAnsi="Calibri"/>
                <w:b/>
                <w:bCs/>
                <w:color w:val="000000"/>
                <w:sz w:val="18"/>
                <w:szCs w:val="18"/>
                <w:u w:val="single"/>
              </w:rPr>
              <w:t>strong</w:t>
            </w:r>
            <w:r>
              <w:rPr>
                <w:rFonts w:ascii="Calibri" w:hAnsi="Calibri"/>
                <w:b/>
                <w:bCs/>
                <w:color w:val="000000"/>
                <w:sz w:val="18"/>
                <w:szCs w:val="18"/>
              </w:rPr>
              <w:t xml:space="preserve"> in any one of the following ways:</w:t>
            </w:r>
          </w:p>
        </w:tc>
      </w:tr>
      <w:tr w:rsidR="003119E8" w14:paraId="24D6CF8A" w14:textId="77777777" w:rsidTr="003119E8">
        <w:tc>
          <w:tcPr>
            <w:tcW w:w="0" w:type="auto"/>
            <w:vMerge/>
            <w:tcBorders>
              <w:top w:val="nil"/>
              <w:left w:val="single" w:sz="12" w:space="0" w:color="244062"/>
              <w:bottom w:val="single" w:sz="12" w:space="0" w:color="244062"/>
              <w:right w:val="nil"/>
            </w:tcBorders>
            <w:hideMark/>
          </w:tcPr>
          <w:p w14:paraId="0FB64CD0"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nil"/>
              <w:left w:val="nil"/>
              <w:bottom w:val="nil"/>
              <w:right w:val="nil"/>
            </w:tcBorders>
            <w:shd w:val="clear" w:color="000000" w:fill="DCE6F1"/>
            <w:noWrap/>
            <w:hideMark/>
          </w:tcPr>
          <w:p w14:paraId="5FAD7C89"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A.</w:t>
            </w:r>
          </w:p>
        </w:tc>
        <w:tc>
          <w:tcPr>
            <w:tcW w:w="0" w:type="auto"/>
            <w:gridSpan w:val="2"/>
            <w:tcBorders>
              <w:top w:val="nil"/>
              <w:left w:val="nil"/>
              <w:bottom w:val="nil"/>
              <w:right w:val="single" w:sz="12" w:space="0" w:color="244062"/>
            </w:tcBorders>
            <w:shd w:val="clear" w:color="000000" w:fill="DCE6F1"/>
            <w:hideMark/>
          </w:tcPr>
          <w:p w14:paraId="1D8F7DB8"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Quality of Proposal</w:t>
            </w:r>
          </w:p>
        </w:tc>
      </w:tr>
      <w:tr w:rsidR="003119E8" w14:paraId="798D2F4F" w14:textId="77777777" w:rsidTr="003119E8">
        <w:trPr>
          <w:trHeight w:val="230"/>
        </w:trPr>
        <w:tc>
          <w:tcPr>
            <w:tcW w:w="0" w:type="auto"/>
            <w:vMerge/>
            <w:tcBorders>
              <w:top w:val="nil"/>
              <w:left w:val="single" w:sz="12" w:space="0" w:color="244062"/>
              <w:bottom w:val="single" w:sz="12" w:space="0" w:color="244062"/>
              <w:right w:val="nil"/>
            </w:tcBorders>
            <w:hideMark/>
          </w:tcPr>
          <w:p w14:paraId="5FE4B6D9"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nil"/>
              <w:left w:val="nil"/>
              <w:bottom w:val="nil"/>
              <w:right w:val="nil"/>
            </w:tcBorders>
            <w:hideMark/>
          </w:tcPr>
          <w:p w14:paraId="64479B3D" w14:textId="77777777" w:rsidR="003119E8" w:rsidRDefault="003119E8" w:rsidP="003119E8">
            <w:pPr>
              <w:keepNext/>
              <w:spacing w:after="100" w:afterAutospacing="1"/>
              <w:rPr>
                <w:rFonts w:ascii="Calibri" w:hAnsi="Calibri"/>
                <w:i/>
                <w:iCs/>
                <w:color w:val="000000"/>
                <w:sz w:val="18"/>
                <w:szCs w:val="18"/>
              </w:rPr>
            </w:pPr>
          </w:p>
        </w:tc>
        <w:tc>
          <w:tcPr>
            <w:tcW w:w="0" w:type="auto"/>
            <w:gridSpan w:val="2"/>
            <w:tcBorders>
              <w:top w:val="nil"/>
              <w:left w:val="nil"/>
              <w:bottom w:val="nil"/>
              <w:right w:val="single" w:sz="12" w:space="0" w:color="244062"/>
            </w:tcBorders>
            <w:shd w:val="clear" w:color="000000" w:fill="FFFFFF"/>
            <w:hideMark/>
          </w:tcPr>
          <w:p w14:paraId="2A1B6F65"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 xml:space="preserve">Proposes </w:t>
            </w:r>
            <w:r>
              <w:rPr>
                <w:rFonts w:ascii="Calibri" w:hAnsi="Calibri"/>
                <w:color w:val="FF0000"/>
                <w:sz w:val="18"/>
                <w:szCs w:val="18"/>
              </w:rPr>
              <w:t>thoughtfully-conceived</w:t>
            </w:r>
            <w:r>
              <w:rPr>
                <w:rFonts w:ascii="Calibri" w:hAnsi="Calibri"/>
                <w:color w:val="000000"/>
                <w:sz w:val="18"/>
                <w:szCs w:val="18"/>
              </w:rPr>
              <w:t xml:space="preserve"> deliverables and procedures that </w:t>
            </w:r>
            <w:r>
              <w:rPr>
                <w:rFonts w:ascii="Calibri" w:hAnsi="Calibri"/>
                <w:color w:val="FF0000"/>
                <w:sz w:val="18"/>
                <w:szCs w:val="18"/>
              </w:rPr>
              <w:t>clearly meet the requirements of the RFP. May also include minor innovative components that exceed the requirements of the RFP with minimal cost or timeline implications.</w:t>
            </w:r>
          </w:p>
        </w:tc>
      </w:tr>
      <w:tr w:rsidR="003119E8" w14:paraId="12407CF3" w14:textId="77777777" w:rsidTr="003119E8">
        <w:tc>
          <w:tcPr>
            <w:tcW w:w="0" w:type="auto"/>
            <w:vMerge/>
            <w:tcBorders>
              <w:top w:val="nil"/>
              <w:left w:val="single" w:sz="12" w:space="0" w:color="244062"/>
              <w:bottom w:val="single" w:sz="12" w:space="0" w:color="244062"/>
              <w:right w:val="nil"/>
            </w:tcBorders>
            <w:hideMark/>
          </w:tcPr>
          <w:p w14:paraId="139E4D07"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single" w:sz="4" w:space="0" w:color="B8CCE4"/>
              <w:left w:val="nil"/>
              <w:bottom w:val="nil"/>
              <w:right w:val="nil"/>
            </w:tcBorders>
            <w:shd w:val="clear" w:color="000000" w:fill="DCE6F1"/>
            <w:noWrap/>
            <w:hideMark/>
          </w:tcPr>
          <w:p w14:paraId="3AFDC3E2"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B.</w:t>
            </w:r>
          </w:p>
        </w:tc>
        <w:tc>
          <w:tcPr>
            <w:tcW w:w="0" w:type="auto"/>
            <w:gridSpan w:val="2"/>
            <w:tcBorders>
              <w:top w:val="single" w:sz="4" w:space="0" w:color="B8CCE4"/>
              <w:left w:val="nil"/>
              <w:bottom w:val="nil"/>
              <w:right w:val="single" w:sz="12" w:space="0" w:color="244062"/>
            </w:tcBorders>
            <w:shd w:val="clear" w:color="000000" w:fill="DCE6F1"/>
            <w:noWrap/>
            <w:hideMark/>
          </w:tcPr>
          <w:p w14:paraId="345093BD"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Understanding of the Desired Work</w:t>
            </w:r>
          </w:p>
        </w:tc>
      </w:tr>
      <w:tr w:rsidR="003119E8" w14:paraId="67480021" w14:textId="77777777" w:rsidTr="003119E8">
        <w:trPr>
          <w:trHeight w:val="230"/>
        </w:trPr>
        <w:tc>
          <w:tcPr>
            <w:tcW w:w="0" w:type="auto"/>
            <w:vMerge/>
            <w:tcBorders>
              <w:top w:val="nil"/>
              <w:left w:val="single" w:sz="12" w:space="0" w:color="244062"/>
              <w:bottom w:val="single" w:sz="12" w:space="0" w:color="244062"/>
              <w:right w:val="nil"/>
            </w:tcBorders>
            <w:hideMark/>
          </w:tcPr>
          <w:p w14:paraId="4F062E19"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single" w:sz="4" w:space="0" w:color="B8CCE4"/>
              <w:left w:val="nil"/>
              <w:bottom w:val="nil"/>
              <w:right w:val="nil"/>
            </w:tcBorders>
            <w:hideMark/>
          </w:tcPr>
          <w:p w14:paraId="3B235B49" w14:textId="77777777" w:rsidR="003119E8" w:rsidRDefault="003119E8" w:rsidP="003119E8">
            <w:pPr>
              <w:keepNext/>
              <w:spacing w:after="100" w:afterAutospacing="1"/>
              <w:rPr>
                <w:rFonts w:ascii="Calibri" w:hAnsi="Calibri"/>
                <w:i/>
                <w:iCs/>
                <w:color w:val="000000"/>
                <w:sz w:val="18"/>
                <w:szCs w:val="18"/>
              </w:rPr>
            </w:pPr>
          </w:p>
        </w:tc>
        <w:tc>
          <w:tcPr>
            <w:tcW w:w="0" w:type="auto"/>
            <w:gridSpan w:val="2"/>
            <w:tcBorders>
              <w:top w:val="nil"/>
              <w:left w:val="nil"/>
              <w:bottom w:val="nil"/>
              <w:right w:val="single" w:sz="12" w:space="0" w:color="244062"/>
            </w:tcBorders>
            <w:shd w:val="clear" w:color="000000" w:fill="FFFFFF"/>
            <w:hideMark/>
          </w:tcPr>
          <w:p w14:paraId="5671D011"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 xml:space="preserve">Exhibits </w:t>
            </w:r>
            <w:r>
              <w:rPr>
                <w:rFonts w:ascii="Calibri" w:hAnsi="Calibri"/>
                <w:color w:val="FF0000"/>
                <w:sz w:val="18"/>
                <w:szCs w:val="18"/>
              </w:rPr>
              <w:t>thorough</w:t>
            </w:r>
            <w:r>
              <w:rPr>
                <w:rFonts w:ascii="Calibri" w:hAnsi="Calibri"/>
                <w:color w:val="000000"/>
                <w:sz w:val="18"/>
                <w:szCs w:val="18"/>
              </w:rPr>
              <w:t xml:space="preserve"> understanding of desired work. </w:t>
            </w:r>
            <w:r>
              <w:rPr>
                <w:rFonts w:ascii="Calibri" w:hAnsi="Calibri"/>
                <w:color w:val="FF0000"/>
                <w:sz w:val="18"/>
                <w:szCs w:val="18"/>
              </w:rPr>
              <w:t>May also propose minor innovative components that improve validity and quality of deliverables and/or procedures with minimal cost or timeline implications</w:t>
            </w:r>
          </w:p>
        </w:tc>
      </w:tr>
      <w:tr w:rsidR="003119E8" w14:paraId="35A6DF03" w14:textId="77777777" w:rsidTr="003119E8">
        <w:tc>
          <w:tcPr>
            <w:tcW w:w="0" w:type="auto"/>
            <w:vMerge/>
            <w:tcBorders>
              <w:top w:val="nil"/>
              <w:left w:val="single" w:sz="12" w:space="0" w:color="244062"/>
              <w:bottom w:val="single" w:sz="12" w:space="0" w:color="244062"/>
              <w:right w:val="nil"/>
            </w:tcBorders>
            <w:hideMark/>
          </w:tcPr>
          <w:p w14:paraId="3868A8CF"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single" w:sz="4" w:space="0" w:color="B8CCE4"/>
              <w:left w:val="nil"/>
              <w:bottom w:val="single" w:sz="12" w:space="0" w:color="244062"/>
              <w:right w:val="nil"/>
            </w:tcBorders>
            <w:shd w:val="clear" w:color="000000" w:fill="DCE6F1"/>
            <w:noWrap/>
            <w:hideMark/>
          </w:tcPr>
          <w:p w14:paraId="2220EE62"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C.</w:t>
            </w:r>
          </w:p>
        </w:tc>
        <w:tc>
          <w:tcPr>
            <w:tcW w:w="0" w:type="auto"/>
            <w:gridSpan w:val="2"/>
            <w:tcBorders>
              <w:top w:val="single" w:sz="4" w:space="0" w:color="B8CCE4"/>
              <w:left w:val="nil"/>
              <w:bottom w:val="nil"/>
              <w:right w:val="single" w:sz="12" w:space="0" w:color="244062"/>
            </w:tcBorders>
            <w:shd w:val="clear" w:color="000000" w:fill="DCE6F1"/>
            <w:noWrap/>
            <w:hideMark/>
          </w:tcPr>
          <w:p w14:paraId="6465EFA1"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Consideration of Client</w:t>
            </w:r>
          </w:p>
        </w:tc>
      </w:tr>
      <w:tr w:rsidR="003119E8" w14:paraId="28EF69B1" w14:textId="77777777" w:rsidTr="003119E8">
        <w:tc>
          <w:tcPr>
            <w:tcW w:w="0" w:type="auto"/>
            <w:vMerge/>
            <w:tcBorders>
              <w:top w:val="nil"/>
              <w:left w:val="single" w:sz="12" w:space="0" w:color="244062"/>
              <w:bottom w:val="single" w:sz="12" w:space="0" w:color="244062"/>
              <w:right w:val="nil"/>
            </w:tcBorders>
            <w:hideMark/>
          </w:tcPr>
          <w:p w14:paraId="5DC642AA"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19F86607" w14:textId="77777777" w:rsidR="003119E8" w:rsidRDefault="003119E8" w:rsidP="003119E8">
            <w:pPr>
              <w:keepNext/>
              <w:spacing w:after="100" w:afterAutospacing="1"/>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696ECE17"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5AE5475C" w14:textId="16DBC3AB"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 xml:space="preserve">Proposes deliverables, procedures, and/or timelines that </w:t>
            </w:r>
            <w:r>
              <w:rPr>
                <w:rFonts w:ascii="Calibri" w:hAnsi="Calibri"/>
                <w:color w:val="FF0000"/>
                <w:sz w:val="18"/>
                <w:szCs w:val="18"/>
              </w:rPr>
              <w:t xml:space="preserve">attend to reducing challenges for </w:t>
            </w:r>
            <w:r w:rsidR="00C31B32">
              <w:rPr>
                <w:rFonts w:ascii="Calibri (Body)" w:hAnsi="Calibri (Body)"/>
                <w:color w:val="000000"/>
                <w:sz w:val="18"/>
                <w:szCs w:val="18"/>
              </w:rPr>
              <w:t>PED</w:t>
            </w:r>
            <w:r>
              <w:rPr>
                <w:rFonts w:ascii="Calibri (Body)" w:hAnsi="Calibri (Body)"/>
                <w:color w:val="000000"/>
                <w:sz w:val="18"/>
                <w:szCs w:val="18"/>
              </w:rPr>
              <w:t xml:space="preserve">, districts, schools, educators, or students, </w:t>
            </w:r>
            <w:r>
              <w:rPr>
                <w:rFonts w:ascii="Calibri" w:hAnsi="Calibri"/>
                <w:b/>
                <w:bCs/>
                <w:color w:val="000000"/>
                <w:sz w:val="18"/>
                <w:szCs w:val="18"/>
              </w:rPr>
              <w:t>AND</w:t>
            </w:r>
          </w:p>
        </w:tc>
      </w:tr>
      <w:tr w:rsidR="003119E8" w14:paraId="4C2A4BE3" w14:textId="77777777" w:rsidTr="003119E8">
        <w:tc>
          <w:tcPr>
            <w:tcW w:w="0" w:type="auto"/>
            <w:vMerge/>
            <w:tcBorders>
              <w:top w:val="nil"/>
              <w:left w:val="single" w:sz="12" w:space="0" w:color="244062"/>
              <w:bottom w:val="single" w:sz="12" w:space="0" w:color="244062"/>
              <w:right w:val="nil"/>
            </w:tcBorders>
            <w:hideMark/>
          </w:tcPr>
          <w:p w14:paraId="03B679E8" w14:textId="77777777" w:rsidR="003119E8" w:rsidRDefault="003119E8" w:rsidP="003119E8">
            <w:pPr>
              <w:spacing w:after="100" w:afterAutospacing="1"/>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0A6F5B27" w14:textId="77777777" w:rsidR="003119E8" w:rsidRDefault="003119E8" w:rsidP="003119E8">
            <w:pPr>
              <w:spacing w:after="100" w:afterAutospacing="1"/>
              <w:rPr>
                <w:rFonts w:ascii="Calibri" w:hAnsi="Calibri"/>
                <w:i/>
                <w:iCs/>
                <w:color w:val="000000"/>
                <w:sz w:val="18"/>
                <w:szCs w:val="18"/>
              </w:rPr>
            </w:pPr>
          </w:p>
        </w:tc>
        <w:tc>
          <w:tcPr>
            <w:tcW w:w="0" w:type="auto"/>
            <w:tcBorders>
              <w:top w:val="single" w:sz="4" w:space="0" w:color="DCE6F1"/>
              <w:left w:val="nil"/>
              <w:bottom w:val="single" w:sz="12" w:space="0" w:color="244062"/>
              <w:right w:val="nil"/>
            </w:tcBorders>
            <w:shd w:val="clear" w:color="000000" w:fill="FFFFFF"/>
            <w:noWrap/>
            <w:hideMark/>
          </w:tcPr>
          <w:p w14:paraId="6D089E8A" w14:textId="77777777" w:rsidR="003119E8" w:rsidRDefault="003119E8" w:rsidP="003119E8">
            <w:pPr>
              <w:spacing w:after="100" w:afterAutospacing="1"/>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single" w:sz="12" w:space="0" w:color="244062"/>
              <w:right w:val="single" w:sz="12" w:space="0" w:color="244062"/>
            </w:tcBorders>
            <w:shd w:val="clear" w:color="000000" w:fill="FFFFFF"/>
            <w:hideMark/>
          </w:tcPr>
          <w:p w14:paraId="7EB6F6E3" w14:textId="47ECD793" w:rsidR="003119E8" w:rsidRDefault="003119E8" w:rsidP="00417951">
            <w:pPr>
              <w:spacing w:after="100" w:afterAutospacing="1"/>
              <w:rPr>
                <w:rFonts w:ascii="Calibri" w:hAnsi="Calibri"/>
                <w:color w:val="000000"/>
                <w:sz w:val="18"/>
                <w:szCs w:val="18"/>
              </w:rPr>
            </w:pPr>
            <w:r>
              <w:rPr>
                <w:rFonts w:ascii="Calibri" w:hAnsi="Calibri"/>
                <w:color w:val="000000"/>
                <w:sz w:val="18"/>
                <w:szCs w:val="18"/>
              </w:rPr>
              <w:t>Proposes timeline, labor-intensity, or cost requirements on P</w:t>
            </w:r>
            <w:r w:rsidR="00417951">
              <w:rPr>
                <w:rFonts w:ascii="Calibri" w:hAnsi="Calibri"/>
                <w:color w:val="000000"/>
                <w:sz w:val="18"/>
                <w:szCs w:val="18"/>
              </w:rPr>
              <w:t>ED</w:t>
            </w:r>
            <w:r>
              <w:rPr>
                <w:rFonts w:ascii="Calibri" w:hAnsi="Calibri"/>
                <w:color w:val="000000"/>
                <w:sz w:val="18"/>
                <w:szCs w:val="18"/>
              </w:rPr>
              <w:t xml:space="preserve">, districts, schools, educators, or students that </w:t>
            </w:r>
            <w:r>
              <w:rPr>
                <w:rFonts w:ascii="Calibri" w:hAnsi="Calibri"/>
                <w:color w:val="FF0000"/>
                <w:sz w:val="18"/>
                <w:szCs w:val="18"/>
              </w:rPr>
              <w:t>explicitly attend to placing as much of the burden as is reasonable on the vendor.</w:t>
            </w:r>
          </w:p>
        </w:tc>
      </w:tr>
      <w:tr w:rsidR="003119E8" w14:paraId="4AAEED30" w14:textId="77777777" w:rsidTr="003119E8">
        <w:tc>
          <w:tcPr>
            <w:tcW w:w="0" w:type="auto"/>
            <w:vMerge w:val="restart"/>
            <w:tcBorders>
              <w:top w:val="nil"/>
              <w:left w:val="single" w:sz="12" w:space="0" w:color="244062"/>
              <w:bottom w:val="single" w:sz="12" w:space="0" w:color="244062"/>
              <w:right w:val="nil"/>
            </w:tcBorders>
            <w:shd w:val="clear" w:color="000000" w:fill="B8CCE4"/>
            <w:noWrap/>
            <w:hideMark/>
          </w:tcPr>
          <w:p w14:paraId="0DAE3330" w14:textId="77777777" w:rsidR="003119E8" w:rsidRDefault="003119E8" w:rsidP="003119E8">
            <w:pPr>
              <w:keepNext/>
              <w:spacing w:after="100" w:afterAutospacing="1"/>
              <w:rPr>
                <w:rFonts w:ascii="Calibri" w:hAnsi="Calibri"/>
                <w:b/>
                <w:bCs/>
                <w:color w:val="000000"/>
                <w:sz w:val="18"/>
                <w:szCs w:val="18"/>
              </w:rPr>
            </w:pPr>
            <w:r>
              <w:rPr>
                <w:rFonts w:ascii="Calibri" w:hAnsi="Calibri"/>
                <w:b/>
                <w:bCs/>
                <w:color w:val="000000"/>
                <w:sz w:val="18"/>
                <w:szCs w:val="18"/>
              </w:rPr>
              <w:t>4</w:t>
            </w:r>
          </w:p>
        </w:tc>
        <w:tc>
          <w:tcPr>
            <w:tcW w:w="0" w:type="auto"/>
            <w:gridSpan w:val="3"/>
            <w:tcBorders>
              <w:top w:val="single" w:sz="12" w:space="0" w:color="244062"/>
              <w:left w:val="nil"/>
              <w:bottom w:val="nil"/>
              <w:right w:val="single" w:sz="12" w:space="0" w:color="244062"/>
            </w:tcBorders>
            <w:shd w:val="clear" w:color="000000" w:fill="B8CCE4"/>
            <w:hideMark/>
          </w:tcPr>
          <w:p w14:paraId="6EEE653E" w14:textId="77777777" w:rsidR="003119E8" w:rsidRDefault="003119E8" w:rsidP="003119E8">
            <w:pPr>
              <w:keepNext/>
              <w:spacing w:after="100" w:afterAutospacing="1"/>
              <w:rPr>
                <w:rFonts w:ascii="Calibri" w:hAnsi="Calibri"/>
                <w:b/>
                <w:bCs/>
                <w:color w:val="000000"/>
                <w:sz w:val="18"/>
                <w:szCs w:val="18"/>
              </w:rPr>
            </w:pPr>
            <w:r>
              <w:rPr>
                <w:rFonts w:ascii="Calibri" w:hAnsi="Calibri"/>
                <w:b/>
                <w:bCs/>
                <w:color w:val="000000"/>
                <w:sz w:val="18"/>
                <w:szCs w:val="18"/>
              </w:rPr>
              <w:t xml:space="preserve">The statement of work is </w:t>
            </w:r>
            <w:r>
              <w:rPr>
                <w:rFonts w:ascii="Calibri" w:hAnsi="Calibri"/>
                <w:b/>
                <w:bCs/>
                <w:color w:val="000000"/>
                <w:sz w:val="18"/>
                <w:szCs w:val="18"/>
                <w:u w:val="single"/>
              </w:rPr>
              <w:t>exceptional</w:t>
            </w:r>
            <w:r>
              <w:rPr>
                <w:rFonts w:ascii="Calibri" w:hAnsi="Calibri"/>
                <w:b/>
                <w:bCs/>
                <w:color w:val="000000"/>
                <w:sz w:val="18"/>
                <w:szCs w:val="18"/>
              </w:rPr>
              <w:t xml:space="preserve"> in any one of the following ways:</w:t>
            </w:r>
          </w:p>
        </w:tc>
      </w:tr>
      <w:tr w:rsidR="003119E8" w14:paraId="4220C22B" w14:textId="77777777" w:rsidTr="003119E8">
        <w:tc>
          <w:tcPr>
            <w:tcW w:w="0" w:type="auto"/>
            <w:vMerge/>
            <w:tcBorders>
              <w:top w:val="nil"/>
              <w:left w:val="single" w:sz="12" w:space="0" w:color="244062"/>
              <w:bottom w:val="single" w:sz="12" w:space="0" w:color="244062"/>
              <w:right w:val="nil"/>
            </w:tcBorders>
            <w:hideMark/>
          </w:tcPr>
          <w:p w14:paraId="33CE3968"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nil"/>
              <w:left w:val="nil"/>
              <w:bottom w:val="nil"/>
              <w:right w:val="nil"/>
            </w:tcBorders>
            <w:shd w:val="clear" w:color="000000" w:fill="DCE6F1"/>
            <w:noWrap/>
            <w:hideMark/>
          </w:tcPr>
          <w:p w14:paraId="097D2500"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A.</w:t>
            </w:r>
          </w:p>
        </w:tc>
        <w:tc>
          <w:tcPr>
            <w:tcW w:w="0" w:type="auto"/>
            <w:gridSpan w:val="2"/>
            <w:tcBorders>
              <w:top w:val="nil"/>
              <w:left w:val="nil"/>
              <w:bottom w:val="nil"/>
              <w:right w:val="single" w:sz="12" w:space="0" w:color="244062"/>
            </w:tcBorders>
            <w:shd w:val="clear" w:color="000000" w:fill="DCE6F1"/>
            <w:hideMark/>
          </w:tcPr>
          <w:p w14:paraId="210118CA"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Quality of Proposal</w:t>
            </w:r>
          </w:p>
        </w:tc>
      </w:tr>
      <w:tr w:rsidR="003119E8" w14:paraId="68CF8C8B" w14:textId="77777777" w:rsidTr="003119E8">
        <w:trPr>
          <w:trHeight w:val="230"/>
        </w:trPr>
        <w:tc>
          <w:tcPr>
            <w:tcW w:w="0" w:type="auto"/>
            <w:vMerge/>
            <w:tcBorders>
              <w:top w:val="nil"/>
              <w:left w:val="single" w:sz="12" w:space="0" w:color="244062"/>
              <w:bottom w:val="single" w:sz="12" w:space="0" w:color="244062"/>
              <w:right w:val="nil"/>
            </w:tcBorders>
            <w:hideMark/>
          </w:tcPr>
          <w:p w14:paraId="7DC5BBB7"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nil"/>
              <w:left w:val="nil"/>
              <w:bottom w:val="nil"/>
              <w:right w:val="nil"/>
            </w:tcBorders>
            <w:hideMark/>
          </w:tcPr>
          <w:p w14:paraId="25BF625A" w14:textId="77777777" w:rsidR="003119E8" w:rsidRDefault="003119E8" w:rsidP="003119E8">
            <w:pPr>
              <w:keepNext/>
              <w:spacing w:after="100" w:afterAutospacing="1"/>
              <w:rPr>
                <w:rFonts w:ascii="Calibri" w:hAnsi="Calibri"/>
                <w:i/>
                <w:iCs/>
                <w:color w:val="000000"/>
                <w:sz w:val="18"/>
                <w:szCs w:val="18"/>
              </w:rPr>
            </w:pPr>
          </w:p>
        </w:tc>
        <w:tc>
          <w:tcPr>
            <w:tcW w:w="0" w:type="auto"/>
            <w:gridSpan w:val="2"/>
            <w:tcBorders>
              <w:top w:val="nil"/>
              <w:left w:val="nil"/>
              <w:bottom w:val="nil"/>
              <w:right w:val="single" w:sz="12" w:space="0" w:color="244062"/>
            </w:tcBorders>
            <w:shd w:val="clear" w:color="000000" w:fill="FFFFFF"/>
            <w:hideMark/>
          </w:tcPr>
          <w:p w14:paraId="3A2CEEBD"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 xml:space="preserve">Proposes thoughtfully-conceived deliverables and procedures that </w:t>
            </w:r>
            <w:r>
              <w:rPr>
                <w:rFonts w:ascii="Calibri" w:hAnsi="Calibri"/>
                <w:color w:val="FF0000"/>
                <w:sz w:val="18"/>
                <w:szCs w:val="18"/>
              </w:rPr>
              <w:t>include major innovative components that exceed the requirements of the RFP with minimal cost or timeline implications.</w:t>
            </w:r>
          </w:p>
        </w:tc>
      </w:tr>
      <w:tr w:rsidR="003119E8" w14:paraId="2C8CAB67" w14:textId="77777777" w:rsidTr="003119E8">
        <w:tc>
          <w:tcPr>
            <w:tcW w:w="0" w:type="auto"/>
            <w:vMerge/>
            <w:tcBorders>
              <w:top w:val="nil"/>
              <w:left w:val="single" w:sz="12" w:space="0" w:color="244062"/>
              <w:bottom w:val="single" w:sz="12" w:space="0" w:color="244062"/>
              <w:right w:val="nil"/>
            </w:tcBorders>
            <w:hideMark/>
          </w:tcPr>
          <w:p w14:paraId="76E3B1C9"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single" w:sz="4" w:space="0" w:color="B8CCE4"/>
              <w:left w:val="nil"/>
              <w:bottom w:val="nil"/>
              <w:right w:val="nil"/>
            </w:tcBorders>
            <w:shd w:val="clear" w:color="000000" w:fill="DCE6F1"/>
            <w:noWrap/>
            <w:hideMark/>
          </w:tcPr>
          <w:p w14:paraId="18286362"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B.</w:t>
            </w:r>
          </w:p>
        </w:tc>
        <w:tc>
          <w:tcPr>
            <w:tcW w:w="0" w:type="auto"/>
            <w:gridSpan w:val="2"/>
            <w:tcBorders>
              <w:top w:val="single" w:sz="4" w:space="0" w:color="B8CCE4"/>
              <w:left w:val="nil"/>
              <w:bottom w:val="nil"/>
              <w:right w:val="single" w:sz="12" w:space="0" w:color="244062"/>
            </w:tcBorders>
            <w:shd w:val="clear" w:color="000000" w:fill="DCE6F1"/>
            <w:noWrap/>
            <w:hideMark/>
          </w:tcPr>
          <w:p w14:paraId="607967B6"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Understanding of the Desired Work</w:t>
            </w:r>
          </w:p>
        </w:tc>
      </w:tr>
      <w:tr w:rsidR="003119E8" w14:paraId="12269A7F" w14:textId="77777777" w:rsidTr="003119E8">
        <w:trPr>
          <w:trHeight w:val="230"/>
        </w:trPr>
        <w:tc>
          <w:tcPr>
            <w:tcW w:w="0" w:type="auto"/>
            <w:vMerge/>
            <w:tcBorders>
              <w:top w:val="nil"/>
              <w:left w:val="single" w:sz="12" w:space="0" w:color="244062"/>
              <w:bottom w:val="single" w:sz="12" w:space="0" w:color="244062"/>
              <w:right w:val="nil"/>
            </w:tcBorders>
            <w:hideMark/>
          </w:tcPr>
          <w:p w14:paraId="2B9852AE"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single" w:sz="4" w:space="0" w:color="B8CCE4"/>
              <w:left w:val="nil"/>
              <w:bottom w:val="nil"/>
              <w:right w:val="nil"/>
            </w:tcBorders>
            <w:hideMark/>
          </w:tcPr>
          <w:p w14:paraId="0DA8A2E6" w14:textId="77777777" w:rsidR="003119E8" w:rsidRDefault="003119E8" w:rsidP="003119E8">
            <w:pPr>
              <w:keepNext/>
              <w:spacing w:after="100" w:afterAutospacing="1"/>
              <w:rPr>
                <w:rFonts w:ascii="Calibri" w:hAnsi="Calibri"/>
                <w:i/>
                <w:iCs/>
                <w:color w:val="000000"/>
                <w:sz w:val="18"/>
                <w:szCs w:val="18"/>
              </w:rPr>
            </w:pPr>
          </w:p>
        </w:tc>
        <w:tc>
          <w:tcPr>
            <w:tcW w:w="0" w:type="auto"/>
            <w:gridSpan w:val="2"/>
            <w:tcBorders>
              <w:top w:val="nil"/>
              <w:left w:val="nil"/>
              <w:bottom w:val="nil"/>
              <w:right w:val="single" w:sz="12" w:space="0" w:color="244062"/>
            </w:tcBorders>
            <w:shd w:val="clear" w:color="000000" w:fill="FFFFFF"/>
            <w:hideMark/>
          </w:tcPr>
          <w:p w14:paraId="197E0230"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 xml:space="preserve">Exhibits expert understanding of the desired work, </w:t>
            </w:r>
            <w:r>
              <w:rPr>
                <w:rFonts w:ascii="Calibri" w:hAnsi="Calibri"/>
                <w:color w:val="FF0000"/>
                <w:sz w:val="18"/>
                <w:szCs w:val="18"/>
              </w:rPr>
              <w:t>including proposals of major innovative components to improve validity and quality of deliverables and/or procedures with minimal cost or timeline implications</w:t>
            </w:r>
          </w:p>
        </w:tc>
      </w:tr>
      <w:tr w:rsidR="003119E8" w14:paraId="6CE2B2C1" w14:textId="77777777" w:rsidTr="003119E8">
        <w:tc>
          <w:tcPr>
            <w:tcW w:w="0" w:type="auto"/>
            <w:vMerge/>
            <w:tcBorders>
              <w:top w:val="nil"/>
              <w:left w:val="single" w:sz="12" w:space="0" w:color="244062"/>
              <w:bottom w:val="single" w:sz="12" w:space="0" w:color="244062"/>
              <w:right w:val="nil"/>
            </w:tcBorders>
            <w:hideMark/>
          </w:tcPr>
          <w:p w14:paraId="49645445" w14:textId="77777777" w:rsidR="003119E8" w:rsidRDefault="003119E8" w:rsidP="003119E8">
            <w:pPr>
              <w:keepNext/>
              <w:spacing w:after="100" w:afterAutospacing="1"/>
              <w:rPr>
                <w:rFonts w:ascii="Calibri" w:hAnsi="Calibri"/>
                <w:b/>
                <w:bCs/>
                <w:color w:val="000000"/>
                <w:sz w:val="18"/>
                <w:szCs w:val="18"/>
              </w:rPr>
            </w:pPr>
          </w:p>
        </w:tc>
        <w:tc>
          <w:tcPr>
            <w:tcW w:w="0" w:type="auto"/>
            <w:vMerge w:val="restart"/>
            <w:tcBorders>
              <w:top w:val="single" w:sz="4" w:space="0" w:color="B8CCE4"/>
              <w:left w:val="nil"/>
              <w:bottom w:val="single" w:sz="12" w:space="0" w:color="244062"/>
              <w:right w:val="nil"/>
            </w:tcBorders>
            <w:shd w:val="clear" w:color="000000" w:fill="DCE6F1"/>
            <w:noWrap/>
            <w:hideMark/>
          </w:tcPr>
          <w:p w14:paraId="2901C58B"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C.</w:t>
            </w:r>
          </w:p>
        </w:tc>
        <w:tc>
          <w:tcPr>
            <w:tcW w:w="0" w:type="auto"/>
            <w:gridSpan w:val="2"/>
            <w:tcBorders>
              <w:top w:val="single" w:sz="4" w:space="0" w:color="B8CCE4"/>
              <w:left w:val="nil"/>
              <w:bottom w:val="nil"/>
              <w:right w:val="single" w:sz="12" w:space="0" w:color="244062"/>
            </w:tcBorders>
            <w:shd w:val="clear" w:color="000000" w:fill="DCE6F1"/>
            <w:noWrap/>
            <w:hideMark/>
          </w:tcPr>
          <w:p w14:paraId="44041D3E" w14:textId="77777777" w:rsidR="003119E8" w:rsidRDefault="003119E8" w:rsidP="003119E8">
            <w:pPr>
              <w:keepNext/>
              <w:spacing w:after="100" w:afterAutospacing="1"/>
              <w:rPr>
                <w:rFonts w:ascii="Calibri" w:hAnsi="Calibri"/>
                <w:i/>
                <w:iCs/>
                <w:color w:val="000000"/>
                <w:sz w:val="18"/>
                <w:szCs w:val="18"/>
              </w:rPr>
            </w:pPr>
            <w:r>
              <w:rPr>
                <w:rFonts w:ascii="Calibri" w:hAnsi="Calibri"/>
                <w:i/>
                <w:iCs/>
                <w:color w:val="000000"/>
                <w:sz w:val="18"/>
                <w:szCs w:val="18"/>
              </w:rPr>
              <w:t>Consideration of Client</w:t>
            </w:r>
          </w:p>
        </w:tc>
      </w:tr>
      <w:tr w:rsidR="003119E8" w14:paraId="781831C5" w14:textId="77777777" w:rsidTr="003119E8">
        <w:tc>
          <w:tcPr>
            <w:tcW w:w="0" w:type="auto"/>
            <w:vMerge/>
            <w:tcBorders>
              <w:top w:val="nil"/>
              <w:left w:val="single" w:sz="12" w:space="0" w:color="244062"/>
              <w:bottom w:val="single" w:sz="12" w:space="0" w:color="244062"/>
              <w:right w:val="nil"/>
            </w:tcBorders>
            <w:hideMark/>
          </w:tcPr>
          <w:p w14:paraId="4FF09125" w14:textId="77777777" w:rsidR="003119E8" w:rsidRDefault="003119E8" w:rsidP="003119E8">
            <w:pPr>
              <w:keepNext/>
              <w:spacing w:after="100" w:afterAutospacing="1"/>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5AFD1C2B" w14:textId="77777777" w:rsidR="003119E8" w:rsidRDefault="003119E8" w:rsidP="003119E8">
            <w:pPr>
              <w:keepNext/>
              <w:spacing w:after="100" w:afterAutospacing="1"/>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3B2E94C2" w14:textId="77777777"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050DA8FA" w14:textId="6AC66CFE" w:rsidR="003119E8" w:rsidRDefault="003119E8" w:rsidP="003119E8">
            <w:pPr>
              <w:keepNext/>
              <w:spacing w:after="100" w:afterAutospacing="1"/>
              <w:rPr>
                <w:rFonts w:ascii="Calibri" w:hAnsi="Calibri"/>
                <w:color w:val="000000"/>
                <w:sz w:val="18"/>
                <w:szCs w:val="18"/>
              </w:rPr>
            </w:pPr>
            <w:r>
              <w:rPr>
                <w:rFonts w:ascii="Calibri" w:hAnsi="Calibri"/>
                <w:color w:val="000000"/>
                <w:sz w:val="18"/>
                <w:szCs w:val="18"/>
              </w:rPr>
              <w:t xml:space="preserve">Proposes deliverables, procedures, and/or timelines that </w:t>
            </w:r>
            <w:r>
              <w:rPr>
                <w:rFonts w:ascii="Calibri" w:hAnsi="Calibri"/>
                <w:color w:val="FF0000"/>
                <w:sz w:val="18"/>
                <w:szCs w:val="18"/>
              </w:rPr>
              <w:t xml:space="preserve">explicitly minimize challenges </w:t>
            </w:r>
            <w:r>
              <w:rPr>
                <w:rFonts w:ascii="Calibri (Body)" w:hAnsi="Calibri (Body)"/>
                <w:color w:val="000000"/>
                <w:sz w:val="18"/>
                <w:szCs w:val="18"/>
              </w:rPr>
              <w:t>for</w:t>
            </w:r>
            <w:r>
              <w:rPr>
                <w:rFonts w:ascii="Calibri" w:hAnsi="Calibri"/>
                <w:color w:val="FF0000"/>
                <w:sz w:val="18"/>
                <w:szCs w:val="18"/>
              </w:rPr>
              <w:t xml:space="preserve"> </w:t>
            </w:r>
            <w:r w:rsidR="00C31B32">
              <w:rPr>
                <w:rFonts w:ascii="Calibri (Body)" w:hAnsi="Calibri (Body)"/>
                <w:color w:val="000000"/>
                <w:sz w:val="18"/>
                <w:szCs w:val="18"/>
              </w:rPr>
              <w:t>PED</w:t>
            </w:r>
            <w:r>
              <w:rPr>
                <w:rFonts w:ascii="Calibri (Body)" w:hAnsi="Calibri (Body)"/>
                <w:color w:val="000000"/>
                <w:sz w:val="18"/>
                <w:szCs w:val="18"/>
              </w:rPr>
              <w:t>, districts, schools, educators, or students</w:t>
            </w:r>
            <w:r>
              <w:rPr>
                <w:rFonts w:ascii="Calibri" w:hAnsi="Calibri"/>
                <w:color w:val="FF0000"/>
                <w:sz w:val="18"/>
                <w:szCs w:val="18"/>
              </w:rPr>
              <w:t xml:space="preserve"> in innovative ways,</w:t>
            </w:r>
            <w:r>
              <w:rPr>
                <w:rFonts w:ascii="Calibri" w:hAnsi="Calibri"/>
                <w:color w:val="000000"/>
                <w:sz w:val="18"/>
                <w:szCs w:val="18"/>
              </w:rPr>
              <w:t xml:space="preserve"> </w:t>
            </w:r>
            <w:r>
              <w:rPr>
                <w:rFonts w:ascii="Calibri" w:hAnsi="Calibri"/>
                <w:b/>
                <w:bCs/>
                <w:color w:val="000000"/>
                <w:sz w:val="18"/>
                <w:szCs w:val="18"/>
              </w:rPr>
              <w:t>OR</w:t>
            </w:r>
          </w:p>
        </w:tc>
      </w:tr>
      <w:tr w:rsidR="003119E8" w14:paraId="54E090F6" w14:textId="77777777" w:rsidTr="003119E8">
        <w:tc>
          <w:tcPr>
            <w:tcW w:w="0" w:type="auto"/>
            <w:vMerge/>
            <w:tcBorders>
              <w:top w:val="nil"/>
              <w:left w:val="single" w:sz="12" w:space="0" w:color="244062"/>
              <w:bottom w:val="single" w:sz="12" w:space="0" w:color="244062"/>
              <w:right w:val="nil"/>
            </w:tcBorders>
            <w:hideMark/>
          </w:tcPr>
          <w:p w14:paraId="533A4030" w14:textId="77777777" w:rsidR="003119E8" w:rsidRDefault="003119E8" w:rsidP="003119E8">
            <w:pPr>
              <w:spacing w:after="100" w:afterAutospacing="1"/>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7CBD4162" w14:textId="77777777" w:rsidR="003119E8" w:rsidRDefault="003119E8" w:rsidP="003119E8">
            <w:pPr>
              <w:spacing w:after="100" w:afterAutospacing="1"/>
              <w:rPr>
                <w:rFonts w:ascii="Calibri" w:hAnsi="Calibri"/>
                <w:i/>
                <w:iCs/>
                <w:color w:val="000000"/>
                <w:sz w:val="18"/>
                <w:szCs w:val="18"/>
              </w:rPr>
            </w:pPr>
          </w:p>
        </w:tc>
        <w:tc>
          <w:tcPr>
            <w:tcW w:w="0" w:type="auto"/>
            <w:tcBorders>
              <w:top w:val="single" w:sz="4" w:space="0" w:color="DCE6F1"/>
              <w:left w:val="nil"/>
              <w:bottom w:val="single" w:sz="12" w:space="0" w:color="244062"/>
              <w:right w:val="nil"/>
            </w:tcBorders>
            <w:shd w:val="clear" w:color="000000" w:fill="FFFFFF"/>
            <w:noWrap/>
            <w:hideMark/>
          </w:tcPr>
          <w:p w14:paraId="0382458A" w14:textId="77777777" w:rsidR="003119E8" w:rsidRDefault="003119E8" w:rsidP="003119E8">
            <w:pPr>
              <w:spacing w:after="100" w:afterAutospacing="1"/>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single" w:sz="12" w:space="0" w:color="244062"/>
              <w:right w:val="single" w:sz="12" w:space="0" w:color="244062"/>
            </w:tcBorders>
            <w:shd w:val="clear" w:color="000000" w:fill="FFFFFF"/>
            <w:hideMark/>
          </w:tcPr>
          <w:p w14:paraId="37B27934" w14:textId="6ADE5517" w:rsidR="003119E8" w:rsidRDefault="003119E8" w:rsidP="003119E8">
            <w:pPr>
              <w:spacing w:after="100" w:afterAutospacing="1"/>
              <w:rPr>
                <w:rFonts w:ascii="Calibri" w:hAnsi="Calibri"/>
                <w:color w:val="000000"/>
                <w:sz w:val="18"/>
                <w:szCs w:val="18"/>
              </w:rPr>
            </w:pPr>
            <w:r>
              <w:rPr>
                <w:rFonts w:ascii="Calibri" w:hAnsi="Calibri"/>
                <w:color w:val="000000"/>
                <w:sz w:val="18"/>
                <w:szCs w:val="18"/>
              </w:rPr>
              <w:t xml:space="preserve">Proposes timeline, labor-intensity, or cost requirements that </w:t>
            </w:r>
            <w:r>
              <w:rPr>
                <w:rFonts w:ascii="Calibri" w:hAnsi="Calibri"/>
                <w:color w:val="FF0000"/>
                <w:sz w:val="18"/>
                <w:szCs w:val="18"/>
              </w:rPr>
              <w:t xml:space="preserve">explicitly minimize the burden on </w:t>
            </w:r>
            <w:r w:rsidR="00C31B32">
              <w:rPr>
                <w:rFonts w:ascii="Calibri (Body)" w:hAnsi="Calibri (Body)"/>
                <w:color w:val="000000"/>
                <w:sz w:val="18"/>
                <w:szCs w:val="18"/>
              </w:rPr>
              <w:t>PED</w:t>
            </w:r>
            <w:r>
              <w:rPr>
                <w:rFonts w:ascii="Calibri (Body)" w:hAnsi="Calibri (Body)"/>
                <w:color w:val="000000"/>
                <w:sz w:val="18"/>
                <w:szCs w:val="18"/>
              </w:rPr>
              <w:t>, districts, schools, educators, or students</w:t>
            </w:r>
            <w:r>
              <w:rPr>
                <w:rFonts w:ascii="Calibri" w:hAnsi="Calibri"/>
                <w:color w:val="FF0000"/>
                <w:sz w:val="18"/>
                <w:szCs w:val="18"/>
              </w:rPr>
              <w:t xml:space="preserve"> in innovative ways.</w:t>
            </w:r>
          </w:p>
        </w:tc>
      </w:tr>
    </w:tbl>
    <w:p w14:paraId="7DEFE0CB" w14:textId="362BE992" w:rsidR="003119E8" w:rsidRDefault="003119E8"/>
    <w:p w14:paraId="4DAC5AA2" w14:textId="062EED78" w:rsidR="00D11616" w:rsidRPr="00D11616" w:rsidRDefault="00D11616" w:rsidP="00D11616">
      <w:pPr>
        <w:pStyle w:val="TableCaption"/>
        <w:rPr>
          <w:i/>
        </w:rPr>
      </w:pPr>
      <w:r>
        <w:lastRenderedPageBreak/>
        <w:t xml:space="preserve">Figure </w:t>
      </w:r>
      <w:r w:rsidR="00A82CC7">
        <w:rPr>
          <w:noProof/>
        </w:rPr>
        <w:fldChar w:fldCharType="begin"/>
      </w:r>
      <w:r w:rsidR="00A82CC7">
        <w:rPr>
          <w:noProof/>
        </w:rPr>
        <w:instrText xml:space="preserve"> SEQ Figure \* MERGEFORMAT </w:instrText>
      </w:r>
      <w:r w:rsidR="00A82CC7">
        <w:rPr>
          <w:noProof/>
        </w:rPr>
        <w:fldChar w:fldCharType="separate"/>
      </w:r>
      <w:r w:rsidR="002209F2">
        <w:rPr>
          <w:noProof/>
        </w:rPr>
        <w:t>3</w:t>
      </w:r>
      <w:r w:rsidR="00A82CC7">
        <w:rPr>
          <w:noProof/>
        </w:rPr>
        <w:fldChar w:fldCharType="end"/>
      </w:r>
      <w:r>
        <w:t xml:space="preserve">. </w:t>
      </w:r>
      <w:r>
        <w:rPr>
          <w:b w:val="0"/>
          <w:i/>
        </w:rPr>
        <w:t>Proposed staff</w:t>
      </w:r>
      <w:r w:rsidRPr="00D11616">
        <w:rPr>
          <w:b w:val="0"/>
          <w:i/>
        </w:rPr>
        <w:t xml:space="preserve"> scoring rubric.</w:t>
      </w:r>
    </w:p>
    <w:tbl>
      <w:tblPr>
        <w:tblW w:w="0" w:type="auto"/>
        <w:tblCellMar>
          <w:left w:w="43" w:type="dxa"/>
          <w:right w:w="43" w:type="dxa"/>
        </w:tblCellMar>
        <w:tblLook w:val="04A0" w:firstRow="1" w:lastRow="0" w:firstColumn="1" w:lastColumn="0" w:noHBand="0" w:noVBand="1"/>
      </w:tblPr>
      <w:tblGrid>
        <w:gridCol w:w="498"/>
        <w:gridCol w:w="236"/>
        <w:gridCol w:w="215"/>
        <w:gridCol w:w="13421"/>
      </w:tblGrid>
      <w:tr w:rsidR="003119E8" w14:paraId="34FE4FD2" w14:textId="77777777" w:rsidTr="00724957">
        <w:trPr>
          <w:tblHeader/>
        </w:trPr>
        <w:tc>
          <w:tcPr>
            <w:tcW w:w="0" w:type="auto"/>
            <w:gridSpan w:val="4"/>
            <w:tcBorders>
              <w:top w:val="single" w:sz="12" w:space="0" w:color="244062"/>
              <w:left w:val="single" w:sz="12" w:space="0" w:color="244062"/>
              <w:bottom w:val="nil"/>
              <w:right w:val="single" w:sz="12" w:space="0" w:color="244062"/>
            </w:tcBorders>
            <w:shd w:val="clear" w:color="000000" w:fill="366092"/>
            <w:noWrap/>
            <w:hideMark/>
          </w:tcPr>
          <w:p w14:paraId="1CE269B7" w14:textId="77777777" w:rsidR="003119E8" w:rsidRDefault="003119E8" w:rsidP="003119E8">
            <w:pPr>
              <w:keepNext/>
              <w:rPr>
                <w:rFonts w:ascii="Calibri" w:hAnsi="Calibri"/>
                <w:b/>
                <w:bCs/>
                <w:color w:val="FFFFFF"/>
                <w:sz w:val="18"/>
                <w:szCs w:val="18"/>
              </w:rPr>
            </w:pPr>
            <w:r>
              <w:rPr>
                <w:rFonts w:ascii="Calibri" w:hAnsi="Calibri"/>
                <w:b/>
                <w:bCs/>
                <w:color w:val="FFFFFF"/>
                <w:sz w:val="18"/>
                <w:szCs w:val="18"/>
              </w:rPr>
              <w:t xml:space="preserve">Proposed Staff Scoring Rubric </w:t>
            </w:r>
            <w:r>
              <w:rPr>
                <w:rFonts w:ascii="Calibri" w:hAnsi="Calibri"/>
                <w:color w:val="FFFFFF"/>
                <w:sz w:val="18"/>
                <w:szCs w:val="18"/>
              </w:rPr>
              <w:t xml:space="preserve">(Note: the </w:t>
            </w:r>
            <w:r>
              <w:rPr>
                <w:rFonts w:ascii="Calibri" w:hAnsi="Calibri"/>
                <w:b/>
                <w:bCs/>
                <w:color w:val="FFFFFF"/>
                <w:sz w:val="18"/>
                <w:szCs w:val="18"/>
              </w:rPr>
              <w:t>lowest</w:t>
            </w:r>
            <w:r>
              <w:rPr>
                <w:rFonts w:ascii="Calibri" w:hAnsi="Calibri"/>
                <w:color w:val="FFFFFF"/>
                <w:sz w:val="18"/>
                <w:szCs w:val="18"/>
              </w:rPr>
              <w:t xml:space="preserve"> applicable score should be assigned)</w:t>
            </w:r>
          </w:p>
        </w:tc>
      </w:tr>
      <w:tr w:rsidR="003119E8" w:rsidRPr="00724957" w14:paraId="352C69CA" w14:textId="77777777" w:rsidTr="00724957">
        <w:trPr>
          <w:tblHeader/>
        </w:trPr>
        <w:tc>
          <w:tcPr>
            <w:tcW w:w="0" w:type="auto"/>
            <w:tcBorders>
              <w:top w:val="single" w:sz="12" w:space="0" w:color="244062"/>
              <w:left w:val="single" w:sz="12" w:space="0" w:color="244062"/>
              <w:bottom w:val="single" w:sz="12" w:space="0" w:color="244062"/>
              <w:right w:val="nil"/>
            </w:tcBorders>
            <w:shd w:val="clear" w:color="000000" w:fill="95B3D7"/>
            <w:noWrap/>
            <w:hideMark/>
          </w:tcPr>
          <w:p w14:paraId="1B4909ED" w14:textId="77777777" w:rsidR="003119E8" w:rsidRPr="00724957" w:rsidRDefault="003119E8" w:rsidP="003119E8">
            <w:pPr>
              <w:keepNext/>
              <w:rPr>
                <w:rFonts w:ascii="Calibri" w:hAnsi="Calibri"/>
                <w:b/>
                <w:color w:val="000000"/>
                <w:sz w:val="18"/>
                <w:szCs w:val="18"/>
              </w:rPr>
            </w:pPr>
            <w:r w:rsidRPr="00724957">
              <w:rPr>
                <w:rFonts w:ascii="Calibri" w:hAnsi="Calibri"/>
                <w:b/>
                <w:color w:val="000000"/>
                <w:sz w:val="18"/>
                <w:szCs w:val="18"/>
              </w:rPr>
              <w:t>Score</w:t>
            </w:r>
          </w:p>
        </w:tc>
        <w:tc>
          <w:tcPr>
            <w:tcW w:w="0" w:type="auto"/>
            <w:gridSpan w:val="3"/>
            <w:tcBorders>
              <w:top w:val="single" w:sz="12" w:space="0" w:color="244062"/>
              <w:left w:val="nil"/>
              <w:bottom w:val="single" w:sz="12" w:space="0" w:color="244062"/>
              <w:right w:val="single" w:sz="12" w:space="0" w:color="244062"/>
            </w:tcBorders>
            <w:shd w:val="clear" w:color="000000" w:fill="95B3D7"/>
            <w:noWrap/>
            <w:hideMark/>
          </w:tcPr>
          <w:p w14:paraId="5C0E8C62" w14:textId="77777777" w:rsidR="003119E8" w:rsidRPr="00724957" w:rsidRDefault="003119E8" w:rsidP="003119E8">
            <w:pPr>
              <w:keepNext/>
              <w:rPr>
                <w:rFonts w:ascii="Calibri" w:hAnsi="Calibri"/>
                <w:b/>
                <w:color w:val="000000"/>
                <w:sz w:val="18"/>
                <w:szCs w:val="18"/>
              </w:rPr>
            </w:pPr>
            <w:r w:rsidRPr="00724957">
              <w:rPr>
                <w:rFonts w:ascii="Calibri" w:hAnsi="Calibri"/>
                <w:b/>
                <w:color w:val="000000"/>
                <w:sz w:val="18"/>
                <w:szCs w:val="18"/>
              </w:rPr>
              <w:t>Description</w:t>
            </w:r>
          </w:p>
        </w:tc>
      </w:tr>
      <w:tr w:rsidR="003119E8" w14:paraId="36B8AA92" w14:textId="77777777" w:rsidTr="00724957">
        <w:tc>
          <w:tcPr>
            <w:tcW w:w="0" w:type="auto"/>
            <w:vMerge w:val="restart"/>
            <w:tcBorders>
              <w:top w:val="single" w:sz="12" w:space="0" w:color="244062"/>
              <w:left w:val="single" w:sz="12" w:space="0" w:color="244062"/>
              <w:bottom w:val="single" w:sz="12" w:space="0" w:color="244062"/>
              <w:right w:val="nil"/>
            </w:tcBorders>
            <w:shd w:val="clear" w:color="000000" w:fill="B8CCE4"/>
            <w:noWrap/>
            <w:hideMark/>
          </w:tcPr>
          <w:p w14:paraId="03E32A3A" w14:textId="77777777" w:rsidR="003119E8" w:rsidRDefault="003119E8" w:rsidP="003119E8">
            <w:pPr>
              <w:keepNext/>
              <w:rPr>
                <w:rFonts w:ascii="Calibri" w:hAnsi="Calibri"/>
                <w:b/>
                <w:bCs/>
                <w:color w:val="000000"/>
                <w:sz w:val="18"/>
                <w:szCs w:val="18"/>
              </w:rPr>
            </w:pPr>
            <w:r>
              <w:rPr>
                <w:rFonts w:ascii="Calibri" w:hAnsi="Calibri"/>
                <w:b/>
                <w:bCs/>
                <w:color w:val="000000"/>
                <w:sz w:val="18"/>
                <w:szCs w:val="18"/>
              </w:rPr>
              <w:t>0</w:t>
            </w:r>
          </w:p>
        </w:tc>
        <w:tc>
          <w:tcPr>
            <w:tcW w:w="0" w:type="auto"/>
            <w:gridSpan w:val="3"/>
            <w:tcBorders>
              <w:top w:val="single" w:sz="12" w:space="0" w:color="244062"/>
              <w:left w:val="nil"/>
              <w:bottom w:val="nil"/>
              <w:right w:val="single" w:sz="12" w:space="0" w:color="244062"/>
            </w:tcBorders>
            <w:shd w:val="clear" w:color="000000" w:fill="B8CCE4"/>
            <w:hideMark/>
          </w:tcPr>
          <w:p w14:paraId="3CD79D41" w14:textId="77777777" w:rsidR="003119E8" w:rsidRDefault="003119E8" w:rsidP="003119E8">
            <w:pPr>
              <w:keepNext/>
              <w:rPr>
                <w:rFonts w:ascii="Calibri" w:hAnsi="Calibri"/>
                <w:b/>
                <w:bCs/>
                <w:color w:val="000000"/>
                <w:sz w:val="18"/>
                <w:szCs w:val="18"/>
              </w:rPr>
            </w:pPr>
            <w:r>
              <w:rPr>
                <w:rFonts w:ascii="Calibri" w:hAnsi="Calibri"/>
                <w:b/>
                <w:bCs/>
                <w:color w:val="000000"/>
                <w:sz w:val="18"/>
                <w:szCs w:val="18"/>
              </w:rPr>
              <w:t xml:space="preserve">The proposed staffing is </w:t>
            </w:r>
            <w:r>
              <w:rPr>
                <w:rFonts w:ascii="Calibri" w:hAnsi="Calibri"/>
                <w:b/>
                <w:bCs/>
                <w:color w:val="000000"/>
                <w:sz w:val="18"/>
                <w:szCs w:val="18"/>
                <w:u w:val="single"/>
              </w:rPr>
              <w:t>unacceptable</w:t>
            </w:r>
            <w:r>
              <w:rPr>
                <w:rFonts w:ascii="Calibri" w:hAnsi="Calibri"/>
                <w:b/>
                <w:bCs/>
                <w:color w:val="000000"/>
                <w:sz w:val="18"/>
                <w:szCs w:val="18"/>
              </w:rPr>
              <w:t xml:space="preserve"> in any one of the following ways:</w:t>
            </w:r>
          </w:p>
        </w:tc>
      </w:tr>
      <w:tr w:rsidR="003119E8" w14:paraId="3CEF8C37" w14:textId="77777777" w:rsidTr="00724957">
        <w:tc>
          <w:tcPr>
            <w:tcW w:w="0" w:type="auto"/>
            <w:vMerge/>
            <w:tcBorders>
              <w:top w:val="nil"/>
              <w:left w:val="single" w:sz="12" w:space="0" w:color="244062"/>
              <w:bottom w:val="single" w:sz="12" w:space="0" w:color="244062"/>
              <w:right w:val="nil"/>
            </w:tcBorders>
            <w:hideMark/>
          </w:tcPr>
          <w:p w14:paraId="6574625A" w14:textId="77777777" w:rsidR="003119E8" w:rsidRDefault="003119E8" w:rsidP="003119E8">
            <w:pPr>
              <w:keepNext/>
              <w:rPr>
                <w:rFonts w:ascii="Calibri" w:hAnsi="Calibri"/>
                <w:b/>
                <w:bCs/>
                <w:color w:val="000000"/>
                <w:sz w:val="18"/>
                <w:szCs w:val="18"/>
              </w:rPr>
            </w:pPr>
          </w:p>
        </w:tc>
        <w:tc>
          <w:tcPr>
            <w:tcW w:w="0" w:type="auto"/>
            <w:vMerge w:val="restart"/>
            <w:tcBorders>
              <w:top w:val="nil"/>
              <w:left w:val="nil"/>
              <w:bottom w:val="nil"/>
              <w:right w:val="nil"/>
            </w:tcBorders>
            <w:shd w:val="clear" w:color="000000" w:fill="DCE6F1"/>
            <w:noWrap/>
            <w:hideMark/>
          </w:tcPr>
          <w:p w14:paraId="3CEE0331"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A.</w:t>
            </w:r>
          </w:p>
        </w:tc>
        <w:tc>
          <w:tcPr>
            <w:tcW w:w="0" w:type="auto"/>
            <w:gridSpan w:val="2"/>
            <w:tcBorders>
              <w:top w:val="nil"/>
              <w:left w:val="nil"/>
              <w:bottom w:val="nil"/>
              <w:right w:val="single" w:sz="12" w:space="0" w:color="244062"/>
            </w:tcBorders>
            <w:shd w:val="clear" w:color="000000" w:fill="DCE6F1"/>
            <w:hideMark/>
          </w:tcPr>
          <w:p w14:paraId="11FD493E"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Experience</w:t>
            </w:r>
          </w:p>
        </w:tc>
      </w:tr>
      <w:tr w:rsidR="003119E8" w14:paraId="4CDABC15" w14:textId="77777777" w:rsidTr="00724957">
        <w:tc>
          <w:tcPr>
            <w:tcW w:w="0" w:type="auto"/>
            <w:vMerge/>
            <w:tcBorders>
              <w:top w:val="nil"/>
              <w:left w:val="single" w:sz="12" w:space="0" w:color="244062"/>
              <w:bottom w:val="single" w:sz="12" w:space="0" w:color="244062"/>
              <w:right w:val="nil"/>
            </w:tcBorders>
            <w:hideMark/>
          </w:tcPr>
          <w:p w14:paraId="4CE2F8C4" w14:textId="77777777" w:rsidR="003119E8" w:rsidRDefault="003119E8" w:rsidP="003119E8">
            <w:pPr>
              <w:keepNext/>
              <w:rPr>
                <w:rFonts w:ascii="Calibri" w:hAnsi="Calibri"/>
                <w:b/>
                <w:bCs/>
                <w:color w:val="000000"/>
                <w:sz w:val="18"/>
                <w:szCs w:val="18"/>
              </w:rPr>
            </w:pPr>
          </w:p>
        </w:tc>
        <w:tc>
          <w:tcPr>
            <w:tcW w:w="0" w:type="auto"/>
            <w:vMerge/>
            <w:tcBorders>
              <w:top w:val="nil"/>
              <w:left w:val="nil"/>
              <w:bottom w:val="nil"/>
              <w:right w:val="nil"/>
            </w:tcBorders>
            <w:hideMark/>
          </w:tcPr>
          <w:p w14:paraId="3A6E486D" w14:textId="77777777" w:rsidR="003119E8" w:rsidRDefault="003119E8" w:rsidP="003119E8">
            <w:pPr>
              <w:keepNext/>
              <w:rPr>
                <w:rFonts w:ascii="Calibri" w:hAnsi="Calibri"/>
                <w:i/>
                <w:iCs/>
                <w:color w:val="000000"/>
                <w:sz w:val="18"/>
                <w:szCs w:val="18"/>
              </w:rPr>
            </w:pPr>
          </w:p>
        </w:tc>
        <w:tc>
          <w:tcPr>
            <w:tcW w:w="0" w:type="auto"/>
            <w:gridSpan w:val="2"/>
            <w:tcBorders>
              <w:top w:val="nil"/>
              <w:left w:val="nil"/>
              <w:bottom w:val="single" w:sz="4" w:space="0" w:color="DCE6F1"/>
              <w:right w:val="single" w:sz="12" w:space="0" w:color="244062"/>
            </w:tcBorders>
            <w:shd w:val="clear" w:color="000000" w:fill="FFFFFF"/>
            <w:hideMark/>
          </w:tcPr>
          <w:p w14:paraId="33DD538B" w14:textId="77777777" w:rsidR="003119E8" w:rsidRDefault="003119E8" w:rsidP="003119E8">
            <w:pPr>
              <w:keepNext/>
              <w:rPr>
                <w:rFonts w:ascii="Calibri" w:hAnsi="Calibri"/>
                <w:color w:val="000000"/>
                <w:sz w:val="18"/>
                <w:szCs w:val="18"/>
              </w:rPr>
            </w:pPr>
            <w:r>
              <w:rPr>
                <w:rFonts w:ascii="Calibri" w:hAnsi="Calibri"/>
                <w:color w:val="000000"/>
                <w:sz w:val="18"/>
                <w:szCs w:val="18"/>
              </w:rPr>
              <w:t>Does not demonstrate that proposed staff possess skills necessary to perform the work.</w:t>
            </w:r>
          </w:p>
        </w:tc>
      </w:tr>
      <w:tr w:rsidR="003119E8" w14:paraId="16D690A3" w14:textId="77777777" w:rsidTr="00724957">
        <w:tc>
          <w:tcPr>
            <w:tcW w:w="0" w:type="auto"/>
            <w:vMerge/>
            <w:tcBorders>
              <w:top w:val="nil"/>
              <w:left w:val="single" w:sz="12" w:space="0" w:color="244062"/>
              <w:bottom w:val="single" w:sz="12" w:space="0" w:color="244062"/>
              <w:right w:val="nil"/>
            </w:tcBorders>
            <w:hideMark/>
          </w:tcPr>
          <w:p w14:paraId="7E6E617E" w14:textId="77777777" w:rsidR="003119E8" w:rsidRDefault="003119E8" w:rsidP="003119E8">
            <w:pPr>
              <w:keepNext/>
              <w:rPr>
                <w:rFonts w:ascii="Calibri" w:hAnsi="Calibri"/>
                <w:b/>
                <w:bCs/>
                <w:color w:val="000000"/>
                <w:sz w:val="18"/>
                <w:szCs w:val="18"/>
              </w:rPr>
            </w:pPr>
          </w:p>
        </w:tc>
        <w:tc>
          <w:tcPr>
            <w:tcW w:w="0" w:type="auto"/>
            <w:vMerge w:val="restart"/>
            <w:tcBorders>
              <w:top w:val="single" w:sz="4" w:space="0" w:color="B8CCE4"/>
              <w:left w:val="nil"/>
              <w:bottom w:val="nil"/>
              <w:right w:val="nil"/>
            </w:tcBorders>
            <w:shd w:val="clear" w:color="000000" w:fill="DCE6F1"/>
            <w:noWrap/>
            <w:hideMark/>
          </w:tcPr>
          <w:p w14:paraId="6B9F263E"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B.</w:t>
            </w:r>
          </w:p>
        </w:tc>
        <w:tc>
          <w:tcPr>
            <w:tcW w:w="0" w:type="auto"/>
            <w:gridSpan w:val="2"/>
            <w:tcBorders>
              <w:top w:val="single" w:sz="4" w:space="0" w:color="B8CCE4"/>
              <w:left w:val="nil"/>
              <w:bottom w:val="nil"/>
              <w:right w:val="single" w:sz="12" w:space="0" w:color="244062"/>
            </w:tcBorders>
            <w:shd w:val="clear" w:color="000000" w:fill="DCE6F1"/>
            <w:noWrap/>
            <w:hideMark/>
          </w:tcPr>
          <w:p w14:paraId="538B01F2"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Reputation</w:t>
            </w:r>
          </w:p>
        </w:tc>
      </w:tr>
      <w:tr w:rsidR="003119E8" w14:paraId="70E7D502" w14:textId="77777777" w:rsidTr="00724957">
        <w:tc>
          <w:tcPr>
            <w:tcW w:w="0" w:type="auto"/>
            <w:vMerge/>
            <w:tcBorders>
              <w:top w:val="nil"/>
              <w:left w:val="single" w:sz="12" w:space="0" w:color="244062"/>
              <w:bottom w:val="single" w:sz="12" w:space="0" w:color="244062"/>
              <w:right w:val="nil"/>
            </w:tcBorders>
            <w:hideMark/>
          </w:tcPr>
          <w:p w14:paraId="40776A06" w14:textId="77777777" w:rsidR="003119E8" w:rsidRDefault="003119E8" w:rsidP="003119E8">
            <w:pPr>
              <w:keepNext/>
              <w:rPr>
                <w:rFonts w:ascii="Calibri" w:hAnsi="Calibri"/>
                <w:b/>
                <w:bCs/>
                <w:color w:val="000000"/>
                <w:sz w:val="18"/>
                <w:szCs w:val="18"/>
              </w:rPr>
            </w:pPr>
          </w:p>
        </w:tc>
        <w:tc>
          <w:tcPr>
            <w:tcW w:w="0" w:type="auto"/>
            <w:vMerge/>
            <w:tcBorders>
              <w:top w:val="single" w:sz="4" w:space="0" w:color="B8CCE4"/>
              <w:left w:val="nil"/>
              <w:bottom w:val="nil"/>
              <w:right w:val="nil"/>
            </w:tcBorders>
            <w:hideMark/>
          </w:tcPr>
          <w:p w14:paraId="402B337C" w14:textId="77777777" w:rsidR="003119E8" w:rsidRDefault="003119E8" w:rsidP="003119E8">
            <w:pPr>
              <w:keepNext/>
              <w:rPr>
                <w:rFonts w:ascii="Calibri" w:hAnsi="Calibri"/>
                <w:i/>
                <w:iCs/>
                <w:color w:val="000000"/>
                <w:sz w:val="18"/>
                <w:szCs w:val="18"/>
              </w:rPr>
            </w:pPr>
          </w:p>
        </w:tc>
        <w:tc>
          <w:tcPr>
            <w:tcW w:w="0" w:type="auto"/>
            <w:gridSpan w:val="2"/>
            <w:tcBorders>
              <w:top w:val="nil"/>
              <w:left w:val="nil"/>
              <w:bottom w:val="single" w:sz="4" w:space="0" w:color="B8CCE4"/>
              <w:right w:val="single" w:sz="12" w:space="0" w:color="244062"/>
            </w:tcBorders>
            <w:shd w:val="clear" w:color="000000" w:fill="FFFFFF"/>
            <w:hideMark/>
          </w:tcPr>
          <w:p w14:paraId="5462E494" w14:textId="77777777" w:rsidR="003119E8" w:rsidRDefault="003119E8" w:rsidP="003119E8">
            <w:pPr>
              <w:keepNext/>
              <w:rPr>
                <w:rFonts w:ascii="Calibri" w:hAnsi="Calibri"/>
                <w:color w:val="000000"/>
                <w:sz w:val="18"/>
                <w:szCs w:val="18"/>
              </w:rPr>
            </w:pPr>
            <w:r>
              <w:rPr>
                <w:rFonts w:ascii="Calibri" w:hAnsi="Calibri"/>
                <w:color w:val="000000"/>
                <w:sz w:val="18"/>
                <w:szCs w:val="18"/>
              </w:rPr>
              <w:t>When contacted, references were generally negative or ambivalent regarding proposed staff.</w:t>
            </w:r>
          </w:p>
        </w:tc>
      </w:tr>
      <w:tr w:rsidR="003119E8" w14:paraId="751CC08C" w14:textId="77777777" w:rsidTr="00724957">
        <w:tc>
          <w:tcPr>
            <w:tcW w:w="0" w:type="auto"/>
            <w:vMerge/>
            <w:tcBorders>
              <w:top w:val="nil"/>
              <w:left w:val="single" w:sz="12" w:space="0" w:color="244062"/>
              <w:bottom w:val="single" w:sz="12" w:space="0" w:color="244062"/>
              <w:right w:val="nil"/>
            </w:tcBorders>
            <w:hideMark/>
          </w:tcPr>
          <w:p w14:paraId="08E3A65D" w14:textId="77777777" w:rsidR="003119E8" w:rsidRDefault="003119E8" w:rsidP="003119E8">
            <w:pPr>
              <w:keepNext/>
              <w:rPr>
                <w:rFonts w:ascii="Calibri" w:hAnsi="Calibri"/>
                <w:b/>
                <w:bCs/>
                <w:color w:val="000000"/>
                <w:sz w:val="18"/>
                <w:szCs w:val="18"/>
              </w:rPr>
            </w:pPr>
          </w:p>
        </w:tc>
        <w:tc>
          <w:tcPr>
            <w:tcW w:w="0" w:type="auto"/>
            <w:vMerge w:val="restart"/>
            <w:tcBorders>
              <w:top w:val="single" w:sz="4" w:space="0" w:color="B8CCE4"/>
              <w:left w:val="nil"/>
              <w:bottom w:val="single" w:sz="12" w:space="0" w:color="244062"/>
              <w:right w:val="nil"/>
            </w:tcBorders>
            <w:shd w:val="clear" w:color="000000" w:fill="DCE6F1"/>
            <w:noWrap/>
            <w:hideMark/>
          </w:tcPr>
          <w:p w14:paraId="20720259"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C.</w:t>
            </w:r>
          </w:p>
        </w:tc>
        <w:tc>
          <w:tcPr>
            <w:tcW w:w="0" w:type="auto"/>
            <w:gridSpan w:val="2"/>
            <w:tcBorders>
              <w:top w:val="single" w:sz="4" w:space="0" w:color="B8CCE4"/>
              <w:left w:val="nil"/>
              <w:bottom w:val="nil"/>
              <w:right w:val="single" w:sz="12" w:space="0" w:color="244062"/>
            </w:tcBorders>
            <w:shd w:val="clear" w:color="000000" w:fill="DCE6F1"/>
            <w:hideMark/>
          </w:tcPr>
          <w:p w14:paraId="50D0CB86"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Time Commitment</w:t>
            </w:r>
          </w:p>
        </w:tc>
      </w:tr>
      <w:tr w:rsidR="003119E8" w14:paraId="517BF121" w14:textId="77777777" w:rsidTr="00724957">
        <w:tc>
          <w:tcPr>
            <w:tcW w:w="0" w:type="auto"/>
            <w:vMerge/>
            <w:tcBorders>
              <w:top w:val="nil"/>
              <w:left w:val="single" w:sz="12" w:space="0" w:color="244062"/>
              <w:bottom w:val="single" w:sz="12" w:space="0" w:color="244062"/>
              <w:right w:val="nil"/>
            </w:tcBorders>
            <w:hideMark/>
          </w:tcPr>
          <w:p w14:paraId="6B13B823" w14:textId="77777777" w:rsidR="003119E8" w:rsidRDefault="003119E8" w:rsidP="003119E8">
            <w:pPr>
              <w:keepNext/>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6E8C0B87" w14:textId="77777777" w:rsidR="003119E8" w:rsidRDefault="003119E8" w:rsidP="003119E8">
            <w:pPr>
              <w:keepNext/>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0DA31AC7" w14:textId="77777777" w:rsidR="003119E8" w:rsidRDefault="003119E8" w:rsidP="003119E8">
            <w:pPr>
              <w:keepNext/>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45470AF3" w14:textId="77777777" w:rsidR="003119E8" w:rsidRDefault="003119E8" w:rsidP="003119E8">
            <w:pPr>
              <w:keepNext/>
              <w:rPr>
                <w:rFonts w:ascii="Calibri" w:hAnsi="Calibri"/>
                <w:color w:val="000000"/>
                <w:sz w:val="18"/>
                <w:szCs w:val="18"/>
              </w:rPr>
            </w:pPr>
            <w:r>
              <w:rPr>
                <w:rFonts w:ascii="Calibri" w:hAnsi="Calibri"/>
                <w:color w:val="000000"/>
                <w:sz w:val="18"/>
                <w:szCs w:val="18"/>
              </w:rPr>
              <w:t xml:space="preserve">Proposed staff commitment does not seriously underestimates the time needed to produce high-quality deliverables and/or use sound procedures, </w:t>
            </w:r>
            <w:r>
              <w:rPr>
                <w:rFonts w:ascii="Calibri" w:hAnsi="Calibri"/>
                <w:b/>
                <w:bCs/>
                <w:color w:val="000000"/>
                <w:sz w:val="18"/>
                <w:szCs w:val="18"/>
              </w:rPr>
              <w:t>OR</w:t>
            </w:r>
          </w:p>
        </w:tc>
      </w:tr>
      <w:tr w:rsidR="003119E8" w14:paraId="632A7206" w14:textId="77777777" w:rsidTr="00724957">
        <w:tc>
          <w:tcPr>
            <w:tcW w:w="0" w:type="auto"/>
            <w:vMerge/>
            <w:tcBorders>
              <w:top w:val="nil"/>
              <w:left w:val="single" w:sz="12" w:space="0" w:color="244062"/>
              <w:bottom w:val="single" w:sz="12" w:space="0" w:color="244062"/>
              <w:right w:val="nil"/>
            </w:tcBorders>
            <w:hideMark/>
          </w:tcPr>
          <w:p w14:paraId="1ADE6B90" w14:textId="77777777" w:rsidR="003119E8" w:rsidRDefault="003119E8" w:rsidP="003119E8">
            <w:pPr>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61D12E5B" w14:textId="77777777" w:rsidR="003119E8" w:rsidRDefault="003119E8" w:rsidP="003119E8">
            <w:pPr>
              <w:rPr>
                <w:rFonts w:ascii="Calibri" w:hAnsi="Calibri"/>
                <w:i/>
                <w:iCs/>
                <w:color w:val="000000"/>
                <w:sz w:val="18"/>
                <w:szCs w:val="18"/>
              </w:rPr>
            </w:pPr>
          </w:p>
        </w:tc>
        <w:tc>
          <w:tcPr>
            <w:tcW w:w="0" w:type="auto"/>
            <w:tcBorders>
              <w:top w:val="single" w:sz="4" w:space="0" w:color="DCE6F1"/>
              <w:left w:val="nil"/>
              <w:bottom w:val="single" w:sz="12" w:space="0" w:color="244062"/>
              <w:right w:val="nil"/>
            </w:tcBorders>
            <w:shd w:val="clear" w:color="000000" w:fill="FFFFFF"/>
            <w:noWrap/>
            <w:hideMark/>
          </w:tcPr>
          <w:p w14:paraId="30EC37FE" w14:textId="77777777" w:rsidR="003119E8" w:rsidRDefault="003119E8" w:rsidP="003119E8">
            <w:pPr>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single" w:sz="12" w:space="0" w:color="244062"/>
              <w:right w:val="single" w:sz="12" w:space="0" w:color="244062"/>
            </w:tcBorders>
            <w:shd w:val="clear" w:color="000000" w:fill="FFFFFF"/>
            <w:hideMark/>
          </w:tcPr>
          <w:p w14:paraId="712CEA6E" w14:textId="0623C1AF" w:rsidR="003119E8" w:rsidRDefault="003119E8" w:rsidP="003119E8">
            <w:pPr>
              <w:rPr>
                <w:rFonts w:ascii="Calibri" w:hAnsi="Calibri"/>
                <w:color w:val="000000"/>
                <w:sz w:val="18"/>
                <w:szCs w:val="18"/>
              </w:rPr>
            </w:pPr>
            <w:r>
              <w:rPr>
                <w:rFonts w:ascii="Calibri" w:hAnsi="Calibri"/>
                <w:color w:val="000000"/>
                <w:sz w:val="18"/>
                <w:szCs w:val="18"/>
              </w:rPr>
              <w:t xml:space="preserve">Proposed staff commitment </w:t>
            </w:r>
            <w:r>
              <w:rPr>
                <w:rFonts w:ascii="Calibri" w:hAnsi="Calibri"/>
                <w:color w:val="000000"/>
                <w:sz w:val="18"/>
                <w:szCs w:val="18"/>
                <w:u w:val="single"/>
              </w:rPr>
              <w:t>potentially</w:t>
            </w:r>
            <w:r>
              <w:rPr>
                <w:rFonts w:ascii="Calibri" w:hAnsi="Calibri"/>
                <w:color w:val="000000"/>
                <w:sz w:val="18"/>
                <w:szCs w:val="18"/>
              </w:rPr>
              <w:t xml:space="preserve"> underestimates the time needed to produce high-quality deliverables and/or use sound practices AND does not offer negotiation of alternatives with minimal cost or timeline implications.</w:t>
            </w:r>
          </w:p>
        </w:tc>
      </w:tr>
      <w:tr w:rsidR="003119E8" w14:paraId="452C2B77" w14:textId="77777777" w:rsidTr="00724957">
        <w:tc>
          <w:tcPr>
            <w:tcW w:w="0" w:type="auto"/>
            <w:vMerge w:val="restart"/>
            <w:tcBorders>
              <w:top w:val="nil"/>
              <w:left w:val="single" w:sz="12" w:space="0" w:color="244062"/>
              <w:bottom w:val="single" w:sz="12" w:space="0" w:color="244062"/>
              <w:right w:val="nil"/>
            </w:tcBorders>
            <w:shd w:val="clear" w:color="000000" w:fill="B8CCE4"/>
            <w:noWrap/>
            <w:hideMark/>
          </w:tcPr>
          <w:p w14:paraId="6E6537F4" w14:textId="77777777" w:rsidR="003119E8" w:rsidRDefault="003119E8" w:rsidP="003119E8">
            <w:pPr>
              <w:keepNext/>
              <w:rPr>
                <w:rFonts w:ascii="Calibri" w:hAnsi="Calibri"/>
                <w:b/>
                <w:bCs/>
                <w:color w:val="000000"/>
                <w:sz w:val="18"/>
                <w:szCs w:val="18"/>
              </w:rPr>
            </w:pPr>
            <w:r>
              <w:rPr>
                <w:rFonts w:ascii="Calibri" w:hAnsi="Calibri"/>
                <w:b/>
                <w:bCs/>
                <w:color w:val="000000"/>
                <w:sz w:val="18"/>
                <w:szCs w:val="18"/>
              </w:rPr>
              <w:t>1</w:t>
            </w:r>
          </w:p>
        </w:tc>
        <w:tc>
          <w:tcPr>
            <w:tcW w:w="0" w:type="auto"/>
            <w:gridSpan w:val="3"/>
            <w:tcBorders>
              <w:top w:val="nil"/>
              <w:left w:val="nil"/>
              <w:bottom w:val="nil"/>
              <w:right w:val="single" w:sz="12" w:space="0" w:color="244062"/>
            </w:tcBorders>
            <w:shd w:val="clear" w:color="000000" w:fill="B8CCE4"/>
            <w:hideMark/>
          </w:tcPr>
          <w:p w14:paraId="3C207B6F" w14:textId="77777777" w:rsidR="003119E8" w:rsidRDefault="003119E8" w:rsidP="003119E8">
            <w:pPr>
              <w:keepNext/>
              <w:rPr>
                <w:rFonts w:ascii="Calibri" w:hAnsi="Calibri"/>
                <w:b/>
                <w:bCs/>
                <w:color w:val="000000"/>
                <w:sz w:val="18"/>
                <w:szCs w:val="18"/>
              </w:rPr>
            </w:pPr>
            <w:r>
              <w:rPr>
                <w:rFonts w:ascii="Calibri" w:hAnsi="Calibri"/>
                <w:b/>
                <w:bCs/>
                <w:color w:val="000000"/>
                <w:sz w:val="18"/>
                <w:szCs w:val="18"/>
              </w:rPr>
              <w:t xml:space="preserve">The proposed staffing is </w:t>
            </w:r>
            <w:r>
              <w:rPr>
                <w:rFonts w:ascii="Calibri" w:hAnsi="Calibri"/>
                <w:b/>
                <w:bCs/>
                <w:color w:val="000000"/>
                <w:sz w:val="18"/>
                <w:szCs w:val="18"/>
                <w:u w:val="single"/>
              </w:rPr>
              <w:t>marginal</w:t>
            </w:r>
            <w:r>
              <w:rPr>
                <w:rFonts w:ascii="Calibri" w:hAnsi="Calibri"/>
                <w:b/>
                <w:bCs/>
                <w:color w:val="000000"/>
                <w:sz w:val="18"/>
                <w:szCs w:val="18"/>
              </w:rPr>
              <w:t xml:space="preserve"> in any one of the following ways:</w:t>
            </w:r>
          </w:p>
        </w:tc>
      </w:tr>
      <w:tr w:rsidR="003119E8" w14:paraId="6384CF76" w14:textId="77777777" w:rsidTr="00724957">
        <w:tc>
          <w:tcPr>
            <w:tcW w:w="0" w:type="auto"/>
            <w:vMerge/>
            <w:tcBorders>
              <w:top w:val="nil"/>
              <w:left w:val="single" w:sz="12" w:space="0" w:color="244062"/>
              <w:bottom w:val="single" w:sz="12" w:space="0" w:color="244062"/>
              <w:right w:val="nil"/>
            </w:tcBorders>
            <w:hideMark/>
          </w:tcPr>
          <w:p w14:paraId="4A8C3B69" w14:textId="77777777" w:rsidR="003119E8" w:rsidRDefault="003119E8" w:rsidP="003119E8">
            <w:pPr>
              <w:keepNext/>
              <w:rPr>
                <w:rFonts w:ascii="Calibri" w:hAnsi="Calibri"/>
                <w:b/>
                <w:bCs/>
                <w:color w:val="000000"/>
                <w:sz w:val="18"/>
                <w:szCs w:val="18"/>
              </w:rPr>
            </w:pPr>
          </w:p>
        </w:tc>
        <w:tc>
          <w:tcPr>
            <w:tcW w:w="0" w:type="auto"/>
            <w:vMerge w:val="restart"/>
            <w:tcBorders>
              <w:top w:val="nil"/>
              <w:left w:val="nil"/>
              <w:bottom w:val="nil"/>
              <w:right w:val="nil"/>
            </w:tcBorders>
            <w:shd w:val="clear" w:color="000000" w:fill="DCE6F1"/>
            <w:noWrap/>
            <w:hideMark/>
          </w:tcPr>
          <w:p w14:paraId="00D01A6B"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A.</w:t>
            </w:r>
          </w:p>
        </w:tc>
        <w:tc>
          <w:tcPr>
            <w:tcW w:w="0" w:type="auto"/>
            <w:gridSpan w:val="2"/>
            <w:tcBorders>
              <w:top w:val="nil"/>
              <w:left w:val="nil"/>
              <w:bottom w:val="nil"/>
              <w:right w:val="single" w:sz="12" w:space="0" w:color="244062"/>
            </w:tcBorders>
            <w:shd w:val="clear" w:color="000000" w:fill="DCE6F1"/>
            <w:hideMark/>
          </w:tcPr>
          <w:p w14:paraId="4A92243B"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Experience</w:t>
            </w:r>
          </w:p>
        </w:tc>
      </w:tr>
      <w:tr w:rsidR="003119E8" w14:paraId="24BB1553" w14:textId="77777777" w:rsidTr="00724957">
        <w:tc>
          <w:tcPr>
            <w:tcW w:w="0" w:type="auto"/>
            <w:vMerge/>
            <w:tcBorders>
              <w:top w:val="nil"/>
              <w:left w:val="single" w:sz="12" w:space="0" w:color="244062"/>
              <w:bottom w:val="single" w:sz="12" w:space="0" w:color="244062"/>
              <w:right w:val="nil"/>
            </w:tcBorders>
            <w:hideMark/>
          </w:tcPr>
          <w:p w14:paraId="7917D9F9" w14:textId="77777777" w:rsidR="003119E8" w:rsidRDefault="003119E8" w:rsidP="003119E8">
            <w:pPr>
              <w:keepNext/>
              <w:rPr>
                <w:rFonts w:ascii="Calibri" w:hAnsi="Calibri"/>
                <w:b/>
                <w:bCs/>
                <w:color w:val="000000"/>
                <w:sz w:val="18"/>
                <w:szCs w:val="18"/>
              </w:rPr>
            </w:pPr>
          </w:p>
        </w:tc>
        <w:tc>
          <w:tcPr>
            <w:tcW w:w="0" w:type="auto"/>
            <w:vMerge/>
            <w:tcBorders>
              <w:top w:val="nil"/>
              <w:left w:val="nil"/>
              <w:bottom w:val="nil"/>
              <w:right w:val="nil"/>
            </w:tcBorders>
            <w:hideMark/>
          </w:tcPr>
          <w:p w14:paraId="23122C2E" w14:textId="77777777" w:rsidR="003119E8" w:rsidRDefault="003119E8" w:rsidP="003119E8">
            <w:pPr>
              <w:keepNext/>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0B35AAF8" w14:textId="77777777" w:rsidR="003119E8" w:rsidRDefault="003119E8" w:rsidP="003119E8">
            <w:pPr>
              <w:keepNext/>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24EC9FCC" w14:textId="77777777" w:rsidR="003119E8" w:rsidRDefault="003119E8" w:rsidP="003119E8">
            <w:pPr>
              <w:keepNext/>
              <w:rPr>
                <w:rFonts w:ascii="Calibri" w:hAnsi="Calibri"/>
                <w:color w:val="000000"/>
                <w:sz w:val="18"/>
                <w:szCs w:val="18"/>
              </w:rPr>
            </w:pPr>
            <w:r>
              <w:rPr>
                <w:rFonts w:ascii="Calibri" w:hAnsi="Calibri"/>
                <w:color w:val="000000"/>
                <w:sz w:val="18"/>
                <w:szCs w:val="18"/>
              </w:rPr>
              <w:t xml:space="preserve">Demonstrates that proposed staff </w:t>
            </w:r>
            <w:r>
              <w:rPr>
                <w:rFonts w:ascii="Calibri" w:hAnsi="Calibri"/>
                <w:color w:val="FF0000"/>
                <w:sz w:val="18"/>
                <w:szCs w:val="18"/>
              </w:rPr>
              <w:t>possess</w:t>
            </w:r>
            <w:r>
              <w:rPr>
                <w:rFonts w:ascii="Calibri" w:hAnsi="Calibri"/>
                <w:color w:val="000000"/>
                <w:sz w:val="18"/>
                <w:szCs w:val="18"/>
              </w:rPr>
              <w:t xml:space="preserve"> skills necessary to perform the work, </w:t>
            </w:r>
            <w:r>
              <w:rPr>
                <w:rFonts w:ascii="Calibri" w:hAnsi="Calibri"/>
                <w:b/>
                <w:bCs/>
                <w:color w:val="000000"/>
                <w:sz w:val="18"/>
                <w:szCs w:val="18"/>
              </w:rPr>
              <w:t>AND</w:t>
            </w:r>
          </w:p>
        </w:tc>
      </w:tr>
      <w:tr w:rsidR="003119E8" w14:paraId="38AD7E0B" w14:textId="77777777" w:rsidTr="00724957">
        <w:tc>
          <w:tcPr>
            <w:tcW w:w="0" w:type="auto"/>
            <w:vMerge/>
            <w:tcBorders>
              <w:top w:val="nil"/>
              <w:left w:val="single" w:sz="12" w:space="0" w:color="244062"/>
              <w:bottom w:val="single" w:sz="12" w:space="0" w:color="244062"/>
              <w:right w:val="nil"/>
            </w:tcBorders>
            <w:hideMark/>
          </w:tcPr>
          <w:p w14:paraId="382DDE2E" w14:textId="77777777" w:rsidR="003119E8" w:rsidRDefault="003119E8" w:rsidP="003119E8">
            <w:pPr>
              <w:keepNext/>
              <w:rPr>
                <w:rFonts w:ascii="Calibri" w:hAnsi="Calibri"/>
                <w:b/>
                <w:bCs/>
                <w:color w:val="000000"/>
                <w:sz w:val="18"/>
                <w:szCs w:val="18"/>
              </w:rPr>
            </w:pPr>
          </w:p>
        </w:tc>
        <w:tc>
          <w:tcPr>
            <w:tcW w:w="0" w:type="auto"/>
            <w:tcBorders>
              <w:top w:val="nil"/>
              <w:left w:val="nil"/>
              <w:bottom w:val="nil"/>
              <w:right w:val="nil"/>
            </w:tcBorders>
            <w:shd w:val="clear" w:color="000000" w:fill="DCE6F1"/>
            <w:noWrap/>
            <w:hideMark/>
          </w:tcPr>
          <w:p w14:paraId="52B15A0F"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 </w:t>
            </w:r>
          </w:p>
        </w:tc>
        <w:tc>
          <w:tcPr>
            <w:tcW w:w="0" w:type="auto"/>
            <w:tcBorders>
              <w:top w:val="single" w:sz="4" w:space="0" w:color="DCE6F1"/>
              <w:left w:val="nil"/>
              <w:bottom w:val="nil"/>
              <w:right w:val="nil"/>
            </w:tcBorders>
            <w:shd w:val="clear" w:color="000000" w:fill="FFFFFF"/>
            <w:noWrap/>
            <w:hideMark/>
          </w:tcPr>
          <w:p w14:paraId="78D8D8FF" w14:textId="77777777" w:rsidR="003119E8" w:rsidRDefault="003119E8" w:rsidP="003119E8">
            <w:pPr>
              <w:keepNext/>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nil"/>
              <w:right w:val="single" w:sz="12" w:space="0" w:color="244062"/>
            </w:tcBorders>
            <w:shd w:val="clear" w:color="000000" w:fill="FFFFFF"/>
            <w:hideMark/>
          </w:tcPr>
          <w:p w14:paraId="3209AFE4" w14:textId="77777777" w:rsidR="003119E8" w:rsidRDefault="003119E8" w:rsidP="003119E8">
            <w:pPr>
              <w:keepNext/>
              <w:rPr>
                <w:rFonts w:ascii="Calibri" w:hAnsi="Calibri"/>
                <w:color w:val="FF0000"/>
                <w:sz w:val="18"/>
                <w:szCs w:val="18"/>
              </w:rPr>
            </w:pPr>
            <w:r>
              <w:rPr>
                <w:rFonts w:ascii="Calibri" w:hAnsi="Calibri"/>
                <w:color w:val="FF0000"/>
                <w:sz w:val="18"/>
                <w:szCs w:val="18"/>
              </w:rPr>
              <w:t xml:space="preserve">Does </w:t>
            </w:r>
            <w:r>
              <w:rPr>
                <w:rFonts w:ascii="Calibri" w:hAnsi="Calibri"/>
                <w:color w:val="FF0000"/>
                <w:sz w:val="18"/>
                <w:szCs w:val="18"/>
                <w:u w:val="single"/>
              </w:rPr>
              <w:t>not</w:t>
            </w:r>
            <w:r>
              <w:rPr>
                <w:rFonts w:ascii="Calibri" w:hAnsi="Calibri"/>
                <w:color w:val="FF0000"/>
                <w:sz w:val="18"/>
                <w:szCs w:val="18"/>
              </w:rPr>
              <w:t xml:space="preserve"> demonstrate that proposed staff have multiple years of experience performing similar high-stakes work.</w:t>
            </w:r>
          </w:p>
        </w:tc>
      </w:tr>
      <w:tr w:rsidR="003119E8" w14:paraId="361615FA" w14:textId="77777777" w:rsidTr="00724957">
        <w:tc>
          <w:tcPr>
            <w:tcW w:w="0" w:type="auto"/>
            <w:vMerge/>
            <w:tcBorders>
              <w:top w:val="nil"/>
              <w:left w:val="single" w:sz="12" w:space="0" w:color="244062"/>
              <w:bottom w:val="single" w:sz="12" w:space="0" w:color="244062"/>
              <w:right w:val="nil"/>
            </w:tcBorders>
            <w:hideMark/>
          </w:tcPr>
          <w:p w14:paraId="72C93905" w14:textId="77777777" w:rsidR="003119E8" w:rsidRDefault="003119E8" w:rsidP="003119E8">
            <w:pPr>
              <w:keepNext/>
              <w:rPr>
                <w:rFonts w:ascii="Calibri" w:hAnsi="Calibri"/>
                <w:b/>
                <w:bCs/>
                <w:color w:val="000000"/>
                <w:sz w:val="18"/>
                <w:szCs w:val="18"/>
              </w:rPr>
            </w:pPr>
          </w:p>
        </w:tc>
        <w:tc>
          <w:tcPr>
            <w:tcW w:w="0" w:type="auto"/>
            <w:vMerge w:val="restart"/>
            <w:tcBorders>
              <w:top w:val="single" w:sz="4" w:space="0" w:color="B8CCE4"/>
              <w:left w:val="nil"/>
              <w:bottom w:val="nil"/>
              <w:right w:val="nil"/>
            </w:tcBorders>
            <w:shd w:val="clear" w:color="000000" w:fill="DCE6F1"/>
            <w:noWrap/>
            <w:hideMark/>
          </w:tcPr>
          <w:p w14:paraId="2C9D6A88"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B.</w:t>
            </w:r>
          </w:p>
        </w:tc>
        <w:tc>
          <w:tcPr>
            <w:tcW w:w="0" w:type="auto"/>
            <w:gridSpan w:val="2"/>
            <w:tcBorders>
              <w:top w:val="single" w:sz="4" w:space="0" w:color="B8CCE4"/>
              <w:left w:val="nil"/>
              <w:bottom w:val="nil"/>
              <w:right w:val="single" w:sz="12" w:space="0" w:color="244062"/>
            </w:tcBorders>
            <w:shd w:val="clear" w:color="000000" w:fill="DCE6F1"/>
            <w:noWrap/>
            <w:hideMark/>
          </w:tcPr>
          <w:p w14:paraId="2E0CA4AC"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Reputation</w:t>
            </w:r>
          </w:p>
        </w:tc>
      </w:tr>
      <w:tr w:rsidR="003119E8" w14:paraId="36EDB304" w14:textId="77777777" w:rsidTr="00724957">
        <w:tc>
          <w:tcPr>
            <w:tcW w:w="0" w:type="auto"/>
            <w:vMerge/>
            <w:tcBorders>
              <w:top w:val="nil"/>
              <w:left w:val="single" w:sz="12" w:space="0" w:color="244062"/>
              <w:bottom w:val="single" w:sz="12" w:space="0" w:color="244062"/>
              <w:right w:val="nil"/>
            </w:tcBorders>
            <w:hideMark/>
          </w:tcPr>
          <w:p w14:paraId="0855FA34" w14:textId="77777777" w:rsidR="003119E8" w:rsidRDefault="003119E8" w:rsidP="003119E8">
            <w:pPr>
              <w:keepNext/>
              <w:rPr>
                <w:rFonts w:ascii="Calibri" w:hAnsi="Calibri"/>
                <w:b/>
                <w:bCs/>
                <w:color w:val="000000"/>
                <w:sz w:val="18"/>
                <w:szCs w:val="18"/>
              </w:rPr>
            </w:pPr>
          </w:p>
        </w:tc>
        <w:tc>
          <w:tcPr>
            <w:tcW w:w="0" w:type="auto"/>
            <w:vMerge/>
            <w:tcBorders>
              <w:top w:val="single" w:sz="4" w:space="0" w:color="B8CCE4"/>
              <w:left w:val="nil"/>
              <w:bottom w:val="nil"/>
              <w:right w:val="nil"/>
            </w:tcBorders>
            <w:hideMark/>
          </w:tcPr>
          <w:p w14:paraId="656C6352" w14:textId="77777777" w:rsidR="003119E8" w:rsidRDefault="003119E8" w:rsidP="003119E8">
            <w:pPr>
              <w:keepNext/>
              <w:rPr>
                <w:rFonts w:ascii="Calibri" w:hAnsi="Calibri"/>
                <w:i/>
                <w:iCs/>
                <w:color w:val="000000"/>
                <w:sz w:val="18"/>
                <w:szCs w:val="18"/>
              </w:rPr>
            </w:pPr>
          </w:p>
        </w:tc>
        <w:tc>
          <w:tcPr>
            <w:tcW w:w="0" w:type="auto"/>
            <w:gridSpan w:val="2"/>
            <w:tcBorders>
              <w:top w:val="nil"/>
              <w:left w:val="nil"/>
              <w:bottom w:val="single" w:sz="4" w:space="0" w:color="B8CCE4"/>
              <w:right w:val="single" w:sz="12" w:space="0" w:color="244062"/>
            </w:tcBorders>
            <w:shd w:val="clear" w:color="000000" w:fill="FFFFFF"/>
            <w:hideMark/>
          </w:tcPr>
          <w:p w14:paraId="0A2B371B" w14:textId="77777777" w:rsidR="003119E8" w:rsidRDefault="003119E8" w:rsidP="003119E8">
            <w:pPr>
              <w:keepNext/>
              <w:rPr>
                <w:rFonts w:ascii="Calibri" w:hAnsi="Calibri"/>
                <w:color w:val="000000"/>
                <w:sz w:val="18"/>
                <w:szCs w:val="18"/>
              </w:rPr>
            </w:pPr>
            <w:r>
              <w:rPr>
                <w:rFonts w:ascii="Calibri" w:hAnsi="Calibri"/>
                <w:color w:val="000000"/>
                <w:sz w:val="18"/>
                <w:szCs w:val="18"/>
              </w:rPr>
              <w:t xml:space="preserve">When contacted, references were generally </w:t>
            </w:r>
            <w:r>
              <w:rPr>
                <w:rFonts w:ascii="Calibri" w:hAnsi="Calibri"/>
                <w:color w:val="FF0000"/>
                <w:sz w:val="18"/>
                <w:szCs w:val="18"/>
              </w:rPr>
              <w:t>positive</w:t>
            </w:r>
            <w:r>
              <w:rPr>
                <w:rFonts w:ascii="Calibri" w:hAnsi="Calibri"/>
                <w:color w:val="000000"/>
                <w:sz w:val="18"/>
                <w:szCs w:val="18"/>
              </w:rPr>
              <w:t xml:space="preserve"> regarding proposed staff.</w:t>
            </w:r>
          </w:p>
        </w:tc>
      </w:tr>
      <w:tr w:rsidR="003119E8" w14:paraId="610B2880" w14:textId="77777777" w:rsidTr="00724957">
        <w:tc>
          <w:tcPr>
            <w:tcW w:w="0" w:type="auto"/>
            <w:vMerge/>
            <w:tcBorders>
              <w:top w:val="nil"/>
              <w:left w:val="single" w:sz="12" w:space="0" w:color="244062"/>
              <w:bottom w:val="single" w:sz="12" w:space="0" w:color="244062"/>
              <w:right w:val="nil"/>
            </w:tcBorders>
            <w:hideMark/>
          </w:tcPr>
          <w:p w14:paraId="57F980BC" w14:textId="77777777" w:rsidR="003119E8" w:rsidRDefault="003119E8" w:rsidP="003119E8">
            <w:pPr>
              <w:keepNext/>
              <w:rPr>
                <w:rFonts w:ascii="Calibri" w:hAnsi="Calibri"/>
                <w:b/>
                <w:bCs/>
                <w:color w:val="000000"/>
                <w:sz w:val="18"/>
                <w:szCs w:val="18"/>
              </w:rPr>
            </w:pPr>
          </w:p>
        </w:tc>
        <w:tc>
          <w:tcPr>
            <w:tcW w:w="0" w:type="auto"/>
            <w:vMerge w:val="restart"/>
            <w:tcBorders>
              <w:top w:val="single" w:sz="4" w:space="0" w:color="B8CCE4"/>
              <w:left w:val="nil"/>
              <w:bottom w:val="single" w:sz="12" w:space="0" w:color="244062"/>
              <w:right w:val="nil"/>
            </w:tcBorders>
            <w:shd w:val="clear" w:color="000000" w:fill="DCE6F1"/>
            <w:noWrap/>
            <w:hideMark/>
          </w:tcPr>
          <w:p w14:paraId="19CC95CC"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C.</w:t>
            </w:r>
          </w:p>
        </w:tc>
        <w:tc>
          <w:tcPr>
            <w:tcW w:w="0" w:type="auto"/>
            <w:gridSpan w:val="2"/>
            <w:tcBorders>
              <w:top w:val="single" w:sz="4" w:space="0" w:color="B8CCE4"/>
              <w:left w:val="nil"/>
              <w:bottom w:val="nil"/>
              <w:right w:val="single" w:sz="12" w:space="0" w:color="244062"/>
            </w:tcBorders>
            <w:shd w:val="clear" w:color="000000" w:fill="DCE6F1"/>
            <w:hideMark/>
          </w:tcPr>
          <w:p w14:paraId="589B835B"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Time Commitment</w:t>
            </w:r>
          </w:p>
        </w:tc>
      </w:tr>
      <w:tr w:rsidR="003119E8" w14:paraId="096833B6" w14:textId="77777777" w:rsidTr="00724957">
        <w:tc>
          <w:tcPr>
            <w:tcW w:w="0" w:type="auto"/>
            <w:vMerge/>
            <w:tcBorders>
              <w:top w:val="nil"/>
              <w:left w:val="single" w:sz="12" w:space="0" w:color="244062"/>
              <w:bottom w:val="single" w:sz="12" w:space="0" w:color="244062"/>
              <w:right w:val="nil"/>
            </w:tcBorders>
            <w:hideMark/>
          </w:tcPr>
          <w:p w14:paraId="041DACAA" w14:textId="77777777" w:rsidR="003119E8" w:rsidRDefault="003119E8" w:rsidP="003119E8">
            <w:pPr>
              <w:keepNext/>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0175BA65" w14:textId="77777777" w:rsidR="003119E8" w:rsidRDefault="003119E8" w:rsidP="003119E8">
            <w:pPr>
              <w:keepNext/>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1C7C76DB" w14:textId="77777777" w:rsidR="003119E8" w:rsidRDefault="003119E8" w:rsidP="003119E8">
            <w:pPr>
              <w:keepNext/>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6DE871F2" w14:textId="77777777" w:rsidR="003119E8" w:rsidRDefault="003119E8" w:rsidP="003119E8">
            <w:pPr>
              <w:keepNext/>
              <w:rPr>
                <w:rFonts w:ascii="Calibri" w:hAnsi="Calibri"/>
                <w:color w:val="000000"/>
                <w:sz w:val="18"/>
                <w:szCs w:val="18"/>
              </w:rPr>
            </w:pPr>
            <w:r>
              <w:rPr>
                <w:rFonts w:ascii="Calibri" w:hAnsi="Calibri"/>
                <w:color w:val="000000"/>
                <w:sz w:val="18"/>
                <w:szCs w:val="18"/>
              </w:rPr>
              <w:t xml:space="preserve">Proposed staff commitment </w:t>
            </w:r>
            <w:r>
              <w:rPr>
                <w:rFonts w:ascii="Calibri" w:hAnsi="Calibri"/>
                <w:color w:val="FF0000"/>
                <w:sz w:val="18"/>
                <w:szCs w:val="18"/>
                <w:u w:val="single"/>
              </w:rPr>
              <w:t>potentially</w:t>
            </w:r>
            <w:r>
              <w:rPr>
                <w:rFonts w:ascii="Calibri" w:hAnsi="Calibri"/>
                <w:color w:val="000000"/>
                <w:sz w:val="18"/>
                <w:szCs w:val="18"/>
              </w:rPr>
              <w:t xml:space="preserve"> underestimates the time needed to produce high-quality deliverables and/or use sound practices, </w:t>
            </w:r>
            <w:r>
              <w:rPr>
                <w:rFonts w:ascii="Calibri" w:hAnsi="Calibri"/>
                <w:b/>
                <w:bCs/>
                <w:color w:val="000000"/>
                <w:sz w:val="18"/>
                <w:szCs w:val="18"/>
              </w:rPr>
              <w:t>AND</w:t>
            </w:r>
          </w:p>
        </w:tc>
      </w:tr>
      <w:tr w:rsidR="003119E8" w14:paraId="780CC40D" w14:textId="77777777" w:rsidTr="00724957">
        <w:tc>
          <w:tcPr>
            <w:tcW w:w="0" w:type="auto"/>
            <w:vMerge/>
            <w:tcBorders>
              <w:top w:val="nil"/>
              <w:left w:val="single" w:sz="12" w:space="0" w:color="244062"/>
              <w:bottom w:val="single" w:sz="12" w:space="0" w:color="244062"/>
              <w:right w:val="nil"/>
            </w:tcBorders>
            <w:hideMark/>
          </w:tcPr>
          <w:p w14:paraId="7D948071" w14:textId="77777777" w:rsidR="003119E8" w:rsidRDefault="003119E8" w:rsidP="003119E8">
            <w:pPr>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45105926" w14:textId="77777777" w:rsidR="003119E8" w:rsidRDefault="003119E8" w:rsidP="003119E8">
            <w:pPr>
              <w:rPr>
                <w:rFonts w:ascii="Calibri" w:hAnsi="Calibri"/>
                <w:i/>
                <w:iCs/>
                <w:color w:val="000000"/>
                <w:sz w:val="18"/>
                <w:szCs w:val="18"/>
              </w:rPr>
            </w:pPr>
          </w:p>
        </w:tc>
        <w:tc>
          <w:tcPr>
            <w:tcW w:w="0" w:type="auto"/>
            <w:tcBorders>
              <w:top w:val="single" w:sz="4" w:space="0" w:color="DCE6F1"/>
              <w:left w:val="nil"/>
              <w:bottom w:val="single" w:sz="12" w:space="0" w:color="244062"/>
              <w:right w:val="nil"/>
            </w:tcBorders>
            <w:shd w:val="clear" w:color="000000" w:fill="FFFFFF"/>
            <w:noWrap/>
            <w:hideMark/>
          </w:tcPr>
          <w:p w14:paraId="1F38E870" w14:textId="77777777" w:rsidR="003119E8" w:rsidRDefault="003119E8" w:rsidP="003119E8">
            <w:pPr>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single" w:sz="12" w:space="0" w:color="244062"/>
              <w:right w:val="single" w:sz="12" w:space="0" w:color="244062"/>
            </w:tcBorders>
            <w:shd w:val="clear" w:color="000000" w:fill="FFFFFF"/>
            <w:hideMark/>
          </w:tcPr>
          <w:p w14:paraId="6539DE29" w14:textId="77777777" w:rsidR="003119E8" w:rsidRDefault="003119E8" w:rsidP="003119E8">
            <w:pPr>
              <w:rPr>
                <w:rFonts w:ascii="Calibri" w:hAnsi="Calibri"/>
                <w:color w:val="FF0000"/>
                <w:sz w:val="18"/>
                <w:szCs w:val="18"/>
              </w:rPr>
            </w:pPr>
            <w:r>
              <w:rPr>
                <w:rFonts w:ascii="Calibri" w:hAnsi="Calibri"/>
                <w:color w:val="FF0000"/>
                <w:sz w:val="18"/>
                <w:szCs w:val="18"/>
              </w:rPr>
              <w:t>Offers negotiation of alternatives with minimal cost of timeline implications.</w:t>
            </w:r>
          </w:p>
        </w:tc>
      </w:tr>
      <w:tr w:rsidR="003119E8" w14:paraId="08AE4808" w14:textId="77777777" w:rsidTr="00724957">
        <w:tc>
          <w:tcPr>
            <w:tcW w:w="0" w:type="auto"/>
            <w:vMerge w:val="restart"/>
            <w:tcBorders>
              <w:top w:val="nil"/>
              <w:left w:val="single" w:sz="12" w:space="0" w:color="244062"/>
              <w:bottom w:val="single" w:sz="12" w:space="0" w:color="244062"/>
              <w:right w:val="nil"/>
            </w:tcBorders>
            <w:shd w:val="clear" w:color="000000" w:fill="B8CCE4"/>
            <w:noWrap/>
            <w:hideMark/>
          </w:tcPr>
          <w:p w14:paraId="1CCA1BEA" w14:textId="77777777" w:rsidR="003119E8" w:rsidRDefault="003119E8" w:rsidP="003119E8">
            <w:pPr>
              <w:keepNext/>
              <w:rPr>
                <w:rFonts w:ascii="Calibri" w:hAnsi="Calibri"/>
                <w:b/>
                <w:bCs/>
                <w:color w:val="000000"/>
                <w:sz w:val="18"/>
                <w:szCs w:val="18"/>
              </w:rPr>
            </w:pPr>
            <w:r>
              <w:rPr>
                <w:rFonts w:ascii="Calibri" w:hAnsi="Calibri"/>
                <w:b/>
                <w:bCs/>
                <w:color w:val="000000"/>
                <w:sz w:val="18"/>
                <w:szCs w:val="18"/>
              </w:rPr>
              <w:t>2</w:t>
            </w:r>
          </w:p>
        </w:tc>
        <w:tc>
          <w:tcPr>
            <w:tcW w:w="0" w:type="auto"/>
            <w:gridSpan w:val="3"/>
            <w:tcBorders>
              <w:top w:val="single" w:sz="12" w:space="0" w:color="244062"/>
              <w:left w:val="nil"/>
              <w:bottom w:val="nil"/>
              <w:right w:val="single" w:sz="12" w:space="0" w:color="244062"/>
            </w:tcBorders>
            <w:shd w:val="clear" w:color="000000" w:fill="B8CCE4"/>
            <w:hideMark/>
          </w:tcPr>
          <w:p w14:paraId="109D96C9" w14:textId="77777777" w:rsidR="003119E8" w:rsidRDefault="003119E8" w:rsidP="003119E8">
            <w:pPr>
              <w:keepNext/>
              <w:rPr>
                <w:rFonts w:ascii="Calibri" w:hAnsi="Calibri"/>
                <w:b/>
                <w:bCs/>
                <w:color w:val="000000"/>
                <w:sz w:val="18"/>
                <w:szCs w:val="18"/>
              </w:rPr>
            </w:pPr>
            <w:r>
              <w:rPr>
                <w:rFonts w:ascii="Calibri" w:hAnsi="Calibri"/>
                <w:b/>
                <w:bCs/>
                <w:color w:val="000000"/>
                <w:sz w:val="18"/>
                <w:szCs w:val="18"/>
              </w:rPr>
              <w:t xml:space="preserve">The proposed staffing is </w:t>
            </w:r>
            <w:r>
              <w:rPr>
                <w:rFonts w:ascii="Calibri" w:hAnsi="Calibri"/>
                <w:b/>
                <w:bCs/>
                <w:color w:val="000000"/>
                <w:sz w:val="18"/>
                <w:szCs w:val="18"/>
                <w:u w:val="single"/>
              </w:rPr>
              <w:t>acceptable</w:t>
            </w:r>
            <w:r>
              <w:rPr>
                <w:rFonts w:ascii="Calibri" w:hAnsi="Calibri"/>
                <w:b/>
                <w:bCs/>
                <w:color w:val="000000"/>
                <w:sz w:val="18"/>
                <w:szCs w:val="18"/>
              </w:rPr>
              <w:t xml:space="preserve"> in any one of the following ways:</w:t>
            </w:r>
          </w:p>
        </w:tc>
      </w:tr>
      <w:tr w:rsidR="003119E8" w14:paraId="23680EB0" w14:textId="77777777" w:rsidTr="00724957">
        <w:tc>
          <w:tcPr>
            <w:tcW w:w="0" w:type="auto"/>
            <w:vMerge/>
            <w:tcBorders>
              <w:top w:val="nil"/>
              <w:left w:val="single" w:sz="12" w:space="0" w:color="244062"/>
              <w:bottom w:val="single" w:sz="12" w:space="0" w:color="244062"/>
              <w:right w:val="nil"/>
            </w:tcBorders>
            <w:hideMark/>
          </w:tcPr>
          <w:p w14:paraId="210E186D" w14:textId="77777777" w:rsidR="003119E8" w:rsidRDefault="003119E8" w:rsidP="003119E8">
            <w:pPr>
              <w:keepNext/>
              <w:rPr>
                <w:rFonts w:ascii="Calibri" w:hAnsi="Calibri"/>
                <w:b/>
                <w:bCs/>
                <w:color w:val="000000"/>
                <w:sz w:val="18"/>
                <w:szCs w:val="18"/>
              </w:rPr>
            </w:pPr>
          </w:p>
        </w:tc>
        <w:tc>
          <w:tcPr>
            <w:tcW w:w="0" w:type="auto"/>
            <w:vMerge w:val="restart"/>
            <w:tcBorders>
              <w:top w:val="nil"/>
              <w:left w:val="nil"/>
              <w:bottom w:val="nil"/>
              <w:right w:val="nil"/>
            </w:tcBorders>
            <w:shd w:val="clear" w:color="000000" w:fill="DCE6F1"/>
            <w:noWrap/>
            <w:hideMark/>
          </w:tcPr>
          <w:p w14:paraId="34CBC5F2"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A.</w:t>
            </w:r>
          </w:p>
        </w:tc>
        <w:tc>
          <w:tcPr>
            <w:tcW w:w="0" w:type="auto"/>
            <w:gridSpan w:val="2"/>
            <w:tcBorders>
              <w:top w:val="nil"/>
              <w:left w:val="nil"/>
              <w:bottom w:val="nil"/>
              <w:right w:val="single" w:sz="12" w:space="0" w:color="244062"/>
            </w:tcBorders>
            <w:shd w:val="clear" w:color="000000" w:fill="DCE6F1"/>
            <w:hideMark/>
          </w:tcPr>
          <w:p w14:paraId="08759F2C"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Experience</w:t>
            </w:r>
          </w:p>
        </w:tc>
      </w:tr>
      <w:tr w:rsidR="003119E8" w14:paraId="32B6C8F8" w14:textId="77777777" w:rsidTr="00724957">
        <w:tc>
          <w:tcPr>
            <w:tcW w:w="0" w:type="auto"/>
            <w:vMerge/>
            <w:tcBorders>
              <w:top w:val="nil"/>
              <w:left w:val="single" w:sz="12" w:space="0" w:color="244062"/>
              <w:bottom w:val="single" w:sz="12" w:space="0" w:color="244062"/>
              <w:right w:val="nil"/>
            </w:tcBorders>
            <w:hideMark/>
          </w:tcPr>
          <w:p w14:paraId="6A083626" w14:textId="77777777" w:rsidR="003119E8" w:rsidRDefault="003119E8" w:rsidP="003119E8">
            <w:pPr>
              <w:keepNext/>
              <w:rPr>
                <w:rFonts w:ascii="Calibri" w:hAnsi="Calibri"/>
                <w:b/>
                <w:bCs/>
                <w:color w:val="000000"/>
                <w:sz w:val="18"/>
                <w:szCs w:val="18"/>
              </w:rPr>
            </w:pPr>
          </w:p>
        </w:tc>
        <w:tc>
          <w:tcPr>
            <w:tcW w:w="0" w:type="auto"/>
            <w:vMerge/>
            <w:tcBorders>
              <w:top w:val="nil"/>
              <w:left w:val="nil"/>
              <w:bottom w:val="nil"/>
              <w:right w:val="nil"/>
            </w:tcBorders>
            <w:hideMark/>
          </w:tcPr>
          <w:p w14:paraId="58124331" w14:textId="77777777" w:rsidR="003119E8" w:rsidRDefault="003119E8" w:rsidP="003119E8">
            <w:pPr>
              <w:keepNext/>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4FA8A483" w14:textId="77777777" w:rsidR="003119E8" w:rsidRDefault="003119E8" w:rsidP="003119E8">
            <w:pPr>
              <w:keepNext/>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13BC1D25" w14:textId="77777777" w:rsidR="003119E8" w:rsidRDefault="003119E8" w:rsidP="003119E8">
            <w:pPr>
              <w:keepNext/>
              <w:rPr>
                <w:rFonts w:ascii="Calibri" w:hAnsi="Calibri"/>
                <w:color w:val="000000"/>
                <w:sz w:val="18"/>
                <w:szCs w:val="18"/>
              </w:rPr>
            </w:pPr>
            <w:r>
              <w:rPr>
                <w:rFonts w:ascii="Calibri" w:hAnsi="Calibri"/>
                <w:color w:val="000000"/>
                <w:sz w:val="18"/>
                <w:szCs w:val="18"/>
              </w:rPr>
              <w:t xml:space="preserve">Demonstrates that proposed staff clearly possess skills necessary to perform the work, </w:t>
            </w:r>
            <w:r>
              <w:rPr>
                <w:rFonts w:ascii="Calibri" w:hAnsi="Calibri"/>
                <w:b/>
                <w:bCs/>
                <w:color w:val="000000"/>
                <w:sz w:val="18"/>
                <w:szCs w:val="18"/>
              </w:rPr>
              <w:t>AND</w:t>
            </w:r>
          </w:p>
        </w:tc>
      </w:tr>
      <w:tr w:rsidR="003119E8" w14:paraId="0DB54642" w14:textId="77777777" w:rsidTr="00724957">
        <w:tc>
          <w:tcPr>
            <w:tcW w:w="0" w:type="auto"/>
            <w:vMerge/>
            <w:tcBorders>
              <w:top w:val="nil"/>
              <w:left w:val="single" w:sz="12" w:space="0" w:color="244062"/>
              <w:bottom w:val="single" w:sz="12" w:space="0" w:color="244062"/>
              <w:right w:val="nil"/>
            </w:tcBorders>
            <w:hideMark/>
          </w:tcPr>
          <w:p w14:paraId="2948923C" w14:textId="77777777" w:rsidR="003119E8" w:rsidRDefault="003119E8" w:rsidP="003119E8">
            <w:pPr>
              <w:keepNext/>
              <w:rPr>
                <w:rFonts w:ascii="Calibri" w:hAnsi="Calibri"/>
                <w:b/>
                <w:bCs/>
                <w:color w:val="000000"/>
                <w:sz w:val="18"/>
                <w:szCs w:val="18"/>
              </w:rPr>
            </w:pPr>
          </w:p>
        </w:tc>
        <w:tc>
          <w:tcPr>
            <w:tcW w:w="0" w:type="auto"/>
            <w:vMerge/>
            <w:tcBorders>
              <w:top w:val="nil"/>
              <w:left w:val="nil"/>
              <w:bottom w:val="nil"/>
              <w:right w:val="nil"/>
            </w:tcBorders>
            <w:hideMark/>
          </w:tcPr>
          <w:p w14:paraId="601ECDDA" w14:textId="77777777" w:rsidR="003119E8" w:rsidRDefault="003119E8" w:rsidP="003119E8">
            <w:pPr>
              <w:keepNext/>
              <w:rPr>
                <w:rFonts w:ascii="Calibri" w:hAnsi="Calibri"/>
                <w:i/>
                <w:iCs/>
                <w:color w:val="000000"/>
                <w:sz w:val="18"/>
                <w:szCs w:val="18"/>
              </w:rPr>
            </w:pPr>
          </w:p>
        </w:tc>
        <w:tc>
          <w:tcPr>
            <w:tcW w:w="0" w:type="auto"/>
            <w:tcBorders>
              <w:top w:val="single" w:sz="4" w:space="0" w:color="DCE6F1"/>
              <w:left w:val="nil"/>
              <w:bottom w:val="nil"/>
              <w:right w:val="nil"/>
            </w:tcBorders>
            <w:shd w:val="clear" w:color="000000" w:fill="FFFFFF"/>
            <w:noWrap/>
            <w:hideMark/>
          </w:tcPr>
          <w:p w14:paraId="18CC1E08" w14:textId="77777777" w:rsidR="003119E8" w:rsidRDefault="003119E8" w:rsidP="003119E8">
            <w:pPr>
              <w:keepNext/>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nil"/>
              <w:right w:val="single" w:sz="12" w:space="0" w:color="244062"/>
            </w:tcBorders>
            <w:shd w:val="clear" w:color="000000" w:fill="FFFFFF"/>
            <w:hideMark/>
          </w:tcPr>
          <w:p w14:paraId="69A8D9B8" w14:textId="77777777" w:rsidR="003119E8" w:rsidRDefault="003119E8" w:rsidP="003119E8">
            <w:pPr>
              <w:keepNext/>
              <w:rPr>
                <w:rFonts w:ascii="Calibri" w:hAnsi="Calibri"/>
                <w:color w:val="FF0000"/>
                <w:sz w:val="18"/>
                <w:szCs w:val="18"/>
              </w:rPr>
            </w:pPr>
            <w:r>
              <w:rPr>
                <w:rFonts w:ascii="Calibri" w:hAnsi="Calibri"/>
                <w:color w:val="FF0000"/>
                <w:sz w:val="18"/>
                <w:szCs w:val="18"/>
              </w:rPr>
              <w:t>Demonstrates that proposed staff have multiple years of experience performing similar high-stakes work.</w:t>
            </w:r>
          </w:p>
        </w:tc>
      </w:tr>
      <w:tr w:rsidR="003119E8" w14:paraId="487568D2" w14:textId="77777777" w:rsidTr="00724957">
        <w:tc>
          <w:tcPr>
            <w:tcW w:w="0" w:type="auto"/>
            <w:vMerge/>
            <w:tcBorders>
              <w:top w:val="nil"/>
              <w:left w:val="single" w:sz="12" w:space="0" w:color="244062"/>
              <w:bottom w:val="single" w:sz="12" w:space="0" w:color="244062"/>
              <w:right w:val="nil"/>
            </w:tcBorders>
            <w:hideMark/>
          </w:tcPr>
          <w:p w14:paraId="7E55005B" w14:textId="77777777" w:rsidR="003119E8" w:rsidRDefault="003119E8" w:rsidP="003119E8">
            <w:pPr>
              <w:keepNext/>
              <w:rPr>
                <w:rFonts w:ascii="Calibri" w:hAnsi="Calibri"/>
                <w:b/>
                <w:bCs/>
                <w:color w:val="000000"/>
                <w:sz w:val="18"/>
                <w:szCs w:val="18"/>
              </w:rPr>
            </w:pPr>
          </w:p>
        </w:tc>
        <w:tc>
          <w:tcPr>
            <w:tcW w:w="0" w:type="auto"/>
            <w:vMerge w:val="restart"/>
            <w:tcBorders>
              <w:top w:val="single" w:sz="4" w:space="0" w:color="B8CCE4"/>
              <w:left w:val="nil"/>
              <w:bottom w:val="nil"/>
              <w:right w:val="nil"/>
            </w:tcBorders>
            <w:shd w:val="clear" w:color="000000" w:fill="DCE6F1"/>
            <w:noWrap/>
            <w:hideMark/>
          </w:tcPr>
          <w:p w14:paraId="1DFB8D9C"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B.</w:t>
            </w:r>
          </w:p>
        </w:tc>
        <w:tc>
          <w:tcPr>
            <w:tcW w:w="0" w:type="auto"/>
            <w:gridSpan w:val="2"/>
            <w:tcBorders>
              <w:top w:val="single" w:sz="4" w:space="0" w:color="B8CCE4"/>
              <w:left w:val="nil"/>
              <w:bottom w:val="nil"/>
              <w:right w:val="single" w:sz="12" w:space="0" w:color="244062"/>
            </w:tcBorders>
            <w:shd w:val="clear" w:color="000000" w:fill="DCE6F1"/>
            <w:noWrap/>
            <w:hideMark/>
          </w:tcPr>
          <w:p w14:paraId="56745889"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Reputation</w:t>
            </w:r>
          </w:p>
        </w:tc>
      </w:tr>
      <w:tr w:rsidR="003119E8" w14:paraId="623B02F6" w14:textId="77777777" w:rsidTr="00724957">
        <w:tc>
          <w:tcPr>
            <w:tcW w:w="0" w:type="auto"/>
            <w:vMerge/>
            <w:tcBorders>
              <w:top w:val="nil"/>
              <w:left w:val="single" w:sz="12" w:space="0" w:color="244062"/>
              <w:bottom w:val="single" w:sz="12" w:space="0" w:color="244062"/>
              <w:right w:val="nil"/>
            </w:tcBorders>
            <w:hideMark/>
          </w:tcPr>
          <w:p w14:paraId="5B430D17" w14:textId="77777777" w:rsidR="003119E8" w:rsidRDefault="003119E8" w:rsidP="003119E8">
            <w:pPr>
              <w:keepNext/>
              <w:rPr>
                <w:rFonts w:ascii="Calibri" w:hAnsi="Calibri"/>
                <w:b/>
                <w:bCs/>
                <w:color w:val="000000"/>
                <w:sz w:val="18"/>
                <w:szCs w:val="18"/>
              </w:rPr>
            </w:pPr>
          </w:p>
        </w:tc>
        <w:tc>
          <w:tcPr>
            <w:tcW w:w="0" w:type="auto"/>
            <w:vMerge/>
            <w:tcBorders>
              <w:top w:val="single" w:sz="4" w:space="0" w:color="B8CCE4"/>
              <w:left w:val="nil"/>
              <w:bottom w:val="nil"/>
              <w:right w:val="nil"/>
            </w:tcBorders>
            <w:hideMark/>
          </w:tcPr>
          <w:p w14:paraId="365A0C2A" w14:textId="77777777" w:rsidR="003119E8" w:rsidRDefault="003119E8" w:rsidP="003119E8">
            <w:pPr>
              <w:keepNext/>
              <w:rPr>
                <w:rFonts w:ascii="Calibri" w:hAnsi="Calibri"/>
                <w:i/>
                <w:iCs/>
                <w:color w:val="000000"/>
                <w:sz w:val="18"/>
                <w:szCs w:val="18"/>
              </w:rPr>
            </w:pPr>
          </w:p>
        </w:tc>
        <w:tc>
          <w:tcPr>
            <w:tcW w:w="0" w:type="auto"/>
            <w:gridSpan w:val="2"/>
            <w:tcBorders>
              <w:top w:val="nil"/>
              <w:left w:val="nil"/>
              <w:bottom w:val="single" w:sz="4" w:space="0" w:color="B8CCE4"/>
              <w:right w:val="single" w:sz="12" w:space="0" w:color="244062"/>
            </w:tcBorders>
            <w:shd w:val="clear" w:color="000000" w:fill="FFFFFF"/>
            <w:hideMark/>
          </w:tcPr>
          <w:p w14:paraId="379174CF" w14:textId="77777777" w:rsidR="003119E8" w:rsidRDefault="003119E8" w:rsidP="003119E8">
            <w:pPr>
              <w:keepNext/>
              <w:rPr>
                <w:rFonts w:ascii="Calibri" w:hAnsi="Calibri"/>
                <w:color w:val="000000"/>
                <w:sz w:val="18"/>
                <w:szCs w:val="18"/>
              </w:rPr>
            </w:pPr>
            <w:r>
              <w:rPr>
                <w:rFonts w:ascii="Calibri" w:hAnsi="Calibri"/>
                <w:color w:val="000000"/>
                <w:sz w:val="18"/>
                <w:szCs w:val="18"/>
              </w:rPr>
              <w:t xml:space="preserve">When contacted, references are </w:t>
            </w:r>
            <w:r>
              <w:rPr>
                <w:rFonts w:ascii="Calibri" w:hAnsi="Calibri"/>
                <w:color w:val="FF0000"/>
                <w:sz w:val="18"/>
                <w:szCs w:val="18"/>
              </w:rPr>
              <w:t>uniformly</w:t>
            </w:r>
            <w:r>
              <w:rPr>
                <w:rFonts w:ascii="Calibri" w:hAnsi="Calibri"/>
                <w:color w:val="000000"/>
                <w:sz w:val="18"/>
                <w:szCs w:val="18"/>
              </w:rPr>
              <w:t xml:space="preserve"> positive.</w:t>
            </w:r>
          </w:p>
        </w:tc>
      </w:tr>
      <w:tr w:rsidR="003119E8" w14:paraId="6059F87E" w14:textId="77777777" w:rsidTr="00724957">
        <w:tc>
          <w:tcPr>
            <w:tcW w:w="0" w:type="auto"/>
            <w:vMerge/>
            <w:tcBorders>
              <w:top w:val="nil"/>
              <w:left w:val="single" w:sz="12" w:space="0" w:color="244062"/>
              <w:bottom w:val="single" w:sz="12" w:space="0" w:color="244062"/>
              <w:right w:val="nil"/>
            </w:tcBorders>
            <w:hideMark/>
          </w:tcPr>
          <w:p w14:paraId="0CED8870" w14:textId="77777777" w:rsidR="003119E8" w:rsidRDefault="003119E8" w:rsidP="003119E8">
            <w:pPr>
              <w:keepNext/>
              <w:rPr>
                <w:rFonts w:ascii="Calibri" w:hAnsi="Calibri"/>
                <w:b/>
                <w:bCs/>
                <w:color w:val="000000"/>
                <w:sz w:val="18"/>
                <w:szCs w:val="18"/>
              </w:rPr>
            </w:pPr>
          </w:p>
        </w:tc>
        <w:tc>
          <w:tcPr>
            <w:tcW w:w="0" w:type="auto"/>
            <w:vMerge w:val="restart"/>
            <w:tcBorders>
              <w:top w:val="single" w:sz="4" w:space="0" w:color="B8CCE4"/>
              <w:left w:val="nil"/>
              <w:bottom w:val="single" w:sz="12" w:space="0" w:color="244062"/>
              <w:right w:val="nil"/>
            </w:tcBorders>
            <w:shd w:val="clear" w:color="000000" w:fill="DCE6F1"/>
            <w:noWrap/>
            <w:hideMark/>
          </w:tcPr>
          <w:p w14:paraId="0F97E7D7"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C.</w:t>
            </w:r>
          </w:p>
        </w:tc>
        <w:tc>
          <w:tcPr>
            <w:tcW w:w="0" w:type="auto"/>
            <w:gridSpan w:val="2"/>
            <w:tcBorders>
              <w:top w:val="single" w:sz="4" w:space="0" w:color="B8CCE4"/>
              <w:left w:val="nil"/>
              <w:bottom w:val="nil"/>
              <w:right w:val="single" w:sz="12" w:space="0" w:color="244062"/>
            </w:tcBorders>
            <w:shd w:val="clear" w:color="000000" w:fill="DCE6F1"/>
            <w:hideMark/>
          </w:tcPr>
          <w:p w14:paraId="51A5CA98"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Time Commitment</w:t>
            </w:r>
          </w:p>
        </w:tc>
      </w:tr>
      <w:tr w:rsidR="003119E8" w14:paraId="2BD537EB" w14:textId="77777777" w:rsidTr="00724957">
        <w:trPr>
          <w:trHeight w:val="230"/>
        </w:trPr>
        <w:tc>
          <w:tcPr>
            <w:tcW w:w="0" w:type="auto"/>
            <w:vMerge/>
            <w:tcBorders>
              <w:top w:val="nil"/>
              <w:left w:val="single" w:sz="12" w:space="0" w:color="244062"/>
              <w:bottom w:val="single" w:sz="12" w:space="0" w:color="244062"/>
              <w:right w:val="nil"/>
            </w:tcBorders>
            <w:hideMark/>
          </w:tcPr>
          <w:p w14:paraId="769EDA5A" w14:textId="77777777" w:rsidR="003119E8" w:rsidRDefault="003119E8" w:rsidP="003119E8">
            <w:pPr>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472BB411" w14:textId="77777777" w:rsidR="003119E8" w:rsidRDefault="003119E8" w:rsidP="003119E8">
            <w:pPr>
              <w:rPr>
                <w:rFonts w:ascii="Calibri" w:hAnsi="Calibri"/>
                <w:i/>
                <w:iCs/>
                <w:color w:val="000000"/>
                <w:sz w:val="18"/>
                <w:szCs w:val="18"/>
              </w:rPr>
            </w:pPr>
          </w:p>
        </w:tc>
        <w:tc>
          <w:tcPr>
            <w:tcW w:w="0" w:type="auto"/>
            <w:gridSpan w:val="2"/>
            <w:tcBorders>
              <w:top w:val="nil"/>
              <w:left w:val="nil"/>
              <w:bottom w:val="single" w:sz="12" w:space="0" w:color="244062"/>
              <w:right w:val="single" w:sz="12" w:space="0" w:color="244062"/>
            </w:tcBorders>
            <w:shd w:val="clear" w:color="000000" w:fill="FFFFFF"/>
            <w:hideMark/>
          </w:tcPr>
          <w:p w14:paraId="72A7D64D" w14:textId="77777777" w:rsidR="003119E8" w:rsidRDefault="003119E8" w:rsidP="003119E8">
            <w:pPr>
              <w:rPr>
                <w:rFonts w:ascii="Calibri" w:hAnsi="Calibri"/>
                <w:color w:val="000000"/>
                <w:sz w:val="18"/>
                <w:szCs w:val="18"/>
              </w:rPr>
            </w:pPr>
            <w:r>
              <w:rPr>
                <w:rFonts w:ascii="Calibri" w:hAnsi="Calibri"/>
                <w:color w:val="000000"/>
                <w:sz w:val="18"/>
                <w:szCs w:val="18"/>
              </w:rPr>
              <w:t xml:space="preserve">Proposed staff commitment </w:t>
            </w:r>
            <w:r>
              <w:rPr>
                <w:rFonts w:ascii="Calibri" w:hAnsi="Calibri"/>
                <w:color w:val="FF0000"/>
                <w:sz w:val="18"/>
                <w:szCs w:val="18"/>
              </w:rPr>
              <w:t>appears to demonstrate</w:t>
            </w:r>
            <w:r>
              <w:rPr>
                <w:rFonts w:ascii="Calibri" w:hAnsi="Calibri"/>
                <w:color w:val="000000"/>
                <w:sz w:val="18"/>
                <w:szCs w:val="18"/>
              </w:rPr>
              <w:t xml:space="preserve"> understanding of the time needed to produce high-quality deliverables and/or use sound practices</w:t>
            </w:r>
          </w:p>
        </w:tc>
      </w:tr>
      <w:tr w:rsidR="003119E8" w14:paraId="56AA820E" w14:textId="77777777" w:rsidTr="00724957">
        <w:tc>
          <w:tcPr>
            <w:tcW w:w="0" w:type="auto"/>
            <w:vMerge w:val="restart"/>
            <w:tcBorders>
              <w:top w:val="nil"/>
              <w:left w:val="single" w:sz="12" w:space="0" w:color="244062"/>
              <w:bottom w:val="single" w:sz="12" w:space="0" w:color="244062"/>
              <w:right w:val="nil"/>
            </w:tcBorders>
            <w:shd w:val="clear" w:color="000000" w:fill="B8CCE4"/>
            <w:noWrap/>
            <w:hideMark/>
          </w:tcPr>
          <w:p w14:paraId="3CFCAAA7" w14:textId="77777777" w:rsidR="003119E8" w:rsidRDefault="003119E8" w:rsidP="003119E8">
            <w:pPr>
              <w:rPr>
                <w:rFonts w:ascii="Calibri" w:hAnsi="Calibri"/>
                <w:b/>
                <w:bCs/>
                <w:color w:val="000000"/>
                <w:sz w:val="18"/>
                <w:szCs w:val="18"/>
              </w:rPr>
            </w:pPr>
            <w:r>
              <w:rPr>
                <w:rFonts w:ascii="Calibri" w:hAnsi="Calibri"/>
                <w:b/>
                <w:bCs/>
                <w:color w:val="000000"/>
                <w:sz w:val="18"/>
                <w:szCs w:val="18"/>
              </w:rPr>
              <w:t>3</w:t>
            </w:r>
          </w:p>
        </w:tc>
        <w:tc>
          <w:tcPr>
            <w:tcW w:w="0" w:type="auto"/>
            <w:gridSpan w:val="3"/>
            <w:tcBorders>
              <w:top w:val="single" w:sz="12" w:space="0" w:color="244062"/>
              <w:left w:val="nil"/>
              <w:bottom w:val="nil"/>
              <w:right w:val="single" w:sz="12" w:space="0" w:color="244062"/>
            </w:tcBorders>
            <w:shd w:val="clear" w:color="000000" w:fill="B8CCE4"/>
            <w:hideMark/>
          </w:tcPr>
          <w:p w14:paraId="442B92C6" w14:textId="77777777" w:rsidR="003119E8" w:rsidRDefault="003119E8" w:rsidP="003119E8">
            <w:pPr>
              <w:rPr>
                <w:rFonts w:ascii="Calibri" w:hAnsi="Calibri"/>
                <w:b/>
                <w:bCs/>
                <w:color w:val="000000"/>
                <w:sz w:val="18"/>
                <w:szCs w:val="18"/>
              </w:rPr>
            </w:pPr>
            <w:r>
              <w:rPr>
                <w:rFonts w:ascii="Calibri" w:hAnsi="Calibri"/>
                <w:b/>
                <w:bCs/>
                <w:color w:val="000000"/>
                <w:sz w:val="18"/>
                <w:szCs w:val="18"/>
              </w:rPr>
              <w:t xml:space="preserve">The proposed staffing is </w:t>
            </w:r>
            <w:r>
              <w:rPr>
                <w:rFonts w:ascii="Calibri" w:hAnsi="Calibri"/>
                <w:b/>
                <w:bCs/>
                <w:color w:val="000000"/>
                <w:sz w:val="18"/>
                <w:szCs w:val="18"/>
                <w:u w:val="single"/>
              </w:rPr>
              <w:t>strong</w:t>
            </w:r>
            <w:r>
              <w:rPr>
                <w:rFonts w:ascii="Calibri" w:hAnsi="Calibri"/>
                <w:b/>
                <w:bCs/>
                <w:color w:val="000000"/>
                <w:sz w:val="18"/>
                <w:szCs w:val="18"/>
              </w:rPr>
              <w:t xml:space="preserve"> in any one of the following ways:</w:t>
            </w:r>
          </w:p>
        </w:tc>
      </w:tr>
      <w:tr w:rsidR="003119E8" w14:paraId="1791FD02" w14:textId="77777777" w:rsidTr="00724957">
        <w:tc>
          <w:tcPr>
            <w:tcW w:w="0" w:type="auto"/>
            <w:vMerge/>
            <w:tcBorders>
              <w:top w:val="nil"/>
              <w:left w:val="single" w:sz="12" w:space="0" w:color="244062"/>
              <w:bottom w:val="single" w:sz="12" w:space="0" w:color="244062"/>
              <w:right w:val="nil"/>
            </w:tcBorders>
            <w:hideMark/>
          </w:tcPr>
          <w:p w14:paraId="664C41E7" w14:textId="77777777" w:rsidR="003119E8" w:rsidRDefault="003119E8" w:rsidP="003119E8">
            <w:pPr>
              <w:rPr>
                <w:rFonts w:ascii="Calibri" w:hAnsi="Calibri"/>
                <w:b/>
                <w:bCs/>
                <w:color w:val="000000"/>
                <w:sz w:val="18"/>
                <w:szCs w:val="18"/>
              </w:rPr>
            </w:pPr>
          </w:p>
        </w:tc>
        <w:tc>
          <w:tcPr>
            <w:tcW w:w="0" w:type="auto"/>
            <w:vMerge w:val="restart"/>
            <w:tcBorders>
              <w:top w:val="nil"/>
              <w:left w:val="nil"/>
              <w:bottom w:val="nil"/>
              <w:right w:val="nil"/>
            </w:tcBorders>
            <w:shd w:val="clear" w:color="000000" w:fill="DCE6F1"/>
            <w:noWrap/>
            <w:hideMark/>
          </w:tcPr>
          <w:p w14:paraId="16892D90" w14:textId="77777777" w:rsidR="003119E8" w:rsidRDefault="003119E8" w:rsidP="003119E8">
            <w:pPr>
              <w:rPr>
                <w:rFonts w:ascii="Calibri" w:hAnsi="Calibri"/>
                <w:i/>
                <w:iCs/>
                <w:color w:val="000000"/>
                <w:sz w:val="18"/>
                <w:szCs w:val="18"/>
              </w:rPr>
            </w:pPr>
            <w:r>
              <w:rPr>
                <w:rFonts w:ascii="Calibri" w:hAnsi="Calibri"/>
                <w:i/>
                <w:iCs/>
                <w:color w:val="000000"/>
                <w:sz w:val="18"/>
                <w:szCs w:val="18"/>
              </w:rPr>
              <w:t>A.</w:t>
            </w:r>
          </w:p>
        </w:tc>
        <w:tc>
          <w:tcPr>
            <w:tcW w:w="0" w:type="auto"/>
            <w:gridSpan w:val="2"/>
            <w:tcBorders>
              <w:top w:val="nil"/>
              <w:left w:val="nil"/>
              <w:bottom w:val="nil"/>
              <w:right w:val="single" w:sz="12" w:space="0" w:color="244062"/>
            </w:tcBorders>
            <w:shd w:val="clear" w:color="000000" w:fill="DCE6F1"/>
            <w:hideMark/>
          </w:tcPr>
          <w:p w14:paraId="27A59D58" w14:textId="77777777" w:rsidR="003119E8" w:rsidRDefault="003119E8" w:rsidP="003119E8">
            <w:pPr>
              <w:rPr>
                <w:rFonts w:ascii="Calibri" w:hAnsi="Calibri"/>
                <w:i/>
                <w:iCs/>
                <w:color w:val="000000"/>
                <w:sz w:val="18"/>
                <w:szCs w:val="18"/>
              </w:rPr>
            </w:pPr>
            <w:r>
              <w:rPr>
                <w:rFonts w:ascii="Calibri" w:hAnsi="Calibri"/>
                <w:i/>
                <w:iCs/>
                <w:color w:val="000000"/>
                <w:sz w:val="18"/>
                <w:szCs w:val="18"/>
              </w:rPr>
              <w:t>Experience</w:t>
            </w:r>
          </w:p>
        </w:tc>
      </w:tr>
      <w:tr w:rsidR="003119E8" w14:paraId="00DB54DF" w14:textId="77777777" w:rsidTr="00724957">
        <w:tc>
          <w:tcPr>
            <w:tcW w:w="0" w:type="auto"/>
            <w:vMerge/>
            <w:tcBorders>
              <w:top w:val="nil"/>
              <w:left w:val="single" w:sz="12" w:space="0" w:color="244062"/>
              <w:bottom w:val="single" w:sz="12" w:space="0" w:color="244062"/>
              <w:right w:val="nil"/>
            </w:tcBorders>
            <w:hideMark/>
          </w:tcPr>
          <w:p w14:paraId="56A3E681" w14:textId="77777777" w:rsidR="003119E8" w:rsidRDefault="003119E8" w:rsidP="003119E8">
            <w:pPr>
              <w:rPr>
                <w:rFonts w:ascii="Calibri" w:hAnsi="Calibri"/>
                <w:b/>
                <w:bCs/>
                <w:color w:val="000000"/>
                <w:sz w:val="18"/>
                <w:szCs w:val="18"/>
              </w:rPr>
            </w:pPr>
          </w:p>
        </w:tc>
        <w:tc>
          <w:tcPr>
            <w:tcW w:w="0" w:type="auto"/>
            <w:vMerge/>
            <w:tcBorders>
              <w:top w:val="nil"/>
              <w:left w:val="nil"/>
              <w:bottom w:val="nil"/>
              <w:right w:val="nil"/>
            </w:tcBorders>
            <w:hideMark/>
          </w:tcPr>
          <w:p w14:paraId="68CEC637" w14:textId="77777777" w:rsidR="003119E8" w:rsidRDefault="003119E8" w:rsidP="003119E8">
            <w:pPr>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5F9726A3" w14:textId="77777777" w:rsidR="003119E8" w:rsidRDefault="003119E8" w:rsidP="003119E8">
            <w:pPr>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44B22251" w14:textId="77777777" w:rsidR="003119E8" w:rsidRDefault="003119E8" w:rsidP="003119E8">
            <w:pPr>
              <w:rPr>
                <w:rFonts w:ascii="Calibri" w:hAnsi="Calibri"/>
                <w:color w:val="000000"/>
                <w:sz w:val="18"/>
                <w:szCs w:val="18"/>
              </w:rPr>
            </w:pPr>
            <w:r>
              <w:rPr>
                <w:rFonts w:ascii="Calibri" w:hAnsi="Calibri"/>
                <w:color w:val="000000"/>
                <w:sz w:val="18"/>
                <w:szCs w:val="18"/>
              </w:rPr>
              <w:t xml:space="preserve">Demonstrates that proposed staff are </w:t>
            </w:r>
            <w:r>
              <w:rPr>
                <w:rFonts w:ascii="Calibri" w:hAnsi="Calibri"/>
                <w:color w:val="FF0000"/>
                <w:sz w:val="18"/>
                <w:szCs w:val="18"/>
              </w:rPr>
              <w:t>expert practitioners of</w:t>
            </w:r>
            <w:r>
              <w:rPr>
                <w:rFonts w:ascii="Calibri" w:hAnsi="Calibri"/>
                <w:color w:val="000000"/>
                <w:sz w:val="18"/>
                <w:szCs w:val="18"/>
              </w:rPr>
              <w:t xml:space="preserve"> skills necessary to perform the work, </w:t>
            </w:r>
            <w:r>
              <w:rPr>
                <w:rFonts w:ascii="Calibri" w:hAnsi="Calibri"/>
                <w:b/>
                <w:bCs/>
                <w:color w:val="000000"/>
                <w:sz w:val="18"/>
                <w:szCs w:val="18"/>
              </w:rPr>
              <w:t>AND</w:t>
            </w:r>
          </w:p>
        </w:tc>
      </w:tr>
      <w:tr w:rsidR="003119E8" w14:paraId="08936F02" w14:textId="77777777" w:rsidTr="00724957">
        <w:tc>
          <w:tcPr>
            <w:tcW w:w="0" w:type="auto"/>
            <w:vMerge/>
            <w:tcBorders>
              <w:top w:val="nil"/>
              <w:left w:val="single" w:sz="12" w:space="0" w:color="244062"/>
              <w:bottom w:val="single" w:sz="12" w:space="0" w:color="244062"/>
              <w:right w:val="nil"/>
            </w:tcBorders>
            <w:hideMark/>
          </w:tcPr>
          <w:p w14:paraId="7953A183" w14:textId="77777777" w:rsidR="003119E8" w:rsidRDefault="003119E8" w:rsidP="003119E8">
            <w:pPr>
              <w:rPr>
                <w:rFonts w:ascii="Calibri" w:hAnsi="Calibri"/>
                <w:b/>
                <w:bCs/>
                <w:color w:val="000000"/>
                <w:sz w:val="18"/>
                <w:szCs w:val="18"/>
              </w:rPr>
            </w:pPr>
          </w:p>
        </w:tc>
        <w:tc>
          <w:tcPr>
            <w:tcW w:w="0" w:type="auto"/>
            <w:vMerge/>
            <w:tcBorders>
              <w:top w:val="nil"/>
              <w:left w:val="nil"/>
              <w:bottom w:val="nil"/>
              <w:right w:val="nil"/>
            </w:tcBorders>
            <w:hideMark/>
          </w:tcPr>
          <w:p w14:paraId="186808C4" w14:textId="77777777" w:rsidR="003119E8" w:rsidRDefault="003119E8" w:rsidP="003119E8">
            <w:pPr>
              <w:rPr>
                <w:rFonts w:ascii="Calibri" w:hAnsi="Calibri"/>
                <w:i/>
                <w:iCs/>
                <w:color w:val="000000"/>
                <w:sz w:val="18"/>
                <w:szCs w:val="18"/>
              </w:rPr>
            </w:pPr>
          </w:p>
        </w:tc>
        <w:tc>
          <w:tcPr>
            <w:tcW w:w="0" w:type="auto"/>
            <w:tcBorders>
              <w:top w:val="single" w:sz="4" w:space="0" w:color="DCE6F1"/>
              <w:left w:val="nil"/>
              <w:bottom w:val="nil"/>
              <w:right w:val="nil"/>
            </w:tcBorders>
            <w:shd w:val="clear" w:color="000000" w:fill="FFFFFF"/>
            <w:noWrap/>
            <w:hideMark/>
          </w:tcPr>
          <w:p w14:paraId="6A25150D" w14:textId="77777777" w:rsidR="003119E8" w:rsidRDefault="003119E8" w:rsidP="003119E8">
            <w:pPr>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nil"/>
              <w:right w:val="single" w:sz="12" w:space="0" w:color="244062"/>
            </w:tcBorders>
            <w:shd w:val="clear" w:color="000000" w:fill="FFFFFF"/>
            <w:hideMark/>
          </w:tcPr>
          <w:p w14:paraId="2BA5895D" w14:textId="77777777" w:rsidR="003119E8" w:rsidRDefault="003119E8" w:rsidP="003119E8">
            <w:pPr>
              <w:rPr>
                <w:rFonts w:ascii="Calibri" w:hAnsi="Calibri"/>
                <w:color w:val="000000"/>
                <w:sz w:val="18"/>
                <w:szCs w:val="18"/>
              </w:rPr>
            </w:pPr>
            <w:r>
              <w:rPr>
                <w:rFonts w:ascii="Calibri" w:hAnsi="Calibri"/>
                <w:color w:val="000000"/>
                <w:sz w:val="18"/>
                <w:szCs w:val="18"/>
              </w:rPr>
              <w:t>Demonstrates that proposed staff multiple years of experience performing similar high-stakes work.</w:t>
            </w:r>
          </w:p>
        </w:tc>
      </w:tr>
      <w:tr w:rsidR="003119E8" w14:paraId="360B199C" w14:textId="77777777" w:rsidTr="00724957">
        <w:tc>
          <w:tcPr>
            <w:tcW w:w="0" w:type="auto"/>
            <w:vMerge/>
            <w:tcBorders>
              <w:top w:val="nil"/>
              <w:left w:val="single" w:sz="12" w:space="0" w:color="244062"/>
              <w:bottom w:val="single" w:sz="12" w:space="0" w:color="244062"/>
              <w:right w:val="nil"/>
            </w:tcBorders>
            <w:hideMark/>
          </w:tcPr>
          <w:p w14:paraId="1B165860" w14:textId="77777777" w:rsidR="003119E8" w:rsidRDefault="003119E8" w:rsidP="003119E8">
            <w:pPr>
              <w:rPr>
                <w:rFonts w:ascii="Calibri" w:hAnsi="Calibri"/>
                <w:b/>
                <w:bCs/>
                <w:color w:val="000000"/>
                <w:sz w:val="18"/>
                <w:szCs w:val="18"/>
              </w:rPr>
            </w:pPr>
          </w:p>
        </w:tc>
        <w:tc>
          <w:tcPr>
            <w:tcW w:w="0" w:type="auto"/>
            <w:vMerge w:val="restart"/>
            <w:tcBorders>
              <w:top w:val="single" w:sz="4" w:space="0" w:color="B8CCE4"/>
              <w:left w:val="nil"/>
              <w:bottom w:val="nil"/>
              <w:right w:val="nil"/>
            </w:tcBorders>
            <w:shd w:val="clear" w:color="000000" w:fill="DCE6F1"/>
            <w:noWrap/>
            <w:hideMark/>
          </w:tcPr>
          <w:p w14:paraId="43491AA4" w14:textId="77777777" w:rsidR="003119E8" w:rsidRDefault="003119E8" w:rsidP="003119E8">
            <w:pPr>
              <w:rPr>
                <w:rFonts w:ascii="Calibri" w:hAnsi="Calibri"/>
                <w:i/>
                <w:iCs/>
                <w:color w:val="000000"/>
                <w:sz w:val="18"/>
                <w:szCs w:val="18"/>
              </w:rPr>
            </w:pPr>
            <w:r>
              <w:rPr>
                <w:rFonts w:ascii="Calibri" w:hAnsi="Calibri"/>
                <w:i/>
                <w:iCs/>
                <w:color w:val="000000"/>
                <w:sz w:val="18"/>
                <w:szCs w:val="18"/>
              </w:rPr>
              <w:t>B.</w:t>
            </w:r>
          </w:p>
        </w:tc>
        <w:tc>
          <w:tcPr>
            <w:tcW w:w="0" w:type="auto"/>
            <w:gridSpan w:val="2"/>
            <w:tcBorders>
              <w:top w:val="single" w:sz="4" w:space="0" w:color="B8CCE4"/>
              <w:left w:val="nil"/>
              <w:bottom w:val="nil"/>
              <w:right w:val="single" w:sz="12" w:space="0" w:color="244062"/>
            </w:tcBorders>
            <w:shd w:val="clear" w:color="000000" w:fill="DCE6F1"/>
            <w:noWrap/>
            <w:hideMark/>
          </w:tcPr>
          <w:p w14:paraId="668FCF28" w14:textId="77777777" w:rsidR="003119E8" w:rsidRDefault="003119E8" w:rsidP="003119E8">
            <w:pPr>
              <w:rPr>
                <w:rFonts w:ascii="Calibri" w:hAnsi="Calibri"/>
                <w:i/>
                <w:iCs/>
                <w:color w:val="000000"/>
                <w:sz w:val="18"/>
                <w:szCs w:val="18"/>
              </w:rPr>
            </w:pPr>
            <w:r>
              <w:rPr>
                <w:rFonts w:ascii="Calibri" w:hAnsi="Calibri"/>
                <w:i/>
                <w:iCs/>
                <w:color w:val="000000"/>
                <w:sz w:val="18"/>
                <w:szCs w:val="18"/>
              </w:rPr>
              <w:t>Reputation</w:t>
            </w:r>
          </w:p>
        </w:tc>
      </w:tr>
      <w:tr w:rsidR="003119E8" w14:paraId="1FABA85E" w14:textId="77777777" w:rsidTr="00724957">
        <w:tc>
          <w:tcPr>
            <w:tcW w:w="0" w:type="auto"/>
            <w:vMerge/>
            <w:tcBorders>
              <w:top w:val="nil"/>
              <w:left w:val="single" w:sz="12" w:space="0" w:color="244062"/>
              <w:bottom w:val="single" w:sz="12" w:space="0" w:color="244062"/>
              <w:right w:val="nil"/>
            </w:tcBorders>
            <w:hideMark/>
          </w:tcPr>
          <w:p w14:paraId="62E2349C" w14:textId="77777777" w:rsidR="003119E8" w:rsidRDefault="003119E8" w:rsidP="003119E8">
            <w:pPr>
              <w:rPr>
                <w:rFonts w:ascii="Calibri" w:hAnsi="Calibri"/>
                <w:b/>
                <w:bCs/>
                <w:color w:val="000000"/>
                <w:sz w:val="18"/>
                <w:szCs w:val="18"/>
              </w:rPr>
            </w:pPr>
          </w:p>
        </w:tc>
        <w:tc>
          <w:tcPr>
            <w:tcW w:w="0" w:type="auto"/>
            <w:vMerge/>
            <w:tcBorders>
              <w:top w:val="single" w:sz="4" w:space="0" w:color="B8CCE4"/>
              <w:left w:val="nil"/>
              <w:bottom w:val="nil"/>
              <w:right w:val="nil"/>
            </w:tcBorders>
            <w:hideMark/>
          </w:tcPr>
          <w:p w14:paraId="1B0934B1" w14:textId="77777777" w:rsidR="003119E8" w:rsidRDefault="003119E8" w:rsidP="003119E8">
            <w:pPr>
              <w:rPr>
                <w:rFonts w:ascii="Calibri" w:hAnsi="Calibri"/>
                <w:i/>
                <w:iCs/>
                <w:color w:val="000000"/>
                <w:sz w:val="18"/>
                <w:szCs w:val="18"/>
              </w:rPr>
            </w:pPr>
          </w:p>
        </w:tc>
        <w:tc>
          <w:tcPr>
            <w:tcW w:w="0" w:type="auto"/>
            <w:gridSpan w:val="2"/>
            <w:tcBorders>
              <w:top w:val="nil"/>
              <w:left w:val="nil"/>
              <w:bottom w:val="nil"/>
              <w:right w:val="single" w:sz="12" w:space="0" w:color="244062"/>
            </w:tcBorders>
            <w:shd w:val="clear" w:color="000000" w:fill="FFFFFF"/>
            <w:hideMark/>
          </w:tcPr>
          <w:p w14:paraId="4B3732FB" w14:textId="77777777" w:rsidR="003119E8" w:rsidRDefault="003119E8" w:rsidP="003119E8">
            <w:pPr>
              <w:rPr>
                <w:rFonts w:ascii="Calibri" w:hAnsi="Calibri"/>
                <w:color w:val="000000"/>
                <w:sz w:val="18"/>
                <w:szCs w:val="18"/>
              </w:rPr>
            </w:pPr>
            <w:r>
              <w:rPr>
                <w:rFonts w:ascii="Calibri" w:hAnsi="Calibri"/>
                <w:color w:val="000000"/>
                <w:sz w:val="18"/>
                <w:szCs w:val="18"/>
              </w:rPr>
              <w:t xml:space="preserve">When contacted, references are uniformly </w:t>
            </w:r>
            <w:r>
              <w:rPr>
                <w:rFonts w:ascii="Calibri" w:hAnsi="Calibri"/>
                <w:color w:val="FF0000"/>
                <w:sz w:val="18"/>
                <w:szCs w:val="18"/>
              </w:rPr>
              <w:t>enthusiastic.</w:t>
            </w:r>
          </w:p>
        </w:tc>
      </w:tr>
      <w:tr w:rsidR="003119E8" w14:paraId="468EA0C2" w14:textId="77777777" w:rsidTr="00724957">
        <w:tc>
          <w:tcPr>
            <w:tcW w:w="0" w:type="auto"/>
            <w:vMerge/>
            <w:tcBorders>
              <w:top w:val="nil"/>
              <w:left w:val="single" w:sz="12" w:space="0" w:color="244062"/>
              <w:bottom w:val="single" w:sz="12" w:space="0" w:color="244062"/>
              <w:right w:val="nil"/>
            </w:tcBorders>
            <w:hideMark/>
          </w:tcPr>
          <w:p w14:paraId="1766E82E" w14:textId="77777777" w:rsidR="003119E8" w:rsidRDefault="003119E8" w:rsidP="003119E8">
            <w:pPr>
              <w:rPr>
                <w:rFonts w:ascii="Calibri" w:hAnsi="Calibri"/>
                <w:b/>
                <w:bCs/>
                <w:color w:val="000000"/>
                <w:sz w:val="18"/>
                <w:szCs w:val="18"/>
              </w:rPr>
            </w:pPr>
          </w:p>
        </w:tc>
        <w:tc>
          <w:tcPr>
            <w:tcW w:w="0" w:type="auto"/>
            <w:vMerge w:val="restart"/>
            <w:tcBorders>
              <w:top w:val="single" w:sz="4" w:space="0" w:color="B8CCE4"/>
              <w:left w:val="nil"/>
              <w:bottom w:val="single" w:sz="12" w:space="0" w:color="244062"/>
              <w:right w:val="nil"/>
            </w:tcBorders>
            <w:shd w:val="clear" w:color="000000" w:fill="DCE6F1"/>
            <w:noWrap/>
            <w:hideMark/>
          </w:tcPr>
          <w:p w14:paraId="61E5F1DE" w14:textId="77777777" w:rsidR="003119E8" w:rsidRDefault="003119E8" w:rsidP="003119E8">
            <w:pPr>
              <w:rPr>
                <w:rFonts w:ascii="Calibri" w:hAnsi="Calibri"/>
                <w:i/>
                <w:iCs/>
                <w:color w:val="000000"/>
                <w:sz w:val="18"/>
                <w:szCs w:val="18"/>
              </w:rPr>
            </w:pPr>
            <w:r>
              <w:rPr>
                <w:rFonts w:ascii="Calibri" w:hAnsi="Calibri"/>
                <w:i/>
                <w:iCs/>
                <w:color w:val="000000"/>
                <w:sz w:val="18"/>
                <w:szCs w:val="18"/>
              </w:rPr>
              <w:t>C.</w:t>
            </w:r>
          </w:p>
        </w:tc>
        <w:tc>
          <w:tcPr>
            <w:tcW w:w="0" w:type="auto"/>
            <w:gridSpan w:val="2"/>
            <w:tcBorders>
              <w:top w:val="single" w:sz="4" w:space="0" w:color="B8CCE4"/>
              <w:left w:val="nil"/>
              <w:bottom w:val="nil"/>
              <w:right w:val="single" w:sz="12" w:space="0" w:color="244062"/>
            </w:tcBorders>
            <w:shd w:val="clear" w:color="000000" w:fill="DCE6F1"/>
            <w:hideMark/>
          </w:tcPr>
          <w:p w14:paraId="4D7CC497" w14:textId="77777777" w:rsidR="003119E8" w:rsidRDefault="003119E8" w:rsidP="003119E8">
            <w:pPr>
              <w:rPr>
                <w:rFonts w:ascii="Calibri" w:hAnsi="Calibri"/>
                <w:i/>
                <w:iCs/>
                <w:color w:val="000000"/>
                <w:sz w:val="18"/>
                <w:szCs w:val="18"/>
              </w:rPr>
            </w:pPr>
            <w:r>
              <w:rPr>
                <w:rFonts w:ascii="Calibri" w:hAnsi="Calibri"/>
                <w:i/>
                <w:iCs/>
                <w:color w:val="000000"/>
                <w:sz w:val="18"/>
                <w:szCs w:val="18"/>
              </w:rPr>
              <w:t>Time Commitment</w:t>
            </w:r>
          </w:p>
        </w:tc>
      </w:tr>
      <w:tr w:rsidR="003119E8" w14:paraId="317E1163" w14:textId="77777777" w:rsidTr="00724957">
        <w:trPr>
          <w:trHeight w:val="230"/>
        </w:trPr>
        <w:tc>
          <w:tcPr>
            <w:tcW w:w="0" w:type="auto"/>
            <w:vMerge/>
            <w:tcBorders>
              <w:top w:val="nil"/>
              <w:left w:val="single" w:sz="12" w:space="0" w:color="244062"/>
              <w:bottom w:val="single" w:sz="12" w:space="0" w:color="244062"/>
              <w:right w:val="nil"/>
            </w:tcBorders>
            <w:hideMark/>
          </w:tcPr>
          <w:p w14:paraId="68BA0C63" w14:textId="77777777" w:rsidR="003119E8" w:rsidRDefault="003119E8" w:rsidP="003119E8">
            <w:pPr>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447A30F8" w14:textId="77777777" w:rsidR="003119E8" w:rsidRDefault="003119E8" w:rsidP="003119E8">
            <w:pPr>
              <w:rPr>
                <w:rFonts w:ascii="Calibri" w:hAnsi="Calibri"/>
                <w:i/>
                <w:iCs/>
                <w:color w:val="000000"/>
                <w:sz w:val="18"/>
                <w:szCs w:val="18"/>
              </w:rPr>
            </w:pPr>
          </w:p>
        </w:tc>
        <w:tc>
          <w:tcPr>
            <w:tcW w:w="0" w:type="auto"/>
            <w:gridSpan w:val="2"/>
            <w:tcBorders>
              <w:top w:val="nil"/>
              <w:left w:val="nil"/>
              <w:bottom w:val="single" w:sz="12" w:space="0" w:color="244062"/>
              <w:right w:val="single" w:sz="12" w:space="0" w:color="244062"/>
            </w:tcBorders>
            <w:shd w:val="clear" w:color="000000" w:fill="FFFFFF"/>
            <w:hideMark/>
          </w:tcPr>
          <w:p w14:paraId="1EB56F5D" w14:textId="77777777" w:rsidR="003119E8" w:rsidRDefault="003119E8" w:rsidP="003119E8">
            <w:pPr>
              <w:rPr>
                <w:rFonts w:ascii="Calibri" w:hAnsi="Calibri"/>
                <w:color w:val="000000"/>
                <w:sz w:val="18"/>
                <w:szCs w:val="18"/>
              </w:rPr>
            </w:pPr>
            <w:r>
              <w:rPr>
                <w:rFonts w:ascii="Calibri" w:hAnsi="Calibri"/>
                <w:color w:val="000000"/>
                <w:sz w:val="18"/>
                <w:szCs w:val="18"/>
              </w:rPr>
              <w:t xml:space="preserve">Proposed staff commitment </w:t>
            </w:r>
            <w:r>
              <w:rPr>
                <w:rFonts w:ascii="Calibri" w:hAnsi="Calibri"/>
                <w:color w:val="FF0000"/>
                <w:sz w:val="18"/>
                <w:szCs w:val="18"/>
              </w:rPr>
              <w:t>clearly</w:t>
            </w:r>
            <w:r>
              <w:rPr>
                <w:rFonts w:ascii="Calibri" w:hAnsi="Calibri"/>
                <w:color w:val="000000"/>
                <w:sz w:val="18"/>
                <w:szCs w:val="18"/>
              </w:rPr>
              <w:t xml:space="preserve"> demonstrates understanding of the time needed to produce high-quality deliverables and/or use sound practices</w:t>
            </w:r>
          </w:p>
        </w:tc>
      </w:tr>
      <w:tr w:rsidR="003119E8" w14:paraId="3734FDF5" w14:textId="77777777" w:rsidTr="00724957">
        <w:tc>
          <w:tcPr>
            <w:tcW w:w="0" w:type="auto"/>
            <w:vMerge w:val="restart"/>
            <w:tcBorders>
              <w:top w:val="nil"/>
              <w:left w:val="single" w:sz="12" w:space="0" w:color="244062"/>
              <w:bottom w:val="single" w:sz="12" w:space="0" w:color="244062"/>
              <w:right w:val="nil"/>
            </w:tcBorders>
            <w:shd w:val="clear" w:color="000000" w:fill="B8CCE4"/>
            <w:noWrap/>
            <w:hideMark/>
          </w:tcPr>
          <w:p w14:paraId="74F6C13C" w14:textId="77777777" w:rsidR="003119E8" w:rsidRDefault="003119E8" w:rsidP="003119E8">
            <w:pPr>
              <w:keepNext/>
              <w:rPr>
                <w:rFonts w:ascii="Calibri" w:hAnsi="Calibri"/>
                <w:b/>
                <w:bCs/>
                <w:color w:val="000000"/>
                <w:sz w:val="18"/>
                <w:szCs w:val="18"/>
              </w:rPr>
            </w:pPr>
            <w:r>
              <w:rPr>
                <w:rFonts w:ascii="Calibri" w:hAnsi="Calibri"/>
                <w:b/>
                <w:bCs/>
                <w:color w:val="000000"/>
                <w:sz w:val="18"/>
                <w:szCs w:val="18"/>
              </w:rPr>
              <w:lastRenderedPageBreak/>
              <w:t>4</w:t>
            </w:r>
          </w:p>
        </w:tc>
        <w:tc>
          <w:tcPr>
            <w:tcW w:w="0" w:type="auto"/>
            <w:gridSpan w:val="3"/>
            <w:tcBorders>
              <w:top w:val="single" w:sz="12" w:space="0" w:color="244062"/>
              <w:left w:val="nil"/>
              <w:bottom w:val="nil"/>
              <w:right w:val="single" w:sz="12" w:space="0" w:color="244062"/>
            </w:tcBorders>
            <w:shd w:val="clear" w:color="000000" w:fill="B8CCE4"/>
            <w:hideMark/>
          </w:tcPr>
          <w:p w14:paraId="39601C93" w14:textId="77777777" w:rsidR="003119E8" w:rsidRDefault="003119E8" w:rsidP="003119E8">
            <w:pPr>
              <w:keepNext/>
              <w:rPr>
                <w:rFonts w:ascii="Calibri" w:hAnsi="Calibri"/>
                <w:b/>
                <w:bCs/>
                <w:color w:val="000000"/>
                <w:sz w:val="18"/>
                <w:szCs w:val="18"/>
              </w:rPr>
            </w:pPr>
            <w:r>
              <w:rPr>
                <w:rFonts w:ascii="Calibri" w:hAnsi="Calibri"/>
                <w:b/>
                <w:bCs/>
                <w:color w:val="000000"/>
                <w:sz w:val="18"/>
                <w:szCs w:val="18"/>
              </w:rPr>
              <w:t xml:space="preserve">The proposed staffing is </w:t>
            </w:r>
            <w:r>
              <w:rPr>
                <w:rFonts w:ascii="Calibri" w:hAnsi="Calibri"/>
                <w:b/>
                <w:bCs/>
                <w:color w:val="000000"/>
                <w:sz w:val="18"/>
                <w:szCs w:val="18"/>
                <w:u w:val="single"/>
              </w:rPr>
              <w:t>exceptional</w:t>
            </w:r>
            <w:r>
              <w:rPr>
                <w:rFonts w:ascii="Calibri" w:hAnsi="Calibri"/>
                <w:b/>
                <w:bCs/>
                <w:color w:val="000000"/>
                <w:sz w:val="18"/>
                <w:szCs w:val="18"/>
              </w:rPr>
              <w:t xml:space="preserve"> in any one of the following ways:</w:t>
            </w:r>
          </w:p>
        </w:tc>
      </w:tr>
      <w:tr w:rsidR="003119E8" w14:paraId="598C710A" w14:textId="77777777" w:rsidTr="00724957">
        <w:tc>
          <w:tcPr>
            <w:tcW w:w="0" w:type="auto"/>
            <w:vMerge/>
            <w:tcBorders>
              <w:top w:val="nil"/>
              <w:left w:val="single" w:sz="12" w:space="0" w:color="244062"/>
              <w:bottom w:val="single" w:sz="12" w:space="0" w:color="244062"/>
              <w:right w:val="nil"/>
            </w:tcBorders>
            <w:hideMark/>
          </w:tcPr>
          <w:p w14:paraId="06FF6F95" w14:textId="77777777" w:rsidR="003119E8" w:rsidRDefault="003119E8" w:rsidP="003119E8">
            <w:pPr>
              <w:keepNext/>
              <w:rPr>
                <w:rFonts w:ascii="Calibri" w:hAnsi="Calibri"/>
                <w:b/>
                <w:bCs/>
                <w:color w:val="000000"/>
                <w:sz w:val="18"/>
                <w:szCs w:val="18"/>
              </w:rPr>
            </w:pPr>
          </w:p>
        </w:tc>
        <w:tc>
          <w:tcPr>
            <w:tcW w:w="0" w:type="auto"/>
            <w:vMerge w:val="restart"/>
            <w:tcBorders>
              <w:top w:val="nil"/>
              <w:left w:val="nil"/>
              <w:bottom w:val="nil"/>
              <w:right w:val="nil"/>
            </w:tcBorders>
            <w:shd w:val="clear" w:color="000000" w:fill="DCE6F1"/>
            <w:noWrap/>
            <w:hideMark/>
          </w:tcPr>
          <w:p w14:paraId="106856DD"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A.</w:t>
            </w:r>
          </w:p>
        </w:tc>
        <w:tc>
          <w:tcPr>
            <w:tcW w:w="0" w:type="auto"/>
            <w:gridSpan w:val="2"/>
            <w:tcBorders>
              <w:top w:val="nil"/>
              <w:left w:val="nil"/>
              <w:bottom w:val="nil"/>
              <w:right w:val="single" w:sz="12" w:space="0" w:color="244062"/>
            </w:tcBorders>
            <w:shd w:val="clear" w:color="000000" w:fill="DCE6F1"/>
            <w:hideMark/>
          </w:tcPr>
          <w:p w14:paraId="0DD90473"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Experience</w:t>
            </w:r>
          </w:p>
        </w:tc>
      </w:tr>
      <w:tr w:rsidR="003119E8" w14:paraId="4C2C14DB" w14:textId="77777777" w:rsidTr="00724957">
        <w:tc>
          <w:tcPr>
            <w:tcW w:w="0" w:type="auto"/>
            <w:vMerge/>
            <w:tcBorders>
              <w:top w:val="nil"/>
              <w:left w:val="single" w:sz="12" w:space="0" w:color="244062"/>
              <w:bottom w:val="single" w:sz="12" w:space="0" w:color="244062"/>
              <w:right w:val="nil"/>
            </w:tcBorders>
            <w:hideMark/>
          </w:tcPr>
          <w:p w14:paraId="7BD96E7C" w14:textId="77777777" w:rsidR="003119E8" w:rsidRDefault="003119E8" w:rsidP="003119E8">
            <w:pPr>
              <w:keepNext/>
              <w:rPr>
                <w:rFonts w:ascii="Calibri" w:hAnsi="Calibri"/>
                <w:b/>
                <w:bCs/>
                <w:color w:val="000000"/>
                <w:sz w:val="18"/>
                <w:szCs w:val="18"/>
              </w:rPr>
            </w:pPr>
          </w:p>
        </w:tc>
        <w:tc>
          <w:tcPr>
            <w:tcW w:w="0" w:type="auto"/>
            <w:vMerge/>
            <w:tcBorders>
              <w:top w:val="nil"/>
              <w:left w:val="nil"/>
              <w:bottom w:val="nil"/>
              <w:right w:val="nil"/>
            </w:tcBorders>
            <w:hideMark/>
          </w:tcPr>
          <w:p w14:paraId="5F7093CA" w14:textId="77777777" w:rsidR="003119E8" w:rsidRDefault="003119E8" w:rsidP="003119E8">
            <w:pPr>
              <w:keepNext/>
              <w:rPr>
                <w:rFonts w:ascii="Calibri" w:hAnsi="Calibri"/>
                <w:i/>
                <w:iCs/>
                <w:color w:val="000000"/>
                <w:sz w:val="18"/>
                <w:szCs w:val="18"/>
              </w:rPr>
            </w:pPr>
          </w:p>
        </w:tc>
        <w:tc>
          <w:tcPr>
            <w:tcW w:w="0" w:type="auto"/>
            <w:tcBorders>
              <w:top w:val="nil"/>
              <w:left w:val="nil"/>
              <w:bottom w:val="nil"/>
              <w:right w:val="nil"/>
            </w:tcBorders>
            <w:shd w:val="clear" w:color="000000" w:fill="FFFFFF"/>
            <w:noWrap/>
            <w:hideMark/>
          </w:tcPr>
          <w:p w14:paraId="7CE29940" w14:textId="77777777" w:rsidR="003119E8" w:rsidRDefault="003119E8" w:rsidP="003119E8">
            <w:pPr>
              <w:keepNext/>
              <w:rPr>
                <w:rFonts w:ascii="Calibri" w:hAnsi="Calibri"/>
                <w:color w:val="000000"/>
                <w:sz w:val="18"/>
                <w:szCs w:val="18"/>
              </w:rPr>
            </w:pPr>
            <w:r>
              <w:rPr>
                <w:rFonts w:ascii="Calibri" w:hAnsi="Calibri"/>
                <w:color w:val="000000"/>
                <w:sz w:val="18"/>
                <w:szCs w:val="18"/>
              </w:rPr>
              <w:t>i.</w:t>
            </w:r>
          </w:p>
        </w:tc>
        <w:tc>
          <w:tcPr>
            <w:tcW w:w="0" w:type="auto"/>
            <w:tcBorders>
              <w:top w:val="nil"/>
              <w:left w:val="nil"/>
              <w:bottom w:val="nil"/>
              <w:right w:val="single" w:sz="12" w:space="0" w:color="244062"/>
            </w:tcBorders>
            <w:shd w:val="clear" w:color="000000" w:fill="FFFFFF"/>
            <w:hideMark/>
          </w:tcPr>
          <w:p w14:paraId="1C1E2988" w14:textId="77777777" w:rsidR="003119E8" w:rsidRDefault="003119E8" w:rsidP="003119E8">
            <w:pPr>
              <w:keepNext/>
              <w:rPr>
                <w:rFonts w:ascii="Calibri" w:hAnsi="Calibri"/>
                <w:color w:val="000000"/>
                <w:sz w:val="18"/>
                <w:szCs w:val="18"/>
              </w:rPr>
            </w:pPr>
            <w:r>
              <w:rPr>
                <w:rFonts w:ascii="Calibri" w:hAnsi="Calibri"/>
                <w:color w:val="000000"/>
                <w:sz w:val="18"/>
                <w:szCs w:val="18"/>
              </w:rPr>
              <w:t xml:space="preserve">Demonstrates that proposed staff are </w:t>
            </w:r>
            <w:r>
              <w:rPr>
                <w:rFonts w:ascii="Calibri" w:hAnsi="Calibri"/>
                <w:color w:val="FF0000"/>
                <w:sz w:val="18"/>
                <w:szCs w:val="18"/>
              </w:rPr>
              <w:t>considered to be leading experts in the field in which they are proposed to perform services,</w:t>
            </w:r>
            <w:r>
              <w:rPr>
                <w:rFonts w:ascii="Calibri" w:hAnsi="Calibri"/>
                <w:color w:val="000000"/>
                <w:sz w:val="18"/>
                <w:szCs w:val="18"/>
              </w:rPr>
              <w:t xml:space="preserve"> </w:t>
            </w:r>
            <w:r>
              <w:rPr>
                <w:rFonts w:ascii="Calibri" w:hAnsi="Calibri"/>
                <w:b/>
                <w:bCs/>
                <w:color w:val="000000"/>
                <w:sz w:val="18"/>
                <w:szCs w:val="18"/>
              </w:rPr>
              <w:t>AND</w:t>
            </w:r>
          </w:p>
        </w:tc>
      </w:tr>
      <w:tr w:rsidR="003119E8" w14:paraId="36FE598D" w14:textId="77777777" w:rsidTr="00724957">
        <w:tc>
          <w:tcPr>
            <w:tcW w:w="0" w:type="auto"/>
            <w:vMerge/>
            <w:tcBorders>
              <w:top w:val="nil"/>
              <w:left w:val="single" w:sz="12" w:space="0" w:color="244062"/>
              <w:bottom w:val="single" w:sz="12" w:space="0" w:color="244062"/>
              <w:right w:val="nil"/>
            </w:tcBorders>
            <w:hideMark/>
          </w:tcPr>
          <w:p w14:paraId="5228F637" w14:textId="77777777" w:rsidR="003119E8" w:rsidRDefault="003119E8" w:rsidP="003119E8">
            <w:pPr>
              <w:keepNext/>
              <w:rPr>
                <w:rFonts w:ascii="Calibri" w:hAnsi="Calibri"/>
                <w:b/>
                <w:bCs/>
                <w:color w:val="000000"/>
                <w:sz w:val="18"/>
                <w:szCs w:val="18"/>
              </w:rPr>
            </w:pPr>
          </w:p>
        </w:tc>
        <w:tc>
          <w:tcPr>
            <w:tcW w:w="0" w:type="auto"/>
            <w:vMerge/>
            <w:tcBorders>
              <w:top w:val="nil"/>
              <w:left w:val="nil"/>
              <w:bottom w:val="nil"/>
              <w:right w:val="nil"/>
            </w:tcBorders>
            <w:hideMark/>
          </w:tcPr>
          <w:p w14:paraId="087A81F6" w14:textId="77777777" w:rsidR="003119E8" w:rsidRDefault="003119E8" w:rsidP="003119E8">
            <w:pPr>
              <w:keepNext/>
              <w:rPr>
                <w:rFonts w:ascii="Calibri" w:hAnsi="Calibri"/>
                <w:i/>
                <w:iCs/>
                <w:color w:val="000000"/>
                <w:sz w:val="18"/>
                <w:szCs w:val="18"/>
              </w:rPr>
            </w:pPr>
          </w:p>
        </w:tc>
        <w:tc>
          <w:tcPr>
            <w:tcW w:w="0" w:type="auto"/>
            <w:tcBorders>
              <w:top w:val="single" w:sz="4" w:space="0" w:color="DCE6F1"/>
              <w:left w:val="nil"/>
              <w:bottom w:val="nil"/>
              <w:right w:val="nil"/>
            </w:tcBorders>
            <w:shd w:val="clear" w:color="000000" w:fill="FFFFFF"/>
            <w:noWrap/>
            <w:hideMark/>
          </w:tcPr>
          <w:p w14:paraId="5ED87602" w14:textId="77777777" w:rsidR="003119E8" w:rsidRDefault="003119E8" w:rsidP="003119E8">
            <w:pPr>
              <w:keepNext/>
              <w:rPr>
                <w:rFonts w:ascii="Calibri" w:hAnsi="Calibri"/>
                <w:color w:val="000000"/>
                <w:sz w:val="18"/>
                <w:szCs w:val="18"/>
              </w:rPr>
            </w:pPr>
            <w:r>
              <w:rPr>
                <w:rFonts w:ascii="Calibri" w:hAnsi="Calibri"/>
                <w:color w:val="000000"/>
                <w:sz w:val="18"/>
                <w:szCs w:val="18"/>
              </w:rPr>
              <w:t>ii.</w:t>
            </w:r>
          </w:p>
        </w:tc>
        <w:tc>
          <w:tcPr>
            <w:tcW w:w="0" w:type="auto"/>
            <w:tcBorders>
              <w:top w:val="single" w:sz="4" w:space="0" w:color="DCE6F1"/>
              <w:left w:val="nil"/>
              <w:bottom w:val="nil"/>
              <w:right w:val="single" w:sz="12" w:space="0" w:color="244062"/>
            </w:tcBorders>
            <w:shd w:val="clear" w:color="000000" w:fill="FFFFFF"/>
            <w:hideMark/>
          </w:tcPr>
          <w:p w14:paraId="31341B0C" w14:textId="77777777" w:rsidR="003119E8" w:rsidRDefault="003119E8" w:rsidP="003119E8">
            <w:pPr>
              <w:keepNext/>
              <w:rPr>
                <w:rFonts w:ascii="Calibri" w:hAnsi="Calibri"/>
                <w:color w:val="000000"/>
                <w:sz w:val="18"/>
                <w:szCs w:val="18"/>
              </w:rPr>
            </w:pPr>
            <w:r>
              <w:rPr>
                <w:rFonts w:ascii="Calibri" w:hAnsi="Calibri"/>
                <w:color w:val="000000"/>
                <w:sz w:val="18"/>
                <w:szCs w:val="18"/>
              </w:rPr>
              <w:t>Demonstrates that proposed staff multiple years of experience performing similar high-stakes work.</w:t>
            </w:r>
          </w:p>
        </w:tc>
      </w:tr>
      <w:tr w:rsidR="003119E8" w14:paraId="6143132C" w14:textId="77777777" w:rsidTr="00724957">
        <w:tc>
          <w:tcPr>
            <w:tcW w:w="0" w:type="auto"/>
            <w:vMerge/>
            <w:tcBorders>
              <w:top w:val="nil"/>
              <w:left w:val="single" w:sz="12" w:space="0" w:color="244062"/>
              <w:bottom w:val="single" w:sz="12" w:space="0" w:color="244062"/>
              <w:right w:val="nil"/>
            </w:tcBorders>
            <w:hideMark/>
          </w:tcPr>
          <w:p w14:paraId="56BE46EB" w14:textId="77777777" w:rsidR="003119E8" w:rsidRDefault="003119E8" w:rsidP="003119E8">
            <w:pPr>
              <w:keepNext/>
              <w:rPr>
                <w:rFonts w:ascii="Calibri" w:hAnsi="Calibri"/>
                <w:b/>
                <w:bCs/>
                <w:color w:val="000000"/>
                <w:sz w:val="18"/>
                <w:szCs w:val="18"/>
              </w:rPr>
            </w:pPr>
          </w:p>
        </w:tc>
        <w:tc>
          <w:tcPr>
            <w:tcW w:w="0" w:type="auto"/>
            <w:vMerge w:val="restart"/>
            <w:tcBorders>
              <w:top w:val="single" w:sz="4" w:space="0" w:color="B8CCE4"/>
              <w:left w:val="nil"/>
              <w:bottom w:val="nil"/>
              <w:right w:val="nil"/>
            </w:tcBorders>
            <w:shd w:val="clear" w:color="000000" w:fill="DCE6F1"/>
            <w:noWrap/>
            <w:hideMark/>
          </w:tcPr>
          <w:p w14:paraId="5CB39743"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B.</w:t>
            </w:r>
          </w:p>
        </w:tc>
        <w:tc>
          <w:tcPr>
            <w:tcW w:w="0" w:type="auto"/>
            <w:gridSpan w:val="2"/>
            <w:tcBorders>
              <w:top w:val="single" w:sz="4" w:space="0" w:color="B8CCE4"/>
              <w:left w:val="nil"/>
              <w:bottom w:val="nil"/>
              <w:right w:val="single" w:sz="12" w:space="0" w:color="244062"/>
            </w:tcBorders>
            <w:shd w:val="clear" w:color="000000" w:fill="DCE6F1"/>
            <w:noWrap/>
            <w:hideMark/>
          </w:tcPr>
          <w:p w14:paraId="70BEC2C6"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Reputation</w:t>
            </w:r>
          </w:p>
        </w:tc>
      </w:tr>
      <w:tr w:rsidR="003119E8" w14:paraId="0B61E682" w14:textId="77777777" w:rsidTr="00724957">
        <w:tc>
          <w:tcPr>
            <w:tcW w:w="0" w:type="auto"/>
            <w:vMerge/>
            <w:tcBorders>
              <w:top w:val="nil"/>
              <w:left w:val="single" w:sz="12" w:space="0" w:color="244062"/>
              <w:bottom w:val="single" w:sz="12" w:space="0" w:color="244062"/>
              <w:right w:val="nil"/>
            </w:tcBorders>
            <w:hideMark/>
          </w:tcPr>
          <w:p w14:paraId="654378E4" w14:textId="77777777" w:rsidR="003119E8" w:rsidRDefault="003119E8" w:rsidP="003119E8">
            <w:pPr>
              <w:keepNext/>
              <w:rPr>
                <w:rFonts w:ascii="Calibri" w:hAnsi="Calibri"/>
                <w:b/>
                <w:bCs/>
                <w:color w:val="000000"/>
                <w:sz w:val="18"/>
                <w:szCs w:val="18"/>
              </w:rPr>
            </w:pPr>
          </w:p>
        </w:tc>
        <w:tc>
          <w:tcPr>
            <w:tcW w:w="0" w:type="auto"/>
            <w:vMerge/>
            <w:tcBorders>
              <w:top w:val="single" w:sz="4" w:space="0" w:color="B8CCE4"/>
              <w:left w:val="nil"/>
              <w:bottom w:val="nil"/>
              <w:right w:val="nil"/>
            </w:tcBorders>
            <w:hideMark/>
          </w:tcPr>
          <w:p w14:paraId="6881B0F8" w14:textId="77777777" w:rsidR="003119E8" w:rsidRDefault="003119E8" w:rsidP="003119E8">
            <w:pPr>
              <w:keepNext/>
              <w:rPr>
                <w:rFonts w:ascii="Calibri" w:hAnsi="Calibri"/>
                <w:i/>
                <w:iCs/>
                <w:color w:val="000000"/>
                <w:sz w:val="18"/>
                <w:szCs w:val="18"/>
              </w:rPr>
            </w:pPr>
          </w:p>
        </w:tc>
        <w:tc>
          <w:tcPr>
            <w:tcW w:w="0" w:type="auto"/>
            <w:gridSpan w:val="2"/>
            <w:tcBorders>
              <w:top w:val="nil"/>
              <w:left w:val="nil"/>
              <w:bottom w:val="nil"/>
              <w:right w:val="single" w:sz="12" w:space="0" w:color="244062"/>
            </w:tcBorders>
            <w:shd w:val="clear" w:color="000000" w:fill="FFFFFF"/>
            <w:hideMark/>
          </w:tcPr>
          <w:p w14:paraId="526F1ABF" w14:textId="77777777" w:rsidR="003119E8" w:rsidRDefault="003119E8" w:rsidP="003119E8">
            <w:pPr>
              <w:keepNext/>
              <w:rPr>
                <w:rFonts w:ascii="Calibri" w:hAnsi="Calibri"/>
                <w:color w:val="000000"/>
                <w:sz w:val="18"/>
                <w:szCs w:val="18"/>
              </w:rPr>
            </w:pPr>
            <w:r>
              <w:rPr>
                <w:rFonts w:ascii="Calibri" w:hAnsi="Calibri"/>
                <w:color w:val="000000"/>
                <w:sz w:val="18"/>
                <w:szCs w:val="18"/>
              </w:rPr>
              <w:t>When contacted, references are uniformly enthusiastic.</w:t>
            </w:r>
          </w:p>
        </w:tc>
      </w:tr>
      <w:tr w:rsidR="003119E8" w14:paraId="2394AECE" w14:textId="77777777" w:rsidTr="00724957">
        <w:tc>
          <w:tcPr>
            <w:tcW w:w="0" w:type="auto"/>
            <w:vMerge/>
            <w:tcBorders>
              <w:top w:val="nil"/>
              <w:left w:val="single" w:sz="12" w:space="0" w:color="244062"/>
              <w:bottom w:val="single" w:sz="12" w:space="0" w:color="244062"/>
              <w:right w:val="nil"/>
            </w:tcBorders>
            <w:hideMark/>
          </w:tcPr>
          <w:p w14:paraId="45D4C9E4" w14:textId="77777777" w:rsidR="003119E8" w:rsidRDefault="003119E8" w:rsidP="003119E8">
            <w:pPr>
              <w:keepNext/>
              <w:rPr>
                <w:rFonts w:ascii="Calibri" w:hAnsi="Calibri"/>
                <w:b/>
                <w:bCs/>
                <w:color w:val="000000"/>
                <w:sz w:val="18"/>
                <w:szCs w:val="18"/>
              </w:rPr>
            </w:pPr>
          </w:p>
        </w:tc>
        <w:tc>
          <w:tcPr>
            <w:tcW w:w="0" w:type="auto"/>
            <w:vMerge w:val="restart"/>
            <w:tcBorders>
              <w:top w:val="single" w:sz="4" w:space="0" w:color="B8CCE4"/>
              <w:left w:val="nil"/>
              <w:bottom w:val="single" w:sz="12" w:space="0" w:color="244062"/>
              <w:right w:val="nil"/>
            </w:tcBorders>
            <w:shd w:val="clear" w:color="000000" w:fill="DCE6F1"/>
            <w:noWrap/>
            <w:hideMark/>
          </w:tcPr>
          <w:p w14:paraId="0F52004E"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C.</w:t>
            </w:r>
          </w:p>
        </w:tc>
        <w:tc>
          <w:tcPr>
            <w:tcW w:w="0" w:type="auto"/>
            <w:gridSpan w:val="2"/>
            <w:tcBorders>
              <w:top w:val="single" w:sz="4" w:space="0" w:color="B8CCE4"/>
              <w:left w:val="nil"/>
              <w:bottom w:val="nil"/>
              <w:right w:val="single" w:sz="12" w:space="0" w:color="244062"/>
            </w:tcBorders>
            <w:shd w:val="clear" w:color="000000" w:fill="DCE6F1"/>
            <w:hideMark/>
          </w:tcPr>
          <w:p w14:paraId="57E266F5" w14:textId="77777777" w:rsidR="003119E8" w:rsidRDefault="003119E8" w:rsidP="003119E8">
            <w:pPr>
              <w:keepNext/>
              <w:rPr>
                <w:rFonts w:ascii="Calibri" w:hAnsi="Calibri"/>
                <w:i/>
                <w:iCs/>
                <w:color w:val="000000"/>
                <w:sz w:val="18"/>
                <w:szCs w:val="18"/>
              </w:rPr>
            </w:pPr>
            <w:r>
              <w:rPr>
                <w:rFonts w:ascii="Calibri" w:hAnsi="Calibri"/>
                <w:i/>
                <w:iCs/>
                <w:color w:val="000000"/>
                <w:sz w:val="18"/>
                <w:szCs w:val="18"/>
              </w:rPr>
              <w:t>Time Commitment</w:t>
            </w:r>
          </w:p>
        </w:tc>
      </w:tr>
      <w:tr w:rsidR="003119E8" w14:paraId="036616B7" w14:textId="77777777" w:rsidTr="00724957">
        <w:trPr>
          <w:trHeight w:val="230"/>
        </w:trPr>
        <w:tc>
          <w:tcPr>
            <w:tcW w:w="0" w:type="auto"/>
            <w:vMerge/>
            <w:tcBorders>
              <w:top w:val="nil"/>
              <w:left w:val="single" w:sz="12" w:space="0" w:color="244062"/>
              <w:bottom w:val="single" w:sz="12" w:space="0" w:color="244062"/>
              <w:right w:val="nil"/>
            </w:tcBorders>
            <w:hideMark/>
          </w:tcPr>
          <w:p w14:paraId="1A02DA99" w14:textId="77777777" w:rsidR="003119E8" w:rsidRDefault="003119E8" w:rsidP="003119E8">
            <w:pPr>
              <w:rPr>
                <w:rFonts w:ascii="Calibri" w:hAnsi="Calibri"/>
                <w:b/>
                <w:bCs/>
                <w:color w:val="000000"/>
                <w:sz w:val="18"/>
                <w:szCs w:val="18"/>
              </w:rPr>
            </w:pPr>
          </w:p>
        </w:tc>
        <w:tc>
          <w:tcPr>
            <w:tcW w:w="0" w:type="auto"/>
            <w:vMerge/>
            <w:tcBorders>
              <w:top w:val="single" w:sz="4" w:space="0" w:color="B8CCE4"/>
              <w:left w:val="nil"/>
              <w:bottom w:val="single" w:sz="12" w:space="0" w:color="244062"/>
              <w:right w:val="nil"/>
            </w:tcBorders>
            <w:hideMark/>
          </w:tcPr>
          <w:p w14:paraId="7A88D72D" w14:textId="77777777" w:rsidR="003119E8" w:rsidRDefault="003119E8" w:rsidP="003119E8">
            <w:pPr>
              <w:rPr>
                <w:rFonts w:ascii="Calibri" w:hAnsi="Calibri"/>
                <w:i/>
                <w:iCs/>
                <w:color w:val="000000"/>
                <w:sz w:val="18"/>
                <w:szCs w:val="18"/>
              </w:rPr>
            </w:pPr>
          </w:p>
        </w:tc>
        <w:tc>
          <w:tcPr>
            <w:tcW w:w="0" w:type="auto"/>
            <w:gridSpan w:val="2"/>
            <w:tcBorders>
              <w:top w:val="nil"/>
              <w:left w:val="nil"/>
              <w:bottom w:val="single" w:sz="12" w:space="0" w:color="244062"/>
              <w:right w:val="single" w:sz="12" w:space="0" w:color="244062"/>
            </w:tcBorders>
            <w:shd w:val="clear" w:color="000000" w:fill="FFFFFF"/>
            <w:hideMark/>
          </w:tcPr>
          <w:p w14:paraId="6EB3D101" w14:textId="77777777" w:rsidR="003119E8" w:rsidRDefault="003119E8" w:rsidP="003119E8">
            <w:pPr>
              <w:rPr>
                <w:rFonts w:ascii="Calibri" w:hAnsi="Calibri"/>
                <w:color w:val="000000"/>
                <w:sz w:val="18"/>
                <w:szCs w:val="18"/>
              </w:rPr>
            </w:pPr>
            <w:r>
              <w:rPr>
                <w:rFonts w:ascii="Calibri" w:hAnsi="Calibri"/>
                <w:color w:val="000000"/>
                <w:sz w:val="18"/>
                <w:szCs w:val="18"/>
              </w:rPr>
              <w:t>Proposed staff commitment clearly demonstrates understanding of the time needed to produce high-quality deliverables and/or use sound practices</w:t>
            </w:r>
          </w:p>
        </w:tc>
      </w:tr>
    </w:tbl>
    <w:p w14:paraId="04FD618C" w14:textId="6DD5C0EB" w:rsidR="00724957" w:rsidRDefault="00724957"/>
    <w:p w14:paraId="3C56F33A" w14:textId="2C366430" w:rsidR="00D11616" w:rsidRPr="00D11616" w:rsidRDefault="00D11616" w:rsidP="00D11616">
      <w:pPr>
        <w:pStyle w:val="TableCaption"/>
        <w:rPr>
          <w:i/>
        </w:rPr>
      </w:pPr>
      <w:bookmarkStart w:id="791" w:name="Figure_capacity"/>
      <w:r>
        <w:t xml:space="preserve">Figure </w:t>
      </w:r>
      <w:r w:rsidR="00A82CC7">
        <w:rPr>
          <w:noProof/>
        </w:rPr>
        <w:fldChar w:fldCharType="begin"/>
      </w:r>
      <w:r w:rsidR="00A82CC7">
        <w:rPr>
          <w:noProof/>
        </w:rPr>
        <w:instrText xml:space="preserve"> SEQ Figure \* MERGEFORMAT </w:instrText>
      </w:r>
      <w:r w:rsidR="00A82CC7">
        <w:rPr>
          <w:noProof/>
        </w:rPr>
        <w:fldChar w:fldCharType="separate"/>
      </w:r>
      <w:r w:rsidR="002209F2">
        <w:rPr>
          <w:noProof/>
        </w:rPr>
        <w:t>4</w:t>
      </w:r>
      <w:r w:rsidR="00A82CC7">
        <w:rPr>
          <w:noProof/>
        </w:rPr>
        <w:fldChar w:fldCharType="end"/>
      </w:r>
      <w:bookmarkEnd w:id="791"/>
      <w:r>
        <w:t xml:space="preserve">. </w:t>
      </w:r>
      <w:r>
        <w:rPr>
          <w:b w:val="0"/>
          <w:i/>
        </w:rPr>
        <w:t>Corporate capacity</w:t>
      </w:r>
      <w:r w:rsidRPr="00D11616">
        <w:rPr>
          <w:b w:val="0"/>
          <w:i/>
        </w:rPr>
        <w:t xml:space="preserve"> scoring rubric.</w:t>
      </w:r>
    </w:p>
    <w:tbl>
      <w:tblPr>
        <w:tblW w:w="14295" w:type="dxa"/>
        <w:tblCellMar>
          <w:left w:w="43" w:type="dxa"/>
          <w:right w:w="43" w:type="dxa"/>
        </w:tblCellMar>
        <w:tblLook w:val="04A0" w:firstRow="1" w:lastRow="0" w:firstColumn="1" w:lastColumn="0" w:noHBand="0" w:noVBand="1"/>
      </w:tblPr>
      <w:tblGrid>
        <w:gridCol w:w="739"/>
        <w:gridCol w:w="373"/>
        <w:gridCol w:w="13183"/>
      </w:tblGrid>
      <w:tr w:rsidR="00BC57D2" w14:paraId="476E3C17" w14:textId="77777777" w:rsidTr="00BC57D2">
        <w:trPr>
          <w:tblHeader/>
        </w:trPr>
        <w:tc>
          <w:tcPr>
            <w:tcW w:w="14295" w:type="dxa"/>
            <w:gridSpan w:val="3"/>
            <w:tcBorders>
              <w:top w:val="single" w:sz="12" w:space="0" w:color="244062"/>
              <w:left w:val="single" w:sz="12" w:space="0" w:color="244062"/>
              <w:bottom w:val="single" w:sz="12" w:space="0" w:color="244062"/>
              <w:right w:val="single" w:sz="12" w:space="0" w:color="244062"/>
            </w:tcBorders>
            <w:shd w:val="clear" w:color="000000" w:fill="366092"/>
            <w:noWrap/>
            <w:vAlign w:val="bottom"/>
            <w:hideMark/>
          </w:tcPr>
          <w:p w14:paraId="5D66AFAC" w14:textId="77777777" w:rsidR="00BC57D2" w:rsidRDefault="00BC57D2">
            <w:pPr>
              <w:rPr>
                <w:rFonts w:ascii="Calibri" w:hAnsi="Calibri"/>
                <w:b/>
                <w:bCs/>
                <w:color w:val="FFFFFF"/>
                <w:sz w:val="18"/>
                <w:szCs w:val="18"/>
              </w:rPr>
            </w:pPr>
            <w:r>
              <w:rPr>
                <w:rFonts w:ascii="Calibri" w:hAnsi="Calibri"/>
                <w:b/>
                <w:bCs/>
                <w:color w:val="FFFFFF"/>
                <w:sz w:val="18"/>
                <w:szCs w:val="18"/>
              </w:rPr>
              <w:t xml:space="preserve">Corporate Capacity Scoring Rubric </w:t>
            </w:r>
            <w:r>
              <w:rPr>
                <w:rFonts w:ascii="Calibri" w:hAnsi="Calibri"/>
                <w:color w:val="FFFFFF"/>
                <w:sz w:val="18"/>
                <w:szCs w:val="18"/>
              </w:rPr>
              <w:t xml:space="preserve">(Note: the </w:t>
            </w:r>
            <w:r>
              <w:rPr>
                <w:rFonts w:ascii="Calibri" w:hAnsi="Calibri"/>
                <w:b/>
                <w:bCs/>
                <w:color w:val="FFFFFF"/>
                <w:sz w:val="18"/>
                <w:szCs w:val="18"/>
              </w:rPr>
              <w:t>lowest</w:t>
            </w:r>
            <w:r>
              <w:rPr>
                <w:rFonts w:ascii="Calibri" w:hAnsi="Calibri"/>
                <w:color w:val="FFFFFF"/>
                <w:sz w:val="18"/>
                <w:szCs w:val="18"/>
              </w:rPr>
              <w:t xml:space="preserve"> applicable score should be assigned)</w:t>
            </w:r>
          </w:p>
        </w:tc>
      </w:tr>
      <w:tr w:rsidR="00BC57D2" w:rsidRPr="00BC57D2" w14:paraId="06B6BC19" w14:textId="77777777" w:rsidTr="00BC57D2">
        <w:trPr>
          <w:tblHeader/>
        </w:trPr>
        <w:tc>
          <w:tcPr>
            <w:tcW w:w="739" w:type="dxa"/>
            <w:tcBorders>
              <w:top w:val="single" w:sz="12" w:space="0" w:color="244062"/>
              <w:left w:val="single" w:sz="12" w:space="0" w:color="244062"/>
              <w:bottom w:val="single" w:sz="12" w:space="0" w:color="244062"/>
              <w:right w:val="nil"/>
            </w:tcBorders>
            <w:shd w:val="clear" w:color="000000" w:fill="95B3D7"/>
            <w:noWrap/>
            <w:vAlign w:val="bottom"/>
            <w:hideMark/>
          </w:tcPr>
          <w:p w14:paraId="6B0419B1" w14:textId="77777777" w:rsidR="00BC57D2" w:rsidRPr="00BC57D2" w:rsidRDefault="00BC57D2">
            <w:pPr>
              <w:jc w:val="center"/>
              <w:rPr>
                <w:rFonts w:ascii="Calibri" w:hAnsi="Calibri"/>
                <w:b/>
                <w:color w:val="000000"/>
                <w:sz w:val="18"/>
                <w:szCs w:val="18"/>
              </w:rPr>
            </w:pPr>
            <w:r w:rsidRPr="00BC57D2">
              <w:rPr>
                <w:rFonts w:ascii="Calibri" w:hAnsi="Calibri"/>
                <w:b/>
                <w:color w:val="000000"/>
                <w:sz w:val="18"/>
                <w:szCs w:val="18"/>
              </w:rPr>
              <w:t>Score</w:t>
            </w:r>
          </w:p>
        </w:tc>
        <w:tc>
          <w:tcPr>
            <w:tcW w:w="13556" w:type="dxa"/>
            <w:gridSpan w:val="2"/>
            <w:tcBorders>
              <w:top w:val="single" w:sz="12" w:space="0" w:color="244062"/>
              <w:left w:val="nil"/>
              <w:bottom w:val="single" w:sz="12" w:space="0" w:color="244062"/>
              <w:right w:val="single" w:sz="12" w:space="0" w:color="244062"/>
            </w:tcBorders>
            <w:shd w:val="clear" w:color="000000" w:fill="95B3D7"/>
            <w:noWrap/>
            <w:vAlign w:val="bottom"/>
            <w:hideMark/>
          </w:tcPr>
          <w:p w14:paraId="175A8541" w14:textId="77777777" w:rsidR="00BC57D2" w:rsidRPr="00BC57D2" w:rsidRDefault="00BC57D2">
            <w:pPr>
              <w:rPr>
                <w:rFonts w:ascii="Calibri" w:hAnsi="Calibri"/>
                <w:b/>
                <w:color w:val="000000"/>
                <w:sz w:val="18"/>
                <w:szCs w:val="18"/>
              </w:rPr>
            </w:pPr>
            <w:r w:rsidRPr="00BC57D2">
              <w:rPr>
                <w:rFonts w:ascii="Calibri" w:hAnsi="Calibri"/>
                <w:b/>
                <w:color w:val="000000"/>
                <w:sz w:val="18"/>
                <w:szCs w:val="18"/>
              </w:rPr>
              <w:t>Description</w:t>
            </w:r>
          </w:p>
        </w:tc>
      </w:tr>
      <w:tr w:rsidR="00BC57D2" w14:paraId="447CEDD4" w14:textId="77777777" w:rsidTr="00BC57D2">
        <w:tc>
          <w:tcPr>
            <w:tcW w:w="739" w:type="dxa"/>
            <w:vMerge w:val="restart"/>
            <w:tcBorders>
              <w:top w:val="single" w:sz="12" w:space="0" w:color="244062"/>
              <w:left w:val="single" w:sz="12" w:space="0" w:color="244062"/>
              <w:bottom w:val="single" w:sz="12" w:space="0" w:color="244062"/>
              <w:right w:val="nil"/>
            </w:tcBorders>
            <w:shd w:val="clear" w:color="000000" w:fill="B8CCE4"/>
            <w:noWrap/>
            <w:hideMark/>
          </w:tcPr>
          <w:p w14:paraId="2B5AC860" w14:textId="77777777" w:rsidR="00BC57D2" w:rsidRDefault="00BC57D2" w:rsidP="00BC57D2">
            <w:pPr>
              <w:keepNext/>
              <w:jc w:val="center"/>
              <w:rPr>
                <w:rFonts w:ascii="Calibri" w:hAnsi="Calibri"/>
                <w:b/>
                <w:bCs/>
                <w:color w:val="000000"/>
                <w:sz w:val="18"/>
                <w:szCs w:val="18"/>
              </w:rPr>
            </w:pPr>
            <w:r>
              <w:rPr>
                <w:rFonts w:ascii="Calibri" w:hAnsi="Calibri"/>
                <w:b/>
                <w:bCs/>
                <w:color w:val="000000"/>
                <w:sz w:val="18"/>
                <w:szCs w:val="18"/>
              </w:rPr>
              <w:t>0</w:t>
            </w:r>
          </w:p>
        </w:tc>
        <w:tc>
          <w:tcPr>
            <w:tcW w:w="13556" w:type="dxa"/>
            <w:gridSpan w:val="2"/>
            <w:tcBorders>
              <w:top w:val="single" w:sz="12" w:space="0" w:color="244062"/>
              <w:left w:val="nil"/>
              <w:bottom w:val="nil"/>
              <w:right w:val="single" w:sz="12" w:space="0" w:color="244062"/>
            </w:tcBorders>
            <w:shd w:val="clear" w:color="000000" w:fill="B8CCE4"/>
            <w:vAlign w:val="bottom"/>
            <w:hideMark/>
          </w:tcPr>
          <w:p w14:paraId="54C5D4AE" w14:textId="77777777" w:rsidR="00BC57D2" w:rsidRDefault="00BC57D2" w:rsidP="00BC57D2">
            <w:pPr>
              <w:keepNext/>
              <w:rPr>
                <w:rFonts w:ascii="Calibri" w:hAnsi="Calibri"/>
                <w:b/>
                <w:bCs/>
                <w:color w:val="000000"/>
                <w:sz w:val="18"/>
                <w:szCs w:val="18"/>
              </w:rPr>
            </w:pPr>
            <w:r>
              <w:rPr>
                <w:rFonts w:ascii="Calibri" w:hAnsi="Calibri"/>
                <w:b/>
                <w:bCs/>
                <w:color w:val="000000"/>
                <w:sz w:val="18"/>
                <w:szCs w:val="18"/>
              </w:rPr>
              <w:t xml:space="preserve">Corporate qualifications and experience are </w:t>
            </w:r>
            <w:r>
              <w:rPr>
                <w:rFonts w:ascii="Calibri" w:hAnsi="Calibri"/>
                <w:b/>
                <w:bCs/>
                <w:color w:val="000000"/>
                <w:sz w:val="18"/>
                <w:szCs w:val="18"/>
                <w:u w:val="single"/>
              </w:rPr>
              <w:t>unacceptable</w:t>
            </w:r>
            <w:r>
              <w:rPr>
                <w:rFonts w:ascii="Calibri" w:hAnsi="Calibri"/>
                <w:b/>
                <w:bCs/>
                <w:color w:val="000000"/>
                <w:sz w:val="18"/>
                <w:szCs w:val="18"/>
              </w:rPr>
              <w:t xml:space="preserve"> in any one of the following ways:</w:t>
            </w:r>
          </w:p>
        </w:tc>
      </w:tr>
      <w:tr w:rsidR="00BC57D2" w14:paraId="126D2886" w14:textId="77777777" w:rsidTr="00BC57D2">
        <w:tc>
          <w:tcPr>
            <w:tcW w:w="739" w:type="dxa"/>
            <w:vMerge/>
            <w:tcBorders>
              <w:top w:val="nil"/>
              <w:left w:val="single" w:sz="12" w:space="0" w:color="244062"/>
              <w:bottom w:val="single" w:sz="12" w:space="0" w:color="244062"/>
              <w:right w:val="nil"/>
            </w:tcBorders>
            <w:vAlign w:val="center"/>
            <w:hideMark/>
          </w:tcPr>
          <w:p w14:paraId="07BCB6F6" w14:textId="77777777" w:rsidR="00BC57D2" w:rsidRDefault="00BC57D2" w:rsidP="00BC57D2">
            <w:pPr>
              <w:keepNext/>
              <w:rPr>
                <w:rFonts w:ascii="Calibri" w:hAnsi="Calibri"/>
                <w:b/>
                <w:bCs/>
                <w:color w:val="000000"/>
                <w:sz w:val="18"/>
                <w:szCs w:val="18"/>
              </w:rPr>
            </w:pPr>
          </w:p>
        </w:tc>
        <w:tc>
          <w:tcPr>
            <w:tcW w:w="373" w:type="dxa"/>
            <w:vMerge w:val="restart"/>
            <w:tcBorders>
              <w:top w:val="nil"/>
              <w:left w:val="nil"/>
              <w:bottom w:val="nil"/>
              <w:right w:val="nil"/>
            </w:tcBorders>
            <w:shd w:val="clear" w:color="000000" w:fill="DCE6F1"/>
            <w:noWrap/>
            <w:hideMark/>
          </w:tcPr>
          <w:p w14:paraId="6DC39FC8"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A.</w:t>
            </w:r>
          </w:p>
        </w:tc>
        <w:tc>
          <w:tcPr>
            <w:tcW w:w="13183" w:type="dxa"/>
            <w:tcBorders>
              <w:top w:val="nil"/>
              <w:left w:val="nil"/>
              <w:bottom w:val="nil"/>
              <w:right w:val="single" w:sz="12" w:space="0" w:color="244062"/>
            </w:tcBorders>
            <w:shd w:val="clear" w:color="000000" w:fill="DCE6F1"/>
            <w:vAlign w:val="bottom"/>
            <w:hideMark/>
          </w:tcPr>
          <w:p w14:paraId="04D5A024"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Qualifications</w:t>
            </w:r>
          </w:p>
        </w:tc>
      </w:tr>
      <w:tr w:rsidR="00BC57D2" w14:paraId="3B8C9F21"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00B84CF0" w14:textId="77777777" w:rsidR="00BC57D2" w:rsidRDefault="00BC57D2" w:rsidP="00BC57D2">
            <w:pPr>
              <w:keepNext/>
              <w:rPr>
                <w:rFonts w:ascii="Calibri" w:hAnsi="Calibri"/>
                <w:b/>
                <w:bCs/>
                <w:color w:val="000000"/>
                <w:sz w:val="18"/>
                <w:szCs w:val="18"/>
              </w:rPr>
            </w:pPr>
          </w:p>
        </w:tc>
        <w:tc>
          <w:tcPr>
            <w:tcW w:w="373" w:type="dxa"/>
            <w:vMerge/>
            <w:tcBorders>
              <w:top w:val="nil"/>
              <w:left w:val="nil"/>
              <w:bottom w:val="nil"/>
              <w:right w:val="nil"/>
            </w:tcBorders>
            <w:vAlign w:val="center"/>
            <w:hideMark/>
          </w:tcPr>
          <w:p w14:paraId="396C45C4" w14:textId="77777777" w:rsidR="00BC57D2" w:rsidRDefault="00BC57D2" w:rsidP="00BC57D2">
            <w:pPr>
              <w:keepNext/>
              <w:rPr>
                <w:rFonts w:ascii="Calibri" w:hAnsi="Calibri"/>
                <w:i/>
                <w:iCs/>
                <w:color w:val="000000"/>
                <w:sz w:val="18"/>
                <w:szCs w:val="18"/>
              </w:rPr>
            </w:pPr>
          </w:p>
        </w:tc>
        <w:tc>
          <w:tcPr>
            <w:tcW w:w="13183" w:type="dxa"/>
            <w:tcBorders>
              <w:top w:val="nil"/>
              <w:left w:val="nil"/>
              <w:bottom w:val="nil"/>
              <w:right w:val="single" w:sz="12" w:space="0" w:color="244062"/>
            </w:tcBorders>
            <w:shd w:val="clear" w:color="000000" w:fill="FFFFFF"/>
            <w:hideMark/>
          </w:tcPr>
          <w:p w14:paraId="09BD3AFD" w14:textId="77777777" w:rsidR="00BC57D2" w:rsidRDefault="00BC57D2" w:rsidP="00BC57D2">
            <w:pPr>
              <w:keepNext/>
              <w:rPr>
                <w:rFonts w:ascii="Calibri" w:hAnsi="Calibri"/>
                <w:color w:val="000000"/>
                <w:sz w:val="18"/>
                <w:szCs w:val="18"/>
              </w:rPr>
            </w:pPr>
            <w:r>
              <w:rPr>
                <w:rFonts w:ascii="Calibri" w:hAnsi="Calibri"/>
                <w:color w:val="000000"/>
                <w:sz w:val="18"/>
                <w:szCs w:val="18"/>
              </w:rPr>
              <w:t>Does not demonstrate that the Offeror and any subcontractors jointly possess the minimum corporate expertise in the fields needed to successfully carry out the project.</w:t>
            </w:r>
          </w:p>
        </w:tc>
      </w:tr>
      <w:tr w:rsidR="00BC57D2" w14:paraId="652CCFA1" w14:textId="77777777" w:rsidTr="00BC57D2">
        <w:tc>
          <w:tcPr>
            <w:tcW w:w="739" w:type="dxa"/>
            <w:vMerge/>
            <w:tcBorders>
              <w:top w:val="nil"/>
              <w:left w:val="single" w:sz="12" w:space="0" w:color="244062"/>
              <w:bottom w:val="single" w:sz="12" w:space="0" w:color="244062"/>
              <w:right w:val="nil"/>
            </w:tcBorders>
            <w:vAlign w:val="center"/>
            <w:hideMark/>
          </w:tcPr>
          <w:p w14:paraId="490250F6" w14:textId="77777777" w:rsidR="00BC57D2" w:rsidRDefault="00BC57D2" w:rsidP="00BC57D2">
            <w:pPr>
              <w:keepNext/>
              <w:rPr>
                <w:rFonts w:ascii="Calibri" w:hAnsi="Calibri"/>
                <w:b/>
                <w:bCs/>
                <w:color w:val="000000"/>
                <w:sz w:val="18"/>
                <w:szCs w:val="18"/>
              </w:rPr>
            </w:pPr>
          </w:p>
        </w:tc>
        <w:tc>
          <w:tcPr>
            <w:tcW w:w="373" w:type="dxa"/>
            <w:vMerge w:val="restart"/>
            <w:tcBorders>
              <w:top w:val="single" w:sz="4" w:space="0" w:color="B8CCE4"/>
              <w:left w:val="nil"/>
              <w:bottom w:val="nil"/>
              <w:right w:val="nil"/>
            </w:tcBorders>
            <w:shd w:val="clear" w:color="000000" w:fill="DCE6F1"/>
            <w:noWrap/>
            <w:hideMark/>
          </w:tcPr>
          <w:p w14:paraId="78E8B765"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B.</w:t>
            </w:r>
          </w:p>
        </w:tc>
        <w:tc>
          <w:tcPr>
            <w:tcW w:w="13183" w:type="dxa"/>
            <w:tcBorders>
              <w:top w:val="single" w:sz="4" w:space="0" w:color="B8CCE4"/>
              <w:left w:val="nil"/>
              <w:bottom w:val="nil"/>
              <w:right w:val="single" w:sz="12" w:space="0" w:color="244062"/>
            </w:tcBorders>
            <w:shd w:val="clear" w:color="000000" w:fill="DCE6F1"/>
            <w:vAlign w:val="bottom"/>
            <w:hideMark/>
          </w:tcPr>
          <w:p w14:paraId="12D08937"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Capacity</w:t>
            </w:r>
          </w:p>
        </w:tc>
      </w:tr>
      <w:tr w:rsidR="00BC57D2" w14:paraId="6B791A47"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03264CBA" w14:textId="77777777" w:rsidR="00BC57D2" w:rsidRDefault="00BC57D2" w:rsidP="00BC57D2">
            <w:pPr>
              <w:keepNext/>
              <w:rPr>
                <w:rFonts w:ascii="Calibri" w:hAnsi="Calibri"/>
                <w:b/>
                <w:bCs/>
                <w:color w:val="000000"/>
                <w:sz w:val="18"/>
                <w:szCs w:val="18"/>
              </w:rPr>
            </w:pPr>
          </w:p>
        </w:tc>
        <w:tc>
          <w:tcPr>
            <w:tcW w:w="373" w:type="dxa"/>
            <w:vMerge/>
            <w:tcBorders>
              <w:top w:val="single" w:sz="4" w:space="0" w:color="B8CCE4"/>
              <w:left w:val="nil"/>
              <w:bottom w:val="nil"/>
              <w:right w:val="nil"/>
            </w:tcBorders>
            <w:vAlign w:val="center"/>
            <w:hideMark/>
          </w:tcPr>
          <w:p w14:paraId="6F5A2AFF" w14:textId="77777777" w:rsidR="00BC57D2" w:rsidRDefault="00BC57D2" w:rsidP="00BC57D2">
            <w:pPr>
              <w:keepNext/>
              <w:rPr>
                <w:rFonts w:ascii="Calibri" w:hAnsi="Calibri"/>
                <w:i/>
                <w:iCs/>
                <w:color w:val="000000"/>
                <w:sz w:val="18"/>
                <w:szCs w:val="18"/>
              </w:rPr>
            </w:pPr>
          </w:p>
        </w:tc>
        <w:tc>
          <w:tcPr>
            <w:tcW w:w="13183" w:type="dxa"/>
            <w:tcBorders>
              <w:top w:val="nil"/>
              <w:left w:val="nil"/>
              <w:bottom w:val="single" w:sz="4" w:space="0" w:color="B8CCE4"/>
              <w:right w:val="single" w:sz="12" w:space="0" w:color="244062"/>
            </w:tcBorders>
            <w:shd w:val="clear" w:color="000000" w:fill="FFFFFF"/>
            <w:hideMark/>
          </w:tcPr>
          <w:p w14:paraId="71307804" w14:textId="77777777" w:rsidR="00BC57D2" w:rsidRDefault="00BC57D2" w:rsidP="00BC57D2">
            <w:pPr>
              <w:keepNext/>
              <w:rPr>
                <w:rFonts w:ascii="Calibri" w:hAnsi="Calibri"/>
                <w:color w:val="000000"/>
                <w:sz w:val="18"/>
                <w:szCs w:val="18"/>
              </w:rPr>
            </w:pPr>
            <w:r>
              <w:rPr>
                <w:rFonts w:ascii="Calibri" w:hAnsi="Calibri"/>
                <w:color w:val="000000"/>
                <w:sz w:val="18"/>
                <w:szCs w:val="18"/>
              </w:rPr>
              <w:t>Does not demonstrate that the Offeror and any subcontractors jointly possess the minimum capacity to carry out a project of similar nature, size, and scope.</w:t>
            </w:r>
          </w:p>
        </w:tc>
      </w:tr>
      <w:tr w:rsidR="00BC57D2" w14:paraId="777D1B3C" w14:textId="77777777" w:rsidTr="00BC57D2">
        <w:tc>
          <w:tcPr>
            <w:tcW w:w="739" w:type="dxa"/>
            <w:vMerge/>
            <w:tcBorders>
              <w:top w:val="nil"/>
              <w:left w:val="single" w:sz="12" w:space="0" w:color="244062"/>
              <w:bottom w:val="single" w:sz="12" w:space="0" w:color="244062"/>
              <w:right w:val="nil"/>
            </w:tcBorders>
            <w:vAlign w:val="center"/>
            <w:hideMark/>
          </w:tcPr>
          <w:p w14:paraId="1281EA4D" w14:textId="77777777" w:rsidR="00BC57D2" w:rsidRDefault="00BC57D2" w:rsidP="00BC57D2">
            <w:pPr>
              <w:keepNext/>
              <w:rPr>
                <w:rFonts w:ascii="Calibri" w:hAnsi="Calibri"/>
                <w:b/>
                <w:bCs/>
                <w:color w:val="000000"/>
                <w:sz w:val="18"/>
                <w:szCs w:val="18"/>
              </w:rPr>
            </w:pPr>
          </w:p>
        </w:tc>
        <w:tc>
          <w:tcPr>
            <w:tcW w:w="373" w:type="dxa"/>
            <w:vMerge w:val="restart"/>
            <w:tcBorders>
              <w:top w:val="nil"/>
              <w:left w:val="nil"/>
              <w:bottom w:val="nil"/>
              <w:right w:val="nil"/>
            </w:tcBorders>
            <w:shd w:val="clear" w:color="000000" w:fill="DCE6F1"/>
            <w:noWrap/>
            <w:hideMark/>
          </w:tcPr>
          <w:p w14:paraId="1D064BBD"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C.</w:t>
            </w:r>
          </w:p>
        </w:tc>
        <w:tc>
          <w:tcPr>
            <w:tcW w:w="13183" w:type="dxa"/>
            <w:tcBorders>
              <w:top w:val="single" w:sz="4" w:space="0" w:color="B8CCE4"/>
              <w:left w:val="nil"/>
              <w:bottom w:val="nil"/>
              <w:right w:val="single" w:sz="12" w:space="0" w:color="244062"/>
            </w:tcBorders>
            <w:shd w:val="clear" w:color="000000" w:fill="DCE6F1"/>
            <w:vAlign w:val="bottom"/>
            <w:hideMark/>
          </w:tcPr>
          <w:p w14:paraId="15945B3E"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References</w:t>
            </w:r>
          </w:p>
        </w:tc>
      </w:tr>
      <w:tr w:rsidR="00BC57D2" w14:paraId="0906C3D0"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158AB21A" w14:textId="77777777" w:rsidR="00BC57D2" w:rsidRDefault="00BC57D2">
            <w:pPr>
              <w:rPr>
                <w:rFonts w:ascii="Calibri" w:hAnsi="Calibri"/>
                <w:b/>
                <w:bCs/>
                <w:color w:val="000000"/>
                <w:sz w:val="18"/>
                <w:szCs w:val="18"/>
              </w:rPr>
            </w:pPr>
          </w:p>
        </w:tc>
        <w:tc>
          <w:tcPr>
            <w:tcW w:w="373" w:type="dxa"/>
            <w:vMerge/>
            <w:tcBorders>
              <w:top w:val="nil"/>
              <w:left w:val="nil"/>
              <w:bottom w:val="single" w:sz="12" w:space="0" w:color="244062"/>
              <w:right w:val="nil"/>
            </w:tcBorders>
            <w:vAlign w:val="center"/>
            <w:hideMark/>
          </w:tcPr>
          <w:p w14:paraId="04DF591B" w14:textId="77777777" w:rsidR="00BC57D2" w:rsidRDefault="00BC57D2">
            <w:pPr>
              <w:rPr>
                <w:rFonts w:ascii="Calibri" w:hAnsi="Calibri"/>
                <w:i/>
                <w:iCs/>
                <w:color w:val="000000"/>
                <w:sz w:val="18"/>
                <w:szCs w:val="18"/>
              </w:rPr>
            </w:pPr>
          </w:p>
        </w:tc>
        <w:tc>
          <w:tcPr>
            <w:tcW w:w="13183" w:type="dxa"/>
            <w:tcBorders>
              <w:top w:val="nil"/>
              <w:left w:val="nil"/>
              <w:bottom w:val="single" w:sz="12" w:space="0" w:color="244062"/>
              <w:right w:val="single" w:sz="12" w:space="0" w:color="244062"/>
            </w:tcBorders>
            <w:shd w:val="clear" w:color="000000" w:fill="FFFFFF"/>
            <w:hideMark/>
          </w:tcPr>
          <w:p w14:paraId="076A0321" w14:textId="77777777" w:rsidR="00BC57D2" w:rsidRDefault="00BC57D2">
            <w:pPr>
              <w:rPr>
                <w:rFonts w:ascii="Calibri" w:hAnsi="Calibri"/>
                <w:color w:val="000000"/>
                <w:sz w:val="18"/>
                <w:szCs w:val="18"/>
              </w:rPr>
            </w:pPr>
            <w:r>
              <w:rPr>
                <w:rFonts w:ascii="Calibri" w:hAnsi="Calibri"/>
                <w:color w:val="000000"/>
                <w:sz w:val="18"/>
                <w:szCs w:val="18"/>
              </w:rPr>
              <w:t>When contacted, corporate references are generally negative or ambivalent about the Offeror and/or subcontractors' previous work.</w:t>
            </w:r>
          </w:p>
        </w:tc>
      </w:tr>
      <w:tr w:rsidR="00BC57D2" w14:paraId="206CF886" w14:textId="77777777" w:rsidTr="00BC57D2">
        <w:tc>
          <w:tcPr>
            <w:tcW w:w="739" w:type="dxa"/>
            <w:vMerge w:val="restart"/>
            <w:tcBorders>
              <w:top w:val="single" w:sz="12" w:space="0" w:color="244062"/>
              <w:left w:val="single" w:sz="12" w:space="0" w:color="244062"/>
              <w:bottom w:val="single" w:sz="12" w:space="0" w:color="244062"/>
              <w:right w:val="nil"/>
            </w:tcBorders>
            <w:shd w:val="clear" w:color="000000" w:fill="B8CCE4"/>
            <w:noWrap/>
            <w:hideMark/>
          </w:tcPr>
          <w:p w14:paraId="32077014" w14:textId="77777777" w:rsidR="00BC57D2" w:rsidRDefault="00BC57D2" w:rsidP="00BC57D2">
            <w:pPr>
              <w:keepNext/>
              <w:jc w:val="center"/>
              <w:rPr>
                <w:rFonts w:ascii="Calibri" w:hAnsi="Calibri"/>
                <w:b/>
                <w:bCs/>
                <w:color w:val="000000"/>
                <w:sz w:val="18"/>
                <w:szCs w:val="18"/>
              </w:rPr>
            </w:pPr>
            <w:r>
              <w:rPr>
                <w:rFonts w:ascii="Calibri" w:hAnsi="Calibri"/>
                <w:b/>
                <w:bCs/>
                <w:color w:val="000000"/>
                <w:sz w:val="18"/>
                <w:szCs w:val="18"/>
              </w:rPr>
              <w:t>1</w:t>
            </w:r>
          </w:p>
        </w:tc>
        <w:tc>
          <w:tcPr>
            <w:tcW w:w="13556" w:type="dxa"/>
            <w:gridSpan w:val="2"/>
            <w:tcBorders>
              <w:top w:val="single" w:sz="12" w:space="0" w:color="244062"/>
              <w:left w:val="nil"/>
              <w:bottom w:val="nil"/>
              <w:right w:val="single" w:sz="12" w:space="0" w:color="244062"/>
            </w:tcBorders>
            <w:shd w:val="clear" w:color="000000" w:fill="B8CCE4"/>
            <w:vAlign w:val="bottom"/>
            <w:hideMark/>
          </w:tcPr>
          <w:p w14:paraId="62638EDF" w14:textId="77777777" w:rsidR="00BC57D2" w:rsidRDefault="00BC57D2" w:rsidP="00BC57D2">
            <w:pPr>
              <w:keepNext/>
              <w:rPr>
                <w:rFonts w:ascii="Calibri" w:hAnsi="Calibri"/>
                <w:b/>
                <w:bCs/>
                <w:color w:val="000000"/>
                <w:sz w:val="18"/>
                <w:szCs w:val="18"/>
              </w:rPr>
            </w:pPr>
            <w:r>
              <w:rPr>
                <w:rFonts w:ascii="Calibri" w:hAnsi="Calibri"/>
                <w:b/>
                <w:bCs/>
                <w:color w:val="000000"/>
                <w:sz w:val="18"/>
                <w:szCs w:val="18"/>
              </w:rPr>
              <w:t xml:space="preserve">The proposed staffing is </w:t>
            </w:r>
            <w:r>
              <w:rPr>
                <w:rFonts w:ascii="Calibri" w:hAnsi="Calibri"/>
                <w:b/>
                <w:bCs/>
                <w:color w:val="000000"/>
                <w:sz w:val="18"/>
                <w:szCs w:val="18"/>
                <w:u w:val="single"/>
              </w:rPr>
              <w:t>marginal</w:t>
            </w:r>
            <w:r>
              <w:rPr>
                <w:rFonts w:ascii="Calibri" w:hAnsi="Calibri"/>
                <w:b/>
                <w:bCs/>
                <w:color w:val="000000"/>
                <w:sz w:val="18"/>
                <w:szCs w:val="18"/>
              </w:rPr>
              <w:t xml:space="preserve"> in any one of the following ways:</w:t>
            </w:r>
          </w:p>
        </w:tc>
      </w:tr>
      <w:tr w:rsidR="00BC57D2" w14:paraId="5E4DD6CC" w14:textId="77777777" w:rsidTr="00BC57D2">
        <w:tc>
          <w:tcPr>
            <w:tcW w:w="739" w:type="dxa"/>
            <w:vMerge/>
            <w:tcBorders>
              <w:top w:val="nil"/>
              <w:left w:val="single" w:sz="12" w:space="0" w:color="244062"/>
              <w:bottom w:val="single" w:sz="12" w:space="0" w:color="244062"/>
              <w:right w:val="nil"/>
            </w:tcBorders>
            <w:vAlign w:val="center"/>
            <w:hideMark/>
          </w:tcPr>
          <w:p w14:paraId="0F86FBA8" w14:textId="77777777" w:rsidR="00BC57D2" w:rsidRDefault="00BC57D2" w:rsidP="00BC57D2">
            <w:pPr>
              <w:keepNext/>
              <w:rPr>
                <w:rFonts w:ascii="Calibri" w:hAnsi="Calibri"/>
                <w:b/>
                <w:bCs/>
                <w:color w:val="000000"/>
                <w:sz w:val="18"/>
                <w:szCs w:val="18"/>
              </w:rPr>
            </w:pPr>
          </w:p>
        </w:tc>
        <w:tc>
          <w:tcPr>
            <w:tcW w:w="373" w:type="dxa"/>
            <w:vMerge w:val="restart"/>
            <w:tcBorders>
              <w:top w:val="nil"/>
              <w:left w:val="nil"/>
              <w:bottom w:val="nil"/>
              <w:right w:val="nil"/>
            </w:tcBorders>
            <w:shd w:val="clear" w:color="000000" w:fill="DCE6F1"/>
            <w:noWrap/>
            <w:hideMark/>
          </w:tcPr>
          <w:p w14:paraId="487120BE"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A.</w:t>
            </w:r>
          </w:p>
        </w:tc>
        <w:tc>
          <w:tcPr>
            <w:tcW w:w="13183" w:type="dxa"/>
            <w:tcBorders>
              <w:top w:val="nil"/>
              <w:left w:val="nil"/>
              <w:bottom w:val="nil"/>
              <w:right w:val="single" w:sz="12" w:space="0" w:color="244062"/>
            </w:tcBorders>
            <w:shd w:val="clear" w:color="000000" w:fill="DCE6F1"/>
            <w:vAlign w:val="bottom"/>
            <w:hideMark/>
          </w:tcPr>
          <w:p w14:paraId="3701E228"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Qualifications</w:t>
            </w:r>
          </w:p>
        </w:tc>
      </w:tr>
      <w:tr w:rsidR="00BC57D2" w14:paraId="56A8AF56"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6B3627C6" w14:textId="77777777" w:rsidR="00BC57D2" w:rsidRDefault="00BC57D2" w:rsidP="00BC57D2">
            <w:pPr>
              <w:keepNext/>
              <w:rPr>
                <w:rFonts w:ascii="Calibri" w:hAnsi="Calibri"/>
                <w:b/>
                <w:bCs/>
                <w:color w:val="000000"/>
                <w:sz w:val="18"/>
                <w:szCs w:val="18"/>
              </w:rPr>
            </w:pPr>
          </w:p>
        </w:tc>
        <w:tc>
          <w:tcPr>
            <w:tcW w:w="373" w:type="dxa"/>
            <w:vMerge/>
            <w:tcBorders>
              <w:top w:val="nil"/>
              <w:left w:val="nil"/>
              <w:bottom w:val="nil"/>
              <w:right w:val="nil"/>
            </w:tcBorders>
            <w:vAlign w:val="center"/>
            <w:hideMark/>
          </w:tcPr>
          <w:p w14:paraId="17A0C4B4" w14:textId="77777777" w:rsidR="00BC57D2" w:rsidRDefault="00BC57D2" w:rsidP="00BC57D2">
            <w:pPr>
              <w:keepNext/>
              <w:rPr>
                <w:rFonts w:ascii="Calibri" w:hAnsi="Calibri"/>
                <w:i/>
                <w:iCs/>
                <w:color w:val="000000"/>
                <w:sz w:val="18"/>
                <w:szCs w:val="18"/>
              </w:rPr>
            </w:pPr>
          </w:p>
        </w:tc>
        <w:tc>
          <w:tcPr>
            <w:tcW w:w="13183" w:type="dxa"/>
            <w:tcBorders>
              <w:top w:val="nil"/>
              <w:left w:val="nil"/>
              <w:bottom w:val="single" w:sz="4" w:space="0" w:color="B8CCE4"/>
              <w:right w:val="single" w:sz="12" w:space="0" w:color="244062"/>
            </w:tcBorders>
            <w:shd w:val="clear" w:color="000000" w:fill="FFFFFF"/>
            <w:hideMark/>
          </w:tcPr>
          <w:p w14:paraId="0DA6E4EA" w14:textId="77777777" w:rsidR="00BC57D2" w:rsidRDefault="00BC57D2" w:rsidP="00BC57D2">
            <w:pPr>
              <w:keepNext/>
              <w:rPr>
                <w:rFonts w:ascii="Calibri" w:hAnsi="Calibri"/>
                <w:color w:val="000000"/>
                <w:sz w:val="18"/>
                <w:szCs w:val="18"/>
              </w:rPr>
            </w:pPr>
            <w:r>
              <w:rPr>
                <w:rFonts w:ascii="Calibri (Body)" w:hAnsi="Calibri (Body)"/>
                <w:color w:val="FF0000"/>
                <w:sz w:val="18"/>
                <w:szCs w:val="18"/>
              </w:rPr>
              <w:t>Demonstrates</w:t>
            </w:r>
            <w:r>
              <w:rPr>
                <w:rFonts w:ascii="Calibri" w:hAnsi="Calibri"/>
                <w:color w:val="000000"/>
                <w:sz w:val="18"/>
                <w:szCs w:val="18"/>
              </w:rPr>
              <w:t xml:space="preserve"> that the Offeror and any subcontractors jointly possess the minimum necessary corporate expertise in the fields needed to successfully carry out the project.</w:t>
            </w:r>
          </w:p>
        </w:tc>
      </w:tr>
      <w:tr w:rsidR="00BC57D2" w14:paraId="4325EA1E" w14:textId="77777777" w:rsidTr="00BC57D2">
        <w:tc>
          <w:tcPr>
            <w:tcW w:w="739" w:type="dxa"/>
            <w:vMerge/>
            <w:tcBorders>
              <w:top w:val="nil"/>
              <w:left w:val="single" w:sz="12" w:space="0" w:color="244062"/>
              <w:bottom w:val="single" w:sz="12" w:space="0" w:color="244062"/>
              <w:right w:val="nil"/>
            </w:tcBorders>
            <w:vAlign w:val="center"/>
            <w:hideMark/>
          </w:tcPr>
          <w:p w14:paraId="498CC623" w14:textId="77777777" w:rsidR="00BC57D2" w:rsidRDefault="00BC57D2" w:rsidP="00BC57D2">
            <w:pPr>
              <w:keepNext/>
              <w:rPr>
                <w:rFonts w:ascii="Calibri" w:hAnsi="Calibri"/>
                <w:b/>
                <w:bCs/>
                <w:color w:val="000000"/>
                <w:sz w:val="18"/>
                <w:szCs w:val="18"/>
              </w:rPr>
            </w:pPr>
          </w:p>
        </w:tc>
        <w:tc>
          <w:tcPr>
            <w:tcW w:w="373" w:type="dxa"/>
            <w:vMerge w:val="restart"/>
            <w:tcBorders>
              <w:top w:val="single" w:sz="4" w:space="0" w:color="B8CCE4"/>
              <w:left w:val="nil"/>
              <w:bottom w:val="nil"/>
              <w:right w:val="nil"/>
            </w:tcBorders>
            <w:shd w:val="clear" w:color="000000" w:fill="DCE6F1"/>
            <w:noWrap/>
            <w:hideMark/>
          </w:tcPr>
          <w:p w14:paraId="389A055B"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B.</w:t>
            </w:r>
          </w:p>
        </w:tc>
        <w:tc>
          <w:tcPr>
            <w:tcW w:w="13183" w:type="dxa"/>
            <w:tcBorders>
              <w:top w:val="single" w:sz="4" w:space="0" w:color="B8CCE4"/>
              <w:left w:val="nil"/>
              <w:bottom w:val="nil"/>
              <w:right w:val="single" w:sz="12" w:space="0" w:color="244062"/>
            </w:tcBorders>
            <w:shd w:val="clear" w:color="000000" w:fill="DCE6F1"/>
            <w:noWrap/>
            <w:hideMark/>
          </w:tcPr>
          <w:p w14:paraId="07CC4955"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Capacity</w:t>
            </w:r>
          </w:p>
        </w:tc>
      </w:tr>
      <w:tr w:rsidR="00BC57D2" w14:paraId="36AB09A4"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20934922" w14:textId="77777777" w:rsidR="00BC57D2" w:rsidRDefault="00BC57D2" w:rsidP="00BC57D2">
            <w:pPr>
              <w:keepNext/>
              <w:rPr>
                <w:rFonts w:ascii="Calibri" w:hAnsi="Calibri"/>
                <w:b/>
                <w:bCs/>
                <w:color w:val="000000"/>
                <w:sz w:val="18"/>
                <w:szCs w:val="18"/>
              </w:rPr>
            </w:pPr>
          </w:p>
        </w:tc>
        <w:tc>
          <w:tcPr>
            <w:tcW w:w="373" w:type="dxa"/>
            <w:vMerge/>
            <w:tcBorders>
              <w:top w:val="single" w:sz="4" w:space="0" w:color="B8CCE4"/>
              <w:left w:val="nil"/>
              <w:bottom w:val="nil"/>
              <w:right w:val="nil"/>
            </w:tcBorders>
            <w:vAlign w:val="center"/>
            <w:hideMark/>
          </w:tcPr>
          <w:p w14:paraId="4D6954B9" w14:textId="77777777" w:rsidR="00BC57D2" w:rsidRDefault="00BC57D2" w:rsidP="00BC57D2">
            <w:pPr>
              <w:keepNext/>
              <w:rPr>
                <w:rFonts w:ascii="Calibri" w:hAnsi="Calibri"/>
                <w:i/>
                <w:iCs/>
                <w:color w:val="000000"/>
                <w:sz w:val="18"/>
                <w:szCs w:val="18"/>
              </w:rPr>
            </w:pPr>
          </w:p>
        </w:tc>
        <w:tc>
          <w:tcPr>
            <w:tcW w:w="13183" w:type="dxa"/>
            <w:tcBorders>
              <w:top w:val="nil"/>
              <w:left w:val="nil"/>
              <w:bottom w:val="nil"/>
              <w:right w:val="single" w:sz="12" w:space="0" w:color="244062"/>
            </w:tcBorders>
            <w:shd w:val="clear" w:color="000000" w:fill="FFFFFF"/>
            <w:vAlign w:val="bottom"/>
            <w:hideMark/>
          </w:tcPr>
          <w:p w14:paraId="5CE41FF6" w14:textId="77777777" w:rsidR="00BC57D2" w:rsidRDefault="00BC57D2" w:rsidP="00BC57D2">
            <w:pPr>
              <w:keepNext/>
              <w:rPr>
                <w:rFonts w:ascii="Calibri" w:hAnsi="Calibri"/>
                <w:color w:val="000000"/>
                <w:sz w:val="18"/>
                <w:szCs w:val="18"/>
              </w:rPr>
            </w:pPr>
            <w:r>
              <w:rPr>
                <w:rFonts w:ascii="Calibri (Body)" w:hAnsi="Calibri (Body)"/>
                <w:color w:val="FF0000"/>
                <w:sz w:val="18"/>
                <w:szCs w:val="18"/>
              </w:rPr>
              <w:t>Demonstrates</w:t>
            </w:r>
            <w:r>
              <w:rPr>
                <w:rFonts w:ascii="Calibri" w:hAnsi="Calibri"/>
                <w:color w:val="000000"/>
                <w:sz w:val="18"/>
                <w:szCs w:val="18"/>
              </w:rPr>
              <w:t xml:space="preserve"> that the Offeror and any subcontractors jointly possess the minimum capacity necessary to successfully carry out of a project of similar nature, size, and scope.</w:t>
            </w:r>
          </w:p>
        </w:tc>
      </w:tr>
      <w:tr w:rsidR="00BC57D2" w14:paraId="221E70D9" w14:textId="77777777" w:rsidTr="00BC57D2">
        <w:tc>
          <w:tcPr>
            <w:tcW w:w="739" w:type="dxa"/>
            <w:vMerge/>
            <w:tcBorders>
              <w:top w:val="nil"/>
              <w:left w:val="single" w:sz="12" w:space="0" w:color="244062"/>
              <w:bottom w:val="single" w:sz="12" w:space="0" w:color="244062"/>
              <w:right w:val="nil"/>
            </w:tcBorders>
            <w:vAlign w:val="center"/>
            <w:hideMark/>
          </w:tcPr>
          <w:p w14:paraId="50BA1A8A" w14:textId="77777777" w:rsidR="00BC57D2" w:rsidRDefault="00BC57D2" w:rsidP="00BC57D2">
            <w:pPr>
              <w:keepNext/>
              <w:rPr>
                <w:rFonts w:ascii="Calibri" w:hAnsi="Calibri"/>
                <w:b/>
                <w:bCs/>
                <w:color w:val="000000"/>
                <w:sz w:val="18"/>
                <w:szCs w:val="18"/>
              </w:rPr>
            </w:pPr>
          </w:p>
        </w:tc>
        <w:tc>
          <w:tcPr>
            <w:tcW w:w="373" w:type="dxa"/>
            <w:vMerge w:val="restart"/>
            <w:tcBorders>
              <w:top w:val="single" w:sz="4" w:space="0" w:color="B8CCE4"/>
              <w:left w:val="nil"/>
              <w:bottom w:val="nil"/>
              <w:right w:val="nil"/>
            </w:tcBorders>
            <w:shd w:val="clear" w:color="000000" w:fill="DCE6F1"/>
            <w:noWrap/>
            <w:hideMark/>
          </w:tcPr>
          <w:p w14:paraId="0E98FB06"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C.</w:t>
            </w:r>
          </w:p>
        </w:tc>
        <w:tc>
          <w:tcPr>
            <w:tcW w:w="13183" w:type="dxa"/>
            <w:tcBorders>
              <w:top w:val="single" w:sz="4" w:space="0" w:color="B8CCE4"/>
              <w:left w:val="nil"/>
              <w:bottom w:val="nil"/>
              <w:right w:val="single" w:sz="12" w:space="0" w:color="244062"/>
            </w:tcBorders>
            <w:shd w:val="clear" w:color="000000" w:fill="DCE6F1"/>
            <w:vAlign w:val="bottom"/>
            <w:hideMark/>
          </w:tcPr>
          <w:p w14:paraId="1DE2D552"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References</w:t>
            </w:r>
          </w:p>
        </w:tc>
      </w:tr>
      <w:tr w:rsidR="00BC57D2" w14:paraId="695D43B9"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04DC084E" w14:textId="77777777" w:rsidR="00BC57D2" w:rsidRDefault="00BC57D2" w:rsidP="00BC57D2">
            <w:pPr>
              <w:keepNext/>
              <w:rPr>
                <w:rFonts w:ascii="Calibri" w:hAnsi="Calibri"/>
                <w:b/>
                <w:bCs/>
                <w:color w:val="000000"/>
                <w:sz w:val="18"/>
                <w:szCs w:val="18"/>
              </w:rPr>
            </w:pPr>
          </w:p>
        </w:tc>
        <w:tc>
          <w:tcPr>
            <w:tcW w:w="373" w:type="dxa"/>
            <w:vMerge/>
            <w:tcBorders>
              <w:top w:val="single" w:sz="4" w:space="0" w:color="B8CCE4"/>
              <w:left w:val="nil"/>
              <w:bottom w:val="nil"/>
              <w:right w:val="nil"/>
            </w:tcBorders>
            <w:vAlign w:val="center"/>
            <w:hideMark/>
          </w:tcPr>
          <w:p w14:paraId="08375927" w14:textId="77777777" w:rsidR="00BC57D2" w:rsidRDefault="00BC57D2" w:rsidP="00BC57D2">
            <w:pPr>
              <w:keepNext/>
              <w:rPr>
                <w:rFonts w:ascii="Calibri" w:hAnsi="Calibri"/>
                <w:i/>
                <w:iCs/>
                <w:color w:val="000000"/>
                <w:sz w:val="18"/>
                <w:szCs w:val="18"/>
              </w:rPr>
            </w:pPr>
          </w:p>
        </w:tc>
        <w:tc>
          <w:tcPr>
            <w:tcW w:w="13183" w:type="dxa"/>
            <w:tcBorders>
              <w:top w:val="nil"/>
              <w:left w:val="nil"/>
              <w:bottom w:val="single" w:sz="4" w:space="0" w:color="B8CCE4"/>
              <w:right w:val="single" w:sz="12" w:space="0" w:color="244062"/>
            </w:tcBorders>
            <w:shd w:val="clear" w:color="000000" w:fill="FFFFFF"/>
            <w:hideMark/>
          </w:tcPr>
          <w:p w14:paraId="4E63E537" w14:textId="77777777" w:rsidR="00BC57D2" w:rsidRDefault="00BC57D2" w:rsidP="00BC57D2">
            <w:pPr>
              <w:keepNext/>
              <w:rPr>
                <w:rFonts w:ascii="Calibri" w:hAnsi="Calibri"/>
                <w:color w:val="000000"/>
                <w:sz w:val="18"/>
                <w:szCs w:val="18"/>
              </w:rPr>
            </w:pPr>
            <w:r>
              <w:rPr>
                <w:rFonts w:ascii="Calibri" w:hAnsi="Calibri"/>
                <w:color w:val="000000"/>
                <w:sz w:val="18"/>
                <w:szCs w:val="18"/>
              </w:rPr>
              <w:t xml:space="preserve">When contacted, corporate references are generally </w:t>
            </w:r>
            <w:r>
              <w:rPr>
                <w:rFonts w:ascii="Calibri (Body)" w:hAnsi="Calibri (Body)"/>
                <w:color w:val="FF0000"/>
                <w:sz w:val="18"/>
                <w:szCs w:val="18"/>
              </w:rPr>
              <w:t>positive</w:t>
            </w:r>
            <w:r>
              <w:rPr>
                <w:rFonts w:ascii="Calibri" w:hAnsi="Calibri"/>
                <w:color w:val="000000"/>
                <w:sz w:val="18"/>
                <w:szCs w:val="18"/>
              </w:rPr>
              <w:t xml:space="preserve"> about the Offeror and/or subcontractors' previous work.</w:t>
            </w:r>
          </w:p>
        </w:tc>
      </w:tr>
      <w:tr w:rsidR="00BC57D2" w14:paraId="2D7E961D" w14:textId="77777777" w:rsidTr="00BC57D2">
        <w:tc>
          <w:tcPr>
            <w:tcW w:w="739" w:type="dxa"/>
            <w:vMerge/>
            <w:tcBorders>
              <w:top w:val="nil"/>
              <w:left w:val="single" w:sz="12" w:space="0" w:color="244062"/>
              <w:bottom w:val="single" w:sz="12" w:space="0" w:color="244062"/>
              <w:right w:val="nil"/>
            </w:tcBorders>
            <w:vAlign w:val="center"/>
            <w:hideMark/>
          </w:tcPr>
          <w:p w14:paraId="7FC4D1C7" w14:textId="77777777" w:rsidR="00BC57D2" w:rsidRDefault="00BC57D2" w:rsidP="00BC57D2">
            <w:pPr>
              <w:keepNext/>
              <w:rPr>
                <w:rFonts w:ascii="Calibri" w:hAnsi="Calibri"/>
                <w:b/>
                <w:bCs/>
                <w:color w:val="000000"/>
                <w:sz w:val="18"/>
                <w:szCs w:val="18"/>
              </w:rPr>
            </w:pPr>
          </w:p>
        </w:tc>
        <w:tc>
          <w:tcPr>
            <w:tcW w:w="373" w:type="dxa"/>
            <w:vMerge w:val="restart"/>
            <w:tcBorders>
              <w:top w:val="nil"/>
              <w:left w:val="nil"/>
              <w:bottom w:val="single" w:sz="12" w:space="0" w:color="244062"/>
              <w:right w:val="nil"/>
            </w:tcBorders>
            <w:shd w:val="clear" w:color="000000" w:fill="DCE6F1"/>
            <w:noWrap/>
            <w:hideMark/>
          </w:tcPr>
          <w:p w14:paraId="3CB0BA40"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D.</w:t>
            </w:r>
          </w:p>
        </w:tc>
        <w:tc>
          <w:tcPr>
            <w:tcW w:w="13183" w:type="dxa"/>
            <w:tcBorders>
              <w:top w:val="single" w:sz="4" w:space="0" w:color="B8CCE4"/>
              <w:left w:val="nil"/>
              <w:bottom w:val="nil"/>
              <w:right w:val="single" w:sz="12" w:space="0" w:color="244062"/>
            </w:tcBorders>
            <w:shd w:val="clear" w:color="000000" w:fill="DCE6F1"/>
            <w:vAlign w:val="bottom"/>
            <w:hideMark/>
          </w:tcPr>
          <w:p w14:paraId="62E605EF"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Experience</w:t>
            </w:r>
          </w:p>
        </w:tc>
      </w:tr>
      <w:tr w:rsidR="00BC57D2" w14:paraId="0667637D"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6C51ACC6" w14:textId="77777777" w:rsidR="00BC57D2" w:rsidRDefault="00BC57D2">
            <w:pPr>
              <w:rPr>
                <w:rFonts w:ascii="Calibri" w:hAnsi="Calibri"/>
                <w:b/>
                <w:bCs/>
                <w:color w:val="000000"/>
                <w:sz w:val="18"/>
                <w:szCs w:val="18"/>
              </w:rPr>
            </w:pPr>
          </w:p>
        </w:tc>
        <w:tc>
          <w:tcPr>
            <w:tcW w:w="373" w:type="dxa"/>
            <w:vMerge/>
            <w:tcBorders>
              <w:top w:val="nil"/>
              <w:left w:val="nil"/>
              <w:bottom w:val="single" w:sz="12" w:space="0" w:color="244062"/>
              <w:right w:val="nil"/>
            </w:tcBorders>
            <w:vAlign w:val="center"/>
            <w:hideMark/>
          </w:tcPr>
          <w:p w14:paraId="145E2AC2" w14:textId="77777777" w:rsidR="00BC57D2" w:rsidRDefault="00BC57D2">
            <w:pPr>
              <w:rPr>
                <w:rFonts w:ascii="Calibri" w:hAnsi="Calibri"/>
                <w:i/>
                <w:iCs/>
                <w:color w:val="000000"/>
                <w:sz w:val="18"/>
                <w:szCs w:val="18"/>
              </w:rPr>
            </w:pPr>
          </w:p>
        </w:tc>
        <w:tc>
          <w:tcPr>
            <w:tcW w:w="13183" w:type="dxa"/>
            <w:tcBorders>
              <w:top w:val="nil"/>
              <w:left w:val="nil"/>
              <w:bottom w:val="single" w:sz="12" w:space="0" w:color="244062"/>
              <w:right w:val="single" w:sz="12" w:space="0" w:color="244062"/>
            </w:tcBorders>
            <w:shd w:val="clear" w:color="000000" w:fill="FFFFFF"/>
            <w:hideMark/>
          </w:tcPr>
          <w:p w14:paraId="7B9B0DA5" w14:textId="77777777" w:rsidR="00BC57D2" w:rsidRDefault="00BC57D2">
            <w:pPr>
              <w:rPr>
                <w:rFonts w:ascii="Calibri" w:hAnsi="Calibri"/>
                <w:color w:val="FF0000"/>
                <w:sz w:val="18"/>
                <w:szCs w:val="18"/>
              </w:rPr>
            </w:pPr>
            <w:r>
              <w:rPr>
                <w:rFonts w:ascii="Calibri" w:hAnsi="Calibri"/>
                <w:color w:val="FF0000"/>
                <w:sz w:val="18"/>
                <w:szCs w:val="18"/>
              </w:rPr>
              <w:t>Does not demonstrate that the Offeror and any subcontractors have successfully carried out at least one project of a similar nature, size, and scope.</w:t>
            </w:r>
          </w:p>
        </w:tc>
      </w:tr>
      <w:tr w:rsidR="00BC57D2" w14:paraId="7AD25DD1" w14:textId="77777777" w:rsidTr="00BC57D2">
        <w:tc>
          <w:tcPr>
            <w:tcW w:w="739" w:type="dxa"/>
            <w:vMerge w:val="restart"/>
            <w:tcBorders>
              <w:top w:val="nil"/>
              <w:left w:val="single" w:sz="12" w:space="0" w:color="244062"/>
              <w:bottom w:val="single" w:sz="12" w:space="0" w:color="244062"/>
              <w:right w:val="nil"/>
            </w:tcBorders>
            <w:shd w:val="clear" w:color="000000" w:fill="B8CCE4"/>
            <w:noWrap/>
            <w:hideMark/>
          </w:tcPr>
          <w:p w14:paraId="5D9BC98D" w14:textId="77777777" w:rsidR="00BC57D2" w:rsidRDefault="00BC57D2" w:rsidP="00BC57D2">
            <w:pPr>
              <w:keepNext/>
              <w:jc w:val="center"/>
              <w:rPr>
                <w:rFonts w:ascii="Calibri" w:hAnsi="Calibri"/>
                <w:b/>
                <w:bCs/>
                <w:color w:val="000000"/>
                <w:sz w:val="18"/>
                <w:szCs w:val="18"/>
              </w:rPr>
            </w:pPr>
            <w:r>
              <w:rPr>
                <w:rFonts w:ascii="Calibri" w:hAnsi="Calibri"/>
                <w:b/>
                <w:bCs/>
                <w:color w:val="000000"/>
                <w:sz w:val="18"/>
                <w:szCs w:val="18"/>
              </w:rPr>
              <w:t>2</w:t>
            </w:r>
          </w:p>
        </w:tc>
        <w:tc>
          <w:tcPr>
            <w:tcW w:w="13556" w:type="dxa"/>
            <w:gridSpan w:val="2"/>
            <w:tcBorders>
              <w:top w:val="nil"/>
              <w:left w:val="nil"/>
              <w:bottom w:val="nil"/>
              <w:right w:val="single" w:sz="12" w:space="0" w:color="244062"/>
            </w:tcBorders>
            <w:shd w:val="clear" w:color="000000" w:fill="B8CCE4"/>
            <w:vAlign w:val="bottom"/>
            <w:hideMark/>
          </w:tcPr>
          <w:p w14:paraId="3C8FFC64" w14:textId="77777777" w:rsidR="00BC57D2" w:rsidRDefault="00BC57D2" w:rsidP="00BC57D2">
            <w:pPr>
              <w:keepNext/>
              <w:rPr>
                <w:rFonts w:ascii="Calibri" w:hAnsi="Calibri"/>
                <w:b/>
                <w:bCs/>
                <w:color w:val="000000"/>
                <w:sz w:val="18"/>
                <w:szCs w:val="18"/>
              </w:rPr>
            </w:pPr>
            <w:r>
              <w:rPr>
                <w:rFonts w:ascii="Calibri" w:hAnsi="Calibri"/>
                <w:b/>
                <w:bCs/>
                <w:color w:val="000000"/>
                <w:sz w:val="18"/>
                <w:szCs w:val="18"/>
              </w:rPr>
              <w:t xml:space="preserve">The proposed staffing is </w:t>
            </w:r>
            <w:r>
              <w:rPr>
                <w:rFonts w:ascii="Calibri" w:hAnsi="Calibri"/>
                <w:b/>
                <w:bCs/>
                <w:color w:val="000000"/>
                <w:sz w:val="18"/>
                <w:szCs w:val="18"/>
                <w:u w:val="single"/>
              </w:rPr>
              <w:t>acceptable</w:t>
            </w:r>
            <w:r>
              <w:rPr>
                <w:rFonts w:ascii="Calibri" w:hAnsi="Calibri"/>
                <w:b/>
                <w:bCs/>
                <w:color w:val="000000"/>
                <w:sz w:val="18"/>
                <w:szCs w:val="18"/>
              </w:rPr>
              <w:t xml:space="preserve"> in any one of the following ways:</w:t>
            </w:r>
          </w:p>
        </w:tc>
      </w:tr>
      <w:tr w:rsidR="00BC57D2" w14:paraId="6E07D545" w14:textId="77777777" w:rsidTr="00BC57D2">
        <w:tc>
          <w:tcPr>
            <w:tcW w:w="739" w:type="dxa"/>
            <w:vMerge/>
            <w:tcBorders>
              <w:top w:val="nil"/>
              <w:left w:val="single" w:sz="12" w:space="0" w:color="244062"/>
              <w:bottom w:val="single" w:sz="12" w:space="0" w:color="244062"/>
              <w:right w:val="nil"/>
            </w:tcBorders>
            <w:vAlign w:val="center"/>
            <w:hideMark/>
          </w:tcPr>
          <w:p w14:paraId="736624CB" w14:textId="77777777" w:rsidR="00BC57D2" w:rsidRDefault="00BC57D2" w:rsidP="00BC57D2">
            <w:pPr>
              <w:keepNext/>
              <w:rPr>
                <w:rFonts w:ascii="Calibri" w:hAnsi="Calibri"/>
                <w:b/>
                <w:bCs/>
                <w:color w:val="000000"/>
                <w:sz w:val="18"/>
                <w:szCs w:val="18"/>
              </w:rPr>
            </w:pPr>
          </w:p>
        </w:tc>
        <w:tc>
          <w:tcPr>
            <w:tcW w:w="373" w:type="dxa"/>
            <w:vMerge w:val="restart"/>
            <w:tcBorders>
              <w:top w:val="nil"/>
              <w:left w:val="nil"/>
              <w:bottom w:val="nil"/>
              <w:right w:val="nil"/>
            </w:tcBorders>
            <w:shd w:val="clear" w:color="000000" w:fill="DCE6F1"/>
            <w:noWrap/>
            <w:hideMark/>
          </w:tcPr>
          <w:p w14:paraId="309E61FA"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A.</w:t>
            </w:r>
          </w:p>
        </w:tc>
        <w:tc>
          <w:tcPr>
            <w:tcW w:w="13183" w:type="dxa"/>
            <w:tcBorders>
              <w:top w:val="nil"/>
              <w:left w:val="nil"/>
              <w:bottom w:val="nil"/>
              <w:right w:val="single" w:sz="12" w:space="0" w:color="244062"/>
            </w:tcBorders>
            <w:shd w:val="clear" w:color="000000" w:fill="DCE6F1"/>
            <w:vAlign w:val="bottom"/>
            <w:hideMark/>
          </w:tcPr>
          <w:p w14:paraId="472192C1"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Qualifications</w:t>
            </w:r>
          </w:p>
        </w:tc>
      </w:tr>
      <w:tr w:rsidR="00BC57D2" w14:paraId="36C265FE"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3D8DAC21" w14:textId="77777777" w:rsidR="00BC57D2" w:rsidRDefault="00BC57D2" w:rsidP="00BC57D2">
            <w:pPr>
              <w:keepNext/>
              <w:rPr>
                <w:rFonts w:ascii="Calibri" w:hAnsi="Calibri"/>
                <w:b/>
                <w:bCs/>
                <w:color w:val="000000"/>
                <w:sz w:val="18"/>
                <w:szCs w:val="18"/>
              </w:rPr>
            </w:pPr>
          </w:p>
        </w:tc>
        <w:tc>
          <w:tcPr>
            <w:tcW w:w="373" w:type="dxa"/>
            <w:vMerge/>
            <w:tcBorders>
              <w:top w:val="nil"/>
              <w:left w:val="nil"/>
              <w:bottom w:val="nil"/>
              <w:right w:val="nil"/>
            </w:tcBorders>
            <w:vAlign w:val="center"/>
            <w:hideMark/>
          </w:tcPr>
          <w:p w14:paraId="7F1155C3" w14:textId="77777777" w:rsidR="00BC57D2" w:rsidRDefault="00BC57D2" w:rsidP="00BC57D2">
            <w:pPr>
              <w:keepNext/>
              <w:rPr>
                <w:rFonts w:ascii="Calibri" w:hAnsi="Calibri"/>
                <w:i/>
                <w:iCs/>
                <w:color w:val="000000"/>
                <w:sz w:val="18"/>
                <w:szCs w:val="18"/>
              </w:rPr>
            </w:pPr>
          </w:p>
        </w:tc>
        <w:tc>
          <w:tcPr>
            <w:tcW w:w="13183" w:type="dxa"/>
            <w:tcBorders>
              <w:top w:val="nil"/>
              <w:left w:val="nil"/>
              <w:bottom w:val="single" w:sz="4" w:space="0" w:color="B8CCE4"/>
              <w:right w:val="single" w:sz="12" w:space="0" w:color="244062"/>
            </w:tcBorders>
            <w:shd w:val="clear" w:color="000000" w:fill="FFFFFF"/>
            <w:hideMark/>
          </w:tcPr>
          <w:p w14:paraId="571409A2" w14:textId="77777777" w:rsidR="00BC57D2" w:rsidRDefault="00BC57D2" w:rsidP="00BC57D2">
            <w:pPr>
              <w:keepNext/>
              <w:rPr>
                <w:rFonts w:ascii="Calibri" w:hAnsi="Calibri"/>
                <w:color w:val="000000"/>
                <w:sz w:val="18"/>
                <w:szCs w:val="18"/>
              </w:rPr>
            </w:pPr>
            <w:r>
              <w:rPr>
                <w:rFonts w:ascii="Calibri" w:hAnsi="Calibri"/>
                <w:color w:val="000000"/>
                <w:sz w:val="18"/>
                <w:szCs w:val="18"/>
              </w:rPr>
              <w:t xml:space="preserve">Demonstrates that the Offeror and any subcontractors </w:t>
            </w:r>
            <w:r>
              <w:rPr>
                <w:rFonts w:ascii="Calibri (Body)" w:hAnsi="Calibri (Body)"/>
                <w:color w:val="FF0000"/>
                <w:sz w:val="18"/>
                <w:szCs w:val="18"/>
              </w:rPr>
              <w:t>clearly</w:t>
            </w:r>
            <w:r>
              <w:rPr>
                <w:rFonts w:ascii="Calibri" w:hAnsi="Calibri"/>
                <w:color w:val="000000"/>
                <w:sz w:val="18"/>
                <w:szCs w:val="18"/>
              </w:rPr>
              <w:t xml:space="preserve"> jointly possess the necessary corporate expertise in the fields needed to successfully carry out the project.</w:t>
            </w:r>
          </w:p>
        </w:tc>
      </w:tr>
      <w:tr w:rsidR="00BC57D2" w14:paraId="12630F24" w14:textId="77777777" w:rsidTr="00BC57D2">
        <w:tc>
          <w:tcPr>
            <w:tcW w:w="739" w:type="dxa"/>
            <w:vMerge/>
            <w:tcBorders>
              <w:top w:val="nil"/>
              <w:left w:val="single" w:sz="12" w:space="0" w:color="244062"/>
              <w:bottom w:val="single" w:sz="12" w:space="0" w:color="244062"/>
              <w:right w:val="nil"/>
            </w:tcBorders>
            <w:vAlign w:val="center"/>
            <w:hideMark/>
          </w:tcPr>
          <w:p w14:paraId="02E92193" w14:textId="77777777" w:rsidR="00BC57D2" w:rsidRDefault="00BC57D2" w:rsidP="00BC57D2">
            <w:pPr>
              <w:keepNext/>
              <w:rPr>
                <w:rFonts w:ascii="Calibri" w:hAnsi="Calibri"/>
                <w:b/>
                <w:bCs/>
                <w:color w:val="000000"/>
                <w:sz w:val="18"/>
                <w:szCs w:val="18"/>
              </w:rPr>
            </w:pPr>
          </w:p>
        </w:tc>
        <w:tc>
          <w:tcPr>
            <w:tcW w:w="373" w:type="dxa"/>
            <w:vMerge w:val="restart"/>
            <w:tcBorders>
              <w:top w:val="single" w:sz="4" w:space="0" w:color="B8CCE4"/>
              <w:left w:val="nil"/>
              <w:bottom w:val="single" w:sz="4" w:space="0" w:color="B8CCE4"/>
              <w:right w:val="nil"/>
            </w:tcBorders>
            <w:shd w:val="clear" w:color="000000" w:fill="DCE6F1"/>
            <w:noWrap/>
            <w:hideMark/>
          </w:tcPr>
          <w:p w14:paraId="44B9A705"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B.</w:t>
            </w:r>
          </w:p>
        </w:tc>
        <w:tc>
          <w:tcPr>
            <w:tcW w:w="13183" w:type="dxa"/>
            <w:tcBorders>
              <w:top w:val="single" w:sz="4" w:space="0" w:color="B8CCE4"/>
              <w:left w:val="nil"/>
              <w:bottom w:val="nil"/>
              <w:right w:val="single" w:sz="12" w:space="0" w:color="244062"/>
            </w:tcBorders>
            <w:shd w:val="clear" w:color="000000" w:fill="DCE6F1"/>
            <w:noWrap/>
            <w:hideMark/>
          </w:tcPr>
          <w:p w14:paraId="21494183"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Capacity</w:t>
            </w:r>
          </w:p>
        </w:tc>
      </w:tr>
      <w:tr w:rsidR="00BC57D2" w14:paraId="60EA109E"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7D4895AA" w14:textId="77777777" w:rsidR="00BC57D2" w:rsidRDefault="00BC57D2" w:rsidP="00BC57D2">
            <w:pPr>
              <w:keepNext/>
              <w:rPr>
                <w:rFonts w:ascii="Calibri" w:hAnsi="Calibri"/>
                <w:b/>
                <w:bCs/>
                <w:color w:val="000000"/>
                <w:sz w:val="18"/>
                <w:szCs w:val="18"/>
              </w:rPr>
            </w:pPr>
          </w:p>
        </w:tc>
        <w:tc>
          <w:tcPr>
            <w:tcW w:w="373" w:type="dxa"/>
            <w:vMerge/>
            <w:tcBorders>
              <w:top w:val="single" w:sz="4" w:space="0" w:color="B8CCE4"/>
              <w:left w:val="nil"/>
              <w:bottom w:val="single" w:sz="4" w:space="0" w:color="B8CCE4"/>
              <w:right w:val="nil"/>
            </w:tcBorders>
            <w:vAlign w:val="center"/>
            <w:hideMark/>
          </w:tcPr>
          <w:p w14:paraId="64A2A6CC" w14:textId="77777777" w:rsidR="00BC57D2" w:rsidRDefault="00BC57D2" w:rsidP="00BC57D2">
            <w:pPr>
              <w:keepNext/>
              <w:rPr>
                <w:rFonts w:ascii="Calibri" w:hAnsi="Calibri"/>
                <w:i/>
                <w:iCs/>
                <w:color w:val="000000"/>
                <w:sz w:val="18"/>
                <w:szCs w:val="18"/>
              </w:rPr>
            </w:pPr>
          </w:p>
        </w:tc>
        <w:tc>
          <w:tcPr>
            <w:tcW w:w="13183" w:type="dxa"/>
            <w:tcBorders>
              <w:top w:val="nil"/>
              <w:left w:val="nil"/>
              <w:bottom w:val="single" w:sz="4" w:space="0" w:color="B8CCE4"/>
              <w:right w:val="single" w:sz="12" w:space="0" w:color="244062"/>
            </w:tcBorders>
            <w:shd w:val="clear" w:color="000000" w:fill="FFFFFF"/>
            <w:vAlign w:val="bottom"/>
            <w:hideMark/>
          </w:tcPr>
          <w:p w14:paraId="4EE5CCAE" w14:textId="77777777" w:rsidR="00BC57D2" w:rsidRDefault="00BC57D2" w:rsidP="00BC57D2">
            <w:pPr>
              <w:keepNext/>
              <w:rPr>
                <w:rFonts w:ascii="Calibri" w:hAnsi="Calibri"/>
                <w:color w:val="000000"/>
                <w:sz w:val="18"/>
                <w:szCs w:val="18"/>
              </w:rPr>
            </w:pPr>
            <w:r>
              <w:rPr>
                <w:rFonts w:ascii="Calibri" w:hAnsi="Calibri"/>
                <w:color w:val="000000"/>
                <w:sz w:val="18"/>
                <w:szCs w:val="18"/>
              </w:rPr>
              <w:t xml:space="preserve">Demonstrates that the Offeror and any subcontractors </w:t>
            </w:r>
            <w:r>
              <w:rPr>
                <w:rFonts w:ascii="Calibri (Body)" w:hAnsi="Calibri (Body)"/>
                <w:color w:val="FF0000"/>
                <w:sz w:val="18"/>
                <w:szCs w:val="18"/>
              </w:rPr>
              <w:t>clearly</w:t>
            </w:r>
            <w:r>
              <w:rPr>
                <w:rFonts w:ascii="Calibri" w:hAnsi="Calibri"/>
                <w:color w:val="000000"/>
                <w:sz w:val="18"/>
                <w:szCs w:val="18"/>
              </w:rPr>
              <w:t xml:space="preserve"> jointly possess the capacity necessary to successfully carry out of a project of similar nature, size, and scope.</w:t>
            </w:r>
          </w:p>
        </w:tc>
      </w:tr>
      <w:tr w:rsidR="00BC57D2" w14:paraId="2E0ED6EC" w14:textId="77777777" w:rsidTr="00BC57D2">
        <w:tc>
          <w:tcPr>
            <w:tcW w:w="739" w:type="dxa"/>
            <w:vMerge/>
            <w:tcBorders>
              <w:top w:val="nil"/>
              <w:left w:val="single" w:sz="12" w:space="0" w:color="244062"/>
              <w:bottom w:val="single" w:sz="12" w:space="0" w:color="244062"/>
              <w:right w:val="nil"/>
            </w:tcBorders>
            <w:vAlign w:val="center"/>
            <w:hideMark/>
          </w:tcPr>
          <w:p w14:paraId="78DA4796" w14:textId="77777777" w:rsidR="00BC57D2" w:rsidRDefault="00BC57D2" w:rsidP="00BC57D2">
            <w:pPr>
              <w:keepNext/>
              <w:rPr>
                <w:rFonts w:ascii="Calibri" w:hAnsi="Calibri"/>
                <w:b/>
                <w:bCs/>
                <w:color w:val="000000"/>
                <w:sz w:val="18"/>
                <w:szCs w:val="18"/>
              </w:rPr>
            </w:pPr>
          </w:p>
        </w:tc>
        <w:tc>
          <w:tcPr>
            <w:tcW w:w="373" w:type="dxa"/>
            <w:vMerge w:val="restart"/>
            <w:tcBorders>
              <w:top w:val="nil"/>
              <w:left w:val="nil"/>
              <w:bottom w:val="nil"/>
              <w:right w:val="nil"/>
            </w:tcBorders>
            <w:shd w:val="clear" w:color="000000" w:fill="DCE6F1"/>
            <w:noWrap/>
            <w:hideMark/>
          </w:tcPr>
          <w:p w14:paraId="68F94A1D"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C.</w:t>
            </w:r>
          </w:p>
        </w:tc>
        <w:tc>
          <w:tcPr>
            <w:tcW w:w="13183" w:type="dxa"/>
            <w:tcBorders>
              <w:top w:val="single" w:sz="4" w:space="0" w:color="B8CCE4"/>
              <w:left w:val="nil"/>
              <w:bottom w:val="nil"/>
              <w:right w:val="single" w:sz="12" w:space="0" w:color="244062"/>
            </w:tcBorders>
            <w:shd w:val="clear" w:color="000000" w:fill="DCE6F1"/>
            <w:vAlign w:val="bottom"/>
            <w:hideMark/>
          </w:tcPr>
          <w:p w14:paraId="3E9D27DB"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References</w:t>
            </w:r>
          </w:p>
        </w:tc>
      </w:tr>
      <w:tr w:rsidR="00BC57D2" w14:paraId="70DA45A0"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0A57F7D3" w14:textId="77777777" w:rsidR="00BC57D2" w:rsidRDefault="00BC57D2" w:rsidP="00BC57D2">
            <w:pPr>
              <w:keepNext/>
              <w:rPr>
                <w:rFonts w:ascii="Calibri" w:hAnsi="Calibri"/>
                <w:b/>
                <w:bCs/>
                <w:color w:val="000000"/>
                <w:sz w:val="18"/>
                <w:szCs w:val="18"/>
              </w:rPr>
            </w:pPr>
          </w:p>
        </w:tc>
        <w:tc>
          <w:tcPr>
            <w:tcW w:w="373" w:type="dxa"/>
            <w:vMerge/>
            <w:tcBorders>
              <w:top w:val="nil"/>
              <w:left w:val="nil"/>
              <w:bottom w:val="nil"/>
              <w:right w:val="nil"/>
            </w:tcBorders>
            <w:vAlign w:val="center"/>
            <w:hideMark/>
          </w:tcPr>
          <w:p w14:paraId="6BCB1631" w14:textId="77777777" w:rsidR="00BC57D2" w:rsidRDefault="00BC57D2" w:rsidP="00BC57D2">
            <w:pPr>
              <w:keepNext/>
              <w:rPr>
                <w:rFonts w:ascii="Calibri" w:hAnsi="Calibri"/>
                <w:i/>
                <w:iCs/>
                <w:color w:val="000000"/>
                <w:sz w:val="18"/>
                <w:szCs w:val="18"/>
              </w:rPr>
            </w:pPr>
          </w:p>
        </w:tc>
        <w:tc>
          <w:tcPr>
            <w:tcW w:w="13183" w:type="dxa"/>
            <w:tcBorders>
              <w:top w:val="nil"/>
              <w:left w:val="nil"/>
              <w:bottom w:val="single" w:sz="4" w:space="0" w:color="B8CCE4"/>
              <w:right w:val="single" w:sz="12" w:space="0" w:color="244062"/>
            </w:tcBorders>
            <w:shd w:val="clear" w:color="000000" w:fill="FFFFFF"/>
            <w:hideMark/>
          </w:tcPr>
          <w:p w14:paraId="691F4D02" w14:textId="77777777" w:rsidR="00BC57D2" w:rsidRDefault="00BC57D2" w:rsidP="00BC57D2">
            <w:pPr>
              <w:keepNext/>
              <w:rPr>
                <w:rFonts w:ascii="Calibri" w:hAnsi="Calibri"/>
                <w:color w:val="000000"/>
                <w:sz w:val="18"/>
                <w:szCs w:val="18"/>
              </w:rPr>
            </w:pPr>
            <w:r>
              <w:rPr>
                <w:rFonts w:ascii="Calibri" w:hAnsi="Calibri"/>
                <w:color w:val="000000"/>
                <w:sz w:val="18"/>
                <w:szCs w:val="18"/>
              </w:rPr>
              <w:t xml:space="preserve">When contacted, corporate references are </w:t>
            </w:r>
            <w:r>
              <w:rPr>
                <w:rFonts w:ascii="Calibri (Body)" w:hAnsi="Calibri (Body)"/>
                <w:color w:val="FF0000"/>
                <w:sz w:val="18"/>
                <w:szCs w:val="18"/>
              </w:rPr>
              <w:t>uniformly</w:t>
            </w:r>
            <w:r>
              <w:rPr>
                <w:rFonts w:ascii="Calibri" w:hAnsi="Calibri"/>
                <w:color w:val="000000"/>
                <w:sz w:val="18"/>
                <w:szCs w:val="18"/>
              </w:rPr>
              <w:t xml:space="preserve"> positive about the Offeror and/or sucontractors' previous work.</w:t>
            </w:r>
          </w:p>
        </w:tc>
      </w:tr>
      <w:tr w:rsidR="00BC57D2" w14:paraId="03DFA357" w14:textId="77777777" w:rsidTr="00BC57D2">
        <w:tc>
          <w:tcPr>
            <w:tcW w:w="739" w:type="dxa"/>
            <w:vMerge/>
            <w:tcBorders>
              <w:top w:val="nil"/>
              <w:left w:val="single" w:sz="12" w:space="0" w:color="244062"/>
              <w:bottom w:val="single" w:sz="12" w:space="0" w:color="244062"/>
              <w:right w:val="nil"/>
            </w:tcBorders>
            <w:vAlign w:val="center"/>
            <w:hideMark/>
          </w:tcPr>
          <w:p w14:paraId="7F464B4E" w14:textId="77777777" w:rsidR="00BC57D2" w:rsidRDefault="00BC57D2" w:rsidP="00BC57D2">
            <w:pPr>
              <w:keepNext/>
              <w:rPr>
                <w:rFonts w:ascii="Calibri" w:hAnsi="Calibri"/>
                <w:b/>
                <w:bCs/>
                <w:color w:val="000000"/>
                <w:sz w:val="18"/>
                <w:szCs w:val="18"/>
              </w:rPr>
            </w:pPr>
          </w:p>
        </w:tc>
        <w:tc>
          <w:tcPr>
            <w:tcW w:w="373" w:type="dxa"/>
            <w:vMerge w:val="restart"/>
            <w:tcBorders>
              <w:top w:val="nil"/>
              <w:left w:val="nil"/>
              <w:bottom w:val="single" w:sz="12" w:space="0" w:color="244062"/>
              <w:right w:val="nil"/>
            </w:tcBorders>
            <w:shd w:val="clear" w:color="000000" w:fill="DCE6F1"/>
            <w:noWrap/>
            <w:hideMark/>
          </w:tcPr>
          <w:p w14:paraId="46C3D8C3"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D.</w:t>
            </w:r>
          </w:p>
        </w:tc>
        <w:tc>
          <w:tcPr>
            <w:tcW w:w="13183" w:type="dxa"/>
            <w:tcBorders>
              <w:top w:val="single" w:sz="4" w:space="0" w:color="B8CCE4"/>
              <w:left w:val="nil"/>
              <w:bottom w:val="nil"/>
              <w:right w:val="single" w:sz="12" w:space="0" w:color="244062"/>
            </w:tcBorders>
            <w:shd w:val="clear" w:color="000000" w:fill="DCE6F1"/>
            <w:vAlign w:val="bottom"/>
            <w:hideMark/>
          </w:tcPr>
          <w:p w14:paraId="625F7A31"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Experience</w:t>
            </w:r>
          </w:p>
        </w:tc>
      </w:tr>
      <w:tr w:rsidR="00BC57D2" w14:paraId="5209A0AC"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3589E58C" w14:textId="77777777" w:rsidR="00BC57D2" w:rsidRDefault="00BC57D2">
            <w:pPr>
              <w:rPr>
                <w:rFonts w:ascii="Calibri" w:hAnsi="Calibri"/>
                <w:b/>
                <w:bCs/>
                <w:color w:val="000000"/>
                <w:sz w:val="18"/>
                <w:szCs w:val="18"/>
              </w:rPr>
            </w:pPr>
          </w:p>
        </w:tc>
        <w:tc>
          <w:tcPr>
            <w:tcW w:w="373" w:type="dxa"/>
            <w:vMerge/>
            <w:tcBorders>
              <w:top w:val="nil"/>
              <w:left w:val="nil"/>
              <w:bottom w:val="single" w:sz="12" w:space="0" w:color="244062"/>
              <w:right w:val="nil"/>
            </w:tcBorders>
            <w:vAlign w:val="center"/>
            <w:hideMark/>
          </w:tcPr>
          <w:p w14:paraId="0637F465" w14:textId="77777777" w:rsidR="00BC57D2" w:rsidRDefault="00BC57D2">
            <w:pPr>
              <w:rPr>
                <w:rFonts w:ascii="Calibri" w:hAnsi="Calibri"/>
                <w:i/>
                <w:iCs/>
                <w:color w:val="000000"/>
                <w:sz w:val="18"/>
                <w:szCs w:val="18"/>
              </w:rPr>
            </w:pPr>
          </w:p>
        </w:tc>
        <w:tc>
          <w:tcPr>
            <w:tcW w:w="13183" w:type="dxa"/>
            <w:tcBorders>
              <w:top w:val="nil"/>
              <w:left w:val="nil"/>
              <w:bottom w:val="single" w:sz="12" w:space="0" w:color="244062"/>
              <w:right w:val="single" w:sz="12" w:space="0" w:color="244062"/>
            </w:tcBorders>
            <w:shd w:val="clear" w:color="000000" w:fill="FFFFFF"/>
            <w:hideMark/>
          </w:tcPr>
          <w:p w14:paraId="2BA77393" w14:textId="77777777" w:rsidR="00BC57D2" w:rsidRDefault="00BC57D2">
            <w:pPr>
              <w:rPr>
                <w:rFonts w:ascii="Calibri" w:hAnsi="Calibri"/>
                <w:sz w:val="18"/>
                <w:szCs w:val="18"/>
              </w:rPr>
            </w:pPr>
            <w:r>
              <w:rPr>
                <w:rFonts w:ascii="Calibri (Body)" w:hAnsi="Calibri (Body)"/>
                <w:color w:val="FF0000"/>
                <w:sz w:val="18"/>
                <w:szCs w:val="18"/>
              </w:rPr>
              <w:t>Demonstrates</w:t>
            </w:r>
            <w:r>
              <w:rPr>
                <w:rFonts w:ascii="Calibri" w:hAnsi="Calibri"/>
                <w:sz w:val="18"/>
                <w:szCs w:val="18"/>
              </w:rPr>
              <w:t xml:space="preserve"> that the Offeror and any subcontractors have successfully carried out at least one project of a similar nature, size, and scope.</w:t>
            </w:r>
          </w:p>
        </w:tc>
      </w:tr>
      <w:tr w:rsidR="00BC57D2" w14:paraId="7F76E341" w14:textId="77777777" w:rsidTr="00BC57D2">
        <w:tc>
          <w:tcPr>
            <w:tcW w:w="739" w:type="dxa"/>
            <w:vMerge w:val="restart"/>
            <w:tcBorders>
              <w:top w:val="nil"/>
              <w:left w:val="single" w:sz="12" w:space="0" w:color="244062"/>
              <w:bottom w:val="single" w:sz="12" w:space="0" w:color="244062"/>
              <w:right w:val="nil"/>
            </w:tcBorders>
            <w:shd w:val="clear" w:color="000000" w:fill="B8CCE4"/>
            <w:noWrap/>
            <w:hideMark/>
          </w:tcPr>
          <w:p w14:paraId="6FA5D8DA" w14:textId="77777777" w:rsidR="00BC57D2" w:rsidRDefault="00BC57D2" w:rsidP="00BC57D2">
            <w:pPr>
              <w:keepNext/>
              <w:jc w:val="center"/>
              <w:rPr>
                <w:rFonts w:ascii="Calibri" w:hAnsi="Calibri"/>
                <w:b/>
                <w:bCs/>
                <w:color w:val="000000"/>
                <w:sz w:val="18"/>
                <w:szCs w:val="18"/>
              </w:rPr>
            </w:pPr>
            <w:r>
              <w:rPr>
                <w:rFonts w:ascii="Calibri" w:hAnsi="Calibri"/>
                <w:b/>
                <w:bCs/>
                <w:color w:val="000000"/>
                <w:sz w:val="18"/>
                <w:szCs w:val="18"/>
              </w:rPr>
              <w:lastRenderedPageBreak/>
              <w:t>3</w:t>
            </w:r>
          </w:p>
        </w:tc>
        <w:tc>
          <w:tcPr>
            <w:tcW w:w="13556" w:type="dxa"/>
            <w:gridSpan w:val="2"/>
            <w:tcBorders>
              <w:top w:val="nil"/>
              <w:left w:val="nil"/>
              <w:bottom w:val="nil"/>
              <w:right w:val="single" w:sz="12" w:space="0" w:color="244062"/>
            </w:tcBorders>
            <w:shd w:val="clear" w:color="000000" w:fill="B8CCE4"/>
            <w:vAlign w:val="bottom"/>
            <w:hideMark/>
          </w:tcPr>
          <w:p w14:paraId="487D06B3" w14:textId="77777777" w:rsidR="00BC57D2" w:rsidRDefault="00BC57D2" w:rsidP="00BC57D2">
            <w:pPr>
              <w:keepNext/>
              <w:rPr>
                <w:rFonts w:ascii="Calibri" w:hAnsi="Calibri"/>
                <w:b/>
                <w:bCs/>
                <w:color w:val="000000"/>
                <w:sz w:val="18"/>
                <w:szCs w:val="18"/>
              </w:rPr>
            </w:pPr>
            <w:r>
              <w:rPr>
                <w:rFonts w:ascii="Calibri" w:hAnsi="Calibri"/>
                <w:b/>
                <w:bCs/>
                <w:color w:val="000000"/>
                <w:sz w:val="18"/>
                <w:szCs w:val="18"/>
              </w:rPr>
              <w:t xml:space="preserve">The proposed staffing is </w:t>
            </w:r>
            <w:r>
              <w:rPr>
                <w:rFonts w:ascii="Calibri" w:hAnsi="Calibri"/>
                <w:b/>
                <w:bCs/>
                <w:color w:val="000000"/>
                <w:sz w:val="18"/>
                <w:szCs w:val="18"/>
                <w:u w:val="single"/>
              </w:rPr>
              <w:t>strong</w:t>
            </w:r>
            <w:r>
              <w:rPr>
                <w:rFonts w:ascii="Calibri" w:hAnsi="Calibri"/>
                <w:b/>
                <w:bCs/>
                <w:color w:val="000000"/>
                <w:sz w:val="18"/>
                <w:szCs w:val="18"/>
              </w:rPr>
              <w:t xml:space="preserve"> in any one of the following ways:</w:t>
            </w:r>
          </w:p>
        </w:tc>
      </w:tr>
      <w:tr w:rsidR="00BC57D2" w14:paraId="60175D0C" w14:textId="77777777" w:rsidTr="00BC57D2">
        <w:tc>
          <w:tcPr>
            <w:tcW w:w="739" w:type="dxa"/>
            <w:vMerge/>
            <w:tcBorders>
              <w:top w:val="nil"/>
              <w:left w:val="single" w:sz="12" w:space="0" w:color="244062"/>
              <w:bottom w:val="single" w:sz="12" w:space="0" w:color="244062"/>
              <w:right w:val="nil"/>
            </w:tcBorders>
            <w:vAlign w:val="center"/>
            <w:hideMark/>
          </w:tcPr>
          <w:p w14:paraId="0EF939D7" w14:textId="77777777" w:rsidR="00BC57D2" w:rsidRDefault="00BC57D2" w:rsidP="00BC57D2">
            <w:pPr>
              <w:keepNext/>
              <w:rPr>
                <w:rFonts w:ascii="Calibri" w:hAnsi="Calibri"/>
                <w:b/>
                <w:bCs/>
                <w:color w:val="000000"/>
                <w:sz w:val="18"/>
                <w:szCs w:val="18"/>
              </w:rPr>
            </w:pPr>
          </w:p>
        </w:tc>
        <w:tc>
          <w:tcPr>
            <w:tcW w:w="373" w:type="dxa"/>
            <w:vMerge w:val="restart"/>
            <w:tcBorders>
              <w:top w:val="nil"/>
              <w:left w:val="nil"/>
              <w:bottom w:val="nil"/>
              <w:right w:val="nil"/>
            </w:tcBorders>
            <w:shd w:val="clear" w:color="000000" w:fill="DCE6F1"/>
            <w:noWrap/>
            <w:hideMark/>
          </w:tcPr>
          <w:p w14:paraId="0A2C9F16"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A.</w:t>
            </w:r>
          </w:p>
        </w:tc>
        <w:tc>
          <w:tcPr>
            <w:tcW w:w="13183" w:type="dxa"/>
            <w:tcBorders>
              <w:top w:val="nil"/>
              <w:left w:val="nil"/>
              <w:bottom w:val="nil"/>
              <w:right w:val="single" w:sz="12" w:space="0" w:color="244062"/>
            </w:tcBorders>
            <w:shd w:val="clear" w:color="000000" w:fill="DCE6F1"/>
            <w:vAlign w:val="bottom"/>
            <w:hideMark/>
          </w:tcPr>
          <w:p w14:paraId="6CDFC863"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Qualifications</w:t>
            </w:r>
          </w:p>
        </w:tc>
      </w:tr>
      <w:tr w:rsidR="00BC57D2" w14:paraId="7BBE13E8"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7B598287" w14:textId="77777777" w:rsidR="00BC57D2" w:rsidRDefault="00BC57D2" w:rsidP="00BC57D2">
            <w:pPr>
              <w:keepNext/>
              <w:rPr>
                <w:rFonts w:ascii="Calibri" w:hAnsi="Calibri"/>
                <w:b/>
                <w:bCs/>
                <w:color w:val="000000"/>
                <w:sz w:val="18"/>
                <w:szCs w:val="18"/>
              </w:rPr>
            </w:pPr>
          </w:p>
        </w:tc>
        <w:tc>
          <w:tcPr>
            <w:tcW w:w="373" w:type="dxa"/>
            <w:vMerge/>
            <w:tcBorders>
              <w:top w:val="nil"/>
              <w:left w:val="nil"/>
              <w:bottom w:val="nil"/>
              <w:right w:val="nil"/>
            </w:tcBorders>
            <w:vAlign w:val="center"/>
            <w:hideMark/>
          </w:tcPr>
          <w:p w14:paraId="33F167D6" w14:textId="77777777" w:rsidR="00BC57D2" w:rsidRDefault="00BC57D2" w:rsidP="00BC57D2">
            <w:pPr>
              <w:keepNext/>
              <w:rPr>
                <w:rFonts w:ascii="Calibri" w:hAnsi="Calibri"/>
                <w:i/>
                <w:iCs/>
                <w:color w:val="000000"/>
                <w:sz w:val="18"/>
                <w:szCs w:val="18"/>
              </w:rPr>
            </w:pPr>
          </w:p>
        </w:tc>
        <w:tc>
          <w:tcPr>
            <w:tcW w:w="13183" w:type="dxa"/>
            <w:tcBorders>
              <w:top w:val="nil"/>
              <w:left w:val="nil"/>
              <w:bottom w:val="single" w:sz="4" w:space="0" w:color="B8CCE4"/>
              <w:right w:val="single" w:sz="12" w:space="0" w:color="244062"/>
            </w:tcBorders>
            <w:shd w:val="clear" w:color="000000" w:fill="FFFFFF"/>
            <w:hideMark/>
          </w:tcPr>
          <w:p w14:paraId="4F293AB5" w14:textId="77777777" w:rsidR="00BC57D2" w:rsidRDefault="00BC57D2" w:rsidP="00BC57D2">
            <w:pPr>
              <w:keepNext/>
              <w:rPr>
                <w:rFonts w:ascii="Calibri" w:hAnsi="Calibri"/>
                <w:color w:val="000000"/>
                <w:sz w:val="18"/>
                <w:szCs w:val="18"/>
              </w:rPr>
            </w:pPr>
            <w:r>
              <w:rPr>
                <w:rFonts w:ascii="Calibri" w:hAnsi="Calibri"/>
                <w:color w:val="000000"/>
                <w:sz w:val="18"/>
                <w:szCs w:val="18"/>
              </w:rPr>
              <w:t xml:space="preserve">Demonstrates that the Offeror and any subcontractors </w:t>
            </w:r>
            <w:r>
              <w:rPr>
                <w:rFonts w:ascii="Calibri (Body)" w:hAnsi="Calibri (Body)"/>
                <w:color w:val="FF0000"/>
                <w:sz w:val="18"/>
                <w:szCs w:val="18"/>
              </w:rPr>
              <w:t>jointly have a considerable history of</w:t>
            </w:r>
            <w:r>
              <w:rPr>
                <w:rFonts w:ascii="Calibri" w:hAnsi="Calibri"/>
                <w:color w:val="000000"/>
                <w:sz w:val="18"/>
                <w:szCs w:val="18"/>
              </w:rPr>
              <w:t xml:space="preserve"> corporate expertise in the fields needed to successfully carry out the project.</w:t>
            </w:r>
          </w:p>
        </w:tc>
      </w:tr>
      <w:tr w:rsidR="00BC57D2" w14:paraId="158CB2BC" w14:textId="77777777" w:rsidTr="00BC57D2">
        <w:tc>
          <w:tcPr>
            <w:tcW w:w="739" w:type="dxa"/>
            <w:vMerge/>
            <w:tcBorders>
              <w:top w:val="nil"/>
              <w:left w:val="single" w:sz="12" w:space="0" w:color="244062"/>
              <w:bottom w:val="single" w:sz="12" w:space="0" w:color="244062"/>
              <w:right w:val="nil"/>
            </w:tcBorders>
            <w:vAlign w:val="center"/>
            <w:hideMark/>
          </w:tcPr>
          <w:p w14:paraId="5DC3A38A" w14:textId="77777777" w:rsidR="00BC57D2" w:rsidRDefault="00BC57D2" w:rsidP="00BC57D2">
            <w:pPr>
              <w:keepNext/>
              <w:rPr>
                <w:rFonts w:ascii="Calibri" w:hAnsi="Calibri"/>
                <w:b/>
                <w:bCs/>
                <w:color w:val="000000"/>
                <w:sz w:val="18"/>
                <w:szCs w:val="18"/>
              </w:rPr>
            </w:pPr>
          </w:p>
        </w:tc>
        <w:tc>
          <w:tcPr>
            <w:tcW w:w="373" w:type="dxa"/>
            <w:vMerge w:val="restart"/>
            <w:tcBorders>
              <w:top w:val="single" w:sz="4" w:space="0" w:color="B8CCE4"/>
              <w:left w:val="nil"/>
              <w:bottom w:val="nil"/>
              <w:right w:val="nil"/>
            </w:tcBorders>
            <w:shd w:val="clear" w:color="000000" w:fill="DCE6F1"/>
            <w:noWrap/>
            <w:hideMark/>
          </w:tcPr>
          <w:p w14:paraId="3565D29B"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B.</w:t>
            </w:r>
          </w:p>
        </w:tc>
        <w:tc>
          <w:tcPr>
            <w:tcW w:w="13183" w:type="dxa"/>
            <w:tcBorders>
              <w:top w:val="single" w:sz="4" w:space="0" w:color="B8CCE4"/>
              <w:left w:val="nil"/>
              <w:bottom w:val="nil"/>
              <w:right w:val="single" w:sz="12" w:space="0" w:color="244062"/>
            </w:tcBorders>
            <w:shd w:val="clear" w:color="000000" w:fill="DCE6F1"/>
            <w:noWrap/>
            <w:hideMark/>
          </w:tcPr>
          <w:p w14:paraId="1E4D463F"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Capacity</w:t>
            </w:r>
          </w:p>
        </w:tc>
      </w:tr>
      <w:tr w:rsidR="00BC57D2" w14:paraId="2886A708"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51B19396" w14:textId="77777777" w:rsidR="00BC57D2" w:rsidRDefault="00BC57D2" w:rsidP="00BC57D2">
            <w:pPr>
              <w:keepNext/>
              <w:rPr>
                <w:rFonts w:ascii="Calibri" w:hAnsi="Calibri"/>
                <w:b/>
                <w:bCs/>
                <w:color w:val="000000"/>
                <w:sz w:val="18"/>
                <w:szCs w:val="18"/>
              </w:rPr>
            </w:pPr>
          </w:p>
        </w:tc>
        <w:tc>
          <w:tcPr>
            <w:tcW w:w="373" w:type="dxa"/>
            <w:vMerge/>
            <w:tcBorders>
              <w:top w:val="single" w:sz="4" w:space="0" w:color="B8CCE4"/>
              <w:left w:val="nil"/>
              <w:bottom w:val="nil"/>
              <w:right w:val="nil"/>
            </w:tcBorders>
            <w:vAlign w:val="center"/>
            <w:hideMark/>
          </w:tcPr>
          <w:p w14:paraId="2477D1A9" w14:textId="77777777" w:rsidR="00BC57D2" w:rsidRDefault="00BC57D2" w:rsidP="00BC57D2">
            <w:pPr>
              <w:keepNext/>
              <w:rPr>
                <w:rFonts w:ascii="Calibri" w:hAnsi="Calibri"/>
                <w:i/>
                <w:iCs/>
                <w:color w:val="000000"/>
                <w:sz w:val="18"/>
                <w:szCs w:val="18"/>
              </w:rPr>
            </w:pPr>
          </w:p>
        </w:tc>
        <w:tc>
          <w:tcPr>
            <w:tcW w:w="13183" w:type="dxa"/>
            <w:tcBorders>
              <w:top w:val="nil"/>
              <w:left w:val="nil"/>
              <w:bottom w:val="single" w:sz="4" w:space="0" w:color="B8CCE4"/>
              <w:right w:val="single" w:sz="12" w:space="0" w:color="244062"/>
            </w:tcBorders>
            <w:shd w:val="clear" w:color="000000" w:fill="FFFFFF"/>
            <w:vAlign w:val="bottom"/>
            <w:hideMark/>
          </w:tcPr>
          <w:p w14:paraId="23B31704" w14:textId="77777777" w:rsidR="00BC57D2" w:rsidRDefault="00BC57D2" w:rsidP="00BC57D2">
            <w:pPr>
              <w:keepNext/>
              <w:rPr>
                <w:rFonts w:ascii="Calibri" w:hAnsi="Calibri"/>
                <w:color w:val="000000"/>
                <w:sz w:val="18"/>
                <w:szCs w:val="18"/>
              </w:rPr>
            </w:pPr>
            <w:r>
              <w:rPr>
                <w:rFonts w:ascii="Calibri" w:hAnsi="Calibri"/>
                <w:color w:val="000000"/>
                <w:sz w:val="18"/>
                <w:szCs w:val="18"/>
              </w:rPr>
              <w:t xml:space="preserve">Demonstrates that the Offeror and any subcontractors </w:t>
            </w:r>
            <w:r>
              <w:rPr>
                <w:rFonts w:ascii="Calibri (Body)" w:hAnsi="Calibri (Body)"/>
                <w:color w:val="FF0000"/>
                <w:sz w:val="18"/>
                <w:szCs w:val="18"/>
              </w:rPr>
              <w:t>jointly have a considerable history of</w:t>
            </w:r>
            <w:r>
              <w:rPr>
                <w:rFonts w:ascii="Calibri" w:hAnsi="Calibri"/>
                <w:color w:val="000000"/>
                <w:sz w:val="18"/>
                <w:szCs w:val="18"/>
              </w:rPr>
              <w:t xml:space="preserve"> capacity necessary to successfully carry out of a project of similar nature, size, and scope.</w:t>
            </w:r>
          </w:p>
        </w:tc>
      </w:tr>
      <w:tr w:rsidR="00BC57D2" w14:paraId="17D14B67" w14:textId="77777777" w:rsidTr="00BC57D2">
        <w:tc>
          <w:tcPr>
            <w:tcW w:w="739" w:type="dxa"/>
            <w:vMerge/>
            <w:tcBorders>
              <w:top w:val="nil"/>
              <w:left w:val="single" w:sz="12" w:space="0" w:color="244062"/>
              <w:bottom w:val="single" w:sz="12" w:space="0" w:color="244062"/>
              <w:right w:val="nil"/>
            </w:tcBorders>
            <w:vAlign w:val="center"/>
            <w:hideMark/>
          </w:tcPr>
          <w:p w14:paraId="72511176" w14:textId="77777777" w:rsidR="00BC57D2" w:rsidRDefault="00BC57D2" w:rsidP="00BC57D2">
            <w:pPr>
              <w:keepNext/>
              <w:rPr>
                <w:rFonts w:ascii="Calibri" w:hAnsi="Calibri"/>
                <w:b/>
                <w:bCs/>
                <w:color w:val="000000"/>
                <w:sz w:val="18"/>
                <w:szCs w:val="18"/>
              </w:rPr>
            </w:pPr>
          </w:p>
        </w:tc>
        <w:tc>
          <w:tcPr>
            <w:tcW w:w="373" w:type="dxa"/>
            <w:vMerge w:val="restart"/>
            <w:tcBorders>
              <w:top w:val="single" w:sz="4" w:space="0" w:color="B8CCE4"/>
              <w:left w:val="nil"/>
              <w:bottom w:val="nil"/>
              <w:right w:val="nil"/>
            </w:tcBorders>
            <w:shd w:val="clear" w:color="000000" w:fill="DCE6F1"/>
            <w:noWrap/>
            <w:hideMark/>
          </w:tcPr>
          <w:p w14:paraId="2B17CCA3"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C.</w:t>
            </w:r>
          </w:p>
        </w:tc>
        <w:tc>
          <w:tcPr>
            <w:tcW w:w="13183" w:type="dxa"/>
            <w:tcBorders>
              <w:top w:val="single" w:sz="4" w:space="0" w:color="B8CCE4"/>
              <w:left w:val="nil"/>
              <w:bottom w:val="nil"/>
              <w:right w:val="single" w:sz="12" w:space="0" w:color="244062"/>
            </w:tcBorders>
            <w:shd w:val="clear" w:color="000000" w:fill="DCE6F1"/>
            <w:vAlign w:val="bottom"/>
            <w:hideMark/>
          </w:tcPr>
          <w:p w14:paraId="4B124AED"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References</w:t>
            </w:r>
          </w:p>
        </w:tc>
      </w:tr>
      <w:tr w:rsidR="00BC57D2" w14:paraId="2F03C918"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53467812" w14:textId="77777777" w:rsidR="00BC57D2" w:rsidRDefault="00BC57D2" w:rsidP="00BC57D2">
            <w:pPr>
              <w:keepNext/>
              <w:rPr>
                <w:rFonts w:ascii="Calibri" w:hAnsi="Calibri"/>
                <w:b/>
                <w:bCs/>
                <w:color w:val="000000"/>
                <w:sz w:val="18"/>
                <w:szCs w:val="18"/>
              </w:rPr>
            </w:pPr>
          </w:p>
        </w:tc>
        <w:tc>
          <w:tcPr>
            <w:tcW w:w="373" w:type="dxa"/>
            <w:vMerge/>
            <w:tcBorders>
              <w:top w:val="single" w:sz="4" w:space="0" w:color="B8CCE4"/>
              <w:left w:val="nil"/>
              <w:bottom w:val="nil"/>
              <w:right w:val="nil"/>
            </w:tcBorders>
            <w:vAlign w:val="center"/>
            <w:hideMark/>
          </w:tcPr>
          <w:p w14:paraId="51793995" w14:textId="77777777" w:rsidR="00BC57D2" w:rsidRDefault="00BC57D2" w:rsidP="00BC57D2">
            <w:pPr>
              <w:keepNext/>
              <w:rPr>
                <w:rFonts w:ascii="Calibri" w:hAnsi="Calibri"/>
                <w:i/>
                <w:iCs/>
                <w:color w:val="000000"/>
                <w:sz w:val="18"/>
                <w:szCs w:val="18"/>
              </w:rPr>
            </w:pPr>
          </w:p>
        </w:tc>
        <w:tc>
          <w:tcPr>
            <w:tcW w:w="13183" w:type="dxa"/>
            <w:tcBorders>
              <w:top w:val="nil"/>
              <w:left w:val="nil"/>
              <w:bottom w:val="single" w:sz="4" w:space="0" w:color="B8CCE4"/>
              <w:right w:val="single" w:sz="12" w:space="0" w:color="244062"/>
            </w:tcBorders>
            <w:shd w:val="clear" w:color="000000" w:fill="FFFFFF"/>
            <w:hideMark/>
          </w:tcPr>
          <w:p w14:paraId="32A2EA50" w14:textId="77777777" w:rsidR="00BC57D2" w:rsidRDefault="00BC57D2" w:rsidP="00BC57D2">
            <w:pPr>
              <w:keepNext/>
              <w:rPr>
                <w:rFonts w:ascii="Calibri" w:hAnsi="Calibri"/>
                <w:color w:val="000000"/>
                <w:sz w:val="18"/>
                <w:szCs w:val="18"/>
              </w:rPr>
            </w:pPr>
            <w:r>
              <w:rPr>
                <w:rFonts w:ascii="Calibri" w:hAnsi="Calibri"/>
                <w:color w:val="000000"/>
                <w:sz w:val="18"/>
                <w:szCs w:val="18"/>
              </w:rPr>
              <w:t xml:space="preserve">When contacted, corporate references are uniformly positive </w:t>
            </w:r>
            <w:r>
              <w:rPr>
                <w:rFonts w:ascii="Calibri (Body)" w:hAnsi="Calibri (Body)"/>
                <w:color w:val="FF0000"/>
                <w:sz w:val="18"/>
                <w:szCs w:val="18"/>
              </w:rPr>
              <w:t>and generally enthusiastic</w:t>
            </w:r>
            <w:r>
              <w:rPr>
                <w:rFonts w:ascii="Calibri" w:hAnsi="Calibri"/>
                <w:color w:val="000000"/>
                <w:sz w:val="18"/>
                <w:szCs w:val="18"/>
              </w:rPr>
              <w:t xml:space="preserve"> about the Offeror and/or sucontractors' previous work.</w:t>
            </w:r>
          </w:p>
        </w:tc>
      </w:tr>
      <w:tr w:rsidR="00BC57D2" w14:paraId="0B36AE5D" w14:textId="77777777" w:rsidTr="00BC57D2">
        <w:tc>
          <w:tcPr>
            <w:tcW w:w="739" w:type="dxa"/>
            <w:vMerge/>
            <w:tcBorders>
              <w:top w:val="nil"/>
              <w:left w:val="single" w:sz="12" w:space="0" w:color="244062"/>
              <w:bottom w:val="single" w:sz="12" w:space="0" w:color="244062"/>
              <w:right w:val="nil"/>
            </w:tcBorders>
            <w:vAlign w:val="center"/>
            <w:hideMark/>
          </w:tcPr>
          <w:p w14:paraId="1EEE419A" w14:textId="77777777" w:rsidR="00BC57D2" w:rsidRDefault="00BC57D2" w:rsidP="00BC57D2">
            <w:pPr>
              <w:keepNext/>
              <w:rPr>
                <w:rFonts w:ascii="Calibri" w:hAnsi="Calibri"/>
                <w:b/>
                <w:bCs/>
                <w:color w:val="000000"/>
                <w:sz w:val="18"/>
                <w:szCs w:val="18"/>
              </w:rPr>
            </w:pPr>
          </w:p>
        </w:tc>
        <w:tc>
          <w:tcPr>
            <w:tcW w:w="373" w:type="dxa"/>
            <w:vMerge w:val="restart"/>
            <w:tcBorders>
              <w:top w:val="nil"/>
              <w:left w:val="nil"/>
              <w:bottom w:val="single" w:sz="12" w:space="0" w:color="244062"/>
              <w:right w:val="nil"/>
            </w:tcBorders>
            <w:shd w:val="clear" w:color="000000" w:fill="DCE6F1"/>
            <w:noWrap/>
            <w:hideMark/>
          </w:tcPr>
          <w:p w14:paraId="35578637"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C.</w:t>
            </w:r>
          </w:p>
        </w:tc>
        <w:tc>
          <w:tcPr>
            <w:tcW w:w="13183" w:type="dxa"/>
            <w:tcBorders>
              <w:top w:val="single" w:sz="4" w:space="0" w:color="B8CCE4"/>
              <w:left w:val="nil"/>
              <w:bottom w:val="nil"/>
              <w:right w:val="single" w:sz="12" w:space="0" w:color="244062"/>
            </w:tcBorders>
            <w:shd w:val="clear" w:color="000000" w:fill="DCE6F1"/>
            <w:vAlign w:val="bottom"/>
            <w:hideMark/>
          </w:tcPr>
          <w:p w14:paraId="79C4BA94"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Experience</w:t>
            </w:r>
          </w:p>
        </w:tc>
      </w:tr>
      <w:tr w:rsidR="00BC57D2" w14:paraId="749E1C73"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4BCBDD28" w14:textId="77777777" w:rsidR="00BC57D2" w:rsidRDefault="00BC57D2">
            <w:pPr>
              <w:rPr>
                <w:rFonts w:ascii="Calibri" w:hAnsi="Calibri"/>
                <w:b/>
                <w:bCs/>
                <w:color w:val="000000"/>
                <w:sz w:val="18"/>
                <w:szCs w:val="18"/>
              </w:rPr>
            </w:pPr>
          </w:p>
        </w:tc>
        <w:tc>
          <w:tcPr>
            <w:tcW w:w="373" w:type="dxa"/>
            <w:vMerge/>
            <w:tcBorders>
              <w:top w:val="nil"/>
              <w:left w:val="nil"/>
              <w:bottom w:val="single" w:sz="12" w:space="0" w:color="244062"/>
              <w:right w:val="nil"/>
            </w:tcBorders>
            <w:vAlign w:val="center"/>
            <w:hideMark/>
          </w:tcPr>
          <w:p w14:paraId="66F02A49" w14:textId="77777777" w:rsidR="00BC57D2" w:rsidRDefault="00BC57D2">
            <w:pPr>
              <w:rPr>
                <w:rFonts w:ascii="Calibri" w:hAnsi="Calibri"/>
                <w:i/>
                <w:iCs/>
                <w:color w:val="000000"/>
                <w:sz w:val="18"/>
                <w:szCs w:val="18"/>
              </w:rPr>
            </w:pPr>
          </w:p>
        </w:tc>
        <w:tc>
          <w:tcPr>
            <w:tcW w:w="13183" w:type="dxa"/>
            <w:tcBorders>
              <w:top w:val="nil"/>
              <w:left w:val="nil"/>
              <w:bottom w:val="single" w:sz="12" w:space="0" w:color="244062"/>
              <w:right w:val="single" w:sz="12" w:space="0" w:color="244062"/>
            </w:tcBorders>
            <w:shd w:val="clear" w:color="000000" w:fill="FFFFFF"/>
            <w:hideMark/>
          </w:tcPr>
          <w:p w14:paraId="26931BCC" w14:textId="77777777" w:rsidR="00BC57D2" w:rsidRDefault="00BC57D2">
            <w:pPr>
              <w:rPr>
                <w:rFonts w:ascii="Calibri" w:hAnsi="Calibri"/>
                <w:sz w:val="18"/>
                <w:szCs w:val="18"/>
              </w:rPr>
            </w:pPr>
            <w:r>
              <w:rPr>
                <w:rFonts w:ascii="Calibri" w:hAnsi="Calibri"/>
                <w:sz w:val="18"/>
                <w:szCs w:val="18"/>
              </w:rPr>
              <w:t xml:space="preserve">Demonstrates that the Offeror and any subcontractors have successfully carried out </w:t>
            </w:r>
            <w:r>
              <w:rPr>
                <w:rFonts w:ascii="Calibri (Body)" w:hAnsi="Calibri (Body)"/>
                <w:color w:val="FF0000"/>
                <w:sz w:val="18"/>
                <w:szCs w:val="18"/>
              </w:rPr>
              <w:t>multiple projects</w:t>
            </w:r>
            <w:r>
              <w:rPr>
                <w:rFonts w:ascii="Calibri" w:hAnsi="Calibri"/>
                <w:sz w:val="18"/>
                <w:szCs w:val="18"/>
              </w:rPr>
              <w:t xml:space="preserve"> of a similar nature, size, and scope.</w:t>
            </w:r>
          </w:p>
        </w:tc>
      </w:tr>
      <w:tr w:rsidR="00BC57D2" w14:paraId="794402B1" w14:textId="77777777" w:rsidTr="00BC57D2">
        <w:tc>
          <w:tcPr>
            <w:tcW w:w="739" w:type="dxa"/>
            <w:vMerge w:val="restart"/>
            <w:tcBorders>
              <w:top w:val="nil"/>
              <w:left w:val="single" w:sz="12" w:space="0" w:color="244062"/>
              <w:bottom w:val="single" w:sz="12" w:space="0" w:color="244062"/>
              <w:right w:val="nil"/>
            </w:tcBorders>
            <w:shd w:val="clear" w:color="000000" w:fill="B8CCE4"/>
            <w:noWrap/>
            <w:hideMark/>
          </w:tcPr>
          <w:p w14:paraId="224B574B" w14:textId="77777777" w:rsidR="00BC57D2" w:rsidRDefault="00BC57D2" w:rsidP="00BC57D2">
            <w:pPr>
              <w:keepNext/>
              <w:jc w:val="center"/>
              <w:rPr>
                <w:rFonts w:ascii="Calibri" w:hAnsi="Calibri"/>
                <w:b/>
                <w:bCs/>
                <w:color w:val="000000"/>
                <w:sz w:val="18"/>
                <w:szCs w:val="18"/>
              </w:rPr>
            </w:pPr>
            <w:r>
              <w:rPr>
                <w:rFonts w:ascii="Calibri" w:hAnsi="Calibri"/>
                <w:b/>
                <w:bCs/>
                <w:color w:val="000000"/>
                <w:sz w:val="18"/>
                <w:szCs w:val="18"/>
              </w:rPr>
              <w:t>4</w:t>
            </w:r>
          </w:p>
        </w:tc>
        <w:tc>
          <w:tcPr>
            <w:tcW w:w="13556" w:type="dxa"/>
            <w:gridSpan w:val="2"/>
            <w:tcBorders>
              <w:top w:val="nil"/>
              <w:left w:val="nil"/>
              <w:bottom w:val="nil"/>
              <w:right w:val="single" w:sz="12" w:space="0" w:color="244062"/>
            </w:tcBorders>
            <w:shd w:val="clear" w:color="000000" w:fill="B8CCE4"/>
            <w:vAlign w:val="bottom"/>
            <w:hideMark/>
          </w:tcPr>
          <w:p w14:paraId="3F60A26D" w14:textId="77777777" w:rsidR="00BC57D2" w:rsidRDefault="00BC57D2" w:rsidP="00BC57D2">
            <w:pPr>
              <w:keepNext/>
              <w:rPr>
                <w:rFonts w:ascii="Calibri" w:hAnsi="Calibri"/>
                <w:b/>
                <w:bCs/>
                <w:color w:val="000000"/>
                <w:sz w:val="18"/>
                <w:szCs w:val="18"/>
              </w:rPr>
            </w:pPr>
            <w:r>
              <w:rPr>
                <w:rFonts w:ascii="Calibri" w:hAnsi="Calibri"/>
                <w:b/>
                <w:bCs/>
                <w:color w:val="000000"/>
                <w:sz w:val="18"/>
                <w:szCs w:val="18"/>
              </w:rPr>
              <w:t xml:space="preserve">The proposed staffing is </w:t>
            </w:r>
            <w:r>
              <w:rPr>
                <w:rFonts w:ascii="Calibri" w:hAnsi="Calibri"/>
                <w:b/>
                <w:bCs/>
                <w:color w:val="000000"/>
                <w:sz w:val="18"/>
                <w:szCs w:val="18"/>
                <w:u w:val="single"/>
              </w:rPr>
              <w:t>exceptional</w:t>
            </w:r>
            <w:r>
              <w:rPr>
                <w:rFonts w:ascii="Calibri" w:hAnsi="Calibri"/>
                <w:b/>
                <w:bCs/>
                <w:color w:val="000000"/>
                <w:sz w:val="18"/>
                <w:szCs w:val="18"/>
              </w:rPr>
              <w:t xml:space="preserve"> in any one of the following ways:</w:t>
            </w:r>
          </w:p>
        </w:tc>
      </w:tr>
      <w:tr w:rsidR="00BC57D2" w14:paraId="12205BEE" w14:textId="77777777" w:rsidTr="00BC57D2">
        <w:tc>
          <w:tcPr>
            <w:tcW w:w="739" w:type="dxa"/>
            <w:vMerge/>
            <w:tcBorders>
              <w:top w:val="nil"/>
              <w:left w:val="single" w:sz="12" w:space="0" w:color="244062"/>
              <w:bottom w:val="single" w:sz="12" w:space="0" w:color="244062"/>
              <w:right w:val="nil"/>
            </w:tcBorders>
            <w:vAlign w:val="center"/>
            <w:hideMark/>
          </w:tcPr>
          <w:p w14:paraId="41282B00" w14:textId="77777777" w:rsidR="00BC57D2" w:rsidRDefault="00BC57D2" w:rsidP="00BC57D2">
            <w:pPr>
              <w:keepNext/>
              <w:rPr>
                <w:rFonts w:ascii="Calibri" w:hAnsi="Calibri"/>
                <w:b/>
                <w:bCs/>
                <w:color w:val="000000"/>
                <w:sz w:val="18"/>
                <w:szCs w:val="18"/>
              </w:rPr>
            </w:pPr>
          </w:p>
        </w:tc>
        <w:tc>
          <w:tcPr>
            <w:tcW w:w="373" w:type="dxa"/>
            <w:vMerge w:val="restart"/>
            <w:tcBorders>
              <w:top w:val="nil"/>
              <w:left w:val="nil"/>
              <w:bottom w:val="nil"/>
              <w:right w:val="nil"/>
            </w:tcBorders>
            <w:shd w:val="clear" w:color="000000" w:fill="DCE6F1"/>
            <w:noWrap/>
            <w:hideMark/>
          </w:tcPr>
          <w:p w14:paraId="3D066BA7"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A.</w:t>
            </w:r>
          </w:p>
        </w:tc>
        <w:tc>
          <w:tcPr>
            <w:tcW w:w="13183" w:type="dxa"/>
            <w:tcBorders>
              <w:top w:val="nil"/>
              <w:left w:val="nil"/>
              <w:bottom w:val="nil"/>
              <w:right w:val="single" w:sz="12" w:space="0" w:color="244062"/>
            </w:tcBorders>
            <w:shd w:val="clear" w:color="000000" w:fill="DCE6F1"/>
            <w:vAlign w:val="bottom"/>
            <w:hideMark/>
          </w:tcPr>
          <w:p w14:paraId="3A5CB88A"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Qualifications</w:t>
            </w:r>
          </w:p>
        </w:tc>
      </w:tr>
      <w:tr w:rsidR="00BC57D2" w14:paraId="611549ED"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7E736C1C" w14:textId="77777777" w:rsidR="00BC57D2" w:rsidRDefault="00BC57D2" w:rsidP="00BC57D2">
            <w:pPr>
              <w:keepNext/>
              <w:rPr>
                <w:rFonts w:ascii="Calibri" w:hAnsi="Calibri"/>
                <w:b/>
                <w:bCs/>
                <w:color w:val="000000"/>
                <w:sz w:val="18"/>
                <w:szCs w:val="18"/>
              </w:rPr>
            </w:pPr>
          </w:p>
        </w:tc>
        <w:tc>
          <w:tcPr>
            <w:tcW w:w="373" w:type="dxa"/>
            <w:vMerge/>
            <w:tcBorders>
              <w:top w:val="nil"/>
              <w:left w:val="nil"/>
              <w:bottom w:val="nil"/>
              <w:right w:val="nil"/>
            </w:tcBorders>
            <w:vAlign w:val="center"/>
            <w:hideMark/>
          </w:tcPr>
          <w:p w14:paraId="2D076649" w14:textId="77777777" w:rsidR="00BC57D2" w:rsidRDefault="00BC57D2" w:rsidP="00BC57D2">
            <w:pPr>
              <w:keepNext/>
              <w:rPr>
                <w:rFonts w:ascii="Calibri" w:hAnsi="Calibri"/>
                <w:i/>
                <w:iCs/>
                <w:color w:val="000000"/>
                <w:sz w:val="18"/>
                <w:szCs w:val="18"/>
              </w:rPr>
            </w:pPr>
          </w:p>
        </w:tc>
        <w:tc>
          <w:tcPr>
            <w:tcW w:w="13183" w:type="dxa"/>
            <w:tcBorders>
              <w:top w:val="nil"/>
              <w:left w:val="nil"/>
              <w:bottom w:val="single" w:sz="4" w:space="0" w:color="B8CCE4"/>
              <w:right w:val="single" w:sz="12" w:space="0" w:color="244062"/>
            </w:tcBorders>
            <w:shd w:val="clear" w:color="000000" w:fill="FFFFFF"/>
            <w:hideMark/>
          </w:tcPr>
          <w:p w14:paraId="0FEBB898" w14:textId="77777777" w:rsidR="00BC57D2" w:rsidRDefault="00BC57D2" w:rsidP="00BC57D2">
            <w:pPr>
              <w:keepNext/>
              <w:rPr>
                <w:rFonts w:ascii="Calibri" w:hAnsi="Calibri"/>
                <w:color w:val="000000"/>
                <w:sz w:val="18"/>
                <w:szCs w:val="18"/>
              </w:rPr>
            </w:pPr>
            <w:r>
              <w:rPr>
                <w:rFonts w:ascii="Calibri" w:hAnsi="Calibri"/>
                <w:color w:val="000000"/>
                <w:sz w:val="18"/>
                <w:szCs w:val="18"/>
              </w:rPr>
              <w:t xml:space="preserve">Demonstrates that the Offeror and any subcontractors </w:t>
            </w:r>
            <w:r>
              <w:rPr>
                <w:rFonts w:ascii="Calibri (Body)" w:hAnsi="Calibri (Body)"/>
                <w:color w:val="FF0000"/>
                <w:sz w:val="18"/>
                <w:szCs w:val="18"/>
              </w:rPr>
              <w:t>are jointly considered leaders</w:t>
            </w:r>
            <w:r>
              <w:rPr>
                <w:rFonts w:ascii="Calibri" w:hAnsi="Calibri"/>
                <w:color w:val="000000"/>
                <w:sz w:val="18"/>
                <w:szCs w:val="18"/>
              </w:rPr>
              <w:t xml:space="preserve"> in the fields needed to successfully carry out the project.</w:t>
            </w:r>
          </w:p>
        </w:tc>
      </w:tr>
      <w:tr w:rsidR="00BC57D2" w14:paraId="25A6F007" w14:textId="77777777" w:rsidTr="00BC57D2">
        <w:tc>
          <w:tcPr>
            <w:tcW w:w="739" w:type="dxa"/>
            <w:vMerge/>
            <w:tcBorders>
              <w:top w:val="nil"/>
              <w:left w:val="single" w:sz="12" w:space="0" w:color="244062"/>
              <w:bottom w:val="single" w:sz="12" w:space="0" w:color="244062"/>
              <w:right w:val="nil"/>
            </w:tcBorders>
            <w:vAlign w:val="center"/>
            <w:hideMark/>
          </w:tcPr>
          <w:p w14:paraId="3713A7BE" w14:textId="77777777" w:rsidR="00BC57D2" w:rsidRDefault="00BC57D2" w:rsidP="00BC57D2">
            <w:pPr>
              <w:keepNext/>
              <w:rPr>
                <w:rFonts w:ascii="Calibri" w:hAnsi="Calibri"/>
                <w:b/>
                <w:bCs/>
                <w:color w:val="000000"/>
                <w:sz w:val="18"/>
                <w:szCs w:val="18"/>
              </w:rPr>
            </w:pPr>
          </w:p>
        </w:tc>
        <w:tc>
          <w:tcPr>
            <w:tcW w:w="373" w:type="dxa"/>
            <w:vMerge w:val="restart"/>
            <w:tcBorders>
              <w:top w:val="single" w:sz="4" w:space="0" w:color="B8CCE4"/>
              <w:left w:val="nil"/>
              <w:bottom w:val="nil"/>
              <w:right w:val="nil"/>
            </w:tcBorders>
            <w:shd w:val="clear" w:color="000000" w:fill="DCE6F1"/>
            <w:noWrap/>
            <w:hideMark/>
          </w:tcPr>
          <w:p w14:paraId="0816E990"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B.</w:t>
            </w:r>
          </w:p>
        </w:tc>
        <w:tc>
          <w:tcPr>
            <w:tcW w:w="13183" w:type="dxa"/>
            <w:tcBorders>
              <w:top w:val="single" w:sz="4" w:space="0" w:color="B8CCE4"/>
              <w:left w:val="nil"/>
              <w:bottom w:val="nil"/>
              <w:right w:val="single" w:sz="12" w:space="0" w:color="244062"/>
            </w:tcBorders>
            <w:shd w:val="clear" w:color="000000" w:fill="DCE6F1"/>
            <w:noWrap/>
            <w:hideMark/>
          </w:tcPr>
          <w:p w14:paraId="720ADC00"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Capacity</w:t>
            </w:r>
          </w:p>
        </w:tc>
      </w:tr>
      <w:tr w:rsidR="00BC57D2" w14:paraId="5FC79960"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1052F21F" w14:textId="77777777" w:rsidR="00BC57D2" w:rsidRDefault="00BC57D2" w:rsidP="00BC57D2">
            <w:pPr>
              <w:keepNext/>
              <w:rPr>
                <w:rFonts w:ascii="Calibri" w:hAnsi="Calibri"/>
                <w:b/>
                <w:bCs/>
                <w:color w:val="000000"/>
                <w:sz w:val="18"/>
                <w:szCs w:val="18"/>
              </w:rPr>
            </w:pPr>
          </w:p>
        </w:tc>
        <w:tc>
          <w:tcPr>
            <w:tcW w:w="373" w:type="dxa"/>
            <w:vMerge/>
            <w:tcBorders>
              <w:top w:val="single" w:sz="4" w:space="0" w:color="B8CCE4"/>
              <w:left w:val="nil"/>
              <w:bottom w:val="nil"/>
              <w:right w:val="nil"/>
            </w:tcBorders>
            <w:vAlign w:val="center"/>
            <w:hideMark/>
          </w:tcPr>
          <w:p w14:paraId="591F3DDE" w14:textId="77777777" w:rsidR="00BC57D2" w:rsidRDefault="00BC57D2" w:rsidP="00BC57D2">
            <w:pPr>
              <w:keepNext/>
              <w:rPr>
                <w:rFonts w:ascii="Calibri" w:hAnsi="Calibri"/>
                <w:i/>
                <w:iCs/>
                <w:color w:val="000000"/>
                <w:sz w:val="18"/>
                <w:szCs w:val="18"/>
              </w:rPr>
            </w:pPr>
          </w:p>
        </w:tc>
        <w:tc>
          <w:tcPr>
            <w:tcW w:w="13183" w:type="dxa"/>
            <w:tcBorders>
              <w:top w:val="nil"/>
              <w:left w:val="nil"/>
              <w:bottom w:val="single" w:sz="4" w:space="0" w:color="B8CCE4"/>
              <w:right w:val="single" w:sz="12" w:space="0" w:color="244062"/>
            </w:tcBorders>
            <w:shd w:val="clear" w:color="000000" w:fill="FFFFFF"/>
            <w:vAlign w:val="bottom"/>
            <w:hideMark/>
          </w:tcPr>
          <w:p w14:paraId="1E9546BE" w14:textId="77777777" w:rsidR="00BC57D2" w:rsidRDefault="00BC57D2" w:rsidP="00BC57D2">
            <w:pPr>
              <w:keepNext/>
              <w:rPr>
                <w:rFonts w:ascii="Calibri" w:hAnsi="Calibri"/>
                <w:sz w:val="18"/>
                <w:szCs w:val="18"/>
              </w:rPr>
            </w:pPr>
            <w:r>
              <w:rPr>
                <w:rFonts w:ascii="Calibri" w:hAnsi="Calibri"/>
                <w:sz w:val="18"/>
                <w:szCs w:val="18"/>
              </w:rPr>
              <w:t>Demonstrates that the Offeror and any subcontractors jointly have a considerable history of capacity necessary to successfully carry out of a project of similar nature, size, and scope.</w:t>
            </w:r>
          </w:p>
        </w:tc>
      </w:tr>
      <w:tr w:rsidR="00BC57D2" w14:paraId="5DFD77F5" w14:textId="77777777" w:rsidTr="00BC57D2">
        <w:tc>
          <w:tcPr>
            <w:tcW w:w="739" w:type="dxa"/>
            <w:vMerge/>
            <w:tcBorders>
              <w:top w:val="nil"/>
              <w:left w:val="single" w:sz="12" w:space="0" w:color="244062"/>
              <w:bottom w:val="single" w:sz="12" w:space="0" w:color="244062"/>
              <w:right w:val="nil"/>
            </w:tcBorders>
            <w:vAlign w:val="center"/>
            <w:hideMark/>
          </w:tcPr>
          <w:p w14:paraId="639E11E8" w14:textId="77777777" w:rsidR="00BC57D2" w:rsidRDefault="00BC57D2" w:rsidP="00BC57D2">
            <w:pPr>
              <w:keepNext/>
              <w:rPr>
                <w:rFonts w:ascii="Calibri" w:hAnsi="Calibri"/>
                <w:b/>
                <w:bCs/>
                <w:color w:val="000000"/>
                <w:sz w:val="18"/>
                <w:szCs w:val="18"/>
              </w:rPr>
            </w:pPr>
          </w:p>
        </w:tc>
        <w:tc>
          <w:tcPr>
            <w:tcW w:w="373" w:type="dxa"/>
            <w:vMerge w:val="restart"/>
            <w:tcBorders>
              <w:top w:val="single" w:sz="4" w:space="0" w:color="B8CCE4"/>
              <w:left w:val="nil"/>
              <w:bottom w:val="nil"/>
              <w:right w:val="nil"/>
            </w:tcBorders>
            <w:shd w:val="clear" w:color="000000" w:fill="DCE6F1"/>
            <w:noWrap/>
            <w:hideMark/>
          </w:tcPr>
          <w:p w14:paraId="4221DC6E"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C.</w:t>
            </w:r>
          </w:p>
        </w:tc>
        <w:tc>
          <w:tcPr>
            <w:tcW w:w="13183" w:type="dxa"/>
            <w:tcBorders>
              <w:top w:val="single" w:sz="4" w:space="0" w:color="B8CCE4"/>
              <w:left w:val="nil"/>
              <w:bottom w:val="nil"/>
              <w:right w:val="single" w:sz="12" w:space="0" w:color="244062"/>
            </w:tcBorders>
            <w:shd w:val="clear" w:color="000000" w:fill="DCE6F1"/>
            <w:vAlign w:val="bottom"/>
            <w:hideMark/>
          </w:tcPr>
          <w:p w14:paraId="28123810"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References</w:t>
            </w:r>
          </w:p>
        </w:tc>
      </w:tr>
      <w:tr w:rsidR="00BC57D2" w14:paraId="60FD71F3"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5FEFCA0B" w14:textId="77777777" w:rsidR="00BC57D2" w:rsidRDefault="00BC57D2" w:rsidP="00BC57D2">
            <w:pPr>
              <w:keepNext/>
              <w:rPr>
                <w:rFonts w:ascii="Calibri" w:hAnsi="Calibri"/>
                <w:b/>
                <w:bCs/>
                <w:color w:val="000000"/>
                <w:sz w:val="18"/>
                <w:szCs w:val="18"/>
              </w:rPr>
            </w:pPr>
          </w:p>
        </w:tc>
        <w:tc>
          <w:tcPr>
            <w:tcW w:w="373" w:type="dxa"/>
            <w:vMerge/>
            <w:tcBorders>
              <w:top w:val="single" w:sz="4" w:space="0" w:color="B8CCE4"/>
              <w:left w:val="nil"/>
              <w:bottom w:val="nil"/>
              <w:right w:val="nil"/>
            </w:tcBorders>
            <w:vAlign w:val="center"/>
            <w:hideMark/>
          </w:tcPr>
          <w:p w14:paraId="0D26F23F" w14:textId="77777777" w:rsidR="00BC57D2" w:rsidRDefault="00BC57D2" w:rsidP="00BC57D2">
            <w:pPr>
              <w:keepNext/>
              <w:rPr>
                <w:rFonts w:ascii="Calibri" w:hAnsi="Calibri"/>
                <w:i/>
                <w:iCs/>
                <w:color w:val="000000"/>
                <w:sz w:val="18"/>
                <w:szCs w:val="18"/>
              </w:rPr>
            </w:pPr>
          </w:p>
        </w:tc>
        <w:tc>
          <w:tcPr>
            <w:tcW w:w="13183" w:type="dxa"/>
            <w:tcBorders>
              <w:top w:val="nil"/>
              <w:left w:val="nil"/>
              <w:bottom w:val="single" w:sz="4" w:space="0" w:color="B8CCE4"/>
              <w:right w:val="single" w:sz="12" w:space="0" w:color="244062"/>
            </w:tcBorders>
            <w:shd w:val="clear" w:color="000000" w:fill="FFFFFF"/>
            <w:hideMark/>
          </w:tcPr>
          <w:p w14:paraId="2A282418" w14:textId="77777777" w:rsidR="00BC57D2" w:rsidRDefault="00BC57D2" w:rsidP="00BC57D2">
            <w:pPr>
              <w:keepNext/>
              <w:rPr>
                <w:rFonts w:ascii="Calibri" w:hAnsi="Calibri"/>
                <w:sz w:val="18"/>
                <w:szCs w:val="18"/>
              </w:rPr>
            </w:pPr>
            <w:r>
              <w:rPr>
                <w:rFonts w:ascii="Calibri" w:hAnsi="Calibri"/>
                <w:sz w:val="18"/>
                <w:szCs w:val="18"/>
              </w:rPr>
              <w:t xml:space="preserve">When contacted, corporate references are </w:t>
            </w:r>
            <w:r>
              <w:rPr>
                <w:rFonts w:ascii="Calibri (Body)" w:hAnsi="Calibri (Body)"/>
                <w:color w:val="FF0000"/>
                <w:sz w:val="18"/>
                <w:szCs w:val="18"/>
              </w:rPr>
              <w:t>uniformly positive and enthusiastic</w:t>
            </w:r>
            <w:r>
              <w:rPr>
                <w:rFonts w:ascii="Calibri" w:hAnsi="Calibri"/>
                <w:sz w:val="18"/>
                <w:szCs w:val="18"/>
              </w:rPr>
              <w:t xml:space="preserve"> about the Offeror and/or sucontractors' previous work.</w:t>
            </w:r>
          </w:p>
        </w:tc>
      </w:tr>
      <w:tr w:rsidR="00BC57D2" w14:paraId="54BDB7C4" w14:textId="77777777" w:rsidTr="00BC57D2">
        <w:tc>
          <w:tcPr>
            <w:tcW w:w="739" w:type="dxa"/>
            <w:vMerge/>
            <w:tcBorders>
              <w:top w:val="nil"/>
              <w:left w:val="single" w:sz="12" w:space="0" w:color="244062"/>
              <w:bottom w:val="single" w:sz="12" w:space="0" w:color="244062"/>
              <w:right w:val="nil"/>
            </w:tcBorders>
            <w:vAlign w:val="center"/>
            <w:hideMark/>
          </w:tcPr>
          <w:p w14:paraId="31C77FE7" w14:textId="77777777" w:rsidR="00BC57D2" w:rsidRDefault="00BC57D2" w:rsidP="00BC57D2">
            <w:pPr>
              <w:keepNext/>
              <w:rPr>
                <w:rFonts w:ascii="Calibri" w:hAnsi="Calibri"/>
                <w:b/>
                <w:bCs/>
                <w:color w:val="000000"/>
                <w:sz w:val="18"/>
                <w:szCs w:val="18"/>
              </w:rPr>
            </w:pPr>
          </w:p>
        </w:tc>
        <w:tc>
          <w:tcPr>
            <w:tcW w:w="373" w:type="dxa"/>
            <w:vMerge w:val="restart"/>
            <w:tcBorders>
              <w:top w:val="nil"/>
              <w:left w:val="nil"/>
              <w:bottom w:val="single" w:sz="12" w:space="0" w:color="244062"/>
              <w:right w:val="nil"/>
            </w:tcBorders>
            <w:shd w:val="clear" w:color="000000" w:fill="DCE6F1"/>
            <w:noWrap/>
            <w:hideMark/>
          </w:tcPr>
          <w:p w14:paraId="4D829224" w14:textId="77777777" w:rsidR="00BC57D2" w:rsidRDefault="00BC57D2" w:rsidP="00BC57D2">
            <w:pPr>
              <w:keepNext/>
              <w:jc w:val="right"/>
              <w:rPr>
                <w:rFonts w:ascii="Calibri" w:hAnsi="Calibri"/>
                <w:i/>
                <w:iCs/>
                <w:color w:val="000000"/>
                <w:sz w:val="18"/>
                <w:szCs w:val="18"/>
              </w:rPr>
            </w:pPr>
            <w:r>
              <w:rPr>
                <w:rFonts w:ascii="Calibri" w:hAnsi="Calibri"/>
                <w:i/>
                <w:iCs/>
                <w:color w:val="000000"/>
                <w:sz w:val="18"/>
                <w:szCs w:val="18"/>
              </w:rPr>
              <w:t>C.</w:t>
            </w:r>
          </w:p>
        </w:tc>
        <w:tc>
          <w:tcPr>
            <w:tcW w:w="13183" w:type="dxa"/>
            <w:tcBorders>
              <w:top w:val="single" w:sz="4" w:space="0" w:color="B8CCE4"/>
              <w:left w:val="nil"/>
              <w:bottom w:val="nil"/>
              <w:right w:val="single" w:sz="12" w:space="0" w:color="244062"/>
            </w:tcBorders>
            <w:shd w:val="clear" w:color="000000" w:fill="DCE6F1"/>
            <w:vAlign w:val="bottom"/>
            <w:hideMark/>
          </w:tcPr>
          <w:p w14:paraId="252D4506" w14:textId="77777777" w:rsidR="00BC57D2" w:rsidRDefault="00BC57D2" w:rsidP="00BC57D2">
            <w:pPr>
              <w:keepNext/>
              <w:rPr>
                <w:rFonts w:ascii="Calibri" w:hAnsi="Calibri"/>
                <w:i/>
                <w:iCs/>
                <w:color w:val="000000"/>
                <w:sz w:val="18"/>
                <w:szCs w:val="18"/>
              </w:rPr>
            </w:pPr>
            <w:r>
              <w:rPr>
                <w:rFonts w:ascii="Calibri" w:hAnsi="Calibri"/>
                <w:i/>
                <w:iCs/>
                <w:color w:val="000000"/>
                <w:sz w:val="18"/>
                <w:szCs w:val="18"/>
              </w:rPr>
              <w:t>Experience</w:t>
            </w:r>
          </w:p>
        </w:tc>
      </w:tr>
      <w:tr w:rsidR="00BC57D2" w14:paraId="0FC9736E" w14:textId="77777777" w:rsidTr="00BC57D2">
        <w:trPr>
          <w:trHeight w:val="230"/>
        </w:trPr>
        <w:tc>
          <w:tcPr>
            <w:tcW w:w="739" w:type="dxa"/>
            <w:vMerge/>
            <w:tcBorders>
              <w:top w:val="nil"/>
              <w:left w:val="single" w:sz="12" w:space="0" w:color="244062"/>
              <w:bottom w:val="single" w:sz="12" w:space="0" w:color="244062"/>
              <w:right w:val="nil"/>
            </w:tcBorders>
            <w:vAlign w:val="center"/>
            <w:hideMark/>
          </w:tcPr>
          <w:p w14:paraId="0D3FCA13" w14:textId="77777777" w:rsidR="00BC57D2" w:rsidRDefault="00BC57D2">
            <w:pPr>
              <w:rPr>
                <w:rFonts w:ascii="Calibri" w:hAnsi="Calibri"/>
                <w:b/>
                <w:bCs/>
                <w:color w:val="000000"/>
                <w:sz w:val="18"/>
                <w:szCs w:val="18"/>
              </w:rPr>
            </w:pPr>
          </w:p>
        </w:tc>
        <w:tc>
          <w:tcPr>
            <w:tcW w:w="373" w:type="dxa"/>
            <w:vMerge/>
            <w:tcBorders>
              <w:top w:val="nil"/>
              <w:left w:val="nil"/>
              <w:bottom w:val="single" w:sz="12" w:space="0" w:color="244062"/>
              <w:right w:val="nil"/>
            </w:tcBorders>
            <w:vAlign w:val="center"/>
            <w:hideMark/>
          </w:tcPr>
          <w:p w14:paraId="6337F5A5" w14:textId="77777777" w:rsidR="00BC57D2" w:rsidRDefault="00BC57D2">
            <w:pPr>
              <w:rPr>
                <w:rFonts w:ascii="Calibri" w:hAnsi="Calibri"/>
                <w:i/>
                <w:iCs/>
                <w:color w:val="000000"/>
                <w:sz w:val="18"/>
                <w:szCs w:val="18"/>
              </w:rPr>
            </w:pPr>
          </w:p>
        </w:tc>
        <w:tc>
          <w:tcPr>
            <w:tcW w:w="13183" w:type="dxa"/>
            <w:tcBorders>
              <w:top w:val="nil"/>
              <w:left w:val="nil"/>
              <w:bottom w:val="single" w:sz="12" w:space="0" w:color="244062"/>
              <w:right w:val="single" w:sz="12" w:space="0" w:color="244062"/>
            </w:tcBorders>
            <w:shd w:val="clear" w:color="000000" w:fill="FFFFFF"/>
            <w:hideMark/>
          </w:tcPr>
          <w:p w14:paraId="74D7A45D" w14:textId="77777777" w:rsidR="00BC57D2" w:rsidRDefault="00BC57D2">
            <w:pPr>
              <w:rPr>
                <w:rFonts w:ascii="Calibri" w:hAnsi="Calibri"/>
                <w:sz w:val="18"/>
                <w:szCs w:val="18"/>
              </w:rPr>
            </w:pPr>
            <w:r>
              <w:rPr>
                <w:rFonts w:ascii="Calibri" w:hAnsi="Calibri"/>
                <w:sz w:val="18"/>
                <w:szCs w:val="18"/>
              </w:rPr>
              <w:t xml:space="preserve">Demonstrates that the Offeror and any subcontractors </w:t>
            </w:r>
            <w:r>
              <w:rPr>
                <w:rFonts w:ascii="Calibri (Body)" w:hAnsi="Calibri (Body)"/>
                <w:color w:val="FF0000"/>
                <w:sz w:val="18"/>
                <w:szCs w:val="18"/>
              </w:rPr>
              <w:t>regularly carry out</w:t>
            </w:r>
            <w:r>
              <w:rPr>
                <w:rFonts w:ascii="Calibri" w:hAnsi="Calibri"/>
                <w:sz w:val="18"/>
                <w:szCs w:val="18"/>
              </w:rPr>
              <w:t xml:space="preserve"> multiple projects of a similar nature, size, and scope.</w:t>
            </w:r>
          </w:p>
        </w:tc>
      </w:tr>
    </w:tbl>
    <w:p w14:paraId="4C0AEA37" w14:textId="6AF7490B" w:rsidR="003119E8" w:rsidRDefault="003119E8" w:rsidP="003119E8"/>
    <w:p w14:paraId="2BBA27E7" w14:textId="739F95C0" w:rsidR="00D11616" w:rsidRDefault="00C06239" w:rsidP="003119E8">
      <w:r>
        <w:t xml:space="preserve">In the scoring process, the </w:t>
      </w:r>
      <w:r>
        <w:fldChar w:fldCharType="begin"/>
      </w:r>
      <w:r>
        <w:instrText xml:space="preserve"> REF Evaluation_committee_label \h </w:instrText>
      </w:r>
      <w:r>
        <w:fldChar w:fldCharType="separate"/>
      </w:r>
      <w:r w:rsidR="002209F2" w:rsidRPr="004F6F51">
        <w:rPr>
          <w:rStyle w:val="TableContents"/>
          <w:rFonts w:cs="Times New Roman"/>
          <w:color w:val="auto"/>
          <w:szCs w:val="22"/>
        </w:rPr>
        <w:t>Evaluation Committee</w:t>
      </w:r>
      <w:r>
        <w:fldChar w:fldCharType="end"/>
      </w:r>
      <w:r>
        <w:t xml:space="preserve"> will come to consensus on ratings for each (part of each) service group to create a score worksheet like the one in </w:t>
      </w:r>
      <w:r w:rsidR="009E1536">
        <w:fldChar w:fldCharType="begin"/>
      </w:r>
      <w:r w:rsidR="009E1536">
        <w:instrText xml:space="preserve"> REF Figure_scoring_worksheet \h </w:instrText>
      </w:r>
      <w:r w:rsidR="009E1536">
        <w:fldChar w:fldCharType="separate"/>
      </w:r>
      <w:r w:rsidR="002209F2">
        <w:t xml:space="preserve">Figure </w:t>
      </w:r>
      <w:r w:rsidR="002209F2">
        <w:rPr>
          <w:noProof/>
        </w:rPr>
        <w:t>5</w:t>
      </w:r>
      <w:r w:rsidR="009E1536">
        <w:fldChar w:fldCharType="end"/>
      </w:r>
      <w:r w:rsidR="009E1536">
        <w:t xml:space="preserve"> </w:t>
      </w:r>
      <w:r w:rsidR="00DD2DBF">
        <w:t xml:space="preserve">where </w:t>
      </w:r>
      <w:r w:rsidR="009E1536">
        <w:t>consensus ratings</w:t>
      </w:r>
      <w:r w:rsidR="00DD2DBF">
        <w:t xml:space="preserve"> are entered into fields shaded in bright yellow.</w:t>
      </w:r>
    </w:p>
    <w:p w14:paraId="660993F4" w14:textId="187DEC75" w:rsidR="009E1536" w:rsidRDefault="009E1536" w:rsidP="003119E8"/>
    <w:p w14:paraId="31E4FECD" w14:textId="2B1BBD3F" w:rsidR="009E1536" w:rsidRDefault="009E1536" w:rsidP="003119E8">
      <w:r>
        <w:t xml:space="preserve">Finally, all proposals will be compared using a worksheet like that shown in </w:t>
      </w:r>
      <w:r>
        <w:fldChar w:fldCharType="begin"/>
      </w:r>
      <w:r>
        <w:instrText xml:space="preserve"> REF Figure_overall_worksheet \h </w:instrText>
      </w:r>
      <w:r>
        <w:fldChar w:fldCharType="separate"/>
      </w:r>
      <w:r w:rsidR="002209F2">
        <w:t xml:space="preserve">Figure </w:t>
      </w:r>
      <w:r w:rsidR="002209F2">
        <w:rPr>
          <w:noProof/>
        </w:rPr>
        <w:t>6</w:t>
      </w:r>
      <w:r>
        <w:fldChar w:fldCharType="end"/>
      </w:r>
      <w:r>
        <w:t xml:space="preserve">, where cost score will be added for each service group in each proposal (calculated as </w:t>
      </w:r>
    </w:p>
    <w:p w14:paraId="67C4D6C8" w14:textId="0570B510" w:rsidR="009E1536" w:rsidRDefault="009E1536" w:rsidP="003119E8"/>
    <w:p w14:paraId="4FDEEAB2" w14:textId="21654A40" w:rsidR="009E1536" w:rsidRPr="009E1536" w:rsidRDefault="009E1536" w:rsidP="003119E8">
      <m:oMathPara>
        <m:oMath>
          <m:r>
            <w:rPr>
              <w:rFonts w:ascii="Cambria Math" w:hAnsi="Cambria Math"/>
            </w:rPr>
            <m:t>ProposalCostScore=4-</m:t>
          </m:r>
          <m:f>
            <m:fPr>
              <m:ctrlPr>
                <w:rPr>
                  <w:rFonts w:ascii="Cambria Math" w:hAnsi="Cambria Math"/>
                  <w:i/>
                </w:rPr>
              </m:ctrlPr>
            </m:fPr>
            <m:num>
              <m:d>
                <m:dPr>
                  <m:ctrlPr>
                    <w:rPr>
                      <w:rFonts w:ascii="Cambria Math" w:hAnsi="Cambria Math"/>
                      <w:i/>
                    </w:rPr>
                  </m:ctrlPr>
                </m:dPr>
                <m:e>
                  <m:r>
                    <w:rPr>
                      <w:rFonts w:ascii="Cambria Math" w:hAnsi="Cambria Math"/>
                    </w:rPr>
                    <m:t>EqualizedProposalCost-LowestEqualizedCost</m:t>
                  </m:r>
                </m:e>
              </m:d>
            </m:num>
            <m:den>
              <m:r>
                <w:rPr>
                  <w:rFonts w:ascii="Cambria Math" w:hAnsi="Cambria Math"/>
                </w:rPr>
                <m:t>HighestEqualizedCost-LowestEqualizedCost</m:t>
              </m:r>
            </m:den>
          </m:f>
        </m:oMath>
      </m:oMathPara>
    </w:p>
    <w:p w14:paraId="3DD9F460" w14:textId="6D80DE17" w:rsidR="009E1536" w:rsidRDefault="009E1536" w:rsidP="003119E8"/>
    <w:p w14:paraId="38692908" w14:textId="5CAA250A" w:rsidR="009E1536" w:rsidRDefault="009E1536" w:rsidP="003119E8">
      <w:r>
        <w:t xml:space="preserve">This results in a score of 0 for the highest cost proposal and a score of 4 for the lowest cost proposal. An overall proposal score is then generated using the weights for each of the dimensions as shown in </w:t>
      </w:r>
      <w:r>
        <w:fldChar w:fldCharType="begin"/>
      </w:r>
      <w:r>
        <w:instrText xml:space="preserve"> REF Figure_overall_worksheet \h </w:instrText>
      </w:r>
      <w:r>
        <w:fldChar w:fldCharType="separate"/>
      </w:r>
      <w:r w:rsidR="002209F2">
        <w:t xml:space="preserve">Figure </w:t>
      </w:r>
      <w:r w:rsidR="002209F2">
        <w:rPr>
          <w:noProof/>
        </w:rPr>
        <w:t>6</w:t>
      </w:r>
      <w:r>
        <w:fldChar w:fldCharType="end"/>
      </w:r>
      <w:r>
        <w:t>. Because the State reserves the award a contract based on best value, the State also reserves the right to override the 30% weighting for cost the quality on the non-cost dimensions if a higher-quality proposal is scored similarly to a lower-cost proposal. Cost equalizing is performed based on using the same number of units in the cost proposal workbook for all cost proposals.</w:t>
      </w:r>
    </w:p>
    <w:p w14:paraId="0F7C55B5" w14:textId="3DFB4C49" w:rsidR="00DD2DBF" w:rsidRDefault="00DD2DBF" w:rsidP="003119E8"/>
    <w:p w14:paraId="17BCD294" w14:textId="77777777" w:rsidR="00F907FC" w:rsidRDefault="00F907FC" w:rsidP="003119E8">
      <w:pPr>
        <w:sectPr w:rsidR="00F907FC" w:rsidSect="00BC7A4E">
          <w:pgSz w:w="15840" w:h="12240" w:orient="landscape"/>
          <w:pgMar w:top="720" w:right="720" w:bottom="720" w:left="720" w:header="720" w:footer="720" w:gutter="0"/>
          <w:cols w:space="720"/>
          <w:docGrid w:linePitch="360"/>
        </w:sectPr>
      </w:pPr>
    </w:p>
    <w:p w14:paraId="19842D1B" w14:textId="2A7D5C9B" w:rsidR="00DD2DBF" w:rsidRPr="00D11616" w:rsidRDefault="00DD2DBF" w:rsidP="00F907FC">
      <w:pPr>
        <w:pStyle w:val="TableCaption"/>
        <w:rPr>
          <w:i/>
        </w:rPr>
      </w:pPr>
      <w:bookmarkStart w:id="792" w:name="Figure_scoring_worksheet"/>
      <w:r>
        <w:lastRenderedPageBreak/>
        <w:t xml:space="preserve">Figure </w:t>
      </w:r>
      <w:r w:rsidR="00A82CC7">
        <w:rPr>
          <w:noProof/>
        </w:rPr>
        <w:fldChar w:fldCharType="begin"/>
      </w:r>
      <w:r w:rsidR="00A82CC7">
        <w:rPr>
          <w:noProof/>
        </w:rPr>
        <w:instrText xml:space="preserve"> SEQ Figure \* MERGEFORMAT </w:instrText>
      </w:r>
      <w:r w:rsidR="00A82CC7">
        <w:rPr>
          <w:noProof/>
        </w:rPr>
        <w:fldChar w:fldCharType="separate"/>
      </w:r>
      <w:r w:rsidR="002209F2">
        <w:rPr>
          <w:noProof/>
        </w:rPr>
        <w:t>5</w:t>
      </w:r>
      <w:r w:rsidR="00A82CC7">
        <w:rPr>
          <w:noProof/>
        </w:rPr>
        <w:fldChar w:fldCharType="end"/>
      </w:r>
      <w:bookmarkEnd w:id="792"/>
      <w:r>
        <w:t xml:space="preserve">. </w:t>
      </w:r>
      <w:r w:rsidR="00F907FC">
        <w:rPr>
          <w:b w:val="0"/>
          <w:i/>
        </w:rPr>
        <w:t>Scoring worksheet for a single proposal</w:t>
      </w:r>
      <w:r w:rsidRPr="00D11616">
        <w:rPr>
          <w:b w:val="0"/>
          <w:i/>
        </w:rPr>
        <w:t>.</w:t>
      </w:r>
    </w:p>
    <w:tbl>
      <w:tblPr>
        <w:tblW w:w="5000" w:type="pct"/>
        <w:tblLook w:val="04A0" w:firstRow="1" w:lastRow="0" w:firstColumn="1" w:lastColumn="0" w:noHBand="0" w:noVBand="1"/>
      </w:tblPr>
      <w:tblGrid>
        <w:gridCol w:w="306"/>
        <w:gridCol w:w="2703"/>
        <w:gridCol w:w="1734"/>
        <w:gridCol w:w="1323"/>
        <w:gridCol w:w="1050"/>
        <w:gridCol w:w="1654"/>
        <w:gridCol w:w="1041"/>
        <w:gridCol w:w="1130"/>
        <w:gridCol w:w="903"/>
        <w:gridCol w:w="1127"/>
        <w:gridCol w:w="1107"/>
        <w:gridCol w:w="302"/>
      </w:tblGrid>
      <w:tr w:rsidR="00F907FC" w14:paraId="5263A877" w14:textId="77777777" w:rsidTr="00F907FC">
        <w:trPr>
          <w:trHeight w:val="240"/>
        </w:trPr>
        <w:tc>
          <w:tcPr>
            <w:tcW w:w="106" w:type="pct"/>
            <w:tcBorders>
              <w:top w:val="single" w:sz="8" w:space="0" w:color="auto"/>
              <w:left w:val="single" w:sz="8" w:space="0" w:color="auto"/>
              <w:bottom w:val="nil"/>
              <w:right w:val="nil"/>
            </w:tcBorders>
            <w:shd w:val="clear" w:color="000000" w:fill="808080"/>
            <w:noWrap/>
            <w:vAlign w:val="bottom"/>
            <w:hideMark/>
          </w:tcPr>
          <w:p w14:paraId="1DABE9F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single" w:sz="8" w:space="0" w:color="auto"/>
              <w:left w:val="nil"/>
              <w:bottom w:val="nil"/>
              <w:right w:val="nil"/>
            </w:tcBorders>
            <w:shd w:val="clear" w:color="000000" w:fill="808080"/>
            <w:noWrap/>
            <w:vAlign w:val="bottom"/>
            <w:hideMark/>
          </w:tcPr>
          <w:p w14:paraId="673BF62F"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603" w:type="pct"/>
            <w:tcBorders>
              <w:top w:val="single" w:sz="8" w:space="0" w:color="auto"/>
              <w:left w:val="nil"/>
              <w:bottom w:val="nil"/>
              <w:right w:val="nil"/>
            </w:tcBorders>
            <w:shd w:val="clear" w:color="000000" w:fill="808080"/>
            <w:noWrap/>
            <w:vAlign w:val="bottom"/>
            <w:hideMark/>
          </w:tcPr>
          <w:p w14:paraId="0260452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460" w:type="pct"/>
            <w:tcBorders>
              <w:top w:val="single" w:sz="8" w:space="0" w:color="auto"/>
              <w:left w:val="nil"/>
              <w:bottom w:val="nil"/>
              <w:right w:val="nil"/>
            </w:tcBorders>
            <w:shd w:val="clear" w:color="000000" w:fill="808080"/>
            <w:noWrap/>
            <w:vAlign w:val="bottom"/>
            <w:hideMark/>
          </w:tcPr>
          <w:p w14:paraId="424A18C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65" w:type="pct"/>
            <w:tcBorders>
              <w:top w:val="single" w:sz="8" w:space="0" w:color="auto"/>
              <w:left w:val="nil"/>
              <w:bottom w:val="nil"/>
              <w:right w:val="nil"/>
            </w:tcBorders>
            <w:shd w:val="clear" w:color="000000" w:fill="808080"/>
            <w:noWrap/>
            <w:vAlign w:val="bottom"/>
            <w:hideMark/>
          </w:tcPr>
          <w:p w14:paraId="2FA6415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575" w:type="pct"/>
            <w:tcBorders>
              <w:top w:val="single" w:sz="8" w:space="0" w:color="auto"/>
              <w:left w:val="nil"/>
              <w:bottom w:val="nil"/>
              <w:right w:val="nil"/>
            </w:tcBorders>
            <w:shd w:val="clear" w:color="000000" w:fill="808080"/>
            <w:noWrap/>
            <w:vAlign w:val="bottom"/>
            <w:hideMark/>
          </w:tcPr>
          <w:p w14:paraId="1824D74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62" w:type="pct"/>
            <w:tcBorders>
              <w:top w:val="single" w:sz="8" w:space="0" w:color="auto"/>
              <w:left w:val="nil"/>
              <w:bottom w:val="nil"/>
              <w:right w:val="nil"/>
            </w:tcBorders>
            <w:shd w:val="clear" w:color="000000" w:fill="808080"/>
            <w:noWrap/>
            <w:vAlign w:val="bottom"/>
            <w:hideMark/>
          </w:tcPr>
          <w:p w14:paraId="5862CB1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93" w:type="pct"/>
            <w:tcBorders>
              <w:top w:val="single" w:sz="8" w:space="0" w:color="auto"/>
              <w:left w:val="nil"/>
              <w:bottom w:val="nil"/>
              <w:right w:val="nil"/>
            </w:tcBorders>
            <w:shd w:val="clear" w:color="000000" w:fill="808080"/>
            <w:noWrap/>
            <w:vAlign w:val="bottom"/>
            <w:hideMark/>
          </w:tcPr>
          <w:p w14:paraId="6116934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14" w:type="pct"/>
            <w:tcBorders>
              <w:top w:val="single" w:sz="8" w:space="0" w:color="auto"/>
              <w:left w:val="nil"/>
              <w:bottom w:val="nil"/>
              <w:right w:val="nil"/>
            </w:tcBorders>
            <w:shd w:val="clear" w:color="000000" w:fill="808080"/>
            <w:noWrap/>
            <w:vAlign w:val="bottom"/>
            <w:hideMark/>
          </w:tcPr>
          <w:p w14:paraId="3A1C63F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92" w:type="pct"/>
            <w:tcBorders>
              <w:top w:val="single" w:sz="8" w:space="0" w:color="auto"/>
              <w:left w:val="nil"/>
              <w:bottom w:val="nil"/>
              <w:right w:val="nil"/>
            </w:tcBorders>
            <w:shd w:val="clear" w:color="000000" w:fill="808080"/>
            <w:noWrap/>
            <w:vAlign w:val="bottom"/>
            <w:hideMark/>
          </w:tcPr>
          <w:p w14:paraId="6E346A9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84" w:type="pct"/>
            <w:tcBorders>
              <w:top w:val="single" w:sz="8" w:space="0" w:color="auto"/>
              <w:left w:val="nil"/>
              <w:bottom w:val="nil"/>
              <w:right w:val="nil"/>
            </w:tcBorders>
            <w:shd w:val="clear" w:color="000000" w:fill="808080"/>
            <w:noWrap/>
            <w:vAlign w:val="bottom"/>
            <w:hideMark/>
          </w:tcPr>
          <w:p w14:paraId="6BE973CC"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single" w:sz="8" w:space="0" w:color="auto"/>
              <w:left w:val="nil"/>
              <w:bottom w:val="nil"/>
              <w:right w:val="single" w:sz="8" w:space="0" w:color="auto"/>
            </w:tcBorders>
            <w:shd w:val="clear" w:color="000000" w:fill="808080"/>
            <w:noWrap/>
            <w:vAlign w:val="bottom"/>
            <w:hideMark/>
          </w:tcPr>
          <w:p w14:paraId="760C569C"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184D2303" w14:textId="77777777" w:rsidTr="00F907FC">
        <w:trPr>
          <w:trHeight w:val="518"/>
        </w:trPr>
        <w:tc>
          <w:tcPr>
            <w:tcW w:w="106" w:type="pct"/>
            <w:tcBorders>
              <w:top w:val="nil"/>
              <w:left w:val="single" w:sz="8" w:space="0" w:color="auto"/>
              <w:bottom w:val="nil"/>
              <w:right w:val="nil"/>
            </w:tcBorders>
            <w:shd w:val="clear" w:color="000000" w:fill="808080"/>
            <w:noWrap/>
            <w:vAlign w:val="bottom"/>
            <w:hideMark/>
          </w:tcPr>
          <w:p w14:paraId="5442B89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4789" w:type="pct"/>
            <w:gridSpan w:val="10"/>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1EAF7CA0" w14:textId="77777777" w:rsidR="00F907FC" w:rsidRDefault="00F907FC">
            <w:pPr>
              <w:rPr>
                <w:rFonts w:ascii="Calibri" w:hAnsi="Calibri" w:cs="Calibri"/>
                <w:b/>
                <w:bCs/>
                <w:color w:val="FFFFFF"/>
                <w:sz w:val="40"/>
                <w:szCs w:val="40"/>
              </w:rPr>
            </w:pPr>
            <w:r>
              <w:rPr>
                <w:rFonts w:ascii="Calibri" w:hAnsi="Calibri" w:cs="Calibri"/>
                <w:b/>
                <w:bCs/>
                <w:color w:val="FFFFFF"/>
                <w:sz w:val="40"/>
                <w:szCs w:val="40"/>
              </w:rPr>
              <w:t>Offeror #1 name (name of proposed prime contractor)</w:t>
            </w:r>
          </w:p>
        </w:tc>
        <w:tc>
          <w:tcPr>
            <w:tcW w:w="106" w:type="pct"/>
            <w:tcBorders>
              <w:top w:val="nil"/>
              <w:left w:val="nil"/>
              <w:bottom w:val="nil"/>
              <w:right w:val="single" w:sz="8" w:space="0" w:color="auto"/>
            </w:tcBorders>
            <w:shd w:val="clear" w:color="000000" w:fill="808080"/>
            <w:noWrap/>
            <w:vAlign w:val="bottom"/>
            <w:hideMark/>
          </w:tcPr>
          <w:p w14:paraId="4D4CD9D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22214259" w14:textId="77777777" w:rsidTr="00F907FC">
        <w:trPr>
          <w:trHeight w:val="518"/>
        </w:trPr>
        <w:tc>
          <w:tcPr>
            <w:tcW w:w="106" w:type="pct"/>
            <w:tcBorders>
              <w:top w:val="nil"/>
              <w:left w:val="single" w:sz="8" w:space="0" w:color="auto"/>
              <w:bottom w:val="nil"/>
              <w:right w:val="nil"/>
            </w:tcBorders>
            <w:shd w:val="clear" w:color="000000" w:fill="808080"/>
            <w:noWrap/>
            <w:vAlign w:val="bottom"/>
            <w:hideMark/>
          </w:tcPr>
          <w:p w14:paraId="6244D5C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4789" w:type="pct"/>
            <w:gridSpan w:val="10"/>
            <w:tcBorders>
              <w:top w:val="nil"/>
              <w:left w:val="single" w:sz="8" w:space="0" w:color="auto"/>
              <w:bottom w:val="single" w:sz="8" w:space="0" w:color="auto"/>
              <w:right w:val="single" w:sz="8" w:space="0" w:color="000000"/>
            </w:tcBorders>
            <w:shd w:val="clear" w:color="000000" w:fill="FFFF00"/>
            <w:noWrap/>
            <w:vAlign w:val="bottom"/>
            <w:hideMark/>
          </w:tcPr>
          <w:p w14:paraId="05C9E2CD" w14:textId="77777777" w:rsidR="00F907FC" w:rsidRDefault="00F907FC">
            <w:pPr>
              <w:rPr>
                <w:rFonts w:ascii="Calibri" w:hAnsi="Calibri" w:cs="Calibri"/>
                <w:color w:val="000000"/>
                <w:sz w:val="40"/>
                <w:szCs w:val="40"/>
              </w:rPr>
            </w:pPr>
            <w:r>
              <w:rPr>
                <w:rFonts w:ascii="Calibri" w:hAnsi="Calibri" w:cs="Calibri"/>
                <w:color w:val="000000"/>
                <w:sz w:val="40"/>
                <w:szCs w:val="40"/>
              </w:rPr>
              <w:t>N/A</w:t>
            </w:r>
          </w:p>
        </w:tc>
        <w:tc>
          <w:tcPr>
            <w:tcW w:w="106" w:type="pct"/>
            <w:tcBorders>
              <w:top w:val="nil"/>
              <w:left w:val="nil"/>
              <w:bottom w:val="nil"/>
              <w:right w:val="single" w:sz="8" w:space="0" w:color="auto"/>
            </w:tcBorders>
            <w:shd w:val="clear" w:color="000000" w:fill="808080"/>
            <w:noWrap/>
            <w:vAlign w:val="bottom"/>
            <w:hideMark/>
          </w:tcPr>
          <w:p w14:paraId="2D0E8C1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303D8856"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70FB0AB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nil"/>
              <w:bottom w:val="nil"/>
              <w:right w:val="nil"/>
            </w:tcBorders>
            <w:shd w:val="clear" w:color="000000" w:fill="808080"/>
            <w:noWrap/>
            <w:vAlign w:val="bottom"/>
            <w:hideMark/>
          </w:tcPr>
          <w:p w14:paraId="69D661F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603" w:type="pct"/>
            <w:tcBorders>
              <w:top w:val="nil"/>
              <w:left w:val="nil"/>
              <w:bottom w:val="nil"/>
              <w:right w:val="nil"/>
            </w:tcBorders>
            <w:shd w:val="clear" w:color="000000" w:fill="808080"/>
            <w:noWrap/>
            <w:vAlign w:val="bottom"/>
            <w:hideMark/>
          </w:tcPr>
          <w:p w14:paraId="60796B7E"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460" w:type="pct"/>
            <w:tcBorders>
              <w:top w:val="nil"/>
              <w:left w:val="nil"/>
              <w:bottom w:val="nil"/>
              <w:right w:val="nil"/>
            </w:tcBorders>
            <w:shd w:val="clear" w:color="000000" w:fill="808080"/>
            <w:noWrap/>
            <w:vAlign w:val="bottom"/>
            <w:hideMark/>
          </w:tcPr>
          <w:p w14:paraId="2D1D990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65" w:type="pct"/>
            <w:tcBorders>
              <w:top w:val="nil"/>
              <w:left w:val="nil"/>
              <w:bottom w:val="nil"/>
              <w:right w:val="nil"/>
            </w:tcBorders>
            <w:shd w:val="clear" w:color="000000" w:fill="808080"/>
            <w:noWrap/>
            <w:vAlign w:val="bottom"/>
            <w:hideMark/>
          </w:tcPr>
          <w:p w14:paraId="6384ED6C"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575" w:type="pct"/>
            <w:tcBorders>
              <w:top w:val="nil"/>
              <w:left w:val="nil"/>
              <w:bottom w:val="nil"/>
              <w:right w:val="nil"/>
            </w:tcBorders>
            <w:shd w:val="clear" w:color="000000" w:fill="808080"/>
            <w:noWrap/>
            <w:vAlign w:val="bottom"/>
            <w:hideMark/>
          </w:tcPr>
          <w:p w14:paraId="7D952B70"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62" w:type="pct"/>
            <w:tcBorders>
              <w:top w:val="nil"/>
              <w:left w:val="nil"/>
              <w:bottom w:val="nil"/>
              <w:right w:val="nil"/>
            </w:tcBorders>
            <w:shd w:val="clear" w:color="000000" w:fill="808080"/>
            <w:noWrap/>
            <w:vAlign w:val="bottom"/>
            <w:hideMark/>
          </w:tcPr>
          <w:p w14:paraId="5EB0546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93" w:type="pct"/>
            <w:tcBorders>
              <w:top w:val="nil"/>
              <w:left w:val="nil"/>
              <w:bottom w:val="nil"/>
              <w:right w:val="nil"/>
            </w:tcBorders>
            <w:shd w:val="clear" w:color="000000" w:fill="808080"/>
            <w:noWrap/>
            <w:vAlign w:val="bottom"/>
            <w:hideMark/>
          </w:tcPr>
          <w:p w14:paraId="2DA3093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14" w:type="pct"/>
            <w:tcBorders>
              <w:top w:val="nil"/>
              <w:left w:val="nil"/>
              <w:bottom w:val="nil"/>
              <w:right w:val="nil"/>
            </w:tcBorders>
            <w:shd w:val="clear" w:color="000000" w:fill="808080"/>
            <w:noWrap/>
            <w:vAlign w:val="bottom"/>
            <w:hideMark/>
          </w:tcPr>
          <w:p w14:paraId="62A4C730"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92" w:type="pct"/>
            <w:tcBorders>
              <w:top w:val="nil"/>
              <w:left w:val="nil"/>
              <w:bottom w:val="nil"/>
              <w:right w:val="nil"/>
            </w:tcBorders>
            <w:shd w:val="clear" w:color="000000" w:fill="808080"/>
            <w:noWrap/>
            <w:vAlign w:val="bottom"/>
            <w:hideMark/>
          </w:tcPr>
          <w:p w14:paraId="667A583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84" w:type="pct"/>
            <w:tcBorders>
              <w:top w:val="nil"/>
              <w:left w:val="nil"/>
              <w:bottom w:val="nil"/>
              <w:right w:val="nil"/>
            </w:tcBorders>
            <w:shd w:val="clear" w:color="000000" w:fill="808080"/>
            <w:noWrap/>
            <w:vAlign w:val="bottom"/>
            <w:hideMark/>
          </w:tcPr>
          <w:p w14:paraId="7E97701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12B476C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2B51919A" w14:textId="77777777" w:rsidTr="00F907FC">
        <w:trPr>
          <w:trHeight w:val="518"/>
        </w:trPr>
        <w:tc>
          <w:tcPr>
            <w:tcW w:w="106" w:type="pct"/>
            <w:tcBorders>
              <w:top w:val="nil"/>
              <w:left w:val="single" w:sz="8" w:space="0" w:color="auto"/>
              <w:bottom w:val="nil"/>
              <w:right w:val="nil"/>
            </w:tcBorders>
            <w:shd w:val="clear" w:color="000000" w:fill="808080"/>
            <w:noWrap/>
            <w:vAlign w:val="bottom"/>
            <w:hideMark/>
          </w:tcPr>
          <w:p w14:paraId="43A40F2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4789" w:type="pct"/>
            <w:gridSpan w:val="10"/>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07E52E32" w14:textId="77777777" w:rsidR="00F907FC" w:rsidRDefault="00F907FC">
            <w:pPr>
              <w:rPr>
                <w:rFonts w:ascii="Calibri" w:hAnsi="Calibri" w:cs="Calibri"/>
                <w:b/>
                <w:bCs/>
                <w:color w:val="FFFFFF"/>
                <w:sz w:val="40"/>
                <w:szCs w:val="40"/>
              </w:rPr>
            </w:pPr>
            <w:r>
              <w:rPr>
                <w:rFonts w:ascii="Calibri" w:hAnsi="Calibri" w:cs="Calibri"/>
                <w:b/>
                <w:bCs/>
                <w:color w:val="FFFFFF"/>
                <w:sz w:val="40"/>
                <w:szCs w:val="40"/>
              </w:rPr>
              <w:t>Definitions of Service Groups</w:t>
            </w:r>
          </w:p>
        </w:tc>
        <w:tc>
          <w:tcPr>
            <w:tcW w:w="106" w:type="pct"/>
            <w:tcBorders>
              <w:top w:val="nil"/>
              <w:left w:val="nil"/>
              <w:bottom w:val="nil"/>
              <w:right w:val="single" w:sz="8" w:space="0" w:color="auto"/>
            </w:tcBorders>
            <w:shd w:val="clear" w:color="000000" w:fill="808080"/>
            <w:noWrap/>
            <w:vAlign w:val="bottom"/>
            <w:hideMark/>
          </w:tcPr>
          <w:p w14:paraId="7E29F96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67B77704"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734B88CC"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single" w:sz="8" w:space="0" w:color="auto"/>
              <w:bottom w:val="nil"/>
              <w:right w:val="nil"/>
            </w:tcBorders>
            <w:shd w:val="clear" w:color="000000" w:fill="4F81BD"/>
            <w:noWrap/>
            <w:hideMark/>
          </w:tcPr>
          <w:p w14:paraId="33CC01BB" w14:textId="77777777" w:rsidR="00F907FC" w:rsidRDefault="00F907FC">
            <w:pPr>
              <w:rPr>
                <w:rFonts w:ascii="Calibri" w:hAnsi="Calibri" w:cs="Calibri"/>
                <w:b/>
                <w:bCs/>
                <w:color w:val="FFFFFF"/>
                <w:sz w:val="18"/>
                <w:szCs w:val="18"/>
              </w:rPr>
            </w:pPr>
            <w:r>
              <w:rPr>
                <w:rFonts w:ascii="Calibri" w:hAnsi="Calibri" w:cs="Calibri"/>
                <w:b/>
                <w:bCs/>
                <w:color w:val="FFFFFF"/>
                <w:sz w:val="18"/>
                <w:szCs w:val="18"/>
              </w:rPr>
              <w:t>System</w:t>
            </w:r>
          </w:p>
        </w:tc>
        <w:tc>
          <w:tcPr>
            <w:tcW w:w="3849" w:type="pct"/>
            <w:gridSpan w:val="9"/>
            <w:tcBorders>
              <w:top w:val="nil"/>
              <w:left w:val="single" w:sz="4" w:space="0" w:color="auto"/>
              <w:bottom w:val="nil"/>
              <w:right w:val="single" w:sz="8" w:space="0" w:color="000000"/>
            </w:tcBorders>
            <w:shd w:val="clear" w:color="000000" w:fill="4F81BD"/>
            <w:noWrap/>
            <w:hideMark/>
          </w:tcPr>
          <w:p w14:paraId="346B3415" w14:textId="77777777" w:rsidR="00F907FC" w:rsidRDefault="00F907FC">
            <w:pPr>
              <w:rPr>
                <w:rFonts w:ascii="Calibri" w:hAnsi="Calibri" w:cs="Calibri"/>
                <w:b/>
                <w:bCs/>
                <w:color w:val="FFFFFF"/>
                <w:sz w:val="18"/>
                <w:szCs w:val="18"/>
              </w:rPr>
            </w:pPr>
            <w:r>
              <w:rPr>
                <w:rFonts w:ascii="Calibri" w:hAnsi="Calibri" w:cs="Calibri"/>
                <w:b/>
                <w:bCs/>
                <w:color w:val="FFFFFF"/>
                <w:sz w:val="18"/>
                <w:szCs w:val="18"/>
              </w:rPr>
              <w:t>Category of Service</w:t>
            </w:r>
          </w:p>
        </w:tc>
        <w:tc>
          <w:tcPr>
            <w:tcW w:w="106" w:type="pct"/>
            <w:tcBorders>
              <w:top w:val="nil"/>
              <w:left w:val="nil"/>
              <w:bottom w:val="nil"/>
              <w:right w:val="single" w:sz="8" w:space="0" w:color="auto"/>
            </w:tcBorders>
            <w:shd w:val="clear" w:color="000000" w:fill="808080"/>
            <w:noWrap/>
            <w:vAlign w:val="bottom"/>
            <w:hideMark/>
          </w:tcPr>
          <w:p w14:paraId="0FB9D89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244DF15D" w14:textId="77777777" w:rsidTr="00F907FC">
        <w:trPr>
          <w:trHeight w:val="261"/>
        </w:trPr>
        <w:tc>
          <w:tcPr>
            <w:tcW w:w="106" w:type="pct"/>
            <w:tcBorders>
              <w:top w:val="nil"/>
              <w:left w:val="single" w:sz="8" w:space="0" w:color="auto"/>
              <w:bottom w:val="nil"/>
              <w:right w:val="nil"/>
            </w:tcBorders>
            <w:shd w:val="clear" w:color="000000" w:fill="808080"/>
            <w:noWrap/>
            <w:vAlign w:val="bottom"/>
            <w:hideMark/>
          </w:tcPr>
          <w:p w14:paraId="045DC3F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single" w:sz="8" w:space="0" w:color="auto"/>
              <w:bottom w:val="nil"/>
              <w:right w:val="nil"/>
            </w:tcBorders>
            <w:shd w:val="clear" w:color="000000" w:fill="4F81BD"/>
            <w:noWrap/>
            <w:hideMark/>
          </w:tcPr>
          <w:p w14:paraId="1C32FF8C" w14:textId="77777777" w:rsidR="00F907FC" w:rsidRDefault="00F907FC">
            <w:pPr>
              <w:rPr>
                <w:rFonts w:ascii="Calibri" w:hAnsi="Calibri" w:cs="Calibri"/>
                <w:b/>
                <w:bCs/>
                <w:color w:val="FFFFFF"/>
                <w:sz w:val="18"/>
                <w:szCs w:val="18"/>
              </w:rPr>
            </w:pPr>
            <w:r>
              <w:rPr>
                <w:rFonts w:ascii="Calibri" w:hAnsi="Calibri" w:cs="Calibri"/>
                <w:b/>
                <w:bCs/>
                <w:color w:val="FFFFFF"/>
                <w:sz w:val="18"/>
                <w:szCs w:val="18"/>
              </w:rPr>
              <w:t>component</w:t>
            </w:r>
          </w:p>
        </w:tc>
        <w:tc>
          <w:tcPr>
            <w:tcW w:w="603" w:type="pct"/>
            <w:tcBorders>
              <w:top w:val="single" w:sz="4" w:space="0" w:color="000000"/>
              <w:left w:val="single" w:sz="4" w:space="0" w:color="auto"/>
              <w:bottom w:val="nil"/>
              <w:right w:val="single" w:sz="4" w:space="0" w:color="FFFFFF"/>
            </w:tcBorders>
            <w:shd w:val="clear" w:color="000000" w:fill="DCE6F1"/>
            <w:noWrap/>
            <w:hideMark/>
          </w:tcPr>
          <w:p w14:paraId="6B824F29" w14:textId="77777777" w:rsidR="00F907FC" w:rsidRDefault="00F907FC">
            <w:pPr>
              <w:rPr>
                <w:rFonts w:ascii="Calibri" w:hAnsi="Calibri" w:cs="Calibri"/>
                <w:b/>
                <w:bCs/>
                <w:color w:val="000000"/>
                <w:sz w:val="18"/>
                <w:szCs w:val="18"/>
              </w:rPr>
            </w:pPr>
            <w:r>
              <w:rPr>
                <w:rFonts w:ascii="Calibri" w:hAnsi="Calibri" w:cs="Calibri"/>
                <w:b/>
                <w:bCs/>
                <w:color w:val="000000"/>
                <w:sz w:val="18"/>
                <w:szCs w:val="18"/>
              </w:rPr>
              <w:t>Management</w:t>
            </w:r>
            <w:r>
              <w:rPr>
                <w:rFonts w:ascii="Calibri" w:hAnsi="Calibri" w:cs="Calibri"/>
                <w:color w:val="C00000"/>
                <w:sz w:val="18"/>
                <w:szCs w:val="18"/>
                <w:vertAlign w:val="superscript"/>
              </w:rPr>
              <w:t>1</w:t>
            </w:r>
          </w:p>
        </w:tc>
        <w:tc>
          <w:tcPr>
            <w:tcW w:w="460" w:type="pct"/>
            <w:tcBorders>
              <w:top w:val="single" w:sz="4" w:space="0" w:color="000000"/>
              <w:left w:val="nil"/>
              <w:bottom w:val="nil"/>
              <w:right w:val="single" w:sz="4" w:space="0" w:color="FFFFFF"/>
            </w:tcBorders>
            <w:shd w:val="clear" w:color="000000" w:fill="DCE6F1"/>
            <w:noWrap/>
            <w:hideMark/>
          </w:tcPr>
          <w:p w14:paraId="0123C5AB" w14:textId="77777777" w:rsidR="00F907FC" w:rsidRDefault="00F907FC">
            <w:pPr>
              <w:rPr>
                <w:rFonts w:ascii="Calibri" w:hAnsi="Calibri" w:cs="Calibri"/>
                <w:b/>
                <w:bCs/>
                <w:color w:val="000000"/>
                <w:sz w:val="18"/>
                <w:szCs w:val="18"/>
              </w:rPr>
            </w:pPr>
            <w:r>
              <w:rPr>
                <w:rFonts w:ascii="Calibri" w:hAnsi="Calibri" w:cs="Calibri"/>
                <w:b/>
                <w:bCs/>
                <w:color w:val="000000"/>
                <w:sz w:val="18"/>
                <w:szCs w:val="18"/>
              </w:rPr>
              <w:t>Peer review</w:t>
            </w:r>
          </w:p>
        </w:tc>
        <w:tc>
          <w:tcPr>
            <w:tcW w:w="365" w:type="pct"/>
            <w:vMerge w:val="restart"/>
            <w:tcBorders>
              <w:top w:val="single" w:sz="4" w:space="0" w:color="000000"/>
              <w:left w:val="single" w:sz="4" w:space="0" w:color="FFFFFF"/>
              <w:bottom w:val="single" w:sz="4" w:space="0" w:color="000000"/>
              <w:right w:val="single" w:sz="4" w:space="0" w:color="FFFFFF"/>
            </w:tcBorders>
            <w:shd w:val="clear" w:color="000000" w:fill="DCE6F1"/>
            <w:hideMark/>
          </w:tcPr>
          <w:p w14:paraId="5462E8A4" w14:textId="77777777" w:rsidR="00F907FC" w:rsidRDefault="00F907FC">
            <w:pPr>
              <w:rPr>
                <w:rFonts w:ascii="Calibri" w:hAnsi="Calibri" w:cs="Calibri"/>
                <w:b/>
                <w:bCs/>
                <w:color w:val="000000"/>
                <w:sz w:val="18"/>
                <w:szCs w:val="18"/>
              </w:rPr>
            </w:pPr>
            <w:r>
              <w:rPr>
                <w:rFonts w:ascii="Calibri" w:hAnsi="Calibri" w:cs="Calibri"/>
                <w:b/>
                <w:bCs/>
                <w:color w:val="000000"/>
                <w:sz w:val="18"/>
                <w:szCs w:val="18"/>
              </w:rPr>
              <w:t>Develop-</w:t>
            </w:r>
            <w:r>
              <w:rPr>
                <w:rFonts w:ascii="Calibri" w:hAnsi="Calibri" w:cs="Calibri"/>
                <w:b/>
                <w:bCs/>
                <w:color w:val="000000"/>
                <w:sz w:val="18"/>
                <w:szCs w:val="18"/>
              </w:rPr>
              <w:br/>
              <w:t>ment</w:t>
            </w:r>
            <w:r>
              <w:rPr>
                <w:rFonts w:ascii="Calibri" w:hAnsi="Calibri" w:cs="Calibri"/>
                <w:color w:val="C00000"/>
                <w:sz w:val="18"/>
                <w:szCs w:val="18"/>
                <w:vertAlign w:val="superscript"/>
              </w:rPr>
              <w:t>2</w:t>
            </w:r>
          </w:p>
        </w:tc>
        <w:tc>
          <w:tcPr>
            <w:tcW w:w="575" w:type="pct"/>
            <w:vMerge w:val="restart"/>
            <w:tcBorders>
              <w:top w:val="single" w:sz="4" w:space="0" w:color="000000"/>
              <w:left w:val="single" w:sz="4" w:space="0" w:color="FFFFFF"/>
              <w:bottom w:val="single" w:sz="4" w:space="0" w:color="000000"/>
              <w:right w:val="single" w:sz="4" w:space="0" w:color="FFFFFF"/>
            </w:tcBorders>
            <w:shd w:val="clear" w:color="000000" w:fill="DCE6F1"/>
            <w:hideMark/>
          </w:tcPr>
          <w:p w14:paraId="7183CC45" w14:textId="223A18C6" w:rsidR="00F907FC" w:rsidRDefault="00F907FC">
            <w:pPr>
              <w:rPr>
                <w:rFonts w:ascii="Calibri" w:hAnsi="Calibri" w:cs="Calibri"/>
                <w:b/>
                <w:bCs/>
                <w:color w:val="000000"/>
                <w:sz w:val="18"/>
                <w:szCs w:val="18"/>
              </w:rPr>
            </w:pPr>
            <w:r>
              <w:rPr>
                <w:rFonts w:ascii="Calibri" w:hAnsi="Calibri" w:cs="Calibri"/>
                <w:b/>
                <w:bCs/>
                <w:color w:val="000000"/>
                <w:sz w:val="18"/>
                <w:szCs w:val="18"/>
              </w:rPr>
              <w:t>Administration</w:t>
            </w:r>
            <w:r>
              <w:rPr>
                <w:rFonts w:ascii="Calibri" w:hAnsi="Calibri" w:cs="Calibri"/>
                <w:color w:val="C00000"/>
                <w:sz w:val="18"/>
                <w:szCs w:val="18"/>
                <w:vertAlign w:val="superscript"/>
              </w:rPr>
              <w:t>3</w:t>
            </w:r>
          </w:p>
        </w:tc>
        <w:tc>
          <w:tcPr>
            <w:tcW w:w="362" w:type="pct"/>
            <w:tcBorders>
              <w:top w:val="single" w:sz="4" w:space="0" w:color="000000"/>
              <w:left w:val="nil"/>
              <w:bottom w:val="nil"/>
              <w:right w:val="single" w:sz="4" w:space="0" w:color="FFFFFF"/>
            </w:tcBorders>
            <w:shd w:val="clear" w:color="000000" w:fill="DCE6F1"/>
            <w:noWrap/>
            <w:hideMark/>
          </w:tcPr>
          <w:p w14:paraId="68405F8F" w14:textId="77777777" w:rsidR="00F907FC" w:rsidRDefault="00F907FC">
            <w:pPr>
              <w:rPr>
                <w:rFonts w:ascii="Calibri" w:hAnsi="Calibri" w:cs="Calibri"/>
                <w:b/>
                <w:bCs/>
                <w:color w:val="000000"/>
                <w:sz w:val="18"/>
                <w:szCs w:val="18"/>
              </w:rPr>
            </w:pPr>
            <w:r>
              <w:rPr>
                <w:rFonts w:ascii="Calibri" w:hAnsi="Calibri" w:cs="Calibri"/>
                <w:b/>
                <w:bCs/>
                <w:color w:val="000000"/>
                <w:sz w:val="18"/>
                <w:szCs w:val="18"/>
              </w:rPr>
              <w:t>Security</w:t>
            </w:r>
            <w:r>
              <w:rPr>
                <w:rFonts w:ascii="Calibri" w:hAnsi="Calibri" w:cs="Calibri"/>
                <w:color w:val="C00000"/>
                <w:sz w:val="18"/>
                <w:szCs w:val="18"/>
                <w:vertAlign w:val="superscript"/>
              </w:rPr>
              <w:t>4</w:t>
            </w:r>
          </w:p>
        </w:tc>
        <w:tc>
          <w:tcPr>
            <w:tcW w:w="393" w:type="pct"/>
            <w:tcBorders>
              <w:top w:val="single" w:sz="4" w:space="0" w:color="000000"/>
              <w:left w:val="nil"/>
              <w:bottom w:val="nil"/>
              <w:right w:val="single" w:sz="4" w:space="0" w:color="FFFFFF"/>
            </w:tcBorders>
            <w:shd w:val="clear" w:color="000000" w:fill="DCE6F1"/>
            <w:noWrap/>
            <w:hideMark/>
          </w:tcPr>
          <w:p w14:paraId="089EF1C1" w14:textId="77777777" w:rsidR="00F907FC" w:rsidRDefault="00F907FC">
            <w:pPr>
              <w:rPr>
                <w:rFonts w:ascii="Calibri" w:hAnsi="Calibri" w:cs="Calibri"/>
                <w:b/>
                <w:bCs/>
                <w:color w:val="000000"/>
                <w:sz w:val="18"/>
                <w:szCs w:val="18"/>
              </w:rPr>
            </w:pPr>
            <w:r>
              <w:rPr>
                <w:rFonts w:ascii="Calibri" w:hAnsi="Calibri" w:cs="Calibri"/>
                <w:b/>
                <w:bCs/>
                <w:color w:val="000000"/>
                <w:sz w:val="18"/>
                <w:szCs w:val="18"/>
              </w:rPr>
              <w:t>Technical </w:t>
            </w:r>
          </w:p>
        </w:tc>
        <w:tc>
          <w:tcPr>
            <w:tcW w:w="314" w:type="pct"/>
            <w:tcBorders>
              <w:top w:val="single" w:sz="4" w:space="0" w:color="000000"/>
              <w:left w:val="nil"/>
              <w:bottom w:val="nil"/>
              <w:right w:val="single" w:sz="4" w:space="0" w:color="FFFFFF"/>
            </w:tcBorders>
            <w:shd w:val="clear" w:color="000000" w:fill="DCE6F1"/>
            <w:noWrap/>
            <w:hideMark/>
          </w:tcPr>
          <w:p w14:paraId="54AD35CE" w14:textId="77777777" w:rsidR="00F907FC" w:rsidRDefault="00F907FC">
            <w:pPr>
              <w:rPr>
                <w:rFonts w:ascii="Calibri" w:hAnsi="Calibri" w:cs="Calibri"/>
                <w:b/>
                <w:bCs/>
                <w:color w:val="000000"/>
                <w:sz w:val="18"/>
                <w:szCs w:val="18"/>
              </w:rPr>
            </w:pPr>
            <w:r>
              <w:rPr>
                <w:rFonts w:ascii="Calibri" w:hAnsi="Calibri" w:cs="Calibri"/>
                <w:b/>
                <w:bCs/>
                <w:color w:val="000000"/>
                <w:sz w:val="18"/>
                <w:szCs w:val="18"/>
              </w:rPr>
              <w:t>Scoring</w:t>
            </w:r>
          </w:p>
        </w:tc>
        <w:tc>
          <w:tcPr>
            <w:tcW w:w="392" w:type="pct"/>
            <w:tcBorders>
              <w:top w:val="single" w:sz="4" w:space="0" w:color="000000"/>
              <w:left w:val="nil"/>
              <w:bottom w:val="nil"/>
              <w:right w:val="single" w:sz="4" w:space="0" w:color="FFFFFF"/>
            </w:tcBorders>
            <w:shd w:val="clear" w:color="000000" w:fill="DCE6F1"/>
            <w:noWrap/>
            <w:hideMark/>
          </w:tcPr>
          <w:p w14:paraId="13F5FEA0" w14:textId="77777777" w:rsidR="00F907FC" w:rsidRDefault="00F907FC">
            <w:pPr>
              <w:rPr>
                <w:rFonts w:ascii="Calibri" w:hAnsi="Calibri" w:cs="Calibri"/>
                <w:b/>
                <w:bCs/>
                <w:color w:val="000000"/>
                <w:sz w:val="18"/>
                <w:szCs w:val="18"/>
              </w:rPr>
            </w:pPr>
            <w:r>
              <w:rPr>
                <w:rFonts w:ascii="Calibri" w:hAnsi="Calibri" w:cs="Calibri"/>
                <w:b/>
                <w:bCs/>
                <w:color w:val="000000"/>
                <w:sz w:val="18"/>
                <w:szCs w:val="18"/>
              </w:rPr>
              <w:t>Reporting</w:t>
            </w:r>
          </w:p>
        </w:tc>
        <w:tc>
          <w:tcPr>
            <w:tcW w:w="384" w:type="pct"/>
            <w:tcBorders>
              <w:top w:val="single" w:sz="4" w:space="0" w:color="000000"/>
              <w:left w:val="nil"/>
              <w:bottom w:val="nil"/>
              <w:right w:val="single" w:sz="8" w:space="0" w:color="auto"/>
            </w:tcBorders>
            <w:shd w:val="clear" w:color="000000" w:fill="DCE6F1"/>
            <w:noWrap/>
            <w:hideMark/>
          </w:tcPr>
          <w:p w14:paraId="5F35EAFB" w14:textId="77777777" w:rsidR="00F907FC" w:rsidRDefault="00F907FC">
            <w:pPr>
              <w:rPr>
                <w:rFonts w:ascii="Calibri" w:hAnsi="Calibri" w:cs="Calibri"/>
                <w:b/>
                <w:bCs/>
                <w:color w:val="000000"/>
                <w:sz w:val="18"/>
                <w:szCs w:val="18"/>
              </w:rPr>
            </w:pPr>
            <w:r>
              <w:rPr>
                <w:rFonts w:ascii="Calibri" w:hAnsi="Calibri" w:cs="Calibri"/>
                <w:b/>
                <w:bCs/>
                <w:color w:val="000000"/>
                <w:sz w:val="18"/>
                <w:szCs w:val="18"/>
              </w:rPr>
              <w:t>Standard </w:t>
            </w:r>
          </w:p>
        </w:tc>
        <w:tc>
          <w:tcPr>
            <w:tcW w:w="106" w:type="pct"/>
            <w:tcBorders>
              <w:top w:val="nil"/>
              <w:left w:val="nil"/>
              <w:bottom w:val="nil"/>
              <w:right w:val="single" w:sz="8" w:space="0" w:color="auto"/>
            </w:tcBorders>
            <w:shd w:val="clear" w:color="000000" w:fill="808080"/>
            <w:noWrap/>
            <w:vAlign w:val="bottom"/>
            <w:hideMark/>
          </w:tcPr>
          <w:p w14:paraId="32849B7E"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1564BEDE" w14:textId="77777777" w:rsidTr="00F907FC">
        <w:trPr>
          <w:trHeight w:val="263"/>
        </w:trPr>
        <w:tc>
          <w:tcPr>
            <w:tcW w:w="106" w:type="pct"/>
            <w:tcBorders>
              <w:top w:val="nil"/>
              <w:left w:val="single" w:sz="8" w:space="0" w:color="auto"/>
              <w:bottom w:val="nil"/>
              <w:right w:val="nil"/>
            </w:tcBorders>
            <w:shd w:val="clear" w:color="000000" w:fill="808080"/>
            <w:noWrap/>
            <w:vAlign w:val="bottom"/>
            <w:hideMark/>
          </w:tcPr>
          <w:p w14:paraId="5D31464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single" w:sz="8" w:space="0" w:color="auto"/>
              <w:bottom w:val="single" w:sz="4" w:space="0" w:color="auto"/>
              <w:right w:val="nil"/>
            </w:tcBorders>
            <w:shd w:val="clear" w:color="000000" w:fill="4F81BD"/>
            <w:noWrap/>
            <w:hideMark/>
          </w:tcPr>
          <w:p w14:paraId="466265FD" w14:textId="77777777" w:rsidR="00F907FC" w:rsidRDefault="00F907FC">
            <w:pPr>
              <w:rPr>
                <w:rFonts w:ascii="Calibri" w:hAnsi="Calibri" w:cs="Calibri"/>
                <w:b/>
                <w:bCs/>
                <w:color w:val="FFFFFF"/>
                <w:sz w:val="18"/>
                <w:szCs w:val="18"/>
              </w:rPr>
            </w:pPr>
            <w:r>
              <w:rPr>
                <w:rFonts w:ascii="Calibri" w:hAnsi="Calibri" w:cs="Calibri"/>
                <w:b/>
                <w:bCs/>
                <w:color w:val="FFFFFF"/>
                <w:sz w:val="18"/>
                <w:szCs w:val="18"/>
              </w:rPr>
              <w:t>abbreviation</w:t>
            </w:r>
          </w:p>
        </w:tc>
        <w:tc>
          <w:tcPr>
            <w:tcW w:w="603" w:type="pct"/>
            <w:tcBorders>
              <w:top w:val="nil"/>
              <w:left w:val="single" w:sz="4" w:space="0" w:color="auto"/>
              <w:bottom w:val="single" w:sz="4" w:space="0" w:color="auto"/>
              <w:right w:val="single" w:sz="4" w:space="0" w:color="FFFFFF"/>
            </w:tcBorders>
            <w:shd w:val="clear" w:color="000000" w:fill="DCE6F1"/>
            <w:noWrap/>
            <w:hideMark/>
          </w:tcPr>
          <w:p w14:paraId="47EF8456" w14:textId="132B10B3" w:rsidR="00F907FC" w:rsidRDefault="00F907FC">
            <w:pPr>
              <w:rPr>
                <w:rFonts w:ascii="Calibri" w:hAnsi="Calibri" w:cs="Calibri"/>
                <w:color w:val="000000"/>
                <w:sz w:val="18"/>
                <w:szCs w:val="18"/>
              </w:rPr>
            </w:pPr>
            <w:r>
              <w:rPr>
                <w:rFonts w:ascii="Calibri" w:hAnsi="Calibri" w:cs="Calibri"/>
                <w:color w:val="000000"/>
                <w:sz w:val="18"/>
                <w:szCs w:val="18"/>
              </w:rPr>
              <w:t>(prime contractor)</w:t>
            </w:r>
          </w:p>
        </w:tc>
        <w:tc>
          <w:tcPr>
            <w:tcW w:w="460" w:type="pct"/>
            <w:tcBorders>
              <w:top w:val="nil"/>
              <w:left w:val="nil"/>
              <w:bottom w:val="single" w:sz="4" w:space="0" w:color="auto"/>
              <w:right w:val="single" w:sz="4" w:space="0" w:color="FFFFFF"/>
            </w:tcBorders>
            <w:shd w:val="clear" w:color="000000" w:fill="DCE6F1"/>
            <w:noWrap/>
            <w:hideMark/>
          </w:tcPr>
          <w:p w14:paraId="4AB4A086" w14:textId="77777777" w:rsidR="00F907FC" w:rsidRDefault="00F907FC">
            <w:pPr>
              <w:rPr>
                <w:rFonts w:ascii="Calibri" w:hAnsi="Calibri" w:cs="Calibri"/>
                <w:b/>
                <w:bCs/>
                <w:color w:val="000000"/>
                <w:sz w:val="18"/>
                <w:szCs w:val="18"/>
              </w:rPr>
            </w:pPr>
            <w:r>
              <w:rPr>
                <w:rFonts w:ascii="Calibri" w:hAnsi="Calibri" w:cs="Calibri"/>
                <w:b/>
                <w:bCs/>
                <w:color w:val="000000"/>
                <w:sz w:val="18"/>
                <w:szCs w:val="18"/>
              </w:rPr>
              <w:t>assistance</w:t>
            </w:r>
          </w:p>
        </w:tc>
        <w:tc>
          <w:tcPr>
            <w:tcW w:w="365" w:type="pct"/>
            <w:vMerge/>
            <w:tcBorders>
              <w:top w:val="single" w:sz="4" w:space="0" w:color="000000"/>
              <w:left w:val="single" w:sz="4" w:space="0" w:color="FFFFFF"/>
              <w:bottom w:val="single" w:sz="4" w:space="0" w:color="000000"/>
              <w:right w:val="single" w:sz="4" w:space="0" w:color="FFFFFF"/>
            </w:tcBorders>
            <w:vAlign w:val="center"/>
            <w:hideMark/>
          </w:tcPr>
          <w:p w14:paraId="0E7F00E3" w14:textId="77777777" w:rsidR="00F907FC" w:rsidRDefault="00F907FC">
            <w:pPr>
              <w:rPr>
                <w:rFonts w:ascii="Calibri" w:hAnsi="Calibri" w:cs="Calibri"/>
                <w:b/>
                <w:bCs/>
                <w:color w:val="000000"/>
                <w:sz w:val="18"/>
                <w:szCs w:val="18"/>
              </w:rPr>
            </w:pPr>
          </w:p>
        </w:tc>
        <w:tc>
          <w:tcPr>
            <w:tcW w:w="575" w:type="pct"/>
            <w:vMerge/>
            <w:tcBorders>
              <w:top w:val="single" w:sz="4" w:space="0" w:color="000000"/>
              <w:left w:val="single" w:sz="4" w:space="0" w:color="FFFFFF"/>
              <w:bottom w:val="single" w:sz="4" w:space="0" w:color="000000"/>
              <w:right w:val="single" w:sz="4" w:space="0" w:color="FFFFFF"/>
            </w:tcBorders>
            <w:vAlign w:val="center"/>
            <w:hideMark/>
          </w:tcPr>
          <w:p w14:paraId="3951AD87" w14:textId="77777777" w:rsidR="00F907FC" w:rsidRDefault="00F907FC">
            <w:pPr>
              <w:rPr>
                <w:rFonts w:ascii="Calibri" w:hAnsi="Calibri" w:cs="Calibri"/>
                <w:b/>
                <w:bCs/>
                <w:color w:val="000000"/>
                <w:sz w:val="18"/>
                <w:szCs w:val="18"/>
              </w:rPr>
            </w:pPr>
          </w:p>
        </w:tc>
        <w:tc>
          <w:tcPr>
            <w:tcW w:w="362" w:type="pct"/>
            <w:tcBorders>
              <w:top w:val="nil"/>
              <w:left w:val="nil"/>
              <w:bottom w:val="single" w:sz="4" w:space="0" w:color="auto"/>
              <w:right w:val="single" w:sz="4" w:space="0" w:color="FFFFFF"/>
            </w:tcBorders>
            <w:shd w:val="clear" w:color="000000" w:fill="DCE6F1"/>
            <w:noWrap/>
            <w:hideMark/>
          </w:tcPr>
          <w:p w14:paraId="0D7ADC34"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93" w:type="pct"/>
            <w:tcBorders>
              <w:top w:val="nil"/>
              <w:left w:val="nil"/>
              <w:bottom w:val="single" w:sz="4" w:space="0" w:color="auto"/>
              <w:right w:val="single" w:sz="4" w:space="0" w:color="FFFFFF"/>
            </w:tcBorders>
            <w:shd w:val="clear" w:color="000000" w:fill="DCE6F1"/>
            <w:noWrap/>
            <w:hideMark/>
          </w:tcPr>
          <w:p w14:paraId="3D5E674B" w14:textId="77777777" w:rsidR="00F907FC" w:rsidRDefault="00F907FC">
            <w:pPr>
              <w:rPr>
                <w:rFonts w:ascii="Calibri" w:hAnsi="Calibri" w:cs="Calibri"/>
                <w:b/>
                <w:bCs/>
                <w:color w:val="000000"/>
                <w:sz w:val="18"/>
                <w:szCs w:val="18"/>
              </w:rPr>
            </w:pPr>
            <w:r>
              <w:rPr>
                <w:rFonts w:ascii="Calibri" w:hAnsi="Calibri" w:cs="Calibri"/>
                <w:b/>
                <w:bCs/>
                <w:color w:val="000000"/>
                <w:sz w:val="18"/>
                <w:szCs w:val="18"/>
              </w:rPr>
              <w:t>quality</w:t>
            </w:r>
            <w:r>
              <w:rPr>
                <w:rFonts w:ascii="Calibri" w:hAnsi="Calibri" w:cs="Calibri"/>
                <w:color w:val="C00000"/>
                <w:sz w:val="18"/>
                <w:szCs w:val="18"/>
                <w:vertAlign w:val="superscript"/>
              </w:rPr>
              <w:t>5</w:t>
            </w:r>
          </w:p>
        </w:tc>
        <w:tc>
          <w:tcPr>
            <w:tcW w:w="314" w:type="pct"/>
            <w:tcBorders>
              <w:top w:val="nil"/>
              <w:left w:val="nil"/>
              <w:bottom w:val="single" w:sz="4" w:space="0" w:color="auto"/>
              <w:right w:val="single" w:sz="4" w:space="0" w:color="FFFFFF"/>
            </w:tcBorders>
            <w:shd w:val="clear" w:color="000000" w:fill="DCE6F1"/>
            <w:noWrap/>
            <w:hideMark/>
          </w:tcPr>
          <w:p w14:paraId="69AD8F1F" w14:textId="77777777" w:rsidR="00F907FC" w:rsidRDefault="00F907FC">
            <w:pPr>
              <w:rPr>
                <w:rFonts w:ascii="Calibri" w:hAnsi="Calibri" w:cs="Calibri"/>
                <w:b/>
                <w:bCs/>
                <w:color w:val="000000"/>
                <w:sz w:val="18"/>
                <w:szCs w:val="18"/>
              </w:rPr>
            </w:pPr>
            <w:r>
              <w:rPr>
                <w:rFonts w:ascii="Calibri" w:hAnsi="Calibri" w:cs="Calibri"/>
                <w:b/>
                <w:bCs/>
                <w:color w:val="000000"/>
                <w:sz w:val="18"/>
                <w:szCs w:val="18"/>
              </w:rPr>
              <w:t> </w:t>
            </w:r>
          </w:p>
        </w:tc>
        <w:tc>
          <w:tcPr>
            <w:tcW w:w="392" w:type="pct"/>
            <w:tcBorders>
              <w:top w:val="nil"/>
              <w:left w:val="nil"/>
              <w:bottom w:val="single" w:sz="4" w:space="0" w:color="auto"/>
              <w:right w:val="single" w:sz="4" w:space="0" w:color="FFFFFF"/>
            </w:tcBorders>
            <w:shd w:val="clear" w:color="000000" w:fill="DCE6F1"/>
            <w:noWrap/>
            <w:hideMark/>
          </w:tcPr>
          <w:p w14:paraId="42588129" w14:textId="77777777" w:rsidR="00F907FC" w:rsidRDefault="00F907FC">
            <w:pPr>
              <w:rPr>
                <w:rFonts w:ascii="Calibri" w:hAnsi="Calibri" w:cs="Calibri"/>
                <w:b/>
                <w:bCs/>
                <w:color w:val="000000"/>
                <w:sz w:val="18"/>
                <w:szCs w:val="18"/>
              </w:rPr>
            </w:pPr>
            <w:r>
              <w:rPr>
                <w:rFonts w:ascii="Calibri" w:hAnsi="Calibri" w:cs="Calibri"/>
                <w:b/>
                <w:bCs/>
                <w:color w:val="000000"/>
                <w:sz w:val="18"/>
                <w:szCs w:val="18"/>
              </w:rPr>
              <w:t> </w:t>
            </w:r>
          </w:p>
        </w:tc>
        <w:tc>
          <w:tcPr>
            <w:tcW w:w="384" w:type="pct"/>
            <w:tcBorders>
              <w:top w:val="nil"/>
              <w:left w:val="nil"/>
              <w:bottom w:val="single" w:sz="4" w:space="0" w:color="auto"/>
              <w:right w:val="single" w:sz="8" w:space="0" w:color="auto"/>
            </w:tcBorders>
            <w:shd w:val="clear" w:color="000000" w:fill="DCE6F1"/>
            <w:noWrap/>
            <w:hideMark/>
          </w:tcPr>
          <w:p w14:paraId="585FE71F" w14:textId="77777777" w:rsidR="00F907FC" w:rsidRDefault="00F907FC">
            <w:pPr>
              <w:rPr>
                <w:rFonts w:ascii="Calibri" w:hAnsi="Calibri" w:cs="Calibri"/>
                <w:b/>
                <w:bCs/>
                <w:color w:val="000000"/>
                <w:sz w:val="18"/>
                <w:szCs w:val="18"/>
              </w:rPr>
            </w:pPr>
            <w:r>
              <w:rPr>
                <w:rFonts w:ascii="Calibri" w:hAnsi="Calibri" w:cs="Calibri"/>
                <w:b/>
                <w:bCs/>
                <w:color w:val="000000"/>
                <w:sz w:val="18"/>
                <w:szCs w:val="18"/>
              </w:rPr>
              <w:t>setting</w:t>
            </w:r>
          </w:p>
        </w:tc>
        <w:tc>
          <w:tcPr>
            <w:tcW w:w="106" w:type="pct"/>
            <w:tcBorders>
              <w:top w:val="nil"/>
              <w:left w:val="nil"/>
              <w:bottom w:val="nil"/>
              <w:right w:val="single" w:sz="8" w:space="0" w:color="auto"/>
            </w:tcBorders>
            <w:shd w:val="clear" w:color="000000" w:fill="808080"/>
            <w:noWrap/>
            <w:vAlign w:val="bottom"/>
            <w:hideMark/>
          </w:tcPr>
          <w:p w14:paraId="7232794F"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63B71061"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54FB052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single" w:sz="8" w:space="0" w:color="auto"/>
              <w:bottom w:val="single" w:sz="4" w:space="0" w:color="FFFFFF"/>
              <w:right w:val="single" w:sz="4" w:space="0" w:color="auto"/>
            </w:tcBorders>
            <w:shd w:val="clear" w:color="000000" w:fill="DCE6F1"/>
            <w:noWrap/>
            <w:hideMark/>
          </w:tcPr>
          <w:p w14:paraId="3D021724" w14:textId="77777777" w:rsidR="00F907FC" w:rsidRDefault="00F907FC">
            <w:pPr>
              <w:rPr>
                <w:rFonts w:ascii="Calibri" w:hAnsi="Calibri" w:cs="Calibri"/>
                <w:color w:val="000000"/>
                <w:sz w:val="18"/>
                <w:szCs w:val="18"/>
              </w:rPr>
            </w:pPr>
            <w:r>
              <w:rPr>
                <w:rFonts w:ascii="Calibri" w:hAnsi="Calibri" w:cs="Calibri"/>
                <w:color w:val="000000"/>
                <w:sz w:val="18"/>
                <w:szCs w:val="18"/>
              </w:rPr>
              <w:t>Summative 3-8 ELA/math</w:t>
            </w:r>
          </w:p>
        </w:tc>
        <w:tc>
          <w:tcPr>
            <w:tcW w:w="603" w:type="pct"/>
            <w:vMerge w:val="restart"/>
            <w:tcBorders>
              <w:top w:val="single" w:sz="4" w:space="0" w:color="auto"/>
              <w:left w:val="single" w:sz="4" w:space="0" w:color="auto"/>
              <w:bottom w:val="single" w:sz="4" w:space="0" w:color="000000"/>
              <w:right w:val="single" w:sz="4" w:space="0" w:color="FFFFFF"/>
            </w:tcBorders>
            <w:shd w:val="clear" w:color="000000" w:fill="FCD5B4"/>
            <w:noWrap/>
            <w:vAlign w:val="center"/>
            <w:hideMark/>
          </w:tcPr>
          <w:p w14:paraId="143E95B9"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A1</w:t>
            </w:r>
          </w:p>
        </w:tc>
        <w:tc>
          <w:tcPr>
            <w:tcW w:w="460" w:type="pct"/>
            <w:tcBorders>
              <w:top w:val="single" w:sz="4" w:space="0" w:color="auto"/>
              <w:left w:val="nil"/>
              <w:bottom w:val="single" w:sz="4" w:space="0" w:color="FFFFFF"/>
              <w:right w:val="single" w:sz="4" w:space="0" w:color="FFFFFF"/>
            </w:tcBorders>
            <w:shd w:val="clear" w:color="000000" w:fill="FCD5B4"/>
            <w:noWrap/>
            <w:vAlign w:val="center"/>
            <w:hideMark/>
          </w:tcPr>
          <w:p w14:paraId="4002A549"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A2</w:t>
            </w:r>
          </w:p>
        </w:tc>
        <w:tc>
          <w:tcPr>
            <w:tcW w:w="365" w:type="pct"/>
            <w:vMerge w:val="restart"/>
            <w:tcBorders>
              <w:top w:val="single" w:sz="4" w:space="0" w:color="auto"/>
              <w:left w:val="single" w:sz="4" w:space="0" w:color="FFFFFF"/>
              <w:bottom w:val="single" w:sz="4" w:space="0" w:color="FFFFFF"/>
              <w:right w:val="single" w:sz="4" w:space="0" w:color="FFFFFF"/>
            </w:tcBorders>
            <w:shd w:val="clear" w:color="000000" w:fill="FCD5B4"/>
            <w:noWrap/>
            <w:vAlign w:val="center"/>
            <w:hideMark/>
          </w:tcPr>
          <w:p w14:paraId="408BBB82"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A3</w:t>
            </w:r>
          </w:p>
        </w:tc>
        <w:tc>
          <w:tcPr>
            <w:tcW w:w="575" w:type="pct"/>
            <w:vMerge w:val="restart"/>
            <w:tcBorders>
              <w:top w:val="single" w:sz="4" w:space="0" w:color="auto"/>
              <w:left w:val="single" w:sz="4" w:space="0" w:color="FFFFFF"/>
              <w:bottom w:val="single" w:sz="4" w:space="0" w:color="FFFFFF"/>
              <w:right w:val="single" w:sz="4" w:space="0" w:color="FFFFFF"/>
            </w:tcBorders>
            <w:shd w:val="clear" w:color="000000" w:fill="FCD5B4"/>
            <w:noWrap/>
            <w:vAlign w:val="center"/>
            <w:hideMark/>
          </w:tcPr>
          <w:p w14:paraId="4BA549D6"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A6</w:t>
            </w:r>
          </w:p>
        </w:tc>
        <w:tc>
          <w:tcPr>
            <w:tcW w:w="362" w:type="pct"/>
            <w:vMerge w:val="restart"/>
            <w:tcBorders>
              <w:top w:val="single" w:sz="4" w:space="0" w:color="auto"/>
              <w:left w:val="single" w:sz="4" w:space="0" w:color="FFFFFF"/>
              <w:bottom w:val="single" w:sz="4" w:space="0" w:color="FFFFFF"/>
              <w:right w:val="single" w:sz="4" w:space="0" w:color="FFFFFF"/>
            </w:tcBorders>
            <w:shd w:val="clear" w:color="000000" w:fill="FCD5B4"/>
            <w:noWrap/>
            <w:vAlign w:val="center"/>
            <w:hideMark/>
          </w:tcPr>
          <w:p w14:paraId="1F0E67E4"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A8</w:t>
            </w:r>
          </w:p>
        </w:tc>
        <w:tc>
          <w:tcPr>
            <w:tcW w:w="393" w:type="pct"/>
            <w:vMerge w:val="restart"/>
            <w:tcBorders>
              <w:top w:val="single" w:sz="4" w:space="0" w:color="auto"/>
              <w:left w:val="single" w:sz="4" w:space="0" w:color="FFFFFF"/>
              <w:bottom w:val="single" w:sz="4" w:space="0" w:color="FFFFFF"/>
              <w:right w:val="single" w:sz="4" w:space="0" w:color="FFFFFF"/>
            </w:tcBorders>
            <w:shd w:val="clear" w:color="000000" w:fill="FCD5B4"/>
            <w:noWrap/>
            <w:vAlign w:val="center"/>
            <w:hideMark/>
          </w:tcPr>
          <w:p w14:paraId="06B464CE"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A10</w:t>
            </w:r>
          </w:p>
        </w:tc>
        <w:tc>
          <w:tcPr>
            <w:tcW w:w="314" w:type="pct"/>
            <w:vMerge w:val="restart"/>
            <w:tcBorders>
              <w:top w:val="single" w:sz="4" w:space="0" w:color="auto"/>
              <w:left w:val="single" w:sz="4" w:space="0" w:color="FFFFFF"/>
              <w:bottom w:val="single" w:sz="4" w:space="0" w:color="FFFFFF"/>
              <w:right w:val="single" w:sz="4" w:space="0" w:color="FFFFFF"/>
            </w:tcBorders>
            <w:shd w:val="clear" w:color="000000" w:fill="E6B8B7"/>
            <w:noWrap/>
            <w:vAlign w:val="center"/>
            <w:hideMark/>
          </w:tcPr>
          <w:p w14:paraId="518BF78B"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F1</w:t>
            </w:r>
          </w:p>
        </w:tc>
        <w:tc>
          <w:tcPr>
            <w:tcW w:w="392" w:type="pct"/>
            <w:vMerge w:val="restart"/>
            <w:tcBorders>
              <w:top w:val="single" w:sz="4" w:space="0" w:color="auto"/>
              <w:left w:val="single" w:sz="4" w:space="0" w:color="FFFFFF"/>
              <w:bottom w:val="single" w:sz="4" w:space="0" w:color="FFFFFF"/>
              <w:right w:val="single" w:sz="4" w:space="0" w:color="FFFFFF"/>
            </w:tcBorders>
            <w:shd w:val="clear" w:color="000000" w:fill="FFE58D"/>
            <w:noWrap/>
            <w:vAlign w:val="center"/>
            <w:hideMark/>
          </w:tcPr>
          <w:p w14:paraId="01A47EFE"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G1</w:t>
            </w:r>
          </w:p>
        </w:tc>
        <w:tc>
          <w:tcPr>
            <w:tcW w:w="384" w:type="pct"/>
            <w:vMerge w:val="restart"/>
            <w:tcBorders>
              <w:top w:val="nil"/>
              <w:left w:val="single" w:sz="4" w:space="0" w:color="FFFFFF"/>
              <w:bottom w:val="single" w:sz="4" w:space="0" w:color="FFFFFF"/>
              <w:right w:val="single" w:sz="8" w:space="0" w:color="auto"/>
            </w:tcBorders>
            <w:shd w:val="clear" w:color="000000" w:fill="E6B8B7"/>
            <w:noWrap/>
            <w:vAlign w:val="center"/>
            <w:hideMark/>
          </w:tcPr>
          <w:p w14:paraId="1EA8948B"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H1</w:t>
            </w:r>
          </w:p>
        </w:tc>
        <w:tc>
          <w:tcPr>
            <w:tcW w:w="106" w:type="pct"/>
            <w:tcBorders>
              <w:top w:val="nil"/>
              <w:left w:val="nil"/>
              <w:bottom w:val="nil"/>
              <w:right w:val="single" w:sz="8" w:space="0" w:color="auto"/>
            </w:tcBorders>
            <w:shd w:val="clear" w:color="000000" w:fill="808080"/>
            <w:noWrap/>
            <w:vAlign w:val="bottom"/>
            <w:hideMark/>
          </w:tcPr>
          <w:p w14:paraId="445749C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21B20DC8"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00FC45B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single" w:sz="8" w:space="0" w:color="auto"/>
              <w:bottom w:val="single" w:sz="4" w:space="0" w:color="FFFFFF"/>
              <w:right w:val="single" w:sz="4" w:space="0" w:color="auto"/>
            </w:tcBorders>
            <w:shd w:val="clear" w:color="000000" w:fill="DCE6F1"/>
            <w:noWrap/>
            <w:hideMark/>
          </w:tcPr>
          <w:p w14:paraId="690C17BC" w14:textId="77777777" w:rsidR="00F907FC" w:rsidRDefault="00F907FC">
            <w:pPr>
              <w:rPr>
                <w:rFonts w:ascii="Calibri" w:hAnsi="Calibri" w:cs="Calibri"/>
                <w:color w:val="000000"/>
                <w:sz w:val="18"/>
                <w:szCs w:val="18"/>
              </w:rPr>
            </w:pPr>
            <w:r>
              <w:rPr>
                <w:rFonts w:ascii="Calibri" w:hAnsi="Calibri" w:cs="Calibri"/>
                <w:color w:val="000000"/>
                <w:sz w:val="18"/>
                <w:szCs w:val="18"/>
              </w:rPr>
              <w:t>Summative 9-10 ELA/math</w:t>
            </w:r>
          </w:p>
        </w:tc>
        <w:tc>
          <w:tcPr>
            <w:tcW w:w="603" w:type="pct"/>
            <w:vMerge/>
            <w:tcBorders>
              <w:top w:val="single" w:sz="4" w:space="0" w:color="auto"/>
              <w:left w:val="single" w:sz="4" w:space="0" w:color="auto"/>
              <w:bottom w:val="single" w:sz="4" w:space="0" w:color="000000"/>
              <w:right w:val="single" w:sz="4" w:space="0" w:color="FFFFFF"/>
            </w:tcBorders>
            <w:vAlign w:val="center"/>
            <w:hideMark/>
          </w:tcPr>
          <w:p w14:paraId="0FF76A5B" w14:textId="77777777" w:rsidR="00F907FC" w:rsidRDefault="00F907FC">
            <w:pPr>
              <w:rPr>
                <w:rFonts w:ascii="Calibri" w:hAnsi="Calibri" w:cs="Calibri"/>
                <w:color w:val="000000"/>
                <w:sz w:val="18"/>
                <w:szCs w:val="18"/>
              </w:rPr>
            </w:pPr>
          </w:p>
        </w:tc>
        <w:tc>
          <w:tcPr>
            <w:tcW w:w="460" w:type="pct"/>
            <w:vMerge w:val="restart"/>
            <w:tcBorders>
              <w:top w:val="nil"/>
              <w:left w:val="single" w:sz="4" w:space="0" w:color="FFFFFF"/>
              <w:bottom w:val="single" w:sz="4" w:space="0" w:color="FFFFFF"/>
              <w:right w:val="single" w:sz="4" w:space="0" w:color="FFFFFF"/>
            </w:tcBorders>
            <w:shd w:val="clear" w:color="000000" w:fill="D9D9D9"/>
            <w:noWrap/>
            <w:vAlign w:val="center"/>
            <w:hideMark/>
          </w:tcPr>
          <w:p w14:paraId="21B7E8F2"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 </w:t>
            </w:r>
          </w:p>
        </w:tc>
        <w:tc>
          <w:tcPr>
            <w:tcW w:w="365" w:type="pct"/>
            <w:vMerge/>
            <w:tcBorders>
              <w:top w:val="single" w:sz="4" w:space="0" w:color="auto"/>
              <w:left w:val="single" w:sz="4" w:space="0" w:color="FFFFFF"/>
              <w:bottom w:val="single" w:sz="4" w:space="0" w:color="FFFFFF"/>
              <w:right w:val="single" w:sz="4" w:space="0" w:color="FFFFFF"/>
            </w:tcBorders>
            <w:vAlign w:val="center"/>
            <w:hideMark/>
          </w:tcPr>
          <w:p w14:paraId="2770551F" w14:textId="77777777" w:rsidR="00F907FC" w:rsidRDefault="00F907FC">
            <w:pPr>
              <w:rPr>
                <w:rFonts w:ascii="Calibri" w:hAnsi="Calibri" w:cs="Calibri"/>
                <w:color w:val="000000"/>
                <w:sz w:val="18"/>
                <w:szCs w:val="18"/>
              </w:rPr>
            </w:pPr>
          </w:p>
        </w:tc>
        <w:tc>
          <w:tcPr>
            <w:tcW w:w="575" w:type="pct"/>
            <w:vMerge/>
            <w:tcBorders>
              <w:top w:val="single" w:sz="4" w:space="0" w:color="auto"/>
              <w:left w:val="single" w:sz="4" w:space="0" w:color="FFFFFF"/>
              <w:bottom w:val="single" w:sz="4" w:space="0" w:color="FFFFFF"/>
              <w:right w:val="single" w:sz="4" w:space="0" w:color="FFFFFF"/>
            </w:tcBorders>
            <w:vAlign w:val="center"/>
            <w:hideMark/>
          </w:tcPr>
          <w:p w14:paraId="1B7E4B7F" w14:textId="77777777" w:rsidR="00F907FC" w:rsidRDefault="00F907FC">
            <w:pPr>
              <w:rPr>
                <w:rFonts w:ascii="Calibri" w:hAnsi="Calibri" w:cs="Calibri"/>
                <w:color w:val="000000"/>
                <w:sz w:val="18"/>
                <w:szCs w:val="18"/>
              </w:rPr>
            </w:pPr>
          </w:p>
        </w:tc>
        <w:tc>
          <w:tcPr>
            <w:tcW w:w="362" w:type="pct"/>
            <w:vMerge/>
            <w:tcBorders>
              <w:top w:val="single" w:sz="4" w:space="0" w:color="auto"/>
              <w:left w:val="single" w:sz="4" w:space="0" w:color="FFFFFF"/>
              <w:bottom w:val="single" w:sz="4" w:space="0" w:color="FFFFFF"/>
              <w:right w:val="single" w:sz="4" w:space="0" w:color="FFFFFF"/>
            </w:tcBorders>
            <w:vAlign w:val="center"/>
            <w:hideMark/>
          </w:tcPr>
          <w:p w14:paraId="57231AAE" w14:textId="77777777" w:rsidR="00F907FC" w:rsidRDefault="00F907FC">
            <w:pPr>
              <w:rPr>
                <w:rFonts w:ascii="Calibri" w:hAnsi="Calibri" w:cs="Calibri"/>
                <w:color w:val="000000"/>
                <w:sz w:val="18"/>
                <w:szCs w:val="18"/>
              </w:rPr>
            </w:pPr>
          </w:p>
        </w:tc>
        <w:tc>
          <w:tcPr>
            <w:tcW w:w="393" w:type="pct"/>
            <w:vMerge/>
            <w:tcBorders>
              <w:top w:val="single" w:sz="4" w:space="0" w:color="auto"/>
              <w:left w:val="single" w:sz="4" w:space="0" w:color="FFFFFF"/>
              <w:bottom w:val="single" w:sz="4" w:space="0" w:color="FFFFFF"/>
              <w:right w:val="single" w:sz="4" w:space="0" w:color="FFFFFF"/>
            </w:tcBorders>
            <w:vAlign w:val="center"/>
            <w:hideMark/>
          </w:tcPr>
          <w:p w14:paraId="78C3735A" w14:textId="77777777" w:rsidR="00F907FC" w:rsidRDefault="00F907FC">
            <w:pPr>
              <w:rPr>
                <w:rFonts w:ascii="Calibri" w:hAnsi="Calibri" w:cs="Calibri"/>
                <w:color w:val="000000"/>
                <w:sz w:val="18"/>
                <w:szCs w:val="18"/>
              </w:rPr>
            </w:pPr>
          </w:p>
        </w:tc>
        <w:tc>
          <w:tcPr>
            <w:tcW w:w="314" w:type="pct"/>
            <w:vMerge/>
            <w:tcBorders>
              <w:top w:val="single" w:sz="4" w:space="0" w:color="auto"/>
              <w:left w:val="single" w:sz="4" w:space="0" w:color="FFFFFF"/>
              <w:bottom w:val="single" w:sz="4" w:space="0" w:color="FFFFFF"/>
              <w:right w:val="single" w:sz="4" w:space="0" w:color="FFFFFF"/>
            </w:tcBorders>
            <w:vAlign w:val="center"/>
            <w:hideMark/>
          </w:tcPr>
          <w:p w14:paraId="7D2D4458" w14:textId="77777777" w:rsidR="00F907FC" w:rsidRDefault="00F907FC">
            <w:pPr>
              <w:rPr>
                <w:rFonts w:ascii="Calibri" w:hAnsi="Calibri" w:cs="Calibri"/>
                <w:color w:val="000000"/>
                <w:sz w:val="18"/>
                <w:szCs w:val="18"/>
              </w:rPr>
            </w:pPr>
          </w:p>
        </w:tc>
        <w:tc>
          <w:tcPr>
            <w:tcW w:w="392" w:type="pct"/>
            <w:vMerge/>
            <w:tcBorders>
              <w:top w:val="single" w:sz="4" w:space="0" w:color="auto"/>
              <w:left w:val="single" w:sz="4" w:space="0" w:color="FFFFFF"/>
              <w:bottom w:val="single" w:sz="4" w:space="0" w:color="FFFFFF"/>
              <w:right w:val="single" w:sz="4" w:space="0" w:color="FFFFFF"/>
            </w:tcBorders>
            <w:vAlign w:val="center"/>
            <w:hideMark/>
          </w:tcPr>
          <w:p w14:paraId="4CA3DF86" w14:textId="77777777" w:rsidR="00F907FC" w:rsidRDefault="00F907FC">
            <w:pPr>
              <w:rPr>
                <w:rFonts w:ascii="Calibri" w:hAnsi="Calibri" w:cs="Calibri"/>
                <w:color w:val="000000"/>
                <w:sz w:val="18"/>
                <w:szCs w:val="18"/>
              </w:rPr>
            </w:pPr>
          </w:p>
        </w:tc>
        <w:tc>
          <w:tcPr>
            <w:tcW w:w="384" w:type="pct"/>
            <w:vMerge/>
            <w:tcBorders>
              <w:top w:val="nil"/>
              <w:left w:val="single" w:sz="4" w:space="0" w:color="FFFFFF"/>
              <w:bottom w:val="single" w:sz="4" w:space="0" w:color="FFFFFF"/>
              <w:right w:val="single" w:sz="8" w:space="0" w:color="auto"/>
            </w:tcBorders>
            <w:vAlign w:val="center"/>
            <w:hideMark/>
          </w:tcPr>
          <w:p w14:paraId="45C305C0" w14:textId="77777777" w:rsidR="00F907FC" w:rsidRDefault="00F907FC">
            <w:pPr>
              <w:rPr>
                <w:rFonts w:ascii="Calibri" w:hAnsi="Calibri" w:cs="Calibri"/>
                <w:color w:val="000000"/>
                <w:sz w:val="18"/>
                <w:szCs w:val="18"/>
              </w:rPr>
            </w:pPr>
          </w:p>
        </w:tc>
        <w:tc>
          <w:tcPr>
            <w:tcW w:w="106" w:type="pct"/>
            <w:tcBorders>
              <w:top w:val="nil"/>
              <w:left w:val="nil"/>
              <w:bottom w:val="nil"/>
              <w:right w:val="single" w:sz="8" w:space="0" w:color="auto"/>
            </w:tcBorders>
            <w:shd w:val="clear" w:color="000000" w:fill="808080"/>
            <w:noWrap/>
            <w:vAlign w:val="bottom"/>
            <w:hideMark/>
          </w:tcPr>
          <w:p w14:paraId="65C06A1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3C3CBDA7"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46C771F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single" w:sz="8" w:space="0" w:color="auto"/>
              <w:bottom w:val="single" w:sz="4" w:space="0" w:color="FFFFFF"/>
              <w:right w:val="single" w:sz="4" w:space="0" w:color="auto"/>
            </w:tcBorders>
            <w:shd w:val="clear" w:color="000000" w:fill="DCE6F1"/>
            <w:noWrap/>
            <w:hideMark/>
          </w:tcPr>
          <w:p w14:paraId="6C6B24E8" w14:textId="77777777" w:rsidR="00F907FC" w:rsidRDefault="00F907FC">
            <w:pPr>
              <w:rPr>
                <w:rFonts w:ascii="Calibri" w:hAnsi="Calibri" w:cs="Calibri"/>
                <w:color w:val="000000"/>
                <w:sz w:val="18"/>
                <w:szCs w:val="18"/>
              </w:rPr>
            </w:pPr>
            <w:r>
              <w:rPr>
                <w:rFonts w:ascii="Calibri" w:hAnsi="Calibri" w:cs="Calibri"/>
                <w:color w:val="000000"/>
                <w:sz w:val="18"/>
                <w:szCs w:val="18"/>
              </w:rPr>
              <w:t>Summative 3-8 SLA</w:t>
            </w:r>
          </w:p>
        </w:tc>
        <w:tc>
          <w:tcPr>
            <w:tcW w:w="603" w:type="pct"/>
            <w:vMerge/>
            <w:tcBorders>
              <w:top w:val="single" w:sz="4" w:space="0" w:color="auto"/>
              <w:left w:val="single" w:sz="4" w:space="0" w:color="auto"/>
              <w:bottom w:val="single" w:sz="4" w:space="0" w:color="000000"/>
              <w:right w:val="single" w:sz="4" w:space="0" w:color="FFFFFF"/>
            </w:tcBorders>
            <w:vAlign w:val="center"/>
            <w:hideMark/>
          </w:tcPr>
          <w:p w14:paraId="6573C9DF" w14:textId="77777777" w:rsidR="00F907FC" w:rsidRDefault="00F907FC">
            <w:pPr>
              <w:rPr>
                <w:rFonts w:ascii="Calibri" w:hAnsi="Calibri" w:cs="Calibri"/>
                <w:color w:val="000000"/>
                <w:sz w:val="18"/>
                <w:szCs w:val="18"/>
              </w:rPr>
            </w:pPr>
          </w:p>
        </w:tc>
        <w:tc>
          <w:tcPr>
            <w:tcW w:w="460" w:type="pct"/>
            <w:vMerge/>
            <w:tcBorders>
              <w:top w:val="nil"/>
              <w:left w:val="single" w:sz="4" w:space="0" w:color="FFFFFF"/>
              <w:bottom w:val="single" w:sz="4" w:space="0" w:color="FFFFFF"/>
              <w:right w:val="single" w:sz="4" w:space="0" w:color="FFFFFF"/>
            </w:tcBorders>
            <w:vAlign w:val="center"/>
            <w:hideMark/>
          </w:tcPr>
          <w:p w14:paraId="261457F0" w14:textId="77777777" w:rsidR="00F907FC" w:rsidRDefault="00F907FC">
            <w:pPr>
              <w:rPr>
                <w:rFonts w:ascii="Calibri" w:hAnsi="Calibri" w:cs="Calibri"/>
                <w:color w:val="000000"/>
                <w:sz w:val="18"/>
                <w:szCs w:val="18"/>
              </w:rPr>
            </w:pPr>
          </w:p>
        </w:tc>
        <w:tc>
          <w:tcPr>
            <w:tcW w:w="365" w:type="pct"/>
            <w:tcBorders>
              <w:top w:val="nil"/>
              <w:left w:val="nil"/>
              <w:bottom w:val="single" w:sz="4" w:space="0" w:color="FFFFFF"/>
              <w:right w:val="single" w:sz="4" w:space="0" w:color="FFFFFF"/>
            </w:tcBorders>
            <w:shd w:val="clear" w:color="000000" w:fill="FFE58D"/>
            <w:noWrap/>
            <w:vAlign w:val="center"/>
            <w:hideMark/>
          </w:tcPr>
          <w:p w14:paraId="757E698D"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B</w:t>
            </w:r>
          </w:p>
        </w:tc>
        <w:tc>
          <w:tcPr>
            <w:tcW w:w="575" w:type="pct"/>
            <w:vMerge/>
            <w:tcBorders>
              <w:top w:val="single" w:sz="4" w:space="0" w:color="auto"/>
              <w:left w:val="single" w:sz="4" w:space="0" w:color="FFFFFF"/>
              <w:bottom w:val="single" w:sz="4" w:space="0" w:color="FFFFFF"/>
              <w:right w:val="single" w:sz="4" w:space="0" w:color="FFFFFF"/>
            </w:tcBorders>
            <w:vAlign w:val="center"/>
            <w:hideMark/>
          </w:tcPr>
          <w:p w14:paraId="0DA43E7C" w14:textId="77777777" w:rsidR="00F907FC" w:rsidRDefault="00F907FC">
            <w:pPr>
              <w:rPr>
                <w:rFonts w:ascii="Calibri" w:hAnsi="Calibri" w:cs="Calibri"/>
                <w:color w:val="000000"/>
                <w:sz w:val="18"/>
                <w:szCs w:val="18"/>
              </w:rPr>
            </w:pPr>
          </w:p>
        </w:tc>
        <w:tc>
          <w:tcPr>
            <w:tcW w:w="362" w:type="pct"/>
            <w:vMerge/>
            <w:tcBorders>
              <w:top w:val="single" w:sz="4" w:space="0" w:color="auto"/>
              <w:left w:val="single" w:sz="4" w:space="0" w:color="FFFFFF"/>
              <w:bottom w:val="single" w:sz="4" w:space="0" w:color="FFFFFF"/>
              <w:right w:val="single" w:sz="4" w:space="0" w:color="FFFFFF"/>
            </w:tcBorders>
            <w:vAlign w:val="center"/>
            <w:hideMark/>
          </w:tcPr>
          <w:p w14:paraId="70FDE30D" w14:textId="77777777" w:rsidR="00F907FC" w:rsidRDefault="00F907FC">
            <w:pPr>
              <w:rPr>
                <w:rFonts w:ascii="Calibri" w:hAnsi="Calibri" w:cs="Calibri"/>
                <w:color w:val="000000"/>
                <w:sz w:val="18"/>
                <w:szCs w:val="18"/>
              </w:rPr>
            </w:pPr>
          </w:p>
        </w:tc>
        <w:tc>
          <w:tcPr>
            <w:tcW w:w="393" w:type="pct"/>
            <w:vMerge/>
            <w:tcBorders>
              <w:top w:val="single" w:sz="4" w:space="0" w:color="auto"/>
              <w:left w:val="single" w:sz="4" w:space="0" w:color="FFFFFF"/>
              <w:bottom w:val="single" w:sz="4" w:space="0" w:color="FFFFFF"/>
              <w:right w:val="single" w:sz="4" w:space="0" w:color="FFFFFF"/>
            </w:tcBorders>
            <w:vAlign w:val="center"/>
            <w:hideMark/>
          </w:tcPr>
          <w:p w14:paraId="56FC58EA" w14:textId="77777777" w:rsidR="00F907FC" w:rsidRDefault="00F907FC">
            <w:pPr>
              <w:rPr>
                <w:rFonts w:ascii="Calibri" w:hAnsi="Calibri" w:cs="Calibri"/>
                <w:color w:val="000000"/>
                <w:sz w:val="18"/>
                <w:szCs w:val="18"/>
              </w:rPr>
            </w:pPr>
          </w:p>
        </w:tc>
        <w:tc>
          <w:tcPr>
            <w:tcW w:w="314" w:type="pct"/>
            <w:vMerge/>
            <w:tcBorders>
              <w:top w:val="single" w:sz="4" w:space="0" w:color="auto"/>
              <w:left w:val="single" w:sz="4" w:space="0" w:color="FFFFFF"/>
              <w:bottom w:val="single" w:sz="4" w:space="0" w:color="FFFFFF"/>
              <w:right w:val="single" w:sz="4" w:space="0" w:color="FFFFFF"/>
            </w:tcBorders>
            <w:vAlign w:val="center"/>
            <w:hideMark/>
          </w:tcPr>
          <w:p w14:paraId="29EBF821" w14:textId="77777777" w:rsidR="00F907FC" w:rsidRDefault="00F907FC">
            <w:pPr>
              <w:rPr>
                <w:rFonts w:ascii="Calibri" w:hAnsi="Calibri" w:cs="Calibri"/>
                <w:color w:val="000000"/>
                <w:sz w:val="18"/>
                <w:szCs w:val="18"/>
              </w:rPr>
            </w:pPr>
          </w:p>
        </w:tc>
        <w:tc>
          <w:tcPr>
            <w:tcW w:w="392" w:type="pct"/>
            <w:vMerge/>
            <w:tcBorders>
              <w:top w:val="single" w:sz="4" w:space="0" w:color="auto"/>
              <w:left w:val="single" w:sz="4" w:space="0" w:color="FFFFFF"/>
              <w:bottom w:val="single" w:sz="4" w:space="0" w:color="FFFFFF"/>
              <w:right w:val="single" w:sz="4" w:space="0" w:color="FFFFFF"/>
            </w:tcBorders>
            <w:vAlign w:val="center"/>
            <w:hideMark/>
          </w:tcPr>
          <w:p w14:paraId="5C9ACBC6" w14:textId="77777777" w:rsidR="00F907FC" w:rsidRDefault="00F907FC">
            <w:pPr>
              <w:rPr>
                <w:rFonts w:ascii="Calibri" w:hAnsi="Calibri" w:cs="Calibri"/>
                <w:color w:val="000000"/>
                <w:sz w:val="18"/>
                <w:szCs w:val="18"/>
              </w:rPr>
            </w:pPr>
          </w:p>
        </w:tc>
        <w:tc>
          <w:tcPr>
            <w:tcW w:w="384" w:type="pct"/>
            <w:vMerge/>
            <w:tcBorders>
              <w:top w:val="nil"/>
              <w:left w:val="single" w:sz="4" w:space="0" w:color="FFFFFF"/>
              <w:bottom w:val="single" w:sz="4" w:space="0" w:color="FFFFFF"/>
              <w:right w:val="single" w:sz="8" w:space="0" w:color="auto"/>
            </w:tcBorders>
            <w:vAlign w:val="center"/>
            <w:hideMark/>
          </w:tcPr>
          <w:p w14:paraId="39885734" w14:textId="77777777" w:rsidR="00F907FC" w:rsidRDefault="00F907FC">
            <w:pPr>
              <w:rPr>
                <w:rFonts w:ascii="Calibri" w:hAnsi="Calibri" w:cs="Calibri"/>
                <w:color w:val="000000"/>
                <w:sz w:val="18"/>
                <w:szCs w:val="18"/>
              </w:rPr>
            </w:pPr>
          </w:p>
        </w:tc>
        <w:tc>
          <w:tcPr>
            <w:tcW w:w="106" w:type="pct"/>
            <w:tcBorders>
              <w:top w:val="nil"/>
              <w:left w:val="nil"/>
              <w:bottom w:val="nil"/>
              <w:right w:val="single" w:sz="8" w:space="0" w:color="auto"/>
            </w:tcBorders>
            <w:shd w:val="clear" w:color="000000" w:fill="808080"/>
            <w:noWrap/>
            <w:vAlign w:val="bottom"/>
            <w:hideMark/>
          </w:tcPr>
          <w:p w14:paraId="3E862B6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5EAC55B0"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01448D5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single" w:sz="8" w:space="0" w:color="auto"/>
              <w:bottom w:val="single" w:sz="4" w:space="0" w:color="FFFFFF"/>
              <w:right w:val="single" w:sz="4" w:space="0" w:color="auto"/>
            </w:tcBorders>
            <w:shd w:val="clear" w:color="000000" w:fill="DCE6F1"/>
            <w:noWrap/>
            <w:hideMark/>
          </w:tcPr>
          <w:p w14:paraId="3DEEAB4E" w14:textId="77777777" w:rsidR="00F907FC" w:rsidRDefault="00F907FC">
            <w:pPr>
              <w:rPr>
                <w:rFonts w:ascii="Calibri" w:hAnsi="Calibri" w:cs="Calibri"/>
                <w:color w:val="000000"/>
                <w:sz w:val="18"/>
                <w:szCs w:val="18"/>
              </w:rPr>
            </w:pPr>
            <w:r>
              <w:rPr>
                <w:rFonts w:ascii="Calibri" w:hAnsi="Calibri" w:cs="Calibri"/>
                <w:color w:val="000000"/>
                <w:sz w:val="18"/>
                <w:szCs w:val="18"/>
              </w:rPr>
              <w:t>Interim K-2 ELA/math</w:t>
            </w:r>
          </w:p>
        </w:tc>
        <w:tc>
          <w:tcPr>
            <w:tcW w:w="603" w:type="pct"/>
            <w:vMerge/>
            <w:tcBorders>
              <w:top w:val="single" w:sz="4" w:space="0" w:color="auto"/>
              <w:left w:val="single" w:sz="4" w:space="0" w:color="auto"/>
              <w:bottom w:val="single" w:sz="4" w:space="0" w:color="000000"/>
              <w:right w:val="single" w:sz="4" w:space="0" w:color="FFFFFF"/>
            </w:tcBorders>
            <w:vAlign w:val="center"/>
            <w:hideMark/>
          </w:tcPr>
          <w:p w14:paraId="082E965F" w14:textId="77777777" w:rsidR="00F907FC" w:rsidRDefault="00F907FC">
            <w:pPr>
              <w:rPr>
                <w:rFonts w:ascii="Calibri" w:hAnsi="Calibri" w:cs="Calibri"/>
                <w:color w:val="000000"/>
                <w:sz w:val="18"/>
                <w:szCs w:val="18"/>
              </w:rPr>
            </w:pPr>
          </w:p>
        </w:tc>
        <w:tc>
          <w:tcPr>
            <w:tcW w:w="460" w:type="pct"/>
            <w:vMerge/>
            <w:tcBorders>
              <w:top w:val="nil"/>
              <w:left w:val="single" w:sz="4" w:space="0" w:color="FFFFFF"/>
              <w:bottom w:val="single" w:sz="4" w:space="0" w:color="FFFFFF"/>
              <w:right w:val="single" w:sz="4" w:space="0" w:color="FFFFFF"/>
            </w:tcBorders>
            <w:vAlign w:val="center"/>
            <w:hideMark/>
          </w:tcPr>
          <w:p w14:paraId="7E4B80F1" w14:textId="77777777" w:rsidR="00F907FC" w:rsidRDefault="00F907FC">
            <w:pPr>
              <w:rPr>
                <w:rFonts w:ascii="Calibri" w:hAnsi="Calibri" w:cs="Calibri"/>
                <w:color w:val="000000"/>
                <w:sz w:val="18"/>
                <w:szCs w:val="18"/>
              </w:rPr>
            </w:pPr>
          </w:p>
        </w:tc>
        <w:tc>
          <w:tcPr>
            <w:tcW w:w="365" w:type="pct"/>
            <w:tcBorders>
              <w:top w:val="nil"/>
              <w:left w:val="nil"/>
              <w:bottom w:val="single" w:sz="4" w:space="0" w:color="FFFFFF"/>
              <w:right w:val="single" w:sz="4" w:space="0" w:color="FFFFFF"/>
            </w:tcBorders>
            <w:shd w:val="clear" w:color="000000" w:fill="E6B8B7"/>
            <w:noWrap/>
            <w:vAlign w:val="center"/>
            <w:hideMark/>
          </w:tcPr>
          <w:p w14:paraId="319E93DD"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C1</w:t>
            </w:r>
          </w:p>
        </w:tc>
        <w:tc>
          <w:tcPr>
            <w:tcW w:w="575" w:type="pct"/>
            <w:vMerge/>
            <w:tcBorders>
              <w:top w:val="single" w:sz="4" w:space="0" w:color="auto"/>
              <w:left w:val="single" w:sz="4" w:space="0" w:color="FFFFFF"/>
              <w:bottom w:val="single" w:sz="4" w:space="0" w:color="FFFFFF"/>
              <w:right w:val="single" w:sz="4" w:space="0" w:color="FFFFFF"/>
            </w:tcBorders>
            <w:vAlign w:val="center"/>
            <w:hideMark/>
          </w:tcPr>
          <w:p w14:paraId="2B9B57EF" w14:textId="77777777" w:rsidR="00F907FC" w:rsidRDefault="00F907FC">
            <w:pPr>
              <w:rPr>
                <w:rFonts w:ascii="Calibri" w:hAnsi="Calibri" w:cs="Calibri"/>
                <w:color w:val="000000"/>
                <w:sz w:val="18"/>
                <w:szCs w:val="18"/>
              </w:rPr>
            </w:pPr>
          </w:p>
        </w:tc>
        <w:tc>
          <w:tcPr>
            <w:tcW w:w="362" w:type="pct"/>
            <w:vMerge/>
            <w:tcBorders>
              <w:top w:val="single" w:sz="4" w:space="0" w:color="auto"/>
              <w:left w:val="single" w:sz="4" w:space="0" w:color="FFFFFF"/>
              <w:bottom w:val="single" w:sz="4" w:space="0" w:color="FFFFFF"/>
              <w:right w:val="single" w:sz="4" w:space="0" w:color="FFFFFF"/>
            </w:tcBorders>
            <w:vAlign w:val="center"/>
            <w:hideMark/>
          </w:tcPr>
          <w:p w14:paraId="01892CB7" w14:textId="77777777" w:rsidR="00F907FC" w:rsidRDefault="00F907FC">
            <w:pPr>
              <w:rPr>
                <w:rFonts w:ascii="Calibri" w:hAnsi="Calibri" w:cs="Calibri"/>
                <w:color w:val="000000"/>
                <w:sz w:val="18"/>
                <w:szCs w:val="18"/>
              </w:rPr>
            </w:pPr>
          </w:p>
        </w:tc>
        <w:tc>
          <w:tcPr>
            <w:tcW w:w="393" w:type="pct"/>
            <w:vMerge/>
            <w:tcBorders>
              <w:top w:val="single" w:sz="4" w:space="0" w:color="auto"/>
              <w:left w:val="single" w:sz="4" w:space="0" w:color="FFFFFF"/>
              <w:bottom w:val="single" w:sz="4" w:space="0" w:color="FFFFFF"/>
              <w:right w:val="single" w:sz="4" w:space="0" w:color="FFFFFF"/>
            </w:tcBorders>
            <w:vAlign w:val="center"/>
            <w:hideMark/>
          </w:tcPr>
          <w:p w14:paraId="06852780" w14:textId="77777777" w:rsidR="00F907FC" w:rsidRDefault="00F907FC">
            <w:pPr>
              <w:rPr>
                <w:rFonts w:ascii="Calibri" w:hAnsi="Calibri" w:cs="Calibri"/>
                <w:color w:val="000000"/>
                <w:sz w:val="18"/>
                <w:szCs w:val="18"/>
              </w:rPr>
            </w:pPr>
          </w:p>
        </w:tc>
        <w:tc>
          <w:tcPr>
            <w:tcW w:w="314" w:type="pct"/>
            <w:vMerge w:val="restart"/>
            <w:tcBorders>
              <w:top w:val="nil"/>
              <w:left w:val="single" w:sz="4" w:space="0" w:color="FFFFFF"/>
              <w:bottom w:val="single" w:sz="4" w:space="0" w:color="FFFFFF"/>
              <w:right w:val="single" w:sz="4" w:space="0" w:color="FFFFFF"/>
            </w:tcBorders>
            <w:shd w:val="clear" w:color="000000" w:fill="E6B8B7"/>
            <w:noWrap/>
            <w:vAlign w:val="center"/>
            <w:hideMark/>
          </w:tcPr>
          <w:p w14:paraId="3D4903C3"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F2</w:t>
            </w:r>
          </w:p>
        </w:tc>
        <w:tc>
          <w:tcPr>
            <w:tcW w:w="392" w:type="pct"/>
            <w:vMerge w:val="restart"/>
            <w:tcBorders>
              <w:top w:val="nil"/>
              <w:left w:val="single" w:sz="4" w:space="0" w:color="FFFFFF"/>
              <w:bottom w:val="single" w:sz="4" w:space="0" w:color="FFFFFF"/>
              <w:right w:val="single" w:sz="4" w:space="0" w:color="FFFFFF"/>
            </w:tcBorders>
            <w:shd w:val="clear" w:color="000000" w:fill="FFE58D"/>
            <w:noWrap/>
            <w:vAlign w:val="center"/>
            <w:hideMark/>
          </w:tcPr>
          <w:p w14:paraId="35221FE6"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G2</w:t>
            </w:r>
          </w:p>
        </w:tc>
        <w:tc>
          <w:tcPr>
            <w:tcW w:w="384" w:type="pct"/>
            <w:vMerge w:val="restart"/>
            <w:tcBorders>
              <w:top w:val="nil"/>
              <w:left w:val="single" w:sz="4" w:space="0" w:color="FFFFFF"/>
              <w:bottom w:val="single" w:sz="4" w:space="0" w:color="FFFFFF"/>
              <w:right w:val="single" w:sz="8" w:space="0" w:color="auto"/>
            </w:tcBorders>
            <w:shd w:val="clear" w:color="000000" w:fill="E6B8B7"/>
            <w:noWrap/>
            <w:vAlign w:val="center"/>
            <w:hideMark/>
          </w:tcPr>
          <w:p w14:paraId="792E7CCA"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H2</w:t>
            </w:r>
          </w:p>
        </w:tc>
        <w:tc>
          <w:tcPr>
            <w:tcW w:w="106" w:type="pct"/>
            <w:tcBorders>
              <w:top w:val="nil"/>
              <w:left w:val="nil"/>
              <w:bottom w:val="nil"/>
              <w:right w:val="single" w:sz="8" w:space="0" w:color="auto"/>
            </w:tcBorders>
            <w:shd w:val="clear" w:color="000000" w:fill="808080"/>
            <w:noWrap/>
            <w:vAlign w:val="bottom"/>
            <w:hideMark/>
          </w:tcPr>
          <w:p w14:paraId="0776411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7776AB44"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1460399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single" w:sz="8" w:space="0" w:color="auto"/>
              <w:bottom w:val="single" w:sz="4" w:space="0" w:color="FFFFFF"/>
              <w:right w:val="single" w:sz="4" w:space="0" w:color="auto"/>
            </w:tcBorders>
            <w:shd w:val="clear" w:color="000000" w:fill="DCE6F1"/>
            <w:noWrap/>
            <w:hideMark/>
          </w:tcPr>
          <w:p w14:paraId="4A8D80D0" w14:textId="77777777" w:rsidR="00F907FC" w:rsidRDefault="00F907FC">
            <w:pPr>
              <w:rPr>
                <w:rFonts w:ascii="Calibri" w:hAnsi="Calibri" w:cs="Calibri"/>
                <w:color w:val="000000"/>
                <w:sz w:val="18"/>
                <w:szCs w:val="18"/>
              </w:rPr>
            </w:pPr>
            <w:r>
              <w:rPr>
                <w:rFonts w:ascii="Calibri" w:hAnsi="Calibri" w:cs="Calibri"/>
                <w:color w:val="000000"/>
                <w:sz w:val="18"/>
                <w:szCs w:val="18"/>
              </w:rPr>
              <w:t>Interim 3-12 ELA/math</w:t>
            </w:r>
          </w:p>
        </w:tc>
        <w:tc>
          <w:tcPr>
            <w:tcW w:w="603" w:type="pct"/>
            <w:vMerge/>
            <w:tcBorders>
              <w:top w:val="single" w:sz="4" w:space="0" w:color="auto"/>
              <w:left w:val="single" w:sz="4" w:space="0" w:color="auto"/>
              <w:bottom w:val="single" w:sz="4" w:space="0" w:color="000000"/>
              <w:right w:val="single" w:sz="4" w:space="0" w:color="FFFFFF"/>
            </w:tcBorders>
            <w:vAlign w:val="center"/>
            <w:hideMark/>
          </w:tcPr>
          <w:p w14:paraId="31937F2F" w14:textId="77777777" w:rsidR="00F907FC" w:rsidRDefault="00F907FC">
            <w:pPr>
              <w:rPr>
                <w:rFonts w:ascii="Calibri" w:hAnsi="Calibri" w:cs="Calibri"/>
                <w:color w:val="000000"/>
                <w:sz w:val="18"/>
                <w:szCs w:val="18"/>
              </w:rPr>
            </w:pPr>
          </w:p>
        </w:tc>
        <w:tc>
          <w:tcPr>
            <w:tcW w:w="460" w:type="pct"/>
            <w:vMerge/>
            <w:tcBorders>
              <w:top w:val="nil"/>
              <w:left w:val="single" w:sz="4" w:space="0" w:color="FFFFFF"/>
              <w:bottom w:val="single" w:sz="4" w:space="0" w:color="FFFFFF"/>
              <w:right w:val="single" w:sz="4" w:space="0" w:color="FFFFFF"/>
            </w:tcBorders>
            <w:vAlign w:val="center"/>
            <w:hideMark/>
          </w:tcPr>
          <w:p w14:paraId="0282FCD4" w14:textId="77777777" w:rsidR="00F907FC" w:rsidRDefault="00F907FC">
            <w:pPr>
              <w:rPr>
                <w:rFonts w:ascii="Calibri" w:hAnsi="Calibri" w:cs="Calibri"/>
                <w:color w:val="000000"/>
                <w:sz w:val="18"/>
                <w:szCs w:val="18"/>
              </w:rPr>
            </w:pPr>
          </w:p>
        </w:tc>
        <w:tc>
          <w:tcPr>
            <w:tcW w:w="365" w:type="pct"/>
            <w:tcBorders>
              <w:top w:val="nil"/>
              <w:left w:val="nil"/>
              <w:bottom w:val="single" w:sz="4" w:space="0" w:color="FFFFFF"/>
              <w:right w:val="single" w:sz="4" w:space="0" w:color="FFFFFF"/>
            </w:tcBorders>
            <w:shd w:val="clear" w:color="000000" w:fill="E6B8B7"/>
            <w:noWrap/>
            <w:vAlign w:val="center"/>
            <w:hideMark/>
          </w:tcPr>
          <w:p w14:paraId="762A00D1"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C2</w:t>
            </w:r>
          </w:p>
        </w:tc>
        <w:tc>
          <w:tcPr>
            <w:tcW w:w="575" w:type="pct"/>
            <w:vMerge/>
            <w:tcBorders>
              <w:top w:val="single" w:sz="4" w:space="0" w:color="auto"/>
              <w:left w:val="single" w:sz="4" w:space="0" w:color="FFFFFF"/>
              <w:bottom w:val="single" w:sz="4" w:space="0" w:color="FFFFFF"/>
              <w:right w:val="single" w:sz="4" w:space="0" w:color="FFFFFF"/>
            </w:tcBorders>
            <w:vAlign w:val="center"/>
            <w:hideMark/>
          </w:tcPr>
          <w:p w14:paraId="446E4DC9" w14:textId="77777777" w:rsidR="00F907FC" w:rsidRDefault="00F907FC">
            <w:pPr>
              <w:rPr>
                <w:rFonts w:ascii="Calibri" w:hAnsi="Calibri" w:cs="Calibri"/>
                <w:color w:val="000000"/>
                <w:sz w:val="18"/>
                <w:szCs w:val="18"/>
              </w:rPr>
            </w:pPr>
          </w:p>
        </w:tc>
        <w:tc>
          <w:tcPr>
            <w:tcW w:w="362" w:type="pct"/>
            <w:vMerge/>
            <w:tcBorders>
              <w:top w:val="single" w:sz="4" w:space="0" w:color="auto"/>
              <w:left w:val="single" w:sz="4" w:space="0" w:color="FFFFFF"/>
              <w:bottom w:val="single" w:sz="4" w:space="0" w:color="FFFFFF"/>
              <w:right w:val="single" w:sz="4" w:space="0" w:color="FFFFFF"/>
            </w:tcBorders>
            <w:vAlign w:val="center"/>
            <w:hideMark/>
          </w:tcPr>
          <w:p w14:paraId="56AAEC2A" w14:textId="77777777" w:rsidR="00F907FC" w:rsidRDefault="00F907FC">
            <w:pPr>
              <w:rPr>
                <w:rFonts w:ascii="Calibri" w:hAnsi="Calibri" w:cs="Calibri"/>
                <w:color w:val="000000"/>
                <w:sz w:val="18"/>
                <w:szCs w:val="18"/>
              </w:rPr>
            </w:pPr>
          </w:p>
        </w:tc>
        <w:tc>
          <w:tcPr>
            <w:tcW w:w="393" w:type="pct"/>
            <w:vMerge/>
            <w:tcBorders>
              <w:top w:val="single" w:sz="4" w:space="0" w:color="auto"/>
              <w:left w:val="single" w:sz="4" w:space="0" w:color="FFFFFF"/>
              <w:bottom w:val="single" w:sz="4" w:space="0" w:color="FFFFFF"/>
              <w:right w:val="single" w:sz="4" w:space="0" w:color="FFFFFF"/>
            </w:tcBorders>
            <w:vAlign w:val="center"/>
            <w:hideMark/>
          </w:tcPr>
          <w:p w14:paraId="7632E06B" w14:textId="77777777" w:rsidR="00F907FC" w:rsidRDefault="00F907FC">
            <w:pPr>
              <w:rPr>
                <w:rFonts w:ascii="Calibri" w:hAnsi="Calibri" w:cs="Calibri"/>
                <w:color w:val="000000"/>
                <w:sz w:val="18"/>
                <w:szCs w:val="18"/>
              </w:rPr>
            </w:pPr>
          </w:p>
        </w:tc>
        <w:tc>
          <w:tcPr>
            <w:tcW w:w="314" w:type="pct"/>
            <w:vMerge/>
            <w:tcBorders>
              <w:top w:val="nil"/>
              <w:left w:val="single" w:sz="4" w:space="0" w:color="FFFFFF"/>
              <w:bottom w:val="single" w:sz="4" w:space="0" w:color="FFFFFF"/>
              <w:right w:val="single" w:sz="4" w:space="0" w:color="FFFFFF"/>
            </w:tcBorders>
            <w:vAlign w:val="center"/>
            <w:hideMark/>
          </w:tcPr>
          <w:p w14:paraId="18D86EEC" w14:textId="77777777" w:rsidR="00F907FC" w:rsidRDefault="00F907FC">
            <w:pPr>
              <w:rPr>
                <w:rFonts w:ascii="Calibri" w:hAnsi="Calibri" w:cs="Calibri"/>
                <w:color w:val="000000"/>
                <w:sz w:val="18"/>
                <w:szCs w:val="18"/>
              </w:rPr>
            </w:pPr>
          </w:p>
        </w:tc>
        <w:tc>
          <w:tcPr>
            <w:tcW w:w="392" w:type="pct"/>
            <w:vMerge/>
            <w:tcBorders>
              <w:top w:val="nil"/>
              <w:left w:val="single" w:sz="4" w:space="0" w:color="FFFFFF"/>
              <w:bottom w:val="single" w:sz="4" w:space="0" w:color="FFFFFF"/>
              <w:right w:val="single" w:sz="4" w:space="0" w:color="FFFFFF"/>
            </w:tcBorders>
            <w:vAlign w:val="center"/>
            <w:hideMark/>
          </w:tcPr>
          <w:p w14:paraId="42240590" w14:textId="77777777" w:rsidR="00F907FC" w:rsidRDefault="00F907FC">
            <w:pPr>
              <w:rPr>
                <w:rFonts w:ascii="Calibri" w:hAnsi="Calibri" w:cs="Calibri"/>
                <w:color w:val="000000"/>
                <w:sz w:val="18"/>
                <w:szCs w:val="18"/>
              </w:rPr>
            </w:pPr>
          </w:p>
        </w:tc>
        <w:tc>
          <w:tcPr>
            <w:tcW w:w="384" w:type="pct"/>
            <w:vMerge/>
            <w:tcBorders>
              <w:top w:val="nil"/>
              <w:left w:val="single" w:sz="4" w:space="0" w:color="FFFFFF"/>
              <w:bottom w:val="single" w:sz="4" w:space="0" w:color="FFFFFF"/>
              <w:right w:val="single" w:sz="8" w:space="0" w:color="auto"/>
            </w:tcBorders>
            <w:vAlign w:val="center"/>
            <w:hideMark/>
          </w:tcPr>
          <w:p w14:paraId="7AF63722" w14:textId="77777777" w:rsidR="00F907FC" w:rsidRDefault="00F907FC">
            <w:pPr>
              <w:rPr>
                <w:rFonts w:ascii="Calibri" w:hAnsi="Calibri" w:cs="Calibri"/>
                <w:color w:val="000000"/>
                <w:sz w:val="18"/>
                <w:szCs w:val="18"/>
              </w:rPr>
            </w:pPr>
          </w:p>
        </w:tc>
        <w:tc>
          <w:tcPr>
            <w:tcW w:w="106" w:type="pct"/>
            <w:tcBorders>
              <w:top w:val="nil"/>
              <w:left w:val="nil"/>
              <w:bottom w:val="nil"/>
              <w:right w:val="single" w:sz="8" w:space="0" w:color="auto"/>
            </w:tcBorders>
            <w:shd w:val="clear" w:color="000000" w:fill="808080"/>
            <w:noWrap/>
            <w:vAlign w:val="bottom"/>
            <w:hideMark/>
          </w:tcPr>
          <w:p w14:paraId="52ADFAA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4BCC2901"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1E95498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single" w:sz="8" w:space="0" w:color="auto"/>
              <w:bottom w:val="single" w:sz="4" w:space="0" w:color="FFFFFF"/>
              <w:right w:val="single" w:sz="4" w:space="0" w:color="auto"/>
            </w:tcBorders>
            <w:shd w:val="clear" w:color="000000" w:fill="DCE6F1"/>
            <w:noWrap/>
            <w:hideMark/>
          </w:tcPr>
          <w:p w14:paraId="6032F418" w14:textId="77777777" w:rsidR="00F907FC" w:rsidRDefault="00F907FC">
            <w:pPr>
              <w:rPr>
                <w:rFonts w:ascii="Calibri" w:hAnsi="Calibri" w:cs="Calibri"/>
                <w:color w:val="000000"/>
                <w:sz w:val="18"/>
                <w:szCs w:val="18"/>
              </w:rPr>
            </w:pPr>
            <w:r>
              <w:rPr>
                <w:rFonts w:ascii="Calibri" w:hAnsi="Calibri" w:cs="Calibri"/>
                <w:color w:val="000000"/>
                <w:sz w:val="18"/>
                <w:szCs w:val="18"/>
              </w:rPr>
              <w:t>Local K-12 operations</w:t>
            </w:r>
          </w:p>
        </w:tc>
        <w:tc>
          <w:tcPr>
            <w:tcW w:w="603" w:type="pct"/>
            <w:vMerge/>
            <w:tcBorders>
              <w:top w:val="single" w:sz="4" w:space="0" w:color="auto"/>
              <w:left w:val="single" w:sz="4" w:space="0" w:color="auto"/>
              <w:bottom w:val="single" w:sz="4" w:space="0" w:color="000000"/>
              <w:right w:val="single" w:sz="4" w:space="0" w:color="FFFFFF"/>
            </w:tcBorders>
            <w:vAlign w:val="center"/>
            <w:hideMark/>
          </w:tcPr>
          <w:p w14:paraId="1DCB2911" w14:textId="77777777" w:rsidR="00F907FC" w:rsidRDefault="00F907FC">
            <w:pPr>
              <w:rPr>
                <w:rFonts w:ascii="Calibri" w:hAnsi="Calibri" w:cs="Calibri"/>
                <w:color w:val="000000"/>
                <w:sz w:val="18"/>
                <w:szCs w:val="18"/>
              </w:rPr>
            </w:pPr>
          </w:p>
        </w:tc>
        <w:tc>
          <w:tcPr>
            <w:tcW w:w="460" w:type="pct"/>
            <w:vMerge/>
            <w:tcBorders>
              <w:top w:val="nil"/>
              <w:left w:val="single" w:sz="4" w:space="0" w:color="FFFFFF"/>
              <w:bottom w:val="single" w:sz="4" w:space="0" w:color="FFFFFF"/>
              <w:right w:val="single" w:sz="4" w:space="0" w:color="FFFFFF"/>
            </w:tcBorders>
            <w:vAlign w:val="center"/>
            <w:hideMark/>
          </w:tcPr>
          <w:p w14:paraId="15F33DAE" w14:textId="77777777" w:rsidR="00F907FC" w:rsidRDefault="00F907FC">
            <w:pPr>
              <w:rPr>
                <w:rFonts w:ascii="Calibri" w:hAnsi="Calibri" w:cs="Calibri"/>
                <w:color w:val="000000"/>
                <w:sz w:val="18"/>
                <w:szCs w:val="18"/>
              </w:rPr>
            </w:pPr>
          </w:p>
        </w:tc>
        <w:tc>
          <w:tcPr>
            <w:tcW w:w="365" w:type="pct"/>
            <w:tcBorders>
              <w:top w:val="nil"/>
              <w:left w:val="nil"/>
              <w:bottom w:val="single" w:sz="4" w:space="0" w:color="FFFFFF"/>
              <w:right w:val="single" w:sz="4" w:space="0" w:color="FFFFFF"/>
            </w:tcBorders>
            <w:shd w:val="clear" w:color="000000" w:fill="FCD5B4"/>
            <w:noWrap/>
            <w:vAlign w:val="center"/>
            <w:hideMark/>
          </w:tcPr>
          <w:p w14:paraId="2F920125"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A4</w:t>
            </w:r>
          </w:p>
        </w:tc>
        <w:tc>
          <w:tcPr>
            <w:tcW w:w="575" w:type="pct"/>
            <w:vMerge/>
            <w:tcBorders>
              <w:top w:val="single" w:sz="4" w:space="0" w:color="auto"/>
              <w:left w:val="single" w:sz="4" w:space="0" w:color="FFFFFF"/>
              <w:bottom w:val="single" w:sz="4" w:space="0" w:color="FFFFFF"/>
              <w:right w:val="single" w:sz="4" w:space="0" w:color="FFFFFF"/>
            </w:tcBorders>
            <w:vAlign w:val="center"/>
            <w:hideMark/>
          </w:tcPr>
          <w:p w14:paraId="0F42C67B" w14:textId="77777777" w:rsidR="00F907FC" w:rsidRDefault="00F907FC">
            <w:pPr>
              <w:rPr>
                <w:rFonts w:ascii="Calibri" w:hAnsi="Calibri" w:cs="Calibri"/>
                <w:color w:val="000000"/>
                <w:sz w:val="18"/>
                <w:szCs w:val="18"/>
              </w:rPr>
            </w:pPr>
          </w:p>
        </w:tc>
        <w:tc>
          <w:tcPr>
            <w:tcW w:w="362" w:type="pct"/>
            <w:vMerge/>
            <w:tcBorders>
              <w:top w:val="single" w:sz="4" w:space="0" w:color="auto"/>
              <w:left w:val="single" w:sz="4" w:space="0" w:color="FFFFFF"/>
              <w:bottom w:val="single" w:sz="4" w:space="0" w:color="FFFFFF"/>
              <w:right w:val="single" w:sz="4" w:space="0" w:color="FFFFFF"/>
            </w:tcBorders>
            <w:vAlign w:val="center"/>
            <w:hideMark/>
          </w:tcPr>
          <w:p w14:paraId="0FC50E97" w14:textId="77777777" w:rsidR="00F907FC" w:rsidRDefault="00F907FC">
            <w:pPr>
              <w:rPr>
                <w:rFonts w:ascii="Calibri" w:hAnsi="Calibri" w:cs="Calibri"/>
                <w:color w:val="000000"/>
                <w:sz w:val="18"/>
                <w:szCs w:val="18"/>
              </w:rPr>
            </w:pPr>
          </w:p>
        </w:tc>
        <w:tc>
          <w:tcPr>
            <w:tcW w:w="393" w:type="pct"/>
            <w:tcBorders>
              <w:top w:val="nil"/>
              <w:left w:val="nil"/>
              <w:bottom w:val="single" w:sz="4" w:space="0" w:color="FFFFFF"/>
              <w:right w:val="single" w:sz="4" w:space="0" w:color="FFFFFF"/>
            </w:tcBorders>
            <w:shd w:val="clear" w:color="000000" w:fill="FCD5B4"/>
            <w:noWrap/>
            <w:vAlign w:val="center"/>
            <w:hideMark/>
          </w:tcPr>
          <w:p w14:paraId="15CD6949"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A11</w:t>
            </w:r>
          </w:p>
        </w:tc>
        <w:tc>
          <w:tcPr>
            <w:tcW w:w="314" w:type="pct"/>
            <w:tcBorders>
              <w:top w:val="nil"/>
              <w:left w:val="nil"/>
              <w:bottom w:val="single" w:sz="4" w:space="0" w:color="FFFFFF"/>
              <w:right w:val="single" w:sz="4" w:space="0" w:color="FFFFFF"/>
            </w:tcBorders>
            <w:shd w:val="clear" w:color="000000" w:fill="E6B8B7"/>
            <w:noWrap/>
            <w:vAlign w:val="center"/>
            <w:hideMark/>
          </w:tcPr>
          <w:p w14:paraId="044CD25E"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F3</w:t>
            </w:r>
          </w:p>
        </w:tc>
        <w:tc>
          <w:tcPr>
            <w:tcW w:w="392" w:type="pct"/>
            <w:tcBorders>
              <w:top w:val="nil"/>
              <w:left w:val="nil"/>
              <w:bottom w:val="single" w:sz="4" w:space="0" w:color="FFFFFF"/>
              <w:right w:val="single" w:sz="4" w:space="0" w:color="FFFFFF"/>
            </w:tcBorders>
            <w:shd w:val="clear" w:color="000000" w:fill="FFE58D"/>
            <w:noWrap/>
            <w:vAlign w:val="center"/>
            <w:hideMark/>
          </w:tcPr>
          <w:p w14:paraId="122F0025"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G3</w:t>
            </w:r>
          </w:p>
        </w:tc>
        <w:tc>
          <w:tcPr>
            <w:tcW w:w="384" w:type="pct"/>
            <w:vMerge w:val="restart"/>
            <w:tcBorders>
              <w:top w:val="nil"/>
              <w:left w:val="single" w:sz="4" w:space="0" w:color="FFFFFF"/>
              <w:bottom w:val="single" w:sz="4" w:space="0" w:color="FFFFFF"/>
              <w:right w:val="single" w:sz="8" w:space="0" w:color="auto"/>
            </w:tcBorders>
            <w:shd w:val="clear" w:color="000000" w:fill="D9D9D9"/>
            <w:noWrap/>
            <w:vAlign w:val="center"/>
            <w:hideMark/>
          </w:tcPr>
          <w:p w14:paraId="3025546C"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232489EE"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309F9F56"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724DF86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single" w:sz="8" w:space="0" w:color="auto"/>
              <w:bottom w:val="single" w:sz="4" w:space="0" w:color="FFFFFF"/>
              <w:right w:val="single" w:sz="4" w:space="0" w:color="auto"/>
            </w:tcBorders>
            <w:shd w:val="clear" w:color="000000" w:fill="DCE6F1"/>
            <w:noWrap/>
            <w:hideMark/>
          </w:tcPr>
          <w:p w14:paraId="343EAC75" w14:textId="77777777" w:rsidR="00F907FC" w:rsidRDefault="00F907FC">
            <w:pPr>
              <w:rPr>
                <w:rFonts w:ascii="Calibri" w:hAnsi="Calibri" w:cs="Calibri"/>
                <w:color w:val="000000"/>
                <w:sz w:val="18"/>
                <w:szCs w:val="18"/>
              </w:rPr>
            </w:pPr>
            <w:r>
              <w:rPr>
                <w:rFonts w:ascii="Calibri" w:hAnsi="Calibri" w:cs="Calibri"/>
                <w:color w:val="000000"/>
                <w:sz w:val="18"/>
                <w:szCs w:val="18"/>
              </w:rPr>
              <w:t>Local K-12 platform extension</w:t>
            </w:r>
          </w:p>
        </w:tc>
        <w:tc>
          <w:tcPr>
            <w:tcW w:w="603" w:type="pct"/>
            <w:vMerge/>
            <w:tcBorders>
              <w:top w:val="single" w:sz="4" w:space="0" w:color="auto"/>
              <w:left w:val="single" w:sz="4" w:space="0" w:color="auto"/>
              <w:bottom w:val="single" w:sz="4" w:space="0" w:color="000000"/>
              <w:right w:val="single" w:sz="4" w:space="0" w:color="FFFFFF"/>
            </w:tcBorders>
            <w:vAlign w:val="center"/>
            <w:hideMark/>
          </w:tcPr>
          <w:p w14:paraId="636ACADC" w14:textId="77777777" w:rsidR="00F907FC" w:rsidRDefault="00F907FC">
            <w:pPr>
              <w:rPr>
                <w:rFonts w:ascii="Calibri" w:hAnsi="Calibri" w:cs="Calibri"/>
                <w:color w:val="000000"/>
                <w:sz w:val="18"/>
                <w:szCs w:val="18"/>
              </w:rPr>
            </w:pPr>
          </w:p>
        </w:tc>
        <w:tc>
          <w:tcPr>
            <w:tcW w:w="460" w:type="pct"/>
            <w:vMerge/>
            <w:tcBorders>
              <w:top w:val="nil"/>
              <w:left w:val="single" w:sz="4" w:space="0" w:color="FFFFFF"/>
              <w:bottom w:val="single" w:sz="4" w:space="0" w:color="FFFFFF"/>
              <w:right w:val="single" w:sz="4" w:space="0" w:color="FFFFFF"/>
            </w:tcBorders>
            <w:vAlign w:val="center"/>
            <w:hideMark/>
          </w:tcPr>
          <w:p w14:paraId="12F54945" w14:textId="77777777" w:rsidR="00F907FC" w:rsidRDefault="00F907FC">
            <w:pPr>
              <w:rPr>
                <w:rFonts w:ascii="Calibri" w:hAnsi="Calibri" w:cs="Calibri"/>
                <w:color w:val="000000"/>
                <w:sz w:val="18"/>
                <w:szCs w:val="18"/>
              </w:rPr>
            </w:pPr>
          </w:p>
        </w:tc>
        <w:tc>
          <w:tcPr>
            <w:tcW w:w="365" w:type="pct"/>
            <w:tcBorders>
              <w:top w:val="nil"/>
              <w:left w:val="nil"/>
              <w:bottom w:val="single" w:sz="4" w:space="0" w:color="FFFFFF"/>
              <w:right w:val="single" w:sz="4" w:space="0" w:color="FFFFFF"/>
            </w:tcBorders>
            <w:shd w:val="clear" w:color="000000" w:fill="FCD5B4"/>
            <w:noWrap/>
            <w:vAlign w:val="center"/>
            <w:hideMark/>
          </w:tcPr>
          <w:p w14:paraId="67088C65"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A5</w:t>
            </w:r>
          </w:p>
        </w:tc>
        <w:tc>
          <w:tcPr>
            <w:tcW w:w="575" w:type="pct"/>
            <w:tcBorders>
              <w:top w:val="nil"/>
              <w:left w:val="nil"/>
              <w:bottom w:val="single" w:sz="4" w:space="0" w:color="FFFFFF"/>
              <w:right w:val="single" w:sz="4" w:space="0" w:color="FFFFFF"/>
            </w:tcBorders>
            <w:shd w:val="clear" w:color="000000" w:fill="FCD5B4"/>
            <w:noWrap/>
            <w:vAlign w:val="center"/>
            <w:hideMark/>
          </w:tcPr>
          <w:p w14:paraId="4DFEDE99"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A7</w:t>
            </w:r>
          </w:p>
        </w:tc>
        <w:tc>
          <w:tcPr>
            <w:tcW w:w="362" w:type="pct"/>
            <w:tcBorders>
              <w:top w:val="nil"/>
              <w:left w:val="nil"/>
              <w:bottom w:val="single" w:sz="4" w:space="0" w:color="FFFFFF"/>
              <w:right w:val="single" w:sz="4" w:space="0" w:color="FFFFFF"/>
            </w:tcBorders>
            <w:shd w:val="clear" w:color="000000" w:fill="FCD5B4"/>
            <w:noWrap/>
            <w:vAlign w:val="center"/>
            <w:hideMark/>
          </w:tcPr>
          <w:p w14:paraId="45AE809A"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A9</w:t>
            </w:r>
          </w:p>
        </w:tc>
        <w:tc>
          <w:tcPr>
            <w:tcW w:w="393" w:type="pct"/>
            <w:tcBorders>
              <w:top w:val="nil"/>
              <w:left w:val="nil"/>
              <w:bottom w:val="single" w:sz="4" w:space="0" w:color="FFFFFF"/>
              <w:right w:val="single" w:sz="4" w:space="0" w:color="FFFFFF"/>
            </w:tcBorders>
            <w:shd w:val="clear" w:color="000000" w:fill="FCD5B4"/>
            <w:noWrap/>
            <w:vAlign w:val="center"/>
            <w:hideMark/>
          </w:tcPr>
          <w:p w14:paraId="528878CC"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A12</w:t>
            </w:r>
          </w:p>
        </w:tc>
        <w:tc>
          <w:tcPr>
            <w:tcW w:w="314" w:type="pct"/>
            <w:tcBorders>
              <w:top w:val="nil"/>
              <w:left w:val="nil"/>
              <w:bottom w:val="single" w:sz="4" w:space="0" w:color="FFFFFF"/>
              <w:right w:val="single" w:sz="4" w:space="0" w:color="FFFFFF"/>
            </w:tcBorders>
            <w:shd w:val="clear" w:color="000000" w:fill="E6B8B7"/>
            <w:noWrap/>
            <w:vAlign w:val="center"/>
            <w:hideMark/>
          </w:tcPr>
          <w:p w14:paraId="588F16AE"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F4</w:t>
            </w:r>
          </w:p>
        </w:tc>
        <w:tc>
          <w:tcPr>
            <w:tcW w:w="392" w:type="pct"/>
            <w:tcBorders>
              <w:top w:val="nil"/>
              <w:left w:val="nil"/>
              <w:bottom w:val="single" w:sz="4" w:space="0" w:color="FFFFFF"/>
              <w:right w:val="single" w:sz="4" w:space="0" w:color="FFFFFF"/>
            </w:tcBorders>
            <w:shd w:val="clear" w:color="000000" w:fill="FFE58D"/>
            <w:noWrap/>
            <w:vAlign w:val="center"/>
            <w:hideMark/>
          </w:tcPr>
          <w:p w14:paraId="0465F29F"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G4</w:t>
            </w:r>
          </w:p>
        </w:tc>
        <w:tc>
          <w:tcPr>
            <w:tcW w:w="384" w:type="pct"/>
            <w:vMerge/>
            <w:tcBorders>
              <w:top w:val="nil"/>
              <w:left w:val="single" w:sz="4" w:space="0" w:color="FFFFFF"/>
              <w:bottom w:val="single" w:sz="4" w:space="0" w:color="FFFFFF"/>
              <w:right w:val="single" w:sz="8" w:space="0" w:color="auto"/>
            </w:tcBorders>
            <w:vAlign w:val="center"/>
            <w:hideMark/>
          </w:tcPr>
          <w:p w14:paraId="56197655" w14:textId="77777777" w:rsidR="00F907FC" w:rsidRDefault="00F907FC">
            <w:pPr>
              <w:rPr>
                <w:rFonts w:ascii="Calibri" w:hAnsi="Calibri" w:cs="Calibri"/>
                <w:color w:val="000000"/>
                <w:sz w:val="18"/>
                <w:szCs w:val="18"/>
              </w:rPr>
            </w:pPr>
          </w:p>
        </w:tc>
        <w:tc>
          <w:tcPr>
            <w:tcW w:w="106" w:type="pct"/>
            <w:tcBorders>
              <w:top w:val="nil"/>
              <w:left w:val="nil"/>
              <w:bottom w:val="nil"/>
              <w:right w:val="single" w:sz="8" w:space="0" w:color="auto"/>
            </w:tcBorders>
            <w:shd w:val="clear" w:color="000000" w:fill="808080"/>
            <w:noWrap/>
            <w:vAlign w:val="bottom"/>
            <w:hideMark/>
          </w:tcPr>
          <w:p w14:paraId="29DD7A0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5506B497"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76B06794"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single" w:sz="8" w:space="0" w:color="auto"/>
              <w:bottom w:val="single" w:sz="4" w:space="0" w:color="FFFFFF"/>
              <w:right w:val="single" w:sz="4" w:space="0" w:color="auto"/>
            </w:tcBorders>
            <w:shd w:val="clear" w:color="000000" w:fill="DCE6F1"/>
            <w:noWrap/>
            <w:hideMark/>
          </w:tcPr>
          <w:p w14:paraId="68828197" w14:textId="77777777" w:rsidR="00F907FC" w:rsidRDefault="00F907FC">
            <w:pPr>
              <w:rPr>
                <w:rFonts w:ascii="Calibri" w:hAnsi="Calibri" w:cs="Calibri"/>
                <w:color w:val="000000"/>
                <w:sz w:val="18"/>
                <w:szCs w:val="18"/>
              </w:rPr>
            </w:pPr>
            <w:r>
              <w:rPr>
                <w:rFonts w:ascii="Calibri" w:hAnsi="Calibri" w:cs="Calibri"/>
                <w:color w:val="000000"/>
                <w:sz w:val="18"/>
                <w:szCs w:val="18"/>
              </w:rPr>
              <w:t>Summative college admission</w:t>
            </w:r>
          </w:p>
        </w:tc>
        <w:tc>
          <w:tcPr>
            <w:tcW w:w="603" w:type="pct"/>
            <w:vMerge/>
            <w:tcBorders>
              <w:top w:val="single" w:sz="4" w:space="0" w:color="auto"/>
              <w:left w:val="single" w:sz="4" w:space="0" w:color="auto"/>
              <w:bottom w:val="single" w:sz="4" w:space="0" w:color="000000"/>
              <w:right w:val="single" w:sz="4" w:space="0" w:color="FFFFFF"/>
            </w:tcBorders>
            <w:vAlign w:val="center"/>
            <w:hideMark/>
          </w:tcPr>
          <w:p w14:paraId="71B25C30" w14:textId="77777777" w:rsidR="00F907FC" w:rsidRDefault="00F907FC">
            <w:pPr>
              <w:rPr>
                <w:rFonts w:ascii="Calibri" w:hAnsi="Calibri" w:cs="Calibri"/>
                <w:color w:val="000000"/>
                <w:sz w:val="18"/>
                <w:szCs w:val="18"/>
              </w:rPr>
            </w:pPr>
          </w:p>
        </w:tc>
        <w:tc>
          <w:tcPr>
            <w:tcW w:w="460" w:type="pct"/>
            <w:tcBorders>
              <w:top w:val="nil"/>
              <w:left w:val="nil"/>
              <w:bottom w:val="single" w:sz="4" w:space="0" w:color="FFFFFF"/>
              <w:right w:val="single" w:sz="4" w:space="0" w:color="FFFFFF"/>
            </w:tcBorders>
            <w:shd w:val="clear" w:color="000000" w:fill="CCC0DA"/>
            <w:noWrap/>
            <w:vAlign w:val="center"/>
            <w:hideMark/>
          </w:tcPr>
          <w:p w14:paraId="62879193"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D1</w:t>
            </w:r>
          </w:p>
        </w:tc>
        <w:tc>
          <w:tcPr>
            <w:tcW w:w="365" w:type="pct"/>
            <w:tcBorders>
              <w:top w:val="nil"/>
              <w:left w:val="nil"/>
              <w:bottom w:val="single" w:sz="4" w:space="0" w:color="FFFFFF"/>
              <w:right w:val="single" w:sz="4" w:space="0" w:color="FFFFFF"/>
            </w:tcBorders>
            <w:shd w:val="clear" w:color="000000" w:fill="CCC0DA"/>
            <w:noWrap/>
            <w:vAlign w:val="center"/>
            <w:hideMark/>
          </w:tcPr>
          <w:p w14:paraId="05E8A33A"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D2</w:t>
            </w:r>
          </w:p>
        </w:tc>
        <w:tc>
          <w:tcPr>
            <w:tcW w:w="575" w:type="pct"/>
            <w:tcBorders>
              <w:top w:val="nil"/>
              <w:left w:val="nil"/>
              <w:bottom w:val="single" w:sz="4" w:space="0" w:color="FFFFFF"/>
              <w:right w:val="single" w:sz="4" w:space="0" w:color="FFFFFF"/>
            </w:tcBorders>
            <w:shd w:val="clear" w:color="000000" w:fill="CCC0DA"/>
            <w:noWrap/>
            <w:vAlign w:val="center"/>
            <w:hideMark/>
          </w:tcPr>
          <w:p w14:paraId="48CA8DFC"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D3</w:t>
            </w:r>
          </w:p>
        </w:tc>
        <w:tc>
          <w:tcPr>
            <w:tcW w:w="362" w:type="pct"/>
            <w:tcBorders>
              <w:top w:val="nil"/>
              <w:left w:val="nil"/>
              <w:bottom w:val="single" w:sz="4" w:space="0" w:color="FFFFFF"/>
              <w:right w:val="single" w:sz="4" w:space="0" w:color="FFFFFF"/>
            </w:tcBorders>
            <w:shd w:val="clear" w:color="000000" w:fill="CCC0DA"/>
            <w:noWrap/>
            <w:vAlign w:val="center"/>
            <w:hideMark/>
          </w:tcPr>
          <w:p w14:paraId="1DB5D2F1"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D4</w:t>
            </w:r>
          </w:p>
        </w:tc>
        <w:tc>
          <w:tcPr>
            <w:tcW w:w="393" w:type="pct"/>
            <w:tcBorders>
              <w:top w:val="nil"/>
              <w:left w:val="nil"/>
              <w:bottom w:val="single" w:sz="4" w:space="0" w:color="FFFFFF"/>
              <w:right w:val="single" w:sz="4" w:space="0" w:color="FFFFFF"/>
            </w:tcBorders>
            <w:shd w:val="clear" w:color="000000" w:fill="CCC0DA"/>
            <w:noWrap/>
            <w:vAlign w:val="center"/>
            <w:hideMark/>
          </w:tcPr>
          <w:p w14:paraId="636A2B95"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D5</w:t>
            </w:r>
          </w:p>
        </w:tc>
        <w:tc>
          <w:tcPr>
            <w:tcW w:w="314" w:type="pct"/>
            <w:tcBorders>
              <w:top w:val="nil"/>
              <w:left w:val="nil"/>
              <w:bottom w:val="single" w:sz="4" w:space="0" w:color="FFFFFF"/>
              <w:right w:val="single" w:sz="4" w:space="0" w:color="FFFFFF"/>
            </w:tcBorders>
            <w:shd w:val="clear" w:color="000000" w:fill="CCC0DA"/>
            <w:noWrap/>
            <w:vAlign w:val="center"/>
            <w:hideMark/>
          </w:tcPr>
          <w:p w14:paraId="7B16F0A1"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D6</w:t>
            </w:r>
          </w:p>
        </w:tc>
        <w:tc>
          <w:tcPr>
            <w:tcW w:w="392" w:type="pct"/>
            <w:tcBorders>
              <w:top w:val="nil"/>
              <w:left w:val="nil"/>
              <w:bottom w:val="single" w:sz="4" w:space="0" w:color="FFFFFF"/>
              <w:right w:val="single" w:sz="4" w:space="0" w:color="FFFFFF"/>
            </w:tcBorders>
            <w:shd w:val="clear" w:color="000000" w:fill="CCC0DA"/>
            <w:noWrap/>
            <w:vAlign w:val="center"/>
            <w:hideMark/>
          </w:tcPr>
          <w:p w14:paraId="3A1A5A35"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D7</w:t>
            </w:r>
          </w:p>
        </w:tc>
        <w:tc>
          <w:tcPr>
            <w:tcW w:w="384" w:type="pct"/>
            <w:tcBorders>
              <w:top w:val="nil"/>
              <w:left w:val="nil"/>
              <w:bottom w:val="single" w:sz="4" w:space="0" w:color="FFFFFF"/>
              <w:right w:val="single" w:sz="8" w:space="0" w:color="auto"/>
            </w:tcBorders>
            <w:shd w:val="clear" w:color="000000" w:fill="CCC0DA"/>
            <w:noWrap/>
            <w:vAlign w:val="center"/>
            <w:hideMark/>
          </w:tcPr>
          <w:p w14:paraId="200377B3"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D8</w:t>
            </w:r>
          </w:p>
        </w:tc>
        <w:tc>
          <w:tcPr>
            <w:tcW w:w="106" w:type="pct"/>
            <w:tcBorders>
              <w:top w:val="nil"/>
              <w:left w:val="nil"/>
              <w:bottom w:val="nil"/>
              <w:right w:val="single" w:sz="8" w:space="0" w:color="auto"/>
            </w:tcBorders>
            <w:shd w:val="clear" w:color="000000" w:fill="808080"/>
            <w:noWrap/>
            <w:vAlign w:val="bottom"/>
            <w:hideMark/>
          </w:tcPr>
          <w:p w14:paraId="4013DCB4"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7E049C24"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7D4ADE77"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single" w:sz="8" w:space="0" w:color="auto"/>
              <w:bottom w:val="single" w:sz="4" w:space="0" w:color="auto"/>
              <w:right w:val="single" w:sz="4" w:space="0" w:color="auto"/>
            </w:tcBorders>
            <w:shd w:val="clear" w:color="000000" w:fill="DCE6F1"/>
            <w:noWrap/>
            <w:hideMark/>
          </w:tcPr>
          <w:p w14:paraId="3C4584B9" w14:textId="77777777" w:rsidR="00F907FC" w:rsidRDefault="00F907FC">
            <w:pPr>
              <w:rPr>
                <w:rFonts w:ascii="Calibri" w:hAnsi="Calibri" w:cs="Calibri"/>
                <w:color w:val="000000"/>
                <w:sz w:val="18"/>
                <w:szCs w:val="18"/>
              </w:rPr>
            </w:pPr>
            <w:r>
              <w:rPr>
                <w:rFonts w:ascii="Calibri" w:hAnsi="Calibri" w:cs="Calibri"/>
                <w:color w:val="000000"/>
                <w:sz w:val="18"/>
                <w:szCs w:val="18"/>
              </w:rPr>
              <w:t>Assessment literacy K-12</w:t>
            </w:r>
          </w:p>
        </w:tc>
        <w:tc>
          <w:tcPr>
            <w:tcW w:w="603" w:type="pct"/>
            <w:vMerge/>
            <w:tcBorders>
              <w:top w:val="single" w:sz="4" w:space="0" w:color="auto"/>
              <w:left w:val="single" w:sz="4" w:space="0" w:color="auto"/>
              <w:bottom w:val="single" w:sz="4" w:space="0" w:color="000000"/>
              <w:right w:val="single" w:sz="4" w:space="0" w:color="FFFFFF"/>
            </w:tcBorders>
            <w:vAlign w:val="center"/>
            <w:hideMark/>
          </w:tcPr>
          <w:p w14:paraId="52019309" w14:textId="77777777" w:rsidR="00F907FC" w:rsidRDefault="00F907FC">
            <w:pPr>
              <w:rPr>
                <w:rFonts w:ascii="Calibri" w:hAnsi="Calibri" w:cs="Calibri"/>
                <w:color w:val="000000"/>
                <w:sz w:val="18"/>
                <w:szCs w:val="18"/>
              </w:rPr>
            </w:pPr>
          </w:p>
        </w:tc>
        <w:tc>
          <w:tcPr>
            <w:tcW w:w="460" w:type="pct"/>
            <w:tcBorders>
              <w:top w:val="nil"/>
              <w:left w:val="nil"/>
              <w:bottom w:val="single" w:sz="4" w:space="0" w:color="auto"/>
              <w:right w:val="single" w:sz="4" w:space="0" w:color="FFFFFF"/>
            </w:tcBorders>
            <w:shd w:val="clear" w:color="000000" w:fill="D9D9D9"/>
            <w:noWrap/>
            <w:vAlign w:val="center"/>
            <w:hideMark/>
          </w:tcPr>
          <w:p w14:paraId="21729457" w14:textId="77777777" w:rsidR="00F907FC" w:rsidRDefault="00F907FC">
            <w:pPr>
              <w:jc w:val="center"/>
              <w:rPr>
                <w:rFonts w:ascii="Calibri" w:hAnsi="Calibri" w:cs="Calibri"/>
                <w:color w:val="A6A6A6"/>
                <w:sz w:val="18"/>
                <w:szCs w:val="18"/>
              </w:rPr>
            </w:pPr>
            <w:r>
              <w:rPr>
                <w:rFonts w:ascii="Calibri" w:hAnsi="Calibri" w:cs="Calibri"/>
                <w:color w:val="A6A6A6"/>
                <w:sz w:val="18"/>
                <w:szCs w:val="18"/>
              </w:rPr>
              <w:t> </w:t>
            </w:r>
          </w:p>
        </w:tc>
        <w:tc>
          <w:tcPr>
            <w:tcW w:w="365" w:type="pct"/>
            <w:tcBorders>
              <w:top w:val="nil"/>
              <w:left w:val="nil"/>
              <w:bottom w:val="single" w:sz="4" w:space="0" w:color="auto"/>
              <w:right w:val="single" w:sz="4" w:space="0" w:color="FFFFFF"/>
            </w:tcBorders>
            <w:shd w:val="clear" w:color="000000" w:fill="FFE58D"/>
            <w:noWrap/>
            <w:vAlign w:val="center"/>
            <w:hideMark/>
          </w:tcPr>
          <w:p w14:paraId="43B19FCD"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E</w:t>
            </w:r>
          </w:p>
        </w:tc>
        <w:tc>
          <w:tcPr>
            <w:tcW w:w="2421" w:type="pct"/>
            <w:gridSpan w:val="6"/>
            <w:tcBorders>
              <w:top w:val="single" w:sz="4" w:space="0" w:color="FFFFFF"/>
              <w:left w:val="nil"/>
              <w:bottom w:val="single" w:sz="4" w:space="0" w:color="auto"/>
              <w:right w:val="single" w:sz="8" w:space="0" w:color="000000"/>
            </w:tcBorders>
            <w:shd w:val="clear" w:color="000000" w:fill="D9D9D9"/>
            <w:noWrap/>
            <w:vAlign w:val="center"/>
            <w:hideMark/>
          </w:tcPr>
          <w:p w14:paraId="104C5F48" w14:textId="77777777" w:rsidR="00F907FC" w:rsidRDefault="00F907FC">
            <w:pPr>
              <w:jc w:val="cente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5CEFFE8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3B369B7E"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11E7112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4789" w:type="pct"/>
            <w:gridSpan w:val="10"/>
            <w:tcBorders>
              <w:top w:val="single" w:sz="4" w:space="0" w:color="auto"/>
              <w:left w:val="single" w:sz="8" w:space="0" w:color="auto"/>
              <w:bottom w:val="nil"/>
              <w:right w:val="single" w:sz="8" w:space="0" w:color="000000"/>
            </w:tcBorders>
            <w:shd w:val="clear" w:color="000000" w:fill="FFFFFF"/>
            <w:noWrap/>
            <w:vAlign w:val="bottom"/>
            <w:hideMark/>
          </w:tcPr>
          <w:p w14:paraId="68890929" w14:textId="77777777" w:rsidR="00F907FC" w:rsidRDefault="00F907FC">
            <w:pPr>
              <w:rPr>
                <w:rFonts w:ascii="Calibri" w:hAnsi="Calibri" w:cs="Calibri"/>
                <w:b/>
                <w:bCs/>
                <w:color w:val="000000"/>
                <w:sz w:val="16"/>
                <w:szCs w:val="16"/>
              </w:rPr>
            </w:pPr>
            <w:r>
              <w:rPr>
                <w:rFonts w:ascii="Calibri" w:hAnsi="Calibri" w:cs="Calibri"/>
                <w:b/>
                <w:bCs/>
                <w:color w:val="000000"/>
                <w:sz w:val="16"/>
                <w:szCs w:val="16"/>
              </w:rPr>
              <w:t>Table Notes</w:t>
            </w:r>
          </w:p>
        </w:tc>
        <w:tc>
          <w:tcPr>
            <w:tcW w:w="106" w:type="pct"/>
            <w:tcBorders>
              <w:top w:val="nil"/>
              <w:left w:val="nil"/>
              <w:bottom w:val="nil"/>
              <w:right w:val="single" w:sz="8" w:space="0" w:color="auto"/>
            </w:tcBorders>
            <w:shd w:val="clear" w:color="000000" w:fill="808080"/>
            <w:noWrap/>
            <w:vAlign w:val="bottom"/>
            <w:hideMark/>
          </w:tcPr>
          <w:p w14:paraId="6C31527E"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347B86D3"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38F8040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4789" w:type="pct"/>
            <w:gridSpan w:val="10"/>
            <w:tcBorders>
              <w:top w:val="nil"/>
              <w:left w:val="single" w:sz="8" w:space="0" w:color="auto"/>
              <w:bottom w:val="nil"/>
              <w:right w:val="single" w:sz="8" w:space="0" w:color="000000"/>
            </w:tcBorders>
            <w:shd w:val="clear" w:color="000000" w:fill="FFFFFF"/>
            <w:noWrap/>
            <w:vAlign w:val="bottom"/>
            <w:hideMark/>
          </w:tcPr>
          <w:p w14:paraId="1DBF0617" w14:textId="77777777" w:rsidR="00F907FC" w:rsidRDefault="00F907FC">
            <w:pPr>
              <w:rPr>
                <w:rFonts w:ascii="Calibri" w:hAnsi="Calibri" w:cs="Calibri"/>
                <w:color w:val="C00000"/>
                <w:sz w:val="16"/>
                <w:szCs w:val="16"/>
              </w:rPr>
            </w:pPr>
            <w:r>
              <w:rPr>
                <w:rFonts w:ascii="Calibri" w:hAnsi="Calibri" w:cs="Calibri"/>
                <w:color w:val="C00000"/>
                <w:sz w:val="16"/>
                <w:szCs w:val="16"/>
              </w:rPr>
              <w:t>1</w:t>
            </w:r>
            <w:r>
              <w:rPr>
                <w:rFonts w:ascii="Calibri" w:hAnsi="Calibri" w:cs="Calibri"/>
                <w:color w:val="000000"/>
                <w:sz w:val="16"/>
                <w:szCs w:val="16"/>
              </w:rPr>
              <w:t xml:space="preserve"> Includes program management, project management, change management, risk and issue management, financial management, and relationship management</w:t>
            </w:r>
          </w:p>
        </w:tc>
        <w:tc>
          <w:tcPr>
            <w:tcW w:w="106" w:type="pct"/>
            <w:tcBorders>
              <w:top w:val="nil"/>
              <w:left w:val="nil"/>
              <w:bottom w:val="nil"/>
              <w:right w:val="single" w:sz="8" w:space="0" w:color="auto"/>
            </w:tcBorders>
            <w:shd w:val="clear" w:color="000000" w:fill="808080"/>
            <w:noWrap/>
            <w:vAlign w:val="bottom"/>
            <w:hideMark/>
          </w:tcPr>
          <w:p w14:paraId="445964C4"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37AC250E"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01F01B6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4789" w:type="pct"/>
            <w:gridSpan w:val="10"/>
            <w:tcBorders>
              <w:top w:val="nil"/>
              <w:left w:val="single" w:sz="8" w:space="0" w:color="auto"/>
              <w:bottom w:val="nil"/>
              <w:right w:val="single" w:sz="8" w:space="0" w:color="000000"/>
            </w:tcBorders>
            <w:shd w:val="clear" w:color="000000" w:fill="FFFFFF"/>
            <w:noWrap/>
            <w:vAlign w:val="bottom"/>
            <w:hideMark/>
          </w:tcPr>
          <w:p w14:paraId="73581495" w14:textId="77777777" w:rsidR="00F907FC" w:rsidRDefault="00F907FC">
            <w:pPr>
              <w:rPr>
                <w:rFonts w:ascii="Calibri" w:hAnsi="Calibri" w:cs="Calibri"/>
                <w:b/>
                <w:bCs/>
                <w:color w:val="000000"/>
                <w:sz w:val="16"/>
                <w:szCs w:val="16"/>
              </w:rPr>
            </w:pPr>
            <w:r>
              <w:rPr>
                <w:rFonts w:ascii="Calibri" w:hAnsi="Calibri" w:cs="Calibri"/>
                <w:b/>
                <w:bCs/>
                <w:color w:val="C0504D"/>
                <w:sz w:val="16"/>
                <w:szCs w:val="16"/>
              </w:rPr>
              <w:t>2</w:t>
            </w:r>
            <w:r>
              <w:rPr>
                <w:rFonts w:ascii="Calibri" w:hAnsi="Calibri" w:cs="Calibri"/>
                <w:color w:val="000000"/>
                <w:sz w:val="16"/>
                <w:szCs w:val="16"/>
              </w:rPr>
              <w:t xml:space="preserve"> Includes independent alignment study of test content to the state content standards as a critical component. Also includes accessibility as a critical component.</w:t>
            </w:r>
          </w:p>
        </w:tc>
        <w:tc>
          <w:tcPr>
            <w:tcW w:w="106" w:type="pct"/>
            <w:tcBorders>
              <w:top w:val="nil"/>
              <w:left w:val="nil"/>
              <w:bottom w:val="nil"/>
              <w:right w:val="single" w:sz="8" w:space="0" w:color="auto"/>
            </w:tcBorders>
            <w:shd w:val="clear" w:color="000000" w:fill="808080"/>
            <w:noWrap/>
            <w:vAlign w:val="bottom"/>
            <w:hideMark/>
          </w:tcPr>
          <w:p w14:paraId="151A93FE"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19568568"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62166340"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4789" w:type="pct"/>
            <w:gridSpan w:val="10"/>
            <w:tcBorders>
              <w:top w:val="nil"/>
              <w:left w:val="single" w:sz="8" w:space="0" w:color="auto"/>
              <w:bottom w:val="nil"/>
              <w:right w:val="single" w:sz="8" w:space="0" w:color="000000"/>
            </w:tcBorders>
            <w:shd w:val="clear" w:color="000000" w:fill="FFFFFF"/>
            <w:noWrap/>
            <w:vAlign w:val="bottom"/>
            <w:hideMark/>
          </w:tcPr>
          <w:p w14:paraId="0FEA6DF0" w14:textId="77777777" w:rsidR="00F907FC" w:rsidRDefault="00F907FC">
            <w:pPr>
              <w:rPr>
                <w:rFonts w:ascii="Calibri" w:hAnsi="Calibri" w:cs="Calibri"/>
                <w:b/>
                <w:bCs/>
                <w:color w:val="000000"/>
                <w:sz w:val="16"/>
                <w:szCs w:val="16"/>
              </w:rPr>
            </w:pPr>
            <w:r>
              <w:rPr>
                <w:rFonts w:ascii="Calibri" w:hAnsi="Calibri" w:cs="Calibri"/>
                <w:b/>
                <w:bCs/>
                <w:color w:val="C0504D"/>
                <w:sz w:val="16"/>
                <w:szCs w:val="16"/>
              </w:rPr>
              <w:t>3</w:t>
            </w:r>
            <w:r>
              <w:rPr>
                <w:rFonts w:ascii="Calibri" w:hAnsi="Calibri" w:cs="Calibri"/>
                <w:color w:val="000000"/>
                <w:sz w:val="16"/>
                <w:szCs w:val="16"/>
              </w:rPr>
              <w:t xml:space="preserve"> Includes accessibility and accessibility features as a critical component.</w:t>
            </w:r>
          </w:p>
        </w:tc>
        <w:tc>
          <w:tcPr>
            <w:tcW w:w="106" w:type="pct"/>
            <w:tcBorders>
              <w:top w:val="nil"/>
              <w:left w:val="nil"/>
              <w:bottom w:val="nil"/>
              <w:right w:val="single" w:sz="8" w:space="0" w:color="auto"/>
            </w:tcBorders>
            <w:shd w:val="clear" w:color="000000" w:fill="808080"/>
            <w:noWrap/>
            <w:vAlign w:val="bottom"/>
            <w:hideMark/>
          </w:tcPr>
          <w:p w14:paraId="2F8841F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168F6E8B" w14:textId="77777777" w:rsidTr="00F907FC">
        <w:trPr>
          <w:trHeight w:val="233"/>
        </w:trPr>
        <w:tc>
          <w:tcPr>
            <w:tcW w:w="106" w:type="pct"/>
            <w:tcBorders>
              <w:top w:val="nil"/>
              <w:left w:val="single" w:sz="8" w:space="0" w:color="auto"/>
              <w:bottom w:val="nil"/>
              <w:right w:val="nil"/>
            </w:tcBorders>
            <w:shd w:val="clear" w:color="000000" w:fill="808080"/>
            <w:noWrap/>
            <w:vAlign w:val="bottom"/>
            <w:hideMark/>
          </w:tcPr>
          <w:p w14:paraId="2748ABDE"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4789" w:type="pct"/>
            <w:gridSpan w:val="10"/>
            <w:tcBorders>
              <w:top w:val="nil"/>
              <w:left w:val="single" w:sz="8" w:space="0" w:color="auto"/>
              <w:bottom w:val="nil"/>
              <w:right w:val="single" w:sz="8" w:space="0" w:color="000000"/>
            </w:tcBorders>
            <w:shd w:val="clear" w:color="000000" w:fill="FFFFFF"/>
            <w:noWrap/>
            <w:vAlign w:val="bottom"/>
            <w:hideMark/>
          </w:tcPr>
          <w:p w14:paraId="29F62942" w14:textId="77777777" w:rsidR="00F907FC" w:rsidRDefault="00F907FC">
            <w:pPr>
              <w:rPr>
                <w:rFonts w:ascii="Calibri" w:hAnsi="Calibri" w:cs="Calibri"/>
                <w:b/>
                <w:bCs/>
                <w:color w:val="000000"/>
                <w:sz w:val="16"/>
                <w:szCs w:val="16"/>
              </w:rPr>
            </w:pPr>
            <w:r>
              <w:rPr>
                <w:rFonts w:ascii="Calibri" w:hAnsi="Calibri" w:cs="Calibri"/>
                <w:b/>
                <w:bCs/>
                <w:color w:val="C0504D"/>
                <w:sz w:val="16"/>
                <w:szCs w:val="16"/>
              </w:rPr>
              <w:t>4</w:t>
            </w:r>
            <w:r>
              <w:rPr>
                <w:rFonts w:ascii="Calibri" w:hAnsi="Calibri" w:cs="Calibri"/>
                <w:color w:val="000000"/>
                <w:sz w:val="16"/>
                <w:szCs w:val="16"/>
              </w:rPr>
              <w:t xml:space="preserve"> Includes test security, data security, data privacy, and data ownership.</w:t>
            </w:r>
          </w:p>
        </w:tc>
        <w:tc>
          <w:tcPr>
            <w:tcW w:w="106" w:type="pct"/>
            <w:tcBorders>
              <w:top w:val="nil"/>
              <w:left w:val="nil"/>
              <w:bottom w:val="nil"/>
              <w:right w:val="single" w:sz="8" w:space="0" w:color="auto"/>
            </w:tcBorders>
            <w:shd w:val="clear" w:color="000000" w:fill="808080"/>
            <w:noWrap/>
            <w:vAlign w:val="bottom"/>
            <w:hideMark/>
          </w:tcPr>
          <w:p w14:paraId="63999900"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14E2EFC1"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1790804C"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4789" w:type="pct"/>
            <w:gridSpan w:val="10"/>
            <w:tcBorders>
              <w:top w:val="nil"/>
              <w:left w:val="single" w:sz="8" w:space="0" w:color="auto"/>
              <w:bottom w:val="single" w:sz="8" w:space="0" w:color="auto"/>
              <w:right w:val="single" w:sz="8" w:space="0" w:color="000000"/>
            </w:tcBorders>
            <w:shd w:val="clear" w:color="000000" w:fill="FFFFFF"/>
            <w:noWrap/>
            <w:vAlign w:val="bottom"/>
            <w:hideMark/>
          </w:tcPr>
          <w:p w14:paraId="1D96A71F" w14:textId="77777777" w:rsidR="00F907FC" w:rsidRDefault="00F907FC">
            <w:pPr>
              <w:rPr>
                <w:rFonts w:ascii="Calibri" w:hAnsi="Calibri" w:cs="Calibri"/>
                <w:b/>
                <w:bCs/>
                <w:color w:val="000000"/>
                <w:sz w:val="16"/>
                <w:szCs w:val="16"/>
              </w:rPr>
            </w:pPr>
            <w:r>
              <w:rPr>
                <w:rFonts w:ascii="Calibri" w:hAnsi="Calibri" w:cs="Calibri"/>
                <w:b/>
                <w:bCs/>
                <w:color w:val="C0504D"/>
                <w:sz w:val="16"/>
                <w:szCs w:val="16"/>
              </w:rPr>
              <w:t>5</w:t>
            </w:r>
            <w:r>
              <w:rPr>
                <w:rFonts w:ascii="Calibri" w:hAnsi="Calibri" w:cs="Calibri"/>
                <w:b/>
                <w:bCs/>
                <w:color w:val="000000"/>
                <w:sz w:val="16"/>
                <w:szCs w:val="16"/>
              </w:rPr>
              <w:t xml:space="preserve"> </w:t>
            </w:r>
            <w:r>
              <w:rPr>
                <w:rFonts w:ascii="Calibri" w:hAnsi="Calibri" w:cs="Calibri"/>
                <w:color w:val="000000"/>
                <w:sz w:val="16"/>
                <w:szCs w:val="16"/>
              </w:rPr>
              <w:t>Includes all aspects of psychometrics, statistics, and technical reporting.</w:t>
            </w:r>
          </w:p>
        </w:tc>
        <w:tc>
          <w:tcPr>
            <w:tcW w:w="106" w:type="pct"/>
            <w:tcBorders>
              <w:top w:val="nil"/>
              <w:left w:val="nil"/>
              <w:bottom w:val="nil"/>
              <w:right w:val="single" w:sz="8" w:space="0" w:color="auto"/>
            </w:tcBorders>
            <w:shd w:val="clear" w:color="000000" w:fill="808080"/>
            <w:noWrap/>
            <w:vAlign w:val="bottom"/>
            <w:hideMark/>
          </w:tcPr>
          <w:p w14:paraId="37961CF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3D2D07F4"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61146A6C"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nil"/>
              <w:bottom w:val="nil"/>
              <w:right w:val="nil"/>
            </w:tcBorders>
            <w:shd w:val="clear" w:color="000000" w:fill="808080"/>
            <w:noWrap/>
            <w:vAlign w:val="bottom"/>
            <w:hideMark/>
          </w:tcPr>
          <w:p w14:paraId="67438A9F"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603" w:type="pct"/>
            <w:tcBorders>
              <w:top w:val="nil"/>
              <w:left w:val="nil"/>
              <w:bottom w:val="nil"/>
              <w:right w:val="nil"/>
            </w:tcBorders>
            <w:shd w:val="clear" w:color="000000" w:fill="808080"/>
            <w:noWrap/>
            <w:vAlign w:val="bottom"/>
            <w:hideMark/>
          </w:tcPr>
          <w:p w14:paraId="2529EA5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460" w:type="pct"/>
            <w:tcBorders>
              <w:top w:val="nil"/>
              <w:left w:val="nil"/>
              <w:bottom w:val="nil"/>
              <w:right w:val="nil"/>
            </w:tcBorders>
            <w:shd w:val="clear" w:color="000000" w:fill="808080"/>
            <w:noWrap/>
            <w:vAlign w:val="bottom"/>
            <w:hideMark/>
          </w:tcPr>
          <w:p w14:paraId="54104A7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65" w:type="pct"/>
            <w:tcBorders>
              <w:top w:val="nil"/>
              <w:left w:val="nil"/>
              <w:bottom w:val="nil"/>
              <w:right w:val="nil"/>
            </w:tcBorders>
            <w:shd w:val="clear" w:color="000000" w:fill="808080"/>
            <w:noWrap/>
            <w:vAlign w:val="bottom"/>
            <w:hideMark/>
          </w:tcPr>
          <w:p w14:paraId="1004E9C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575" w:type="pct"/>
            <w:tcBorders>
              <w:top w:val="nil"/>
              <w:left w:val="nil"/>
              <w:bottom w:val="nil"/>
              <w:right w:val="nil"/>
            </w:tcBorders>
            <w:shd w:val="clear" w:color="000000" w:fill="808080"/>
            <w:noWrap/>
            <w:vAlign w:val="bottom"/>
            <w:hideMark/>
          </w:tcPr>
          <w:p w14:paraId="278871FF"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62" w:type="pct"/>
            <w:tcBorders>
              <w:top w:val="nil"/>
              <w:left w:val="nil"/>
              <w:bottom w:val="nil"/>
              <w:right w:val="nil"/>
            </w:tcBorders>
            <w:shd w:val="clear" w:color="000000" w:fill="808080"/>
            <w:noWrap/>
            <w:vAlign w:val="bottom"/>
            <w:hideMark/>
          </w:tcPr>
          <w:p w14:paraId="388A182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93" w:type="pct"/>
            <w:tcBorders>
              <w:top w:val="nil"/>
              <w:left w:val="nil"/>
              <w:bottom w:val="nil"/>
              <w:right w:val="nil"/>
            </w:tcBorders>
            <w:shd w:val="clear" w:color="000000" w:fill="808080"/>
            <w:noWrap/>
            <w:vAlign w:val="bottom"/>
            <w:hideMark/>
          </w:tcPr>
          <w:p w14:paraId="24CD8C2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14" w:type="pct"/>
            <w:tcBorders>
              <w:top w:val="nil"/>
              <w:left w:val="nil"/>
              <w:bottom w:val="nil"/>
              <w:right w:val="nil"/>
            </w:tcBorders>
            <w:shd w:val="clear" w:color="000000" w:fill="808080"/>
            <w:noWrap/>
            <w:vAlign w:val="bottom"/>
            <w:hideMark/>
          </w:tcPr>
          <w:p w14:paraId="7C87656C"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92" w:type="pct"/>
            <w:tcBorders>
              <w:top w:val="nil"/>
              <w:left w:val="nil"/>
              <w:bottom w:val="nil"/>
              <w:right w:val="nil"/>
            </w:tcBorders>
            <w:shd w:val="clear" w:color="000000" w:fill="808080"/>
            <w:noWrap/>
            <w:vAlign w:val="bottom"/>
            <w:hideMark/>
          </w:tcPr>
          <w:p w14:paraId="714AE09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84" w:type="pct"/>
            <w:tcBorders>
              <w:top w:val="nil"/>
              <w:left w:val="nil"/>
              <w:bottom w:val="nil"/>
              <w:right w:val="nil"/>
            </w:tcBorders>
            <w:shd w:val="clear" w:color="000000" w:fill="808080"/>
            <w:noWrap/>
            <w:vAlign w:val="bottom"/>
            <w:hideMark/>
          </w:tcPr>
          <w:p w14:paraId="6096BA2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1171288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08E4970A"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039702F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val="restart"/>
            <w:tcBorders>
              <w:top w:val="single" w:sz="8" w:space="0" w:color="auto"/>
              <w:left w:val="single" w:sz="8" w:space="0" w:color="auto"/>
              <w:bottom w:val="single" w:sz="8" w:space="0" w:color="000000"/>
              <w:right w:val="single" w:sz="8" w:space="0" w:color="000000"/>
            </w:tcBorders>
            <w:shd w:val="clear" w:color="000000" w:fill="366092"/>
            <w:hideMark/>
          </w:tcPr>
          <w:p w14:paraId="5359AA13" w14:textId="77777777" w:rsidR="00F907FC" w:rsidRDefault="00F907FC">
            <w:pPr>
              <w:rPr>
                <w:rFonts w:ascii="Calibri" w:hAnsi="Calibri" w:cs="Calibri"/>
                <w:b/>
                <w:bCs/>
                <w:color w:val="FFFFFF"/>
                <w:sz w:val="72"/>
                <w:szCs w:val="72"/>
              </w:rPr>
            </w:pPr>
            <w:r>
              <w:rPr>
                <w:rFonts w:ascii="Calibri" w:hAnsi="Calibri" w:cs="Calibri"/>
                <w:b/>
                <w:bCs/>
                <w:color w:val="FFFFFF"/>
                <w:sz w:val="72"/>
                <w:szCs w:val="72"/>
              </w:rPr>
              <w:t>Consensus Ratings of Offeror Proposal by Scoring Rubric</w:t>
            </w:r>
          </w:p>
        </w:tc>
        <w:tc>
          <w:tcPr>
            <w:tcW w:w="365" w:type="pct"/>
            <w:vMerge w:val="restart"/>
            <w:tcBorders>
              <w:top w:val="single" w:sz="8" w:space="0" w:color="auto"/>
              <w:left w:val="nil"/>
              <w:bottom w:val="single" w:sz="4" w:space="0" w:color="000000"/>
              <w:right w:val="single" w:sz="4" w:space="0" w:color="auto"/>
            </w:tcBorders>
            <w:shd w:val="clear" w:color="000000" w:fill="4F81BD"/>
            <w:vAlign w:val="bottom"/>
            <w:hideMark/>
          </w:tcPr>
          <w:p w14:paraId="31DE8DC5" w14:textId="77777777" w:rsidR="00F907FC" w:rsidRDefault="00F907FC">
            <w:pPr>
              <w:jc w:val="right"/>
              <w:rPr>
                <w:rFonts w:ascii="Calibri" w:hAnsi="Calibri" w:cs="Calibri"/>
                <w:b/>
                <w:bCs/>
                <w:color w:val="FFFFFF"/>
                <w:sz w:val="18"/>
                <w:szCs w:val="18"/>
              </w:rPr>
            </w:pPr>
            <w:r>
              <w:rPr>
                <w:rFonts w:ascii="Calibri" w:hAnsi="Calibri" w:cs="Calibri"/>
                <w:b/>
                <w:bCs/>
                <w:color w:val="FFFFFF"/>
                <w:sz w:val="18"/>
                <w:szCs w:val="18"/>
              </w:rPr>
              <w:t xml:space="preserve">Group of </w:t>
            </w:r>
            <w:r>
              <w:rPr>
                <w:rFonts w:ascii="Calibri" w:hAnsi="Calibri" w:cs="Calibri"/>
                <w:b/>
                <w:bCs/>
                <w:color w:val="FFFFFF"/>
                <w:sz w:val="18"/>
                <w:szCs w:val="18"/>
              </w:rPr>
              <w:br/>
              <w:t>Services</w:t>
            </w:r>
          </w:p>
        </w:tc>
        <w:tc>
          <w:tcPr>
            <w:tcW w:w="2421" w:type="pct"/>
            <w:gridSpan w:val="6"/>
            <w:tcBorders>
              <w:top w:val="single" w:sz="8" w:space="0" w:color="auto"/>
              <w:left w:val="single" w:sz="4" w:space="0" w:color="auto"/>
              <w:bottom w:val="nil"/>
              <w:right w:val="single" w:sz="8" w:space="0" w:color="000000"/>
            </w:tcBorders>
            <w:shd w:val="clear" w:color="000000" w:fill="4F81BD"/>
            <w:noWrap/>
            <w:vAlign w:val="bottom"/>
            <w:hideMark/>
          </w:tcPr>
          <w:p w14:paraId="41F18380" w14:textId="77777777" w:rsidR="00F907FC" w:rsidRDefault="00F907FC">
            <w:pPr>
              <w:jc w:val="center"/>
              <w:rPr>
                <w:rFonts w:ascii="Calibri" w:hAnsi="Calibri" w:cs="Calibri"/>
                <w:b/>
                <w:bCs/>
                <w:color w:val="FFFFFF"/>
                <w:sz w:val="18"/>
                <w:szCs w:val="18"/>
              </w:rPr>
            </w:pPr>
            <w:r>
              <w:rPr>
                <w:rFonts w:ascii="Calibri" w:hAnsi="Calibri" w:cs="Calibri"/>
                <w:b/>
                <w:bCs/>
                <w:color w:val="FFFFFF"/>
                <w:sz w:val="18"/>
                <w:szCs w:val="18"/>
              </w:rPr>
              <w:t>Individual Ratings by Rubric</w:t>
            </w:r>
          </w:p>
        </w:tc>
        <w:tc>
          <w:tcPr>
            <w:tcW w:w="106" w:type="pct"/>
            <w:tcBorders>
              <w:top w:val="nil"/>
              <w:left w:val="nil"/>
              <w:bottom w:val="nil"/>
              <w:right w:val="single" w:sz="8" w:space="0" w:color="auto"/>
            </w:tcBorders>
            <w:shd w:val="clear" w:color="000000" w:fill="808080"/>
            <w:noWrap/>
            <w:vAlign w:val="bottom"/>
            <w:hideMark/>
          </w:tcPr>
          <w:p w14:paraId="694EA38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631CAC59"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44830D0F"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7298DBA7" w14:textId="77777777" w:rsidR="00F907FC" w:rsidRDefault="00F907FC">
            <w:pPr>
              <w:rPr>
                <w:rFonts w:ascii="Calibri" w:hAnsi="Calibri" w:cs="Calibri"/>
                <w:b/>
                <w:bCs/>
                <w:color w:val="FFFFFF"/>
                <w:sz w:val="72"/>
                <w:szCs w:val="72"/>
              </w:rPr>
            </w:pPr>
          </w:p>
        </w:tc>
        <w:tc>
          <w:tcPr>
            <w:tcW w:w="365" w:type="pct"/>
            <w:vMerge/>
            <w:tcBorders>
              <w:top w:val="single" w:sz="8" w:space="0" w:color="auto"/>
              <w:left w:val="nil"/>
              <w:bottom w:val="single" w:sz="4" w:space="0" w:color="000000"/>
              <w:right w:val="single" w:sz="4" w:space="0" w:color="auto"/>
            </w:tcBorders>
            <w:vAlign w:val="center"/>
            <w:hideMark/>
          </w:tcPr>
          <w:p w14:paraId="6D2F8263" w14:textId="77777777" w:rsidR="00F907FC" w:rsidRDefault="00F907FC">
            <w:pPr>
              <w:rPr>
                <w:rFonts w:ascii="Calibri" w:hAnsi="Calibri" w:cs="Calibri"/>
                <w:b/>
                <w:bCs/>
                <w:color w:val="FFFFFF"/>
                <w:sz w:val="18"/>
                <w:szCs w:val="18"/>
              </w:rPr>
            </w:pPr>
          </w:p>
        </w:tc>
        <w:tc>
          <w:tcPr>
            <w:tcW w:w="937" w:type="pct"/>
            <w:gridSpan w:val="2"/>
            <w:tcBorders>
              <w:top w:val="nil"/>
              <w:left w:val="single" w:sz="4" w:space="0" w:color="auto"/>
              <w:bottom w:val="single" w:sz="4" w:space="0" w:color="auto"/>
              <w:right w:val="single" w:sz="4" w:space="0" w:color="FFFFFF"/>
            </w:tcBorders>
            <w:shd w:val="clear" w:color="000000" w:fill="DCE6F1"/>
            <w:noWrap/>
            <w:vAlign w:val="bottom"/>
            <w:hideMark/>
          </w:tcPr>
          <w:p w14:paraId="52A9FF62" w14:textId="77777777" w:rsidR="00F907FC" w:rsidRDefault="00F907FC">
            <w:pPr>
              <w:jc w:val="center"/>
              <w:rPr>
                <w:rFonts w:ascii="Calibri" w:hAnsi="Calibri" w:cs="Calibri"/>
                <w:b/>
                <w:bCs/>
                <w:color w:val="000000"/>
                <w:sz w:val="18"/>
                <w:szCs w:val="18"/>
              </w:rPr>
            </w:pPr>
            <w:r>
              <w:rPr>
                <w:rFonts w:ascii="Calibri" w:hAnsi="Calibri" w:cs="Calibri"/>
                <w:b/>
                <w:bCs/>
                <w:color w:val="000000"/>
                <w:sz w:val="18"/>
                <w:szCs w:val="18"/>
              </w:rPr>
              <w:t>SOW</w:t>
            </w:r>
          </w:p>
        </w:tc>
        <w:tc>
          <w:tcPr>
            <w:tcW w:w="707" w:type="pct"/>
            <w:gridSpan w:val="2"/>
            <w:tcBorders>
              <w:top w:val="nil"/>
              <w:left w:val="nil"/>
              <w:bottom w:val="single" w:sz="4" w:space="0" w:color="auto"/>
              <w:right w:val="single" w:sz="4" w:space="0" w:color="FFFFFF"/>
            </w:tcBorders>
            <w:shd w:val="clear" w:color="000000" w:fill="DCE6F1"/>
            <w:noWrap/>
            <w:vAlign w:val="bottom"/>
            <w:hideMark/>
          </w:tcPr>
          <w:p w14:paraId="5EB73056" w14:textId="77777777" w:rsidR="00F907FC" w:rsidRDefault="00F907FC">
            <w:pPr>
              <w:jc w:val="center"/>
              <w:rPr>
                <w:rFonts w:ascii="Calibri" w:hAnsi="Calibri" w:cs="Calibri"/>
                <w:b/>
                <w:bCs/>
                <w:color w:val="000000"/>
                <w:sz w:val="18"/>
                <w:szCs w:val="18"/>
              </w:rPr>
            </w:pPr>
            <w:r>
              <w:rPr>
                <w:rFonts w:ascii="Calibri" w:hAnsi="Calibri" w:cs="Calibri"/>
                <w:b/>
                <w:bCs/>
                <w:color w:val="000000"/>
                <w:sz w:val="18"/>
                <w:szCs w:val="18"/>
              </w:rPr>
              <w:t>Staff</w:t>
            </w:r>
          </w:p>
        </w:tc>
        <w:tc>
          <w:tcPr>
            <w:tcW w:w="776" w:type="pct"/>
            <w:gridSpan w:val="2"/>
            <w:tcBorders>
              <w:top w:val="nil"/>
              <w:left w:val="nil"/>
              <w:bottom w:val="single" w:sz="4" w:space="0" w:color="auto"/>
              <w:right w:val="single" w:sz="8" w:space="0" w:color="000000"/>
            </w:tcBorders>
            <w:shd w:val="clear" w:color="000000" w:fill="DCE6F1"/>
            <w:noWrap/>
            <w:vAlign w:val="bottom"/>
            <w:hideMark/>
          </w:tcPr>
          <w:p w14:paraId="34C63600" w14:textId="77777777" w:rsidR="00F907FC" w:rsidRDefault="00F907FC">
            <w:pPr>
              <w:jc w:val="center"/>
              <w:rPr>
                <w:rFonts w:ascii="Calibri" w:hAnsi="Calibri" w:cs="Calibri"/>
                <w:b/>
                <w:bCs/>
                <w:color w:val="000000"/>
                <w:sz w:val="18"/>
                <w:szCs w:val="18"/>
              </w:rPr>
            </w:pPr>
            <w:r>
              <w:rPr>
                <w:rFonts w:ascii="Calibri" w:hAnsi="Calibri" w:cs="Calibri"/>
                <w:b/>
                <w:bCs/>
                <w:color w:val="000000"/>
                <w:sz w:val="18"/>
                <w:szCs w:val="18"/>
              </w:rPr>
              <w:t>Capacity</w:t>
            </w:r>
          </w:p>
        </w:tc>
        <w:tc>
          <w:tcPr>
            <w:tcW w:w="106" w:type="pct"/>
            <w:tcBorders>
              <w:top w:val="nil"/>
              <w:left w:val="nil"/>
              <w:bottom w:val="nil"/>
              <w:right w:val="single" w:sz="8" w:space="0" w:color="auto"/>
            </w:tcBorders>
            <w:shd w:val="clear" w:color="000000" w:fill="808080"/>
            <w:noWrap/>
            <w:vAlign w:val="bottom"/>
            <w:hideMark/>
          </w:tcPr>
          <w:p w14:paraId="331260E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1F0D172F"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5E0CCD2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2C26ACC1" w14:textId="77777777" w:rsidR="00F907FC" w:rsidRDefault="00F907FC">
            <w:pPr>
              <w:rPr>
                <w:rFonts w:ascii="Calibri" w:hAnsi="Calibri" w:cs="Calibri"/>
                <w:b/>
                <w:bCs/>
                <w:color w:val="FFFFFF"/>
                <w:sz w:val="72"/>
                <w:szCs w:val="72"/>
              </w:rPr>
            </w:pPr>
          </w:p>
        </w:tc>
        <w:tc>
          <w:tcPr>
            <w:tcW w:w="365" w:type="pct"/>
            <w:tcBorders>
              <w:top w:val="single" w:sz="4" w:space="0" w:color="auto"/>
              <w:left w:val="nil"/>
              <w:bottom w:val="single" w:sz="4" w:space="0" w:color="FFFFFF"/>
              <w:right w:val="single" w:sz="4" w:space="0" w:color="auto"/>
            </w:tcBorders>
            <w:shd w:val="clear" w:color="000000" w:fill="DCE6F1"/>
            <w:noWrap/>
            <w:vAlign w:val="bottom"/>
            <w:hideMark/>
          </w:tcPr>
          <w:p w14:paraId="62BE3750"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A1</w:t>
            </w:r>
          </w:p>
        </w:tc>
        <w:tc>
          <w:tcPr>
            <w:tcW w:w="937" w:type="pct"/>
            <w:gridSpan w:val="2"/>
            <w:tcBorders>
              <w:top w:val="single" w:sz="4" w:space="0" w:color="auto"/>
              <w:left w:val="single" w:sz="4" w:space="0" w:color="auto"/>
              <w:bottom w:val="single" w:sz="4" w:space="0" w:color="FFFFFF"/>
              <w:right w:val="single" w:sz="4" w:space="0" w:color="FFFFFF"/>
            </w:tcBorders>
            <w:shd w:val="clear" w:color="000000" w:fill="FFFF00"/>
            <w:noWrap/>
            <w:vAlign w:val="bottom"/>
            <w:hideMark/>
          </w:tcPr>
          <w:p w14:paraId="365CD1A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auto"/>
              <w:left w:val="nil"/>
              <w:bottom w:val="single" w:sz="4" w:space="0" w:color="FFFFFF"/>
              <w:right w:val="single" w:sz="4" w:space="0" w:color="FFFFFF"/>
            </w:tcBorders>
            <w:shd w:val="clear" w:color="000000" w:fill="FFFF00"/>
            <w:noWrap/>
            <w:vAlign w:val="bottom"/>
            <w:hideMark/>
          </w:tcPr>
          <w:p w14:paraId="21E4BCF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auto"/>
              <w:left w:val="nil"/>
              <w:bottom w:val="single" w:sz="4" w:space="0" w:color="FFFFFF"/>
              <w:right w:val="single" w:sz="8" w:space="0" w:color="000000"/>
            </w:tcBorders>
            <w:shd w:val="clear" w:color="000000" w:fill="FFFF00"/>
            <w:noWrap/>
            <w:vAlign w:val="bottom"/>
            <w:hideMark/>
          </w:tcPr>
          <w:p w14:paraId="5F32A89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3579DC8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1F563F22"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543F2324"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1533F758"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05A4A797"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A2</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18BDFD50"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4BAB950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10819C9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57602AC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6C1A9342"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4AC0B43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5DCEC360"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602A1D74"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A3</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4AB8D457"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2FB6E85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16FC508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68AA661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2CE05B0A"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5290393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01EF1480"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4BF2241A"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A4</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235FDCB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2FA3AFE7"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359FECB6"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5348DA0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6F3F85F2"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3611601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539FCA1D"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34199520"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A5</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547AB74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02D50F2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42B3438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72317AC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44032413"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73027F8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41E396E4"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532086DD"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A6</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21E2A48E"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0ECF8E04"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4B87EC4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3880E5F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5729BE38"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478BC39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57DB7E20"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1A827EA6"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A7</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1B4164CC"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36C4AC5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321380D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31424A50"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765DB158"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77735E6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1FF9A37C"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47018E82"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A8</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21C4EF7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1B24553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5BE611C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244496E6"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2BE9C5AD"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03697B3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00A91619"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71C16F22"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A9</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24D1521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0D46AFD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6BD4BE7E"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5B9CDD7C"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096BF0C5"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42513957"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4111A0FD"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5C59D057"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A10</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7C9A8FE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508FFCF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3EE789FC"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53A5599E"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64599356"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0D007E66"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66FDD7CF"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334D085A"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A11</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2D462A9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77DD41D7"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7E33C48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2307266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5425503B"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5B763A7C"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61AE84A1" w14:textId="77777777" w:rsidR="00F907FC" w:rsidRDefault="00F907FC">
            <w:pPr>
              <w:rPr>
                <w:rFonts w:ascii="Calibri" w:hAnsi="Calibri" w:cs="Calibri"/>
                <w:b/>
                <w:bCs/>
                <w:color w:val="FFFFFF"/>
                <w:sz w:val="72"/>
                <w:szCs w:val="72"/>
              </w:rPr>
            </w:pPr>
          </w:p>
        </w:tc>
        <w:tc>
          <w:tcPr>
            <w:tcW w:w="365" w:type="pct"/>
            <w:tcBorders>
              <w:top w:val="nil"/>
              <w:left w:val="nil"/>
              <w:bottom w:val="nil"/>
              <w:right w:val="single" w:sz="4" w:space="0" w:color="auto"/>
            </w:tcBorders>
            <w:shd w:val="clear" w:color="000000" w:fill="DCE6F1"/>
            <w:noWrap/>
            <w:vAlign w:val="bottom"/>
            <w:hideMark/>
          </w:tcPr>
          <w:p w14:paraId="7F230FAB"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A12</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7F1D04A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1747C240"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36F3CD6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421C563E"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1420F796"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3683BAC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76A0575A" w14:textId="77777777" w:rsidR="00F907FC" w:rsidRDefault="00F907FC">
            <w:pPr>
              <w:rPr>
                <w:rFonts w:ascii="Calibri" w:hAnsi="Calibri" w:cs="Calibri"/>
                <w:b/>
                <w:bCs/>
                <w:color w:val="FFFFFF"/>
                <w:sz w:val="72"/>
                <w:szCs w:val="72"/>
              </w:rPr>
            </w:pPr>
          </w:p>
        </w:tc>
        <w:tc>
          <w:tcPr>
            <w:tcW w:w="365" w:type="pct"/>
            <w:tcBorders>
              <w:top w:val="single" w:sz="4" w:space="0" w:color="auto"/>
              <w:left w:val="nil"/>
              <w:bottom w:val="nil"/>
              <w:right w:val="single" w:sz="4" w:space="0" w:color="auto"/>
            </w:tcBorders>
            <w:shd w:val="clear" w:color="000000" w:fill="DCE6F1"/>
            <w:noWrap/>
            <w:vAlign w:val="bottom"/>
            <w:hideMark/>
          </w:tcPr>
          <w:p w14:paraId="0043FE5A"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B</w:t>
            </w:r>
          </w:p>
        </w:tc>
        <w:tc>
          <w:tcPr>
            <w:tcW w:w="937" w:type="pct"/>
            <w:gridSpan w:val="2"/>
            <w:tcBorders>
              <w:top w:val="single" w:sz="4" w:space="0" w:color="auto"/>
              <w:left w:val="single" w:sz="4" w:space="0" w:color="auto"/>
              <w:bottom w:val="single" w:sz="4" w:space="0" w:color="FFFFFF"/>
              <w:right w:val="single" w:sz="4" w:space="0" w:color="FFFFFF"/>
            </w:tcBorders>
            <w:shd w:val="clear" w:color="000000" w:fill="FFFF00"/>
            <w:noWrap/>
            <w:vAlign w:val="bottom"/>
            <w:hideMark/>
          </w:tcPr>
          <w:p w14:paraId="4B81707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auto"/>
              <w:left w:val="nil"/>
              <w:bottom w:val="single" w:sz="4" w:space="0" w:color="FFFFFF"/>
              <w:right w:val="single" w:sz="4" w:space="0" w:color="FFFFFF"/>
            </w:tcBorders>
            <w:shd w:val="clear" w:color="000000" w:fill="FFFF00"/>
            <w:noWrap/>
            <w:vAlign w:val="bottom"/>
            <w:hideMark/>
          </w:tcPr>
          <w:p w14:paraId="3FC4D17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auto"/>
              <w:left w:val="nil"/>
              <w:bottom w:val="single" w:sz="4" w:space="0" w:color="FFFFFF"/>
              <w:right w:val="single" w:sz="8" w:space="0" w:color="000000"/>
            </w:tcBorders>
            <w:shd w:val="clear" w:color="000000" w:fill="FFFF00"/>
            <w:noWrap/>
            <w:vAlign w:val="bottom"/>
            <w:hideMark/>
          </w:tcPr>
          <w:p w14:paraId="7CA5701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71CB0237"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69AE0085"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4FC6F5D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1ED2AD86" w14:textId="77777777" w:rsidR="00F907FC" w:rsidRDefault="00F907FC">
            <w:pPr>
              <w:rPr>
                <w:rFonts w:ascii="Calibri" w:hAnsi="Calibri" w:cs="Calibri"/>
                <w:b/>
                <w:bCs/>
                <w:color w:val="FFFFFF"/>
                <w:sz w:val="72"/>
                <w:szCs w:val="72"/>
              </w:rPr>
            </w:pPr>
          </w:p>
        </w:tc>
        <w:tc>
          <w:tcPr>
            <w:tcW w:w="365" w:type="pct"/>
            <w:tcBorders>
              <w:top w:val="single" w:sz="4" w:space="0" w:color="auto"/>
              <w:left w:val="nil"/>
              <w:bottom w:val="single" w:sz="4" w:space="0" w:color="FFFFFF"/>
              <w:right w:val="single" w:sz="4" w:space="0" w:color="auto"/>
            </w:tcBorders>
            <w:shd w:val="clear" w:color="000000" w:fill="DCE6F1"/>
            <w:noWrap/>
            <w:vAlign w:val="bottom"/>
            <w:hideMark/>
          </w:tcPr>
          <w:p w14:paraId="1357B4CA"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C1</w:t>
            </w:r>
          </w:p>
        </w:tc>
        <w:tc>
          <w:tcPr>
            <w:tcW w:w="937" w:type="pct"/>
            <w:gridSpan w:val="2"/>
            <w:tcBorders>
              <w:top w:val="single" w:sz="4" w:space="0" w:color="auto"/>
              <w:left w:val="single" w:sz="4" w:space="0" w:color="auto"/>
              <w:bottom w:val="single" w:sz="4" w:space="0" w:color="FFFFFF"/>
              <w:right w:val="single" w:sz="4" w:space="0" w:color="FFFFFF"/>
            </w:tcBorders>
            <w:shd w:val="clear" w:color="000000" w:fill="FFFF00"/>
            <w:noWrap/>
            <w:vAlign w:val="bottom"/>
            <w:hideMark/>
          </w:tcPr>
          <w:p w14:paraId="26BF6B5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auto"/>
              <w:left w:val="nil"/>
              <w:bottom w:val="single" w:sz="4" w:space="0" w:color="FFFFFF"/>
              <w:right w:val="single" w:sz="4" w:space="0" w:color="FFFFFF"/>
            </w:tcBorders>
            <w:shd w:val="clear" w:color="000000" w:fill="FFFF00"/>
            <w:noWrap/>
            <w:vAlign w:val="bottom"/>
            <w:hideMark/>
          </w:tcPr>
          <w:p w14:paraId="1884FCA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auto"/>
              <w:left w:val="nil"/>
              <w:bottom w:val="single" w:sz="4" w:space="0" w:color="FFFFFF"/>
              <w:right w:val="single" w:sz="8" w:space="0" w:color="000000"/>
            </w:tcBorders>
            <w:shd w:val="clear" w:color="000000" w:fill="FFFF00"/>
            <w:noWrap/>
            <w:vAlign w:val="bottom"/>
            <w:hideMark/>
          </w:tcPr>
          <w:p w14:paraId="40DCB68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6E526307"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0E70AE3E"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5356ED9E"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48E6B78A" w14:textId="77777777" w:rsidR="00F907FC" w:rsidRDefault="00F907FC">
            <w:pPr>
              <w:rPr>
                <w:rFonts w:ascii="Calibri" w:hAnsi="Calibri" w:cs="Calibri"/>
                <w:b/>
                <w:bCs/>
                <w:color w:val="FFFFFF"/>
                <w:sz w:val="72"/>
                <w:szCs w:val="72"/>
              </w:rPr>
            </w:pPr>
          </w:p>
        </w:tc>
        <w:tc>
          <w:tcPr>
            <w:tcW w:w="365" w:type="pct"/>
            <w:tcBorders>
              <w:top w:val="nil"/>
              <w:left w:val="nil"/>
              <w:bottom w:val="nil"/>
              <w:right w:val="single" w:sz="4" w:space="0" w:color="auto"/>
            </w:tcBorders>
            <w:shd w:val="clear" w:color="000000" w:fill="DCE6F1"/>
            <w:noWrap/>
            <w:vAlign w:val="bottom"/>
            <w:hideMark/>
          </w:tcPr>
          <w:p w14:paraId="561C0D9C"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C2</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0D4309C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5FDA73D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5A9B4F4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133C616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1979F8CB"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13D9387F"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0F592DEA" w14:textId="77777777" w:rsidR="00F907FC" w:rsidRDefault="00F907FC">
            <w:pPr>
              <w:rPr>
                <w:rFonts w:ascii="Calibri" w:hAnsi="Calibri" w:cs="Calibri"/>
                <w:b/>
                <w:bCs/>
                <w:color w:val="FFFFFF"/>
                <w:sz w:val="72"/>
                <w:szCs w:val="72"/>
              </w:rPr>
            </w:pPr>
          </w:p>
        </w:tc>
        <w:tc>
          <w:tcPr>
            <w:tcW w:w="365" w:type="pct"/>
            <w:tcBorders>
              <w:top w:val="single" w:sz="4" w:space="0" w:color="auto"/>
              <w:left w:val="nil"/>
              <w:bottom w:val="single" w:sz="4" w:space="0" w:color="FFFFFF"/>
              <w:right w:val="single" w:sz="4" w:space="0" w:color="auto"/>
            </w:tcBorders>
            <w:shd w:val="clear" w:color="000000" w:fill="DCE6F1"/>
            <w:noWrap/>
            <w:vAlign w:val="bottom"/>
            <w:hideMark/>
          </w:tcPr>
          <w:p w14:paraId="6B433250"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D1</w:t>
            </w:r>
          </w:p>
        </w:tc>
        <w:tc>
          <w:tcPr>
            <w:tcW w:w="937" w:type="pct"/>
            <w:gridSpan w:val="2"/>
            <w:tcBorders>
              <w:top w:val="single" w:sz="4" w:space="0" w:color="auto"/>
              <w:left w:val="single" w:sz="4" w:space="0" w:color="auto"/>
              <w:bottom w:val="single" w:sz="4" w:space="0" w:color="FFFFFF"/>
              <w:right w:val="single" w:sz="4" w:space="0" w:color="FFFFFF"/>
            </w:tcBorders>
            <w:shd w:val="clear" w:color="000000" w:fill="FFFF00"/>
            <w:noWrap/>
            <w:vAlign w:val="bottom"/>
            <w:hideMark/>
          </w:tcPr>
          <w:p w14:paraId="0BEE0BC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auto"/>
              <w:left w:val="nil"/>
              <w:bottom w:val="single" w:sz="4" w:space="0" w:color="FFFFFF"/>
              <w:right w:val="single" w:sz="4" w:space="0" w:color="FFFFFF"/>
            </w:tcBorders>
            <w:shd w:val="clear" w:color="000000" w:fill="FFFF00"/>
            <w:noWrap/>
            <w:vAlign w:val="bottom"/>
            <w:hideMark/>
          </w:tcPr>
          <w:p w14:paraId="46463CD6"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auto"/>
              <w:left w:val="nil"/>
              <w:bottom w:val="single" w:sz="4" w:space="0" w:color="FFFFFF"/>
              <w:right w:val="single" w:sz="8" w:space="0" w:color="000000"/>
            </w:tcBorders>
            <w:shd w:val="clear" w:color="000000" w:fill="FFFF00"/>
            <w:noWrap/>
            <w:vAlign w:val="bottom"/>
            <w:hideMark/>
          </w:tcPr>
          <w:p w14:paraId="0F98C76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7326258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22C0BF6E"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774A544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7990A532"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3D1E7B5B"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D2</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556F2634"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2419720F"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7F3962C4"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578EF7AE"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07BC7D87"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577CA40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63AE25F7"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2AF36B1E"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D3</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57613770"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47989FD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453931B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3E34B97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366115E7"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65284F5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56790915"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7C5E5F37"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D4</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4B77B31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4A1E922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11D90A3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4E693D4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0C9F4216"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4592067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0E0F3BB5"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797249DF"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D5</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3088D5E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0C834D0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242F9370"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5037ED8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591369DD"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54B6FFC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0B7EB768"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174EC2E9"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D6</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43982BF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3FDBECA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7312FD3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3A89F1F0"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6A98317D"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58D12FC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6C22E618"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11E209C7"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D7</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279DCFDE"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6C3C3071"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5C1B531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1F506750"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0B0A0ECB"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6BAF88E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48244031" w14:textId="77777777" w:rsidR="00F907FC" w:rsidRDefault="00F907FC">
            <w:pPr>
              <w:rPr>
                <w:rFonts w:ascii="Calibri" w:hAnsi="Calibri" w:cs="Calibri"/>
                <w:b/>
                <w:bCs/>
                <w:color w:val="FFFFFF"/>
                <w:sz w:val="72"/>
                <w:szCs w:val="72"/>
              </w:rPr>
            </w:pPr>
          </w:p>
        </w:tc>
        <w:tc>
          <w:tcPr>
            <w:tcW w:w="365" w:type="pct"/>
            <w:tcBorders>
              <w:top w:val="nil"/>
              <w:left w:val="nil"/>
              <w:bottom w:val="nil"/>
              <w:right w:val="single" w:sz="4" w:space="0" w:color="auto"/>
            </w:tcBorders>
            <w:shd w:val="clear" w:color="000000" w:fill="DCE6F1"/>
            <w:noWrap/>
            <w:vAlign w:val="bottom"/>
            <w:hideMark/>
          </w:tcPr>
          <w:p w14:paraId="31BF60DB"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D8</w:t>
            </w:r>
          </w:p>
        </w:tc>
        <w:tc>
          <w:tcPr>
            <w:tcW w:w="937" w:type="pct"/>
            <w:gridSpan w:val="2"/>
            <w:tcBorders>
              <w:top w:val="single" w:sz="4" w:space="0" w:color="FFFFFF"/>
              <w:left w:val="single" w:sz="4" w:space="0" w:color="auto"/>
              <w:bottom w:val="nil"/>
              <w:right w:val="single" w:sz="4" w:space="0" w:color="FFFFFF"/>
            </w:tcBorders>
            <w:shd w:val="clear" w:color="000000" w:fill="FFFF00"/>
            <w:noWrap/>
            <w:vAlign w:val="bottom"/>
            <w:hideMark/>
          </w:tcPr>
          <w:p w14:paraId="15F38F3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nil"/>
              <w:right w:val="single" w:sz="4" w:space="0" w:color="FFFFFF"/>
            </w:tcBorders>
            <w:shd w:val="clear" w:color="000000" w:fill="FFFF00"/>
            <w:noWrap/>
            <w:vAlign w:val="bottom"/>
            <w:hideMark/>
          </w:tcPr>
          <w:p w14:paraId="3BCA332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nil"/>
              <w:right w:val="single" w:sz="8" w:space="0" w:color="000000"/>
            </w:tcBorders>
            <w:shd w:val="clear" w:color="000000" w:fill="FFFF00"/>
            <w:noWrap/>
            <w:vAlign w:val="bottom"/>
            <w:hideMark/>
          </w:tcPr>
          <w:p w14:paraId="5718666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5E1C9EEF"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641715C2"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1BE63EA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6AFECD15" w14:textId="77777777" w:rsidR="00F907FC" w:rsidRDefault="00F907FC">
            <w:pPr>
              <w:rPr>
                <w:rFonts w:ascii="Calibri" w:hAnsi="Calibri" w:cs="Calibri"/>
                <w:b/>
                <w:bCs/>
                <w:color w:val="FFFFFF"/>
                <w:sz w:val="72"/>
                <w:szCs w:val="72"/>
              </w:rPr>
            </w:pPr>
          </w:p>
        </w:tc>
        <w:tc>
          <w:tcPr>
            <w:tcW w:w="365" w:type="pct"/>
            <w:tcBorders>
              <w:top w:val="single" w:sz="4" w:space="0" w:color="auto"/>
              <w:left w:val="nil"/>
              <w:bottom w:val="single" w:sz="4" w:space="0" w:color="auto"/>
              <w:right w:val="single" w:sz="4" w:space="0" w:color="auto"/>
            </w:tcBorders>
            <w:shd w:val="clear" w:color="000000" w:fill="DCE6F1"/>
            <w:noWrap/>
            <w:vAlign w:val="bottom"/>
            <w:hideMark/>
          </w:tcPr>
          <w:p w14:paraId="4C0E89DA"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E</w:t>
            </w:r>
          </w:p>
        </w:tc>
        <w:tc>
          <w:tcPr>
            <w:tcW w:w="937" w:type="pct"/>
            <w:gridSpan w:val="2"/>
            <w:tcBorders>
              <w:top w:val="single" w:sz="4" w:space="0" w:color="auto"/>
              <w:left w:val="single" w:sz="4" w:space="0" w:color="auto"/>
              <w:bottom w:val="single" w:sz="4" w:space="0" w:color="auto"/>
              <w:right w:val="single" w:sz="4" w:space="0" w:color="FFFFFF"/>
            </w:tcBorders>
            <w:shd w:val="clear" w:color="000000" w:fill="FFFF00"/>
            <w:noWrap/>
            <w:vAlign w:val="bottom"/>
            <w:hideMark/>
          </w:tcPr>
          <w:p w14:paraId="64CB4756"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auto"/>
              <w:left w:val="nil"/>
              <w:bottom w:val="single" w:sz="4" w:space="0" w:color="auto"/>
              <w:right w:val="single" w:sz="4" w:space="0" w:color="FFFFFF"/>
            </w:tcBorders>
            <w:shd w:val="clear" w:color="000000" w:fill="FFFF00"/>
            <w:noWrap/>
            <w:vAlign w:val="bottom"/>
            <w:hideMark/>
          </w:tcPr>
          <w:p w14:paraId="657C919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auto"/>
              <w:left w:val="nil"/>
              <w:bottom w:val="single" w:sz="4" w:space="0" w:color="auto"/>
              <w:right w:val="single" w:sz="8" w:space="0" w:color="000000"/>
            </w:tcBorders>
            <w:shd w:val="clear" w:color="000000" w:fill="FFFF00"/>
            <w:noWrap/>
            <w:vAlign w:val="bottom"/>
            <w:hideMark/>
          </w:tcPr>
          <w:p w14:paraId="76EA6EE0"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1AAC6E7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2E97D4AE"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64AAB2B4"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03968D91"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41C1B5EA"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F1</w:t>
            </w:r>
          </w:p>
        </w:tc>
        <w:tc>
          <w:tcPr>
            <w:tcW w:w="937" w:type="pct"/>
            <w:gridSpan w:val="2"/>
            <w:tcBorders>
              <w:top w:val="single" w:sz="4" w:space="0" w:color="auto"/>
              <w:left w:val="single" w:sz="4" w:space="0" w:color="auto"/>
              <w:bottom w:val="single" w:sz="4" w:space="0" w:color="FFFFFF"/>
              <w:right w:val="single" w:sz="4" w:space="0" w:color="FFFFFF"/>
            </w:tcBorders>
            <w:shd w:val="clear" w:color="000000" w:fill="FFFF00"/>
            <w:noWrap/>
            <w:vAlign w:val="bottom"/>
            <w:hideMark/>
          </w:tcPr>
          <w:p w14:paraId="3F6C9B5D"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auto"/>
              <w:left w:val="nil"/>
              <w:bottom w:val="single" w:sz="4" w:space="0" w:color="FFFFFF"/>
              <w:right w:val="single" w:sz="4" w:space="0" w:color="FFFFFF"/>
            </w:tcBorders>
            <w:shd w:val="clear" w:color="000000" w:fill="FFFF00"/>
            <w:noWrap/>
            <w:vAlign w:val="bottom"/>
            <w:hideMark/>
          </w:tcPr>
          <w:p w14:paraId="449111F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auto"/>
              <w:left w:val="nil"/>
              <w:bottom w:val="single" w:sz="4" w:space="0" w:color="FFFFFF"/>
              <w:right w:val="single" w:sz="8" w:space="0" w:color="000000"/>
            </w:tcBorders>
            <w:shd w:val="clear" w:color="000000" w:fill="FFFF00"/>
            <w:noWrap/>
            <w:vAlign w:val="bottom"/>
            <w:hideMark/>
          </w:tcPr>
          <w:p w14:paraId="0C6AAF4F"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73D4323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7D0B29E6"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11C6E98F"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16FADE54"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31300C04"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F2</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1B49C494"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7807346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4772876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0FC1133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11B51C67"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3053659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0A6D80F7"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25F94A2A"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F3</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679EFD34"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5964ACD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0646FAF0"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6C158C5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0DBD45DC"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6C0F639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256BD52C" w14:textId="77777777" w:rsidR="00F907FC" w:rsidRDefault="00F907FC">
            <w:pPr>
              <w:rPr>
                <w:rFonts w:ascii="Calibri" w:hAnsi="Calibri" w:cs="Calibri"/>
                <w:b/>
                <w:bCs/>
                <w:color w:val="FFFFFF"/>
                <w:sz w:val="72"/>
                <w:szCs w:val="72"/>
              </w:rPr>
            </w:pPr>
          </w:p>
        </w:tc>
        <w:tc>
          <w:tcPr>
            <w:tcW w:w="365" w:type="pct"/>
            <w:tcBorders>
              <w:top w:val="nil"/>
              <w:left w:val="nil"/>
              <w:bottom w:val="nil"/>
              <w:right w:val="single" w:sz="4" w:space="0" w:color="auto"/>
            </w:tcBorders>
            <w:shd w:val="clear" w:color="000000" w:fill="DCE6F1"/>
            <w:noWrap/>
            <w:vAlign w:val="bottom"/>
            <w:hideMark/>
          </w:tcPr>
          <w:p w14:paraId="34DDB9A6"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F4</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3927E5C7"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4AA6E047"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7EF6ED97"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6205A5F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608DCC55"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312DBAD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42650971" w14:textId="77777777" w:rsidR="00F907FC" w:rsidRDefault="00F907FC">
            <w:pPr>
              <w:rPr>
                <w:rFonts w:ascii="Calibri" w:hAnsi="Calibri" w:cs="Calibri"/>
                <w:b/>
                <w:bCs/>
                <w:color w:val="FFFFFF"/>
                <w:sz w:val="72"/>
                <w:szCs w:val="72"/>
              </w:rPr>
            </w:pPr>
          </w:p>
        </w:tc>
        <w:tc>
          <w:tcPr>
            <w:tcW w:w="365" w:type="pct"/>
            <w:tcBorders>
              <w:top w:val="single" w:sz="4" w:space="0" w:color="auto"/>
              <w:left w:val="nil"/>
              <w:bottom w:val="single" w:sz="4" w:space="0" w:color="FFFFFF"/>
              <w:right w:val="single" w:sz="4" w:space="0" w:color="auto"/>
            </w:tcBorders>
            <w:shd w:val="clear" w:color="000000" w:fill="DCE6F1"/>
            <w:noWrap/>
            <w:vAlign w:val="bottom"/>
            <w:hideMark/>
          </w:tcPr>
          <w:p w14:paraId="39281742"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G1</w:t>
            </w:r>
          </w:p>
        </w:tc>
        <w:tc>
          <w:tcPr>
            <w:tcW w:w="937" w:type="pct"/>
            <w:gridSpan w:val="2"/>
            <w:tcBorders>
              <w:top w:val="single" w:sz="4" w:space="0" w:color="auto"/>
              <w:left w:val="single" w:sz="4" w:space="0" w:color="auto"/>
              <w:bottom w:val="single" w:sz="4" w:space="0" w:color="FFFFFF"/>
              <w:right w:val="single" w:sz="4" w:space="0" w:color="FFFFFF"/>
            </w:tcBorders>
            <w:shd w:val="clear" w:color="000000" w:fill="FFFF00"/>
            <w:noWrap/>
            <w:vAlign w:val="bottom"/>
            <w:hideMark/>
          </w:tcPr>
          <w:p w14:paraId="5211055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auto"/>
              <w:left w:val="nil"/>
              <w:bottom w:val="single" w:sz="4" w:space="0" w:color="FFFFFF"/>
              <w:right w:val="single" w:sz="4" w:space="0" w:color="FFFFFF"/>
            </w:tcBorders>
            <w:shd w:val="clear" w:color="000000" w:fill="FFFF00"/>
            <w:noWrap/>
            <w:vAlign w:val="bottom"/>
            <w:hideMark/>
          </w:tcPr>
          <w:p w14:paraId="72067D3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auto"/>
              <w:left w:val="nil"/>
              <w:bottom w:val="single" w:sz="4" w:space="0" w:color="FFFFFF"/>
              <w:right w:val="single" w:sz="8" w:space="0" w:color="000000"/>
            </w:tcBorders>
            <w:shd w:val="clear" w:color="000000" w:fill="FFFF00"/>
            <w:noWrap/>
            <w:vAlign w:val="bottom"/>
            <w:hideMark/>
          </w:tcPr>
          <w:p w14:paraId="7DFECA6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32A78B0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3DFEF7AA"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3AE4C09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74BCD696"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0B813D1E"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G2</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78126ED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7633A1E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35D7B6F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2F93390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0912D0CE"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79700AD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5A5D1BB8" w14:textId="77777777" w:rsidR="00F907FC" w:rsidRDefault="00F907FC">
            <w:pPr>
              <w:rPr>
                <w:rFonts w:ascii="Calibri" w:hAnsi="Calibri" w:cs="Calibri"/>
                <w:b/>
                <w:bCs/>
                <w:color w:val="FFFFFF"/>
                <w:sz w:val="72"/>
                <w:szCs w:val="72"/>
              </w:rPr>
            </w:pPr>
          </w:p>
        </w:tc>
        <w:tc>
          <w:tcPr>
            <w:tcW w:w="365" w:type="pct"/>
            <w:tcBorders>
              <w:top w:val="nil"/>
              <w:left w:val="nil"/>
              <w:bottom w:val="single" w:sz="4" w:space="0" w:color="FFFFFF"/>
              <w:right w:val="single" w:sz="4" w:space="0" w:color="auto"/>
            </w:tcBorders>
            <w:shd w:val="clear" w:color="000000" w:fill="DCE6F1"/>
            <w:noWrap/>
            <w:vAlign w:val="bottom"/>
            <w:hideMark/>
          </w:tcPr>
          <w:p w14:paraId="40FD4978"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G3</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4FF8627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06E5B82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35D6C354"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0B103D7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20DB65C3"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31E128C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25E55D9D" w14:textId="77777777" w:rsidR="00F907FC" w:rsidRDefault="00F907FC">
            <w:pPr>
              <w:rPr>
                <w:rFonts w:ascii="Calibri" w:hAnsi="Calibri" w:cs="Calibri"/>
                <w:b/>
                <w:bCs/>
                <w:color w:val="FFFFFF"/>
                <w:sz w:val="72"/>
                <w:szCs w:val="72"/>
              </w:rPr>
            </w:pPr>
          </w:p>
        </w:tc>
        <w:tc>
          <w:tcPr>
            <w:tcW w:w="365" w:type="pct"/>
            <w:tcBorders>
              <w:top w:val="nil"/>
              <w:left w:val="nil"/>
              <w:bottom w:val="nil"/>
              <w:right w:val="single" w:sz="4" w:space="0" w:color="auto"/>
            </w:tcBorders>
            <w:shd w:val="clear" w:color="000000" w:fill="DCE6F1"/>
            <w:noWrap/>
            <w:vAlign w:val="bottom"/>
            <w:hideMark/>
          </w:tcPr>
          <w:p w14:paraId="6B452048"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G4</w:t>
            </w:r>
          </w:p>
        </w:tc>
        <w:tc>
          <w:tcPr>
            <w:tcW w:w="937" w:type="pct"/>
            <w:gridSpan w:val="2"/>
            <w:tcBorders>
              <w:top w:val="single" w:sz="4" w:space="0" w:color="FFFFFF"/>
              <w:left w:val="single" w:sz="4" w:space="0" w:color="auto"/>
              <w:bottom w:val="single" w:sz="4" w:space="0" w:color="FFFFFF"/>
              <w:right w:val="single" w:sz="4" w:space="0" w:color="FFFFFF"/>
            </w:tcBorders>
            <w:shd w:val="clear" w:color="000000" w:fill="FFFF00"/>
            <w:noWrap/>
            <w:vAlign w:val="bottom"/>
            <w:hideMark/>
          </w:tcPr>
          <w:p w14:paraId="55F4589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4" w:space="0" w:color="FFFFFF"/>
              <w:right w:val="single" w:sz="4" w:space="0" w:color="FFFFFF"/>
            </w:tcBorders>
            <w:shd w:val="clear" w:color="000000" w:fill="FFFF00"/>
            <w:noWrap/>
            <w:vAlign w:val="bottom"/>
            <w:hideMark/>
          </w:tcPr>
          <w:p w14:paraId="19F7DBE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4" w:space="0" w:color="FFFFFF"/>
              <w:right w:val="single" w:sz="8" w:space="0" w:color="000000"/>
            </w:tcBorders>
            <w:shd w:val="clear" w:color="000000" w:fill="FFFF00"/>
            <w:noWrap/>
            <w:vAlign w:val="bottom"/>
            <w:hideMark/>
          </w:tcPr>
          <w:p w14:paraId="54BBB2C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3FC5C31F"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21837686"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1BDBBA17"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577ECC6F" w14:textId="77777777" w:rsidR="00F907FC" w:rsidRDefault="00F907FC">
            <w:pPr>
              <w:rPr>
                <w:rFonts w:ascii="Calibri" w:hAnsi="Calibri" w:cs="Calibri"/>
                <w:b/>
                <w:bCs/>
                <w:color w:val="FFFFFF"/>
                <w:sz w:val="72"/>
                <w:szCs w:val="72"/>
              </w:rPr>
            </w:pPr>
          </w:p>
        </w:tc>
        <w:tc>
          <w:tcPr>
            <w:tcW w:w="365" w:type="pct"/>
            <w:tcBorders>
              <w:top w:val="single" w:sz="4" w:space="0" w:color="auto"/>
              <w:left w:val="nil"/>
              <w:bottom w:val="single" w:sz="4" w:space="0" w:color="FFFFFF"/>
              <w:right w:val="single" w:sz="4" w:space="0" w:color="auto"/>
            </w:tcBorders>
            <w:shd w:val="clear" w:color="000000" w:fill="DCE6F1"/>
            <w:noWrap/>
            <w:vAlign w:val="bottom"/>
            <w:hideMark/>
          </w:tcPr>
          <w:p w14:paraId="3675B47D"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H1</w:t>
            </w:r>
          </w:p>
        </w:tc>
        <w:tc>
          <w:tcPr>
            <w:tcW w:w="937" w:type="pct"/>
            <w:gridSpan w:val="2"/>
            <w:tcBorders>
              <w:top w:val="single" w:sz="4" w:space="0" w:color="auto"/>
              <w:left w:val="single" w:sz="4" w:space="0" w:color="auto"/>
              <w:bottom w:val="single" w:sz="4" w:space="0" w:color="FFFFFF"/>
              <w:right w:val="single" w:sz="4" w:space="0" w:color="FFFFFF"/>
            </w:tcBorders>
            <w:shd w:val="clear" w:color="000000" w:fill="FFFF00"/>
            <w:noWrap/>
            <w:vAlign w:val="bottom"/>
            <w:hideMark/>
          </w:tcPr>
          <w:p w14:paraId="5C99E40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auto"/>
              <w:left w:val="nil"/>
              <w:bottom w:val="single" w:sz="4" w:space="0" w:color="FFFFFF"/>
              <w:right w:val="single" w:sz="4" w:space="0" w:color="FFFFFF"/>
            </w:tcBorders>
            <w:shd w:val="clear" w:color="000000" w:fill="FFFF00"/>
            <w:noWrap/>
            <w:vAlign w:val="bottom"/>
            <w:hideMark/>
          </w:tcPr>
          <w:p w14:paraId="16CE6286"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auto"/>
              <w:left w:val="nil"/>
              <w:bottom w:val="single" w:sz="4" w:space="0" w:color="FFFFFF"/>
              <w:right w:val="single" w:sz="8" w:space="0" w:color="000000"/>
            </w:tcBorders>
            <w:shd w:val="clear" w:color="000000" w:fill="FFFF00"/>
            <w:noWrap/>
            <w:vAlign w:val="bottom"/>
            <w:hideMark/>
          </w:tcPr>
          <w:p w14:paraId="06A6711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3A4C707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5EB7B577" w14:textId="77777777" w:rsidTr="00F907FC">
        <w:trPr>
          <w:trHeight w:val="240"/>
        </w:trPr>
        <w:tc>
          <w:tcPr>
            <w:tcW w:w="106" w:type="pct"/>
            <w:tcBorders>
              <w:top w:val="nil"/>
              <w:left w:val="single" w:sz="8" w:space="0" w:color="auto"/>
              <w:bottom w:val="nil"/>
              <w:right w:val="nil"/>
            </w:tcBorders>
            <w:shd w:val="clear" w:color="000000" w:fill="808080"/>
            <w:noWrap/>
            <w:vAlign w:val="bottom"/>
            <w:hideMark/>
          </w:tcPr>
          <w:p w14:paraId="4B66BEBB"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2003" w:type="pct"/>
            <w:gridSpan w:val="3"/>
            <w:vMerge/>
            <w:tcBorders>
              <w:top w:val="nil"/>
              <w:left w:val="single" w:sz="8" w:space="0" w:color="auto"/>
              <w:bottom w:val="nil"/>
              <w:right w:val="nil"/>
            </w:tcBorders>
            <w:vAlign w:val="center"/>
            <w:hideMark/>
          </w:tcPr>
          <w:p w14:paraId="3FAFF3C9" w14:textId="77777777" w:rsidR="00F907FC" w:rsidRDefault="00F907FC">
            <w:pPr>
              <w:rPr>
                <w:rFonts w:ascii="Calibri" w:hAnsi="Calibri" w:cs="Calibri"/>
                <w:b/>
                <w:bCs/>
                <w:color w:val="FFFFFF"/>
                <w:sz w:val="72"/>
                <w:szCs w:val="72"/>
              </w:rPr>
            </w:pPr>
          </w:p>
        </w:tc>
        <w:tc>
          <w:tcPr>
            <w:tcW w:w="365" w:type="pct"/>
            <w:tcBorders>
              <w:top w:val="nil"/>
              <w:left w:val="nil"/>
              <w:bottom w:val="single" w:sz="8" w:space="0" w:color="auto"/>
              <w:right w:val="single" w:sz="4" w:space="0" w:color="auto"/>
            </w:tcBorders>
            <w:shd w:val="clear" w:color="000000" w:fill="DCE6F1"/>
            <w:noWrap/>
            <w:vAlign w:val="bottom"/>
            <w:hideMark/>
          </w:tcPr>
          <w:p w14:paraId="5C28366B" w14:textId="77777777" w:rsidR="00F907FC" w:rsidRDefault="00F907FC">
            <w:pPr>
              <w:jc w:val="right"/>
              <w:rPr>
                <w:rFonts w:ascii="Calibri" w:hAnsi="Calibri" w:cs="Calibri"/>
                <w:b/>
                <w:bCs/>
                <w:color w:val="000000"/>
                <w:sz w:val="18"/>
                <w:szCs w:val="18"/>
              </w:rPr>
            </w:pPr>
            <w:r>
              <w:rPr>
                <w:rFonts w:ascii="Calibri" w:hAnsi="Calibri" w:cs="Calibri"/>
                <w:b/>
                <w:bCs/>
                <w:color w:val="000000"/>
                <w:sz w:val="18"/>
                <w:szCs w:val="18"/>
              </w:rPr>
              <w:t>H2</w:t>
            </w:r>
          </w:p>
        </w:tc>
        <w:tc>
          <w:tcPr>
            <w:tcW w:w="937" w:type="pct"/>
            <w:gridSpan w:val="2"/>
            <w:tcBorders>
              <w:top w:val="single" w:sz="4" w:space="0" w:color="FFFFFF"/>
              <w:left w:val="single" w:sz="4" w:space="0" w:color="auto"/>
              <w:bottom w:val="single" w:sz="8" w:space="0" w:color="auto"/>
              <w:right w:val="single" w:sz="4" w:space="0" w:color="FFFFFF"/>
            </w:tcBorders>
            <w:shd w:val="clear" w:color="000000" w:fill="FFFF00"/>
            <w:noWrap/>
            <w:vAlign w:val="bottom"/>
            <w:hideMark/>
          </w:tcPr>
          <w:p w14:paraId="0DBC7CE4"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07" w:type="pct"/>
            <w:gridSpan w:val="2"/>
            <w:tcBorders>
              <w:top w:val="single" w:sz="4" w:space="0" w:color="FFFFFF"/>
              <w:left w:val="nil"/>
              <w:bottom w:val="single" w:sz="8" w:space="0" w:color="auto"/>
              <w:right w:val="single" w:sz="4" w:space="0" w:color="FFFFFF"/>
            </w:tcBorders>
            <w:shd w:val="clear" w:color="000000" w:fill="FFFF00"/>
            <w:noWrap/>
            <w:vAlign w:val="bottom"/>
            <w:hideMark/>
          </w:tcPr>
          <w:p w14:paraId="130FFE6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776" w:type="pct"/>
            <w:gridSpan w:val="2"/>
            <w:tcBorders>
              <w:top w:val="single" w:sz="4" w:space="0" w:color="FFFFFF"/>
              <w:left w:val="nil"/>
              <w:bottom w:val="single" w:sz="8" w:space="0" w:color="auto"/>
              <w:right w:val="single" w:sz="8" w:space="0" w:color="000000"/>
            </w:tcBorders>
            <w:shd w:val="clear" w:color="000000" w:fill="FFFF00"/>
            <w:noWrap/>
            <w:vAlign w:val="bottom"/>
            <w:hideMark/>
          </w:tcPr>
          <w:p w14:paraId="679EE159"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nil"/>
              <w:right w:val="single" w:sz="8" w:space="0" w:color="auto"/>
            </w:tcBorders>
            <w:shd w:val="clear" w:color="000000" w:fill="808080"/>
            <w:noWrap/>
            <w:vAlign w:val="bottom"/>
            <w:hideMark/>
          </w:tcPr>
          <w:p w14:paraId="5537F4D0"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r w:rsidR="00F907FC" w14:paraId="22325F13" w14:textId="77777777" w:rsidTr="00F907FC">
        <w:trPr>
          <w:trHeight w:val="240"/>
        </w:trPr>
        <w:tc>
          <w:tcPr>
            <w:tcW w:w="106" w:type="pct"/>
            <w:tcBorders>
              <w:top w:val="nil"/>
              <w:left w:val="single" w:sz="8" w:space="0" w:color="auto"/>
              <w:bottom w:val="single" w:sz="8" w:space="0" w:color="auto"/>
              <w:right w:val="nil"/>
            </w:tcBorders>
            <w:shd w:val="clear" w:color="000000" w:fill="808080"/>
            <w:noWrap/>
            <w:vAlign w:val="bottom"/>
            <w:hideMark/>
          </w:tcPr>
          <w:p w14:paraId="48B9714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940" w:type="pct"/>
            <w:tcBorders>
              <w:top w:val="nil"/>
              <w:left w:val="nil"/>
              <w:bottom w:val="single" w:sz="8" w:space="0" w:color="auto"/>
              <w:right w:val="nil"/>
            </w:tcBorders>
            <w:shd w:val="clear" w:color="000000" w:fill="808080"/>
            <w:noWrap/>
            <w:vAlign w:val="bottom"/>
            <w:hideMark/>
          </w:tcPr>
          <w:p w14:paraId="0D3B3225"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603" w:type="pct"/>
            <w:tcBorders>
              <w:top w:val="nil"/>
              <w:left w:val="nil"/>
              <w:bottom w:val="single" w:sz="8" w:space="0" w:color="auto"/>
              <w:right w:val="nil"/>
            </w:tcBorders>
            <w:shd w:val="clear" w:color="000000" w:fill="808080"/>
            <w:noWrap/>
            <w:vAlign w:val="bottom"/>
            <w:hideMark/>
          </w:tcPr>
          <w:p w14:paraId="32FF734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460" w:type="pct"/>
            <w:tcBorders>
              <w:top w:val="nil"/>
              <w:left w:val="nil"/>
              <w:bottom w:val="single" w:sz="8" w:space="0" w:color="auto"/>
              <w:right w:val="nil"/>
            </w:tcBorders>
            <w:shd w:val="clear" w:color="000000" w:fill="808080"/>
            <w:noWrap/>
            <w:vAlign w:val="bottom"/>
            <w:hideMark/>
          </w:tcPr>
          <w:p w14:paraId="0CF57F33"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65" w:type="pct"/>
            <w:tcBorders>
              <w:top w:val="nil"/>
              <w:left w:val="nil"/>
              <w:bottom w:val="single" w:sz="8" w:space="0" w:color="auto"/>
              <w:right w:val="nil"/>
            </w:tcBorders>
            <w:shd w:val="clear" w:color="000000" w:fill="808080"/>
            <w:noWrap/>
            <w:vAlign w:val="bottom"/>
            <w:hideMark/>
          </w:tcPr>
          <w:p w14:paraId="411D814C"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575" w:type="pct"/>
            <w:tcBorders>
              <w:top w:val="nil"/>
              <w:left w:val="nil"/>
              <w:bottom w:val="single" w:sz="8" w:space="0" w:color="auto"/>
              <w:right w:val="nil"/>
            </w:tcBorders>
            <w:shd w:val="clear" w:color="000000" w:fill="808080"/>
            <w:noWrap/>
            <w:vAlign w:val="bottom"/>
            <w:hideMark/>
          </w:tcPr>
          <w:p w14:paraId="23F61C2C"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62" w:type="pct"/>
            <w:tcBorders>
              <w:top w:val="nil"/>
              <w:left w:val="nil"/>
              <w:bottom w:val="single" w:sz="8" w:space="0" w:color="auto"/>
              <w:right w:val="nil"/>
            </w:tcBorders>
            <w:shd w:val="clear" w:color="000000" w:fill="808080"/>
            <w:noWrap/>
            <w:vAlign w:val="bottom"/>
            <w:hideMark/>
          </w:tcPr>
          <w:p w14:paraId="33A39C7A"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93" w:type="pct"/>
            <w:tcBorders>
              <w:top w:val="nil"/>
              <w:left w:val="nil"/>
              <w:bottom w:val="single" w:sz="8" w:space="0" w:color="auto"/>
              <w:right w:val="nil"/>
            </w:tcBorders>
            <w:shd w:val="clear" w:color="000000" w:fill="808080"/>
            <w:noWrap/>
            <w:vAlign w:val="bottom"/>
            <w:hideMark/>
          </w:tcPr>
          <w:p w14:paraId="26B6BBA7"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14" w:type="pct"/>
            <w:tcBorders>
              <w:top w:val="nil"/>
              <w:left w:val="nil"/>
              <w:bottom w:val="single" w:sz="8" w:space="0" w:color="auto"/>
              <w:right w:val="nil"/>
            </w:tcBorders>
            <w:shd w:val="clear" w:color="000000" w:fill="808080"/>
            <w:noWrap/>
            <w:vAlign w:val="bottom"/>
            <w:hideMark/>
          </w:tcPr>
          <w:p w14:paraId="4B49CC8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92" w:type="pct"/>
            <w:tcBorders>
              <w:top w:val="nil"/>
              <w:left w:val="nil"/>
              <w:bottom w:val="single" w:sz="8" w:space="0" w:color="auto"/>
              <w:right w:val="nil"/>
            </w:tcBorders>
            <w:shd w:val="clear" w:color="000000" w:fill="808080"/>
            <w:noWrap/>
            <w:vAlign w:val="bottom"/>
            <w:hideMark/>
          </w:tcPr>
          <w:p w14:paraId="6937851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384" w:type="pct"/>
            <w:tcBorders>
              <w:top w:val="nil"/>
              <w:left w:val="nil"/>
              <w:bottom w:val="single" w:sz="8" w:space="0" w:color="auto"/>
              <w:right w:val="nil"/>
            </w:tcBorders>
            <w:shd w:val="clear" w:color="000000" w:fill="808080"/>
            <w:noWrap/>
            <w:vAlign w:val="bottom"/>
            <w:hideMark/>
          </w:tcPr>
          <w:p w14:paraId="11F8E852"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c>
          <w:tcPr>
            <w:tcW w:w="106" w:type="pct"/>
            <w:tcBorders>
              <w:top w:val="nil"/>
              <w:left w:val="nil"/>
              <w:bottom w:val="single" w:sz="8" w:space="0" w:color="auto"/>
              <w:right w:val="single" w:sz="8" w:space="0" w:color="auto"/>
            </w:tcBorders>
            <w:shd w:val="clear" w:color="000000" w:fill="808080"/>
            <w:noWrap/>
            <w:vAlign w:val="bottom"/>
            <w:hideMark/>
          </w:tcPr>
          <w:p w14:paraId="14F55108" w14:textId="77777777" w:rsidR="00F907FC" w:rsidRDefault="00F907FC">
            <w:pPr>
              <w:rPr>
                <w:rFonts w:ascii="Calibri" w:hAnsi="Calibri" w:cs="Calibri"/>
                <w:color w:val="000000"/>
                <w:sz w:val="18"/>
                <w:szCs w:val="18"/>
              </w:rPr>
            </w:pPr>
            <w:r>
              <w:rPr>
                <w:rFonts w:ascii="Calibri" w:hAnsi="Calibri" w:cs="Calibri"/>
                <w:color w:val="000000"/>
                <w:sz w:val="18"/>
                <w:szCs w:val="18"/>
              </w:rPr>
              <w:t> </w:t>
            </w:r>
          </w:p>
        </w:tc>
      </w:tr>
    </w:tbl>
    <w:p w14:paraId="4BAA35B0" w14:textId="0DD4F00E" w:rsidR="00DD2DBF" w:rsidRDefault="00DD2DBF" w:rsidP="003119E8"/>
    <w:p w14:paraId="1456C14A" w14:textId="77777777" w:rsidR="009E1536" w:rsidRDefault="009E1536" w:rsidP="003119E8">
      <w:pPr>
        <w:sectPr w:rsidR="009E1536" w:rsidSect="00F907FC">
          <w:pgSz w:w="15840" w:h="24480" w:code="5"/>
          <w:pgMar w:top="720" w:right="720" w:bottom="720" w:left="720" w:header="720" w:footer="720" w:gutter="0"/>
          <w:cols w:space="720"/>
          <w:docGrid w:linePitch="360"/>
        </w:sectPr>
      </w:pPr>
    </w:p>
    <w:p w14:paraId="3D09F79E" w14:textId="7A18B10B" w:rsidR="009E1536" w:rsidRPr="009E1536" w:rsidRDefault="009E1536" w:rsidP="009E1536">
      <w:pPr>
        <w:pStyle w:val="TableCaption"/>
        <w:rPr>
          <w:i/>
        </w:rPr>
      </w:pPr>
      <w:bookmarkStart w:id="793" w:name="Figure_overall_worksheet"/>
      <w:r>
        <w:lastRenderedPageBreak/>
        <w:t xml:space="preserve">Figure </w:t>
      </w:r>
      <w:r w:rsidR="00A82CC7">
        <w:rPr>
          <w:noProof/>
        </w:rPr>
        <w:fldChar w:fldCharType="begin"/>
      </w:r>
      <w:r w:rsidR="00A82CC7">
        <w:rPr>
          <w:noProof/>
        </w:rPr>
        <w:instrText xml:space="preserve"> SEQ Figure \* MERGEFORMAT </w:instrText>
      </w:r>
      <w:r w:rsidR="00A82CC7">
        <w:rPr>
          <w:noProof/>
        </w:rPr>
        <w:fldChar w:fldCharType="separate"/>
      </w:r>
      <w:r w:rsidR="002209F2">
        <w:rPr>
          <w:noProof/>
        </w:rPr>
        <w:t>6</w:t>
      </w:r>
      <w:r w:rsidR="00A82CC7">
        <w:rPr>
          <w:noProof/>
        </w:rPr>
        <w:fldChar w:fldCharType="end"/>
      </w:r>
      <w:bookmarkEnd w:id="793"/>
      <w:r>
        <w:t xml:space="preserve">. </w:t>
      </w:r>
      <w:r>
        <w:rPr>
          <w:b w:val="0"/>
          <w:i/>
        </w:rPr>
        <w:t>Scoring worksheet for a single proposal</w:t>
      </w:r>
      <w:r w:rsidRPr="00D11616">
        <w:rPr>
          <w:b w:val="0"/>
          <w:i/>
        </w:rPr>
        <w:t>.</w:t>
      </w:r>
    </w:p>
    <w:tbl>
      <w:tblPr>
        <w:tblW w:w="20840" w:type="dxa"/>
        <w:tblLook w:val="04A0" w:firstRow="1" w:lastRow="0" w:firstColumn="1" w:lastColumn="0" w:noHBand="0" w:noVBand="1"/>
      </w:tblPr>
      <w:tblGrid>
        <w:gridCol w:w="1440"/>
        <w:gridCol w:w="545"/>
        <w:gridCol w:w="528"/>
        <w:gridCol w:w="530"/>
        <w:gridCol w:w="506"/>
        <w:gridCol w:w="545"/>
        <w:gridCol w:w="528"/>
        <w:gridCol w:w="530"/>
        <w:gridCol w:w="506"/>
        <w:gridCol w:w="545"/>
        <w:gridCol w:w="528"/>
        <w:gridCol w:w="530"/>
        <w:gridCol w:w="506"/>
        <w:gridCol w:w="545"/>
        <w:gridCol w:w="528"/>
        <w:gridCol w:w="530"/>
        <w:gridCol w:w="506"/>
        <w:gridCol w:w="545"/>
        <w:gridCol w:w="528"/>
        <w:gridCol w:w="530"/>
        <w:gridCol w:w="506"/>
        <w:gridCol w:w="545"/>
        <w:gridCol w:w="528"/>
        <w:gridCol w:w="530"/>
        <w:gridCol w:w="506"/>
        <w:gridCol w:w="545"/>
        <w:gridCol w:w="528"/>
        <w:gridCol w:w="530"/>
        <w:gridCol w:w="506"/>
        <w:gridCol w:w="545"/>
        <w:gridCol w:w="528"/>
        <w:gridCol w:w="530"/>
        <w:gridCol w:w="506"/>
        <w:gridCol w:w="545"/>
        <w:gridCol w:w="528"/>
        <w:gridCol w:w="530"/>
        <w:gridCol w:w="506"/>
        <w:gridCol w:w="545"/>
        <w:gridCol w:w="528"/>
        <w:gridCol w:w="530"/>
        <w:gridCol w:w="506"/>
      </w:tblGrid>
      <w:tr w:rsidR="009E1536" w:rsidRPr="009E1536" w14:paraId="5032F13A" w14:textId="77777777" w:rsidTr="009E1536">
        <w:tc>
          <w:tcPr>
            <w:tcW w:w="1440" w:type="dxa"/>
            <w:tcBorders>
              <w:top w:val="single" w:sz="8" w:space="0" w:color="auto"/>
              <w:left w:val="single" w:sz="8" w:space="0" w:color="auto"/>
              <w:bottom w:val="nil"/>
              <w:right w:val="nil"/>
            </w:tcBorders>
            <w:shd w:val="clear" w:color="000000" w:fill="366092"/>
            <w:noWrap/>
            <w:vAlign w:val="bottom"/>
            <w:hideMark/>
          </w:tcPr>
          <w:p w14:paraId="39B62D1C" w14:textId="77777777" w:rsidR="009E1536" w:rsidRPr="009E1536" w:rsidRDefault="009E1536" w:rsidP="009E1536">
            <w:pPr>
              <w:rPr>
                <w:rFonts w:ascii="Calibri" w:hAnsi="Calibri" w:cs="Calibri"/>
                <w:b/>
                <w:bCs/>
                <w:color w:val="FFFFFF"/>
                <w:sz w:val="16"/>
                <w:szCs w:val="16"/>
              </w:rPr>
            </w:pPr>
            <w:r w:rsidRPr="009E1536">
              <w:rPr>
                <w:rFonts w:ascii="Calibri" w:hAnsi="Calibri" w:cs="Calibri"/>
                <w:b/>
                <w:bCs/>
                <w:color w:val="FFFFFF"/>
                <w:sz w:val="16"/>
                <w:szCs w:val="16"/>
              </w:rPr>
              <w:t>Offeror #</w:t>
            </w:r>
          </w:p>
        </w:tc>
        <w:tc>
          <w:tcPr>
            <w:tcW w:w="1940" w:type="dxa"/>
            <w:gridSpan w:val="4"/>
            <w:tcBorders>
              <w:top w:val="single" w:sz="8" w:space="0" w:color="auto"/>
              <w:left w:val="single" w:sz="8" w:space="0" w:color="auto"/>
              <w:bottom w:val="nil"/>
              <w:right w:val="single" w:sz="8" w:space="0" w:color="000000"/>
            </w:tcBorders>
            <w:shd w:val="clear" w:color="000000" w:fill="366092"/>
            <w:noWrap/>
            <w:vAlign w:val="bottom"/>
            <w:hideMark/>
          </w:tcPr>
          <w:p w14:paraId="1CED508F"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1</w:t>
            </w:r>
          </w:p>
        </w:tc>
        <w:tc>
          <w:tcPr>
            <w:tcW w:w="1940" w:type="dxa"/>
            <w:gridSpan w:val="4"/>
            <w:tcBorders>
              <w:top w:val="single" w:sz="8" w:space="0" w:color="auto"/>
              <w:left w:val="nil"/>
              <w:bottom w:val="nil"/>
              <w:right w:val="single" w:sz="8" w:space="0" w:color="000000"/>
            </w:tcBorders>
            <w:shd w:val="clear" w:color="000000" w:fill="366092"/>
            <w:noWrap/>
            <w:vAlign w:val="bottom"/>
            <w:hideMark/>
          </w:tcPr>
          <w:p w14:paraId="57383911"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2</w:t>
            </w:r>
          </w:p>
        </w:tc>
        <w:tc>
          <w:tcPr>
            <w:tcW w:w="1940" w:type="dxa"/>
            <w:gridSpan w:val="4"/>
            <w:tcBorders>
              <w:top w:val="single" w:sz="8" w:space="0" w:color="auto"/>
              <w:left w:val="nil"/>
              <w:bottom w:val="nil"/>
              <w:right w:val="single" w:sz="8" w:space="0" w:color="000000"/>
            </w:tcBorders>
            <w:shd w:val="clear" w:color="000000" w:fill="366092"/>
            <w:noWrap/>
            <w:vAlign w:val="bottom"/>
            <w:hideMark/>
          </w:tcPr>
          <w:p w14:paraId="22F22715"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3</w:t>
            </w:r>
          </w:p>
        </w:tc>
        <w:tc>
          <w:tcPr>
            <w:tcW w:w="1940" w:type="dxa"/>
            <w:gridSpan w:val="4"/>
            <w:tcBorders>
              <w:top w:val="single" w:sz="8" w:space="0" w:color="auto"/>
              <w:left w:val="nil"/>
              <w:bottom w:val="nil"/>
              <w:right w:val="single" w:sz="8" w:space="0" w:color="000000"/>
            </w:tcBorders>
            <w:shd w:val="clear" w:color="000000" w:fill="366092"/>
            <w:noWrap/>
            <w:vAlign w:val="bottom"/>
            <w:hideMark/>
          </w:tcPr>
          <w:p w14:paraId="3ED2054E"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4</w:t>
            </w:r>
          </w:p>
        </w:tc>
        <w:tc>
          <w:tcPr>
            <w:tcW w:w="1940" w:type="dxa"/>
            <w:gridSpan w:val="4"/>
            <w:tcBorders>
              <w:top w:val="single" w:sz="8" w:space="0" w:color="auto"/>
              <w:left w:val="nil"/>
              <w:bottom w:val="nil"/>
              <w:right w:val="single" w:sz="8" w:space="0" w:color="000000"/>
            </w:tcBorders>
            <w:shd w:val="clear" w:color="000000" w:fill="366092"/>
            <w:noWrap/>
            <w:vAlign w:val="bottom"/>
            <w:hideMark/>
          </w:tcPr>
          <w:p w14:paraId="1A224F6A"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5</w:t>
            </w:r>
          </w:p>
        </w:tc>
        <w:tc>
          <w:tcPr>
            <w:tcW w:w="1940" w:type="dxa"/>
            <w:gridSpan w:val="4"/>
            <w:tcBorders>
              <w:top w:val="single" w:sz="8" w:space="0" w:color="auto"/>
              <w:left w:val="nil"/>
              <w:bottom w:val="nil"/>
              <w:right w:val="single" w:sz="8" w:space="0" w:color="000000"/>
            </w:tcBorders>
            <w:shd w:val="clear" w:color="000000" w:fill="366092"/>
            <w:noWrap/>
            <w:vAlign w:val="bottom"/>
            <w:hideMark/>
          </w:tcPr>
          <w:p w14:paraId="314D5353"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6</w:t>
            </w:r>
          </w:p>
        </w:tc>
        <w:tc>
          <w:tcPr>
            <w:tcW w:w="1940" w:type="dxa"/>
            <w:gridSpan w:val="4"/>
            <w:tcBorders>
              <w:top w:val="single" w:sz="8" w:space="0" w:color="auto"/>
              <w:left w:val="nil"/>
              <w:bottom w:val="nil"/>
              <w:right w:val="single" w:sz="8" w:space="0" w:color="000000"/>
            </w:tcBorders>
            <w:shd w:val="clear" w:color="000000" w:fill="366092"/>
            <w:noWrap/>
            <w:vAlign w:val="bottom"/>
            <w:hideMark/>
          </w:tcPr>
          <w:p w14:paraId="7E826B5E"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7</w:t>
            </w:r>
          </w:p>
        </w:tc>
        <w:tc>
          <w:tcPr>
            <w:tcW w:w="1940" w:type="dxa"/>
            <w:gridSpan w:val="4"/>
            <w:tcBorders>
              <w:top w:val="single" w:sz="8" w:space="0" w:color="auto"/>
              <w:left w:val="nil"/>
              <w:bottom w:val="nil"/>
              <w:right w:val="single" w:sz="8" w:space="0" w:color="000000"/>
            </w:tcBorders>
            <w:shd w:val="clear" w:color="000000" w:fill="366092"/>
            <w:noWrap/>
            <w:vAlign w:val="bottom"/>
            <w:hideMark/>
          </w:tcPr>
          <w:p w14:paraId="6C5DFBA4"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8</w:t>
            </w:r>
          </w:p>
        </w:tc>
        <w:tc>
          <w:tcPr>
            <w:tcW w:w="1940" w:type="dxa"/>
            <w:gridSpan w:val="4"/>
            <w:tcBorders>
              <w:top w:val="single" w:sz="8" w:space="0" w:color="auto"/>
              <w:left w:val="nil"/>
              <w:bottom w:val="nil"/>
              <w:right w:val="single" w:sz="8" w:space="0" w:color="000000"/>
            </w:tcBorders>
            <w:shd w:val="clear" w:color="000000" w:fill="366092"/>
            <w:noWrap/>
            <w:vAlign w:val="bottom"/>
            <w:hideMark/>
          </w:tcPr>
          <w:p w14:paraId="6C8BC494"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9</w:t>
            </w:r>
          </w:p>
        </w:tc>
        <w:tc>
          <w:tcPr>
            <w:tcW w:w="1940" w:type="dxa"/>
            <w:gridSpan w:val="4"/>
            <w:tcBorders>
              <w:top w:val="single" w:sz="8" w:space="0" w:color="auto"/>
              <w:left w:val="nil"/>
              <w:bottom w:val="nil"/>
              <w:right w:val="single" w:sz="8" w:space="0" w:color="000000"/>
            </w:tcBorders>
            <w:shd w:val="clear" w:color="000000" w:fill="366092"/>
            <w:noWrap/>
            <w:vAlign w:val="bottom"/>
            <w:hideMark/>
          </w:tcPr>
          <w:p w14:paraId="4901414D"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10</w:t>
            </w:r>
          </w:p>
        </w:tc>
      </w:tr>
      <w:tr w:rsidR="009E1536" w:rsidRPr="009E1536" w14:paraId="1CE723A5" w14:textId="77777777" w:rsidTr="009E1536">
        <w:tc>
          <w:tcPr>
            <w:tcW w:w="1440" w:type="dxa"/>
            <w:tcBorders>
              <w:top w:val="nil"/>
              <w:left w:val="single" w:sz="8" w:space="0" w:color="auto"/>
              <w:bottom w:val="single" w:sz="8" w:space="0" w:color="auto"/>
              <w:right w:val="nil"/>
            </w:tcBorders>
            <w:shd w:val="clear" w:color="000000" w:fill="366092"/>
            <w:noWrap/>
            <w:vAlign w:val="bottom"/>
            <w:hideMark/>
          </w:tcPr>
          <w:p w14:paraId="4D5D1822" w14:textId="77777777" w:rsidR="009E1536" w:rsidRPr="009E1536" w:rsidRDefault="009E1536" w:rsidP="009E1536">
            <w:pPr>
              <w:rPr>
                <w:rFonts w:ascii="Calibri" w:hAnsi="Calibri" w:cs="Calibri"/>
                <w:b/>
                <w:bCs/>
                <w:color w:val="FFFFFF"/>
                <w:sz w:val="16"/>
                <w:szCs w:val="16"/>
              </w:rPr>
            </w:pPr>
            <w:r w:rsidRPr="009E1536">
              <w:rPr>
                <w:rFonts w:ascii="Calibri" w:hAnsi="Calibri" w:cs="Calibri"/>
                <w:b/>
                <w:bCs/>
                <w:color w:val="FFFFFF"/>
                <w:sz w:val="16"/>
                <w:szCs w:val="16"/>
              </w:rPr>
              <w:t>Offeror Name</w:t>
            </w:r>
          </w:p>
        </w:tc>
        <w:tc>
          <w:tcPr>
            <w:tcW w:w="1940" w:type="dxa"/>
            <w:gridSpan w:val="4"/>
            <w:tcBorders>
              <w:top w:val="nil"/>
              <w:left w:val="single" w:sz="8" w:space="0" w:color="auto"/>
              <w:bottom w:val="single" w:sz="8" w:space="0" w:color="auto"/>
              <w:right w:val="single" w:sz="8" w:space="0" w:color="000000"/>
            </w:tcBorders>
            <w:shd w:val="clear" w:color="000000" w:fill="366092"/>
            <w:noWrap/>
            <w:vAlign w:val="bottom"/>
            <w:hideMark/>
          </w:tcPr>
          <w:p w14:paraId="0773B6EF"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N/A</w:t>
            </w:r>
          </w:p>
        </w:tc>
        <w:tc>
          <w:tcPr>
            <w:tcW w:w="1940" w:type="dxa"/>
            <w:gridSpan w:val="4"/>
            <w:tcBorders>
              <w:top w:val="nil"/>
              <w:left w:val="nil"/>
              <w:bottom w:val="single" w:sz="8" w:space="0" w:color="auto"/>
              <w:right w:val="single" w:sz="8" w:space="0" w:color="000000"/>
            </w:tcBorders>
            <w:shd w:val="clear" w:color="000000" w:fill="366092"/>
            <w:noWrap/>
            <w:vAlign w:val="bottom"/>
            <w:hideMark/>
          </w:tcPr>
          <w:p w14:paraId="7D3D957C"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N/A</w:t>
            </w:r>
          </w:p>
        </w:tc>
        <w:tc>
          <w:tcPr>
            <w:tcW w:w="1940" w:type="dxa"/>
            <w:gridSpan w:val="4"/>
            <w:tcBorders>
              <w:top w:val="nil"/>
              <w:left w:val="nil"/>
              <w:bottom w:val="single" w:sz="8" w:space="0" w:color="auto"/>
              <w:right w:val="single" w:sz="8" w:space="0" w:color="000000"/>
            </w:tcBorders>
            <w:shd w:val="clear" w:color="000000" w:fill="366092"/>
            <w:noWrap/>
            <w:vAlign w:val="bottom"/>
            <w:hideMark/>
          </w:tcPr>
          <w:p w14:paraId="3E9CABC2"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N/A</w:t>
            </w:r>
          </w:p>
        </w:tc>
        <w:tc>
          <w:tcPr>
            <w:tcW w:w="1940" w:type="dxa"/>
            <w:gridSpan w:val="4"/>
            <w:tcBorders>
              <w:top w:val="nil"/>
              <w:left w:val="nil"/>
              <w:bottom w:val="single" w:sz="8" w:space="0" w:color="auto"/>
              <w:right w:val="single" w:sz="8" w:space="0" w:color="000000"/>
            </w:tcBorders>
            <w:shd w:val="clear" w:color="000000" w:fill="366092"/>
            <w:noWrap/>
            <w:vAlign w:val="bottom"/>
            <w:hideMark/>
          </w:tcPr>
          <w:p w14:paraId="1B76191B"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N/A</w:t>
            </w:r>
          </w:p>
        </w:tc>
        <w:tc>
          <w:tcPr>
            <w:tcW w:w="1940" w:type="dxa"/>
            <w:gridSpan w:val="4"/>
            <w:tcBorders>
              <w:top w:val="nil"/>
              <w:left w:val="nil"/>
              <w:bottom w:val="single" w:sz="8" w:space="0" w:color="auto"/>
              <w:right w:val="single" w:sz="8" w:space="0" w:color="000000"/>
            </w:tcBorders>
            <w:shd w:val="clear" w:color="000000" w:fill="366092"/>
            <w:noWrap/>
            <w:vAlign w:val="bottom"/>
            <w:hideMark/>
          </w:tcPr>
          <w:p w14:paraId="1CADDC4E"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N/A</w:t>
            </w:r>
          </w:p>
        </w:tc>
        <w:tc>
          <w:tcPr>
            <w:tcW w:w="1940" w:type="dxa"/>
            <w:gridSpan w:val="4"/>
            <w:tcBorders>
              <w:top w:val="nil"/>
              <w:left w:val="nil"/>
              <w:bottom w:val="single" w:sz="8" w:space="0" w:color="auto"/>
              <w:right w:val="single" w:sz="8" w:space="0" w:color="000000"/>
            </w:tcBorders>
            <w:shd w:val="clear" w:color="000000" w:fill="366092"/>
            <w:noWrap/>
            <w:vAlign w:val="bottom"/>
            <w:hideMark/>
          </w:tcPr>
          <w:p w14:paraId="54E9585A"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N/A</w:t>
            </w:r>
          </w:p>
        </w:tc>
        <w:tc>
          <w:tcPr>
            <w:tcW w:w="1940" w:type="dxa"/>
            <w:gridSpan w:val="4"/>
            <w:tcBorders>
              <w:top w:val="nil"/>
              <w:left w:val="nil"/>
              <w:bottom w:val="single" w:sz="8" w:space="0" w:color="auto"/>
              <w:right w:val="single" w:sz="8" w:space="0" w:color="000000"/>
            </w:tcBorders>
            <w:shd w:val="clear" w:color="000000" w:fill="366092"/>
            <w:noWrap/>
            <w:vAlign w:val="bottom"/>
            <w:hideMark/>
          </w:tcPr>
          <w:p w14:paraId="16EF617E"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N/A</w:t>
            </w:r>
          </w:p>
        </w:tc>
        <w:tc>
          <w:tcPr>
            <w:tcW w:w="1940" w:type="dxa"/>
            <w:gridSpan w:val="4"/>
            <w:tcBorders>
              <w:top w:val="nil"/>
              <w:left w:val="nil"/>
              <w:bottom w:val="single" w:sz="8" w:space="0" w:color="auto"/>
              <w:right w:val="single" w:sz="8" w:space="0" w:color="000000"/>
            </w:tcBorders>
            <w:shd w:val="clear" w:color="000000" w:fill="366092"/>
            <w:noWrap/>
            <w:vAlign w:val="bottom"/>
            <w:hideMark/>
          </w:tcPr>
          <w:p w14:paraId="787BEEB8"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N/A</w:t>
            </w:r>
          </w:p>
        </w:tc>
        <w:tc>
          <w:tcPr>
            <w:tcW w:w="1940" w:type="dxa"/>
            <w:gridSpan w:val="4"/>
            <w:tcBorders>
              <w:top w:val="nil"/>
              <w:left w:val="nil"/>
              <w:bottom w:val="single" w:sz="8" w:space="0" w:color="auto"/>
              <w:right w:val="single" w:sz="8" w:space="0" w:color="000000"/>
            </w:tcBorders>
            <w:shd w:val="clear" w:color="000000" w:fill="366092"/>
            <w:noWrap/>
            <w:vAlign w:val="bottom"/>
            <w:hideMark/>
          </w:tcPr>
          <w:p w14:paraId="458201C7"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N/A</w:t>
            </w:r>
          </w:p>
        </w:tc>
        <w:tc>
          <w:tcPr>
            <w:tcW w:w="1940" w:type="dxa"/>
            <w:gridSpan w:val="4"/>
            <w:tcBorders>
              <w:top w:val="nil"/>
              <w:left w:val="nil"/>
              <w:bottom w:val="single" w:sz="8" w:space="0" w:color="auto"/>
              <w:right w:val="single" w:sz="8" w:space="0" w:color="000000"/>
            </w:tcBorders>
            <w:shd w:val="clear" w:color="000000" w:fill="366092"/>
            <w:noWrap/>
            <w:vAlign w:val="bottom"/>
            <w:hideMark/>
          </w:tcPr>
          <w:p w14:paraId="278B0FBA" w14:textId="77777777" w:rsidR="009E1536" w:rsidRPr="009E1536" w:rsidRDefault="009E1536" w:rsidP="009E1536">
            <w:pPr>
              <w:rPr>
                <w:rFonts w:ascii="Calibri" w:hAnsi="Calibri" w:cs="Calibri"/>
                <w:color w:val="FFFFFF"/>
                <w:sz w:val="16"/>
                <w:szCs w:val="16"/>
              </w:rPr>
            </w:pPr>
            <w:r w:rsidRPr="009E1536">
              <w:rPr>
                <w:rFonts w:ascii="Calibri" w:hAnsi="Calibri" w:cs="Calibri"/>
                <w:color w:val="FFFFFF"/>
                <w:sz w:val="16"/>
                <w:szCs w:val="16"/>
              </w:rPr>
              <w:t>N/A</w:t>
            </w:r>
          </w:p>
        </w:tc>
      </w:tr>
      <w:tr w:rsidR="009E1536" w:rsidRPr="009E1536" w14:paraId="60260278" w14:textId="77777777" w:rsidTr="009E1536">
        <w:tc>
          <w:tcPr>
            <w:tcW w:w="1440" w:type="dxa"/>
            <w:vMerge w:val="restart"/>
            <w:tcBorders>
              <w:top w:val="nil"/>
              <w:left w:val="single" w:sz="8" w:space="0" w:color="auto"/>
              <w:bottom w:val="single" w:sz="8" w:space="0" w:color="000000"/>
              <w:right w:val="nil"/>
            </w:tcBorders>
            <w:shd w:val="clear" w:color="000000" w:fill="4F81BD"/>
            <w:vAlign w:val="bottom"/>
            <w:hideMark/>
          </w:tcPr>
          <w:p w14:paraId="6A4F38F2" w14:textId="77777777" w:rsidR="009E1536" w:rsidRPr="009E1536" w:rsidRDefault="009E1536" w:rsidP="009E1536">
            <w:pPr>
              <w:jc w:val="right"/>
              <w:rPr>
                <w:rFonts w:ascii="Calibri" w:hAnsi="Calibri" w:cs="Calibri"/>
                <w:b/>
                <w:bCs/>
                <w:color w:val="FFFFFF"/>
                <w:sz w:val="16"/>
                <w:szCs w:val="16"/>
              </w:rPr>
            </w:pPr>
            <w:r w:rsidRPr="009E1536">
              <w:rPr>
                <w:rFonts w:ascii="Calibri" w:hAnsi="Calibri" w:cs="Calibri"/>
                <w:b/>
                <w:bCs/>
                <w:color w:val="FFFFFF"/>
                <w:sz w:val="16"/>
                <w:szCs w:val="16"/>
              </w:rPr>
              <w:t xml:space="preserve">Group of </w:t>
            </w:r>
            <w:r w:rsidRPr="009E1536">
              <w:rPr>
                <w:rFonts w:ascii="Calibri" w:hAnsi="Calibri" w:cs="Calibri"/>
                <w:b/>
                <w:bCs/>
                <w:color w:val="FFFFFF"/>
                <w:sz w:val="16"/>
                <w:szCs w:val="16"/>
              </w:rPr>
              <w:br/>
              <w:t>Services</w:t>
            </w:r>
          </w:p>
        </w:tc>
        <w:tc>
          <w:tcPr>
            <w:tcW w:w="1485" w:type="dxa"/>
            <w:gridSpan w:val="3"/>
            <w:tcBorders>
              <w:top w:val="single" w:sz="8" w:space="0" w:color="auto"/>
              <w:left w:val="single" w:sz="8" w:space="0" w:color="auto"/>
              <w:bottom w:val="single" w:sz="4" w:space="0" w:color="auto"/>
              <w:right w:val="nil"/>
            </w:tcBorders>
            <w:shd w:val="clear" w:color="000000" w:fill="4F81BD"/>
            <w:noWrap/>
            <w:vAlign w:val="bottom"/>
            <w:hideMark/>
          </w:tcPr>
          <w:p w14:paraId="7C488B1B"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Consensus</w:t>
            </w:r>
          </w:p>
        </w:tc>
        <w:tc>
          <w:tcPr>
            <w:tcW w:w="455" w:type="dxa"/>
            <w:vMerge w:val="restart"/>
            <w:tcBorders>
              <w:top w:val="nil"/>
              <w:left w:val="single" w:sz="4" w:space="0" w:color="auto"/>
              <w:bottom w:val="single" w:sz="8" w:space="0" w:color="000000"/>
              <w:right w:val="single" w:sz="8" w:space="0" w:color="auto"/>
            </w:tcBorders>
            <w:shd w:val="clear" w:color="000000" w:fill="4F81BD"/>
            <w:noWrap/>
            <w:vAlign w:val="bottom"/>
            <w:hideMark/>
          </w:tcPr>
          <w:p w14:paraId="060D79EE"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Cost</w:t>
            </w:r>
          </w:p>
        </w:tc>
        <w:tc>
          <w:tcPr>
            <w:tcW w:w="1485" w:type="dxa"/>
            <w:gridSpan w:val="3"/>
            <w:tcBorders>
              <w:top w:val="single" w:sz="8" w:space="0" w:color="auto"/>
              <w:left w:val="nil"/>
              <w:bottom w:val="single" w:sz="4" w:space="0" w:color="auto"/>
              <w:right w:val="nil"/>
            </w:tcBorders>
            <w:shd w:val="clear" w:color="000000" w:fill="4F81BD"/>
            <w:noWrap/>
            <w:vAlign w:val="bottom"/>
            <w:hideMark/>
          </w:tcPr>
          <w:p w14:paraId="4E0B6153"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Consensus</w:t>
            </w:r>
          </w:p>
        </w:tc>
        <w:tc>
          <w:tcPr>
            <w:tcW w:w="455" w:type="dxa"/>
            <w:vMerge w:val="restart"/>
            <w:tcBorders>
              <w:top w:val="nil"/>
              <w:left w:val="single" w:sz="4" w:space="0" w:color="auto"/>
              <w:bottom w:val="single" w:sz="8" w:space="0" w:color="000000"/>
              <w:right w:val="single" w:sz="8" w:space="0" w:color="auto"/>
            </w:tcBorders>
            <w:shd w:val="clear" w:color="000000" w:fill="4F81BD"/>
            <w:noWrap/>
            <w:vAlign w:val="bottom"/>
            <w:hideMark/>
          </w:tcPr>
          <w:p w14:paraId="25A17A08"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Cost</w:t>
            </w:r>
          </w:p>
        </w:tc>
        <w:tc>
          <w:tcPr>
            <w:tcW w:w="1485" w:type="dxa"/>
            <w:gridSpan w:val="3"/>
            <w:tcBorders>
              <w:top w:val="single" w:sz="8" w:space="0" w:color="auto"/>
              <w:left w:val="nil"/>
              <w:bottom w:val="single" w:sz="4" w:space="0" w:color="auto"/>
              <w:right w:val="nil"/>
            </w:tcBorders>
            <w:shd w:val="clear" w:color="000000" w:fill="4F81BD"/>
            <w:noWrap/>
            <w:vAlign w:val="bottom"/>
            <w:hideMark/>
          </w:tcPr>
          <w:p w14:paraId="3ED34652"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Consensus</w:t>
            </w:r>
          </w:p>
        </w:tc>
        <w:tc>
          <w:tcPr>
            <w:tcW w:w="455" w:type="dxa"/>
            <w:vMerge w:val="restart"/>
            <w:tcBorders>
              <w:top w:val="nil"/>
              <w:left w:val="single" w:sz="4" w:space="0" w:color="auto"/>
              <w:bottom w:val="single" w:sz="8" w:space="0" w:color="000000"/>
              <w:right w:val="single" w:sz="8" w:space="0" w:color="auto"/>
            </w:tcBorders>
            <w:shd w:val="clear" w:color="000000" w:fill="4F81BD"/>
            <w:noWrap/>
            <w:vAlign w:val="bottom"/>
            <w:hideMark/>
          </w:tcPr>
          <w:p w14:paraId="4A3D8138"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Cost</w:t>
            </w:r>
          </w:p>
        </w:tc>
        <w:tc>
          <w:tcPr>
            <w:tcW w:w="1485" w:type="dxa"/>
            <w:gridSpan w:val="3"/>
            <w:tcBorders>
              <w:top w:val="single" w:sz="8" w:space="0" w:color="auto"/>
              <w:left w:val="nil"/>
              <w:bottom w:val="single" w:sz="4" w:space="0" w:color="auto"/>
              <w:right w:val="nil"/>
            </w:tcBorders>
            <w:shd w:val="clear" w:color="000000" w:fill="4F81BD"/>
            <w:noWrap/>
            <w:vAlign w:val="bottom"/>
            <w:hideMark/>
          </w:tcPr>
          <w:p w14:paraId="34931B7C"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Consensus</w:t>
            </w:r>
          </w:p>
        </w:tc>
        <w:tc>
          <w:tcPr>
            <w:tcW w:w="455" w:type="dxa"/>
            <w:vMerge w:val="restart"/>
            <w:tcBorders>
              <w:top w:val="nil"/>
              <w:left w:val="single" w:sz="4" w:space="0" w:color="auto"/>
              <w:bottom w:val="single" w:sz="8" w:space="0" w:color="000000"/>
              <w:right w:val="single" w:sz="8" w:space="0" w:color="auto"/>
            </w:tcBorders>
            <w:shd w:val="clear" w:color="000000" w:fill="4F81BD"/>
            <w:noWrap/>
            <w:vAlign w:val="bottom"/>
            <w:hideMark/>
          </w:tcPr>
          <w:p w14:paraId="0A922B3B"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Cost</w:t>
            </w:r>
          </w:p>
        </w:tc>
        <w:tc>
          <w:tcPr>
            <w:tcW w:w="1485" w:type="dxa"/>
            <w:gridSpan w:val="3"/>
            <w:tcBorders>
              <w:top w:val="single" w:sz="8" w:space="0" w:color="auto"/>
              <w:left w:val="nil"/>
              <w:bottom w:val="single" w:sz="4" w:space="0" w:color="auto"/>
              <w:right w:val="nil"/>
            </w:tcBorders>
            <w:shd w:val="clear" w:color="000000" w:fill="4F81BD"/>
            <w:noWrap/>
            <w:vAlign w:val="bottom"/>
            <w:hideMark/>
          </w:tcPr>
          <w:p w14:paraId="24913F57"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Consensus</w:t>
            </w:r>
          </w:p>
        </w:tc>
        <w:tc>
          <w:tcPr>
            <w:tcW w:w="455" w:type="dxa"/>
            <w:vMerge w:val="restart"/>
            <w:tcBorders>
              <w:top w:val="nil"/>
              <w:left w:val="single" w:sz="4" w:space="0" w:color="auto"/>
              <w:bottom w:val="single" w:sz="8" w:space="0" w:color="000000"/>
              <w:right w:val="single" w:sz="8" w:space="0" w:color="auto"/>
            </w:tcBorders>
            <w:shd w:val="clear" w:color="000000" w:fill="4F81BD"/>
            <w:noWrap/>
            <w:vAlign w:val="bottom"/>
            <w:hideMark/>
          </w:tcPr>
          <w:p w14:paraId="7337BC54"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Cost</w:t>
            </w:r>
          </w:p>
        </w:tc>
        <w:tc>
          <w:tcPr>
            <w:tcW w:w="1485" w:type="dxa"/>
            <w:gridSpan w:val="3"/>
            <w:tcBorders>
              <w:top w:val="single" w:sz="8" w:space="0" w:color="auto"/>
              <w:left w:val="nil"/>
              <w:bottom w:val="single" w:sz="4" w:space="0" w:color="auto"/>
              <w:right w:val="nil"/>
            </w:tcBorders>
            <w:shd w:val="clear" w:color="000000" w:fill="4F81BD"/>
            <w:noWrap/>
            <w:vAlign w:val="bottom"/>
            <w:hideMark/>
          </w:tcPr>
          <w:p w14:paraId="3C40C68C"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Consensus</w:t>
            </w:r>
          </w:p>
        </w:tc>
        <w:tc>
          <w:tcPr>
            <w:tcW w:w="455" w:type="dxa"/>
            <w:vMerge w:val="restart"/>
            <w:tcBorders>
              <w:top w:val="nil"/>
              <w:left w:val="single" w:sz="4" w:space="0" w:color="auto"/>
              <w:bottom w:val="single" w:sz="8" w:space="0" w:color="000000"/>
              <w:right w:val="single" w:sz="8" w:space="0" w:color="auto"/>
            </w:tcBorders>
            <w:shd w:val="clear" w:color="000000" w:fill="4F81BD"/>
            <w:noWrap/>
            <w:vAlign w:val="bottom"/>
            <w:hideMark/>
          </w:tcPr>
          <w:p w14:paraId="1C0DAF38"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Cost</w:t>
            </w:r>
          </w:p>
        </w:tc>
        <w:tc>
          <w:tcPr>
            <w:tcW w:w="1485" w:type="dxa"/>
            <w:gridSpan w:val="3"/>
            <w:tcBorders>
              <w:top w:val="single" w:sz="8" w:space="0" w:color="auto"/>
              <w:left w:val="nil"/>
              <w:bottom w:val="single" w:sz="4" w:space="0" w:color="auto"/>
              <w:right w:val="nil"/>
            </w:tcBorders>
            <w:shd w:val="clear" w:color="000000" w:fill="4F81BD"/>
            <w:noWrap/>
            <w:vAlign w:val="bottom"/>
            <w:hideMark/>
          </w:tcPr>
          <w:p w14:paraId="5407C053"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Consensus</w:t>
            </w:r>
          </w:p>
        </w:tc>
        <w:tc>
          <w:tcPr>
            <w:tcW w:w="455" w:type="dxa"/>
            <w:vMerge w:val="restart"/>
            <w:tcBorders>
              <w:top w:val="nil"/>
              <w:left w:val="single" w:sz="4" w:space="0" w:color="auto"/>
              <w:bottom w:val="single" w:sz="8" w:space="0" w:color="000000"/>
              <w:right w:val="single" w:sz="8" w:space="0" w:color="auto"/>
            </w:tcBorders>
            <w:shd w:val="clear" w:color="000000" w:fill="4F81BD"/>
            <w:noWrap/>
            <w:vAlign w:val="bottom"/>
            <w:hideMark/>
          </w:tcPr>
          <w:p w14:paraId="486A06D8"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Cost</w:t>
            </w:r>
          </w:p>
        </w:tc>
        <w:tc>
          <w:tcPr>
            <w:tcW w:w="1485" w:type="dxa"/>
            <w:gridSpan w:val="3"/>
            <w:tcBorders>
              <w:top w:val="single" w:sz="8" w:space="0" w:color="auto"/>
              <w:left w:val="nil"/>
              <w:bottom w:val="single" w:sz="4" w:space="0" w:color="auto"/>
              <w:right w:val="nil"/>
            </w:tcBorders>
            <w:shd w:val="clear" w:color="000000" w:fill="4F81BD"/>
            <w:noWrap/>
            <w:vAlign w:val="bottom"/>
            <w:hideMark/>
          </w:tcPr>
          <w:p w14:paraId="26956C61"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Consensus</w:t>
            </w:r>
          </w:p>
        </w:tc>
        <w:tc>
          <w:tcPr>
            <w:tcW w:w="455" w:type="dxa"/>
            <w:vMerge w:val="restart"/>
            <w:tcBorders>
              <w:top w:val="nil"/>
              <w:left w:val="single" w:sz="4" w:space="0" w:color="auto"/>
              <w:bottom w:val="single" w:sz="8" w:space="0" w:color="000000"/>
              <w:right w:val="single" w:sz="8" w:space="0" w:color="auto"/>
            </w:tcBorders>
            <w:shd w:val="clear" w:color="000000" w:fill="4F81BD"/>
            <w:noWrap/>
            <w:vAlign w:val="bottom"/>
            <w:hideMark/>
          </w:tcPr>
          <w:p w14:paraId="4D6B8BE5"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Cost</w:t>
            </w:r>
          </w:p>
        </w:tc>
        <w:tc>
          <w:tcPr>
            <w:tcW w:w="1485" w:type="dxa"/>
            <w:gridSpan w:val="3"/>
            <w:tcBorders>
              <w:top w:val="single" w:sz="8" w:space="0" w:color="auto"/>
              <w:left w:val="nil"/>
              <w:bottom w:val="single" w:sz="4" w:space="0" w:color="auto"/>
              <w:right w:val="nil"/>
            </w:tcBorders>
            <w:shd w:val="clear" w:color="000000" w:fill="4F81BD"/>
            <w:noWrap/>
            <w:vAlign w:val="bottom"/>
            <w:hideMark/>
          </w:tcPr>
          <w:p w14:paraId="31E2B50C"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Consensus</w:t>
            </w:r>
          </w:p>
        </w:tc>
        <w:tc>
          <w:tcPr>
            <w:tcW w:w="455" w:type="dxa"/>
            <w:vMerge w:val="restart"/>
            <w:tcBorders>
              <w:top w:val="nil"/>
              <w:left w:val="single" w:sz="4" w:space="0" w:color="auto"/>
              <w:bottom w:val="single" w:sz="8" w:space="0" w:color="000000"/>
              <w:right w:val="single" w:sz="8" w:space="0" w:color="auto"/>
            </w:tcBorders>
            <w:shd w:val="clear" w:color="000000" w:fill="4F81BD"/>
            <w:noWrap/>
            <w:vAlign w:val="bottom"/>
            <w:hideMark/>
          </w:tcPr>
          <w:p w14:paraId="61485391"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Cost</w:t>
            </w:r>
          </w:p>
        </w:tc>
        <w:tc>
          <w:tcPr>
            <w:tcW w:w="1485" w:type="dxa"/>
            <w:gridSpan w:val="3"/>
            <w:tcBorders>
              <w:top w:val="single" w:sz="8" w:space="0" w:color="auto"/>
              <w:left w:val="nil"/>
              <w:bottom w:val="single" w:sz="4" w:space="0" w:color="auto"/>
              <w:right w:val="nil"/>
            </w:tcBorders>
            <w:shd w:val="clear" w:color="000000" w:fill="4F81BD"/>
            <w:noWrap/>
            <w:vAlign w:val="bottom"/>
            <w:hideMark/>
          </w:tcPr>
          <w:p w14:paraId="2EBAC315"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Consensus</w:t>
            </w:r>
          </w:p>
        </w:tc>
        <w:tc>
          <w:tcPr>
            <w:tcW w:w="455" w:type="dxa"/>
            <w:vMerge w:val="restart"/>
            <w:tcBorders>
              <w:top w:val="nil"/>
              <w:left w:val="single" w:sz="4" w:space="0" w:color="auto"/>
              <w:bottom w:val="single" w:sz="8" w:space="0" w:color="000000"/>
              <w:right w:val="single" w:sz="8" w:space="0" w:color="auto"/>
            </w:tcBorders>
            <w:shd w:val="clear" w:color="000000" w:fill="4F81BD"/>
            <w:noWrap/>
            <w:vAlign w:val="bottom"/>
            <w:hideMark/>
          </w:tcPr>
          <w:p w14:paraId="4DDADB90" w14:textId="77777777" w:rsidR="009E1536" w:rsidRPr="009E1536" w:rsidRDefault="009E1536" w:rsidP="009E1536">
            <w:pPr>
              <w:jc w:val="center"/>
              <w:rPr>
                <w:rFonts w:ascii="Calibri" w:hAnsi="Calibri" w:cs="Calibri"/>
                <w:b/>
                <w:bCs/>
                <w:color w:val="FFFFFF"/>
                <w:sz w:val="16"/>
                <w:szCs w:val="16"/>
              </w:rPr>
            </w:pPr>
            <w:r w:rsidRPr="009E1536">
              <w:rPr>
                <w:rFonts w:ascii="Calibri" w:hAnsi="Calibri" w:cs="Calibri"/>
                <w:b/>
                <w:bCs/>
                <w:color w:val="FFFFFF"/>
                <w:sz w:val="16"/>
                <w:szCs w:val="16"/>
              </w:rPr>
              <w:t>Cost</w:t>
            </w:r>
          </w:p>
        </w:tc>
      </w:tr>
      <w:tr w:rsidR="002B5AC9" w:rsidRPr="009E1536" w14:paraId="330E3582" w14:textId="77777777" w:rsidTr="009E1536">
        <w:tc>
          <w:tcPr>
            <w:tcW w:w="1440" w:type="dxa"/>
            <w:vMerge/>
            <w:tcBorders>
              <w:top w:val="nil"/>
              <w:left w:val="single" w:sz="8" w:space="0" w:color="auto"/>
              <w:bottom w:val="single" w:sz="8" w:space="0" w:color="000000"/>
              <w:right w:val="nil"/>
            </w:tcBorders>
            <w:vAlign w:val="center"/>
            <w:hideMark/>
          </w:tcPr>
          <w:p w14:paraId="2D39A9A9" w14:textId="77777777" w:rsidR="009E1536" w:rsidRPr="009E1536" w:rsidRDefault="009E1536" w:rsidP="009E1536">
            <w:pPr>
              <w:rPr>
                <w:rFonts w:ascii="Calibri" w:hAnsi="Calibri" w:cs="Calibri"/>
                <w:b/>
                <w:bCs/>
                <w:color w:val="FFFFFF"/>
                <w:sz w:val="16"/>
                <w:szCs w:val="16"/>
              </w:rPr>
            </w:pPr>
          </w:p>
        </w:tc>
        <w:tc>
          <w:tcPr>
            <w:tcW w:w="511" w:type="dxa"/>
            <w:tcBorders>
              <w:top w:val="nil"/>
              <w:left w:val="single" w:sz="8" w:space="0" w:color="auto"/>
              <w:bottom w:val="single" w:sz="8" w:space="0" w:color="auto"/>
              <w:right w:val="single" w:sz="4" w:space="0" w:color="FFFFFF"/>
            </w:tcBorders>
            <w:shd w:val="clear" w:color="000000" w:fill="B8CCE4"/>
            <w:noWrap/>
            <w:vAlign w:val="bottom"/>
            <w:hideMark/>
          </w:tcPr>
          <w:p w14:paraId="182E79BC"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SOW</w:t>
            </w:r>
          </w:p>
        </w:tc>
        <w:tc>
          <w:tcPr>
            <w:tcW w:w="486" w:type="dxa"/>
            <w:tcBorders>
              <w:top w:val="nil"/>
              <w:left w:val="nil"/>
              <w:bottom w:val="single" w:sz="8" w:space="0" w:color="auto"/>
              <w:right w:val="single" w:sz="4" w:space="0" w:color="FFFFFF"/>
            </w:tcBorders>
            <w:shd w:val="clear" w:color="000000" w:fill="B8CCE4"/>
            <w:noWrap/>
            <w:vAlign w:val="bottom"/>
            <w:hideMark/>
          </w:tcPr>
          <w:p w14:paraId="4A00E3C2"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Staff</w:t>
            </w:r>
          </w:p>
        </w:tc>
        <w:tc>
          <w:tcPr>
            <w:tcW w:w="488" w:type="dxa"/>
            <w:tcBorders>
              <w:top w:val="nil"/>
              <w:left w:val="nil"/>
              <w:bottom w:val="single" w:sz="8" w:space="0" w:color="auto"/>
              <w:right w:val="nil"/>
            </w:tcBorders>
            <w:shd w:val="clear" w:color="000000" w:fill="B8CCE4"/>
            <w:noWrap/>
            <w:vAlign w:val="bottom"/>
            <w:hideMark/>
          </w:tcPr>
          <w:p w14:paraId="1F2E67BD"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Corp</w:t>
            </w:r>
          </w:p>
        </w:tc>
        <w:tc>
          <w:tcPr>
            <w:tcW w:w="455" w:type="dxa"/>
            <w:vMerge/>
            <w:tcBorders>
              <w:top w:val="nil"/>
              <w:left w:val="single" w:sz="4" w:space="0" w:color="auto"/>
              <w:bottom w:val="single" w:sz="8" w:space="0" w:color="000000"/>
              <w:right w:val="single" w:sz="8" w:space="0" w:color="auto"/>
            </w:tcBorders>
            <w:vAlign w:val="center"/>
            <w:hideMark/>
          </w:tcPr>
          <w:p w14:paraId="524E8477" w14:textId="77777777" w:rsidR="009E1536" w:rsidRPr="009E1536" w:rsidRDefault="009E1536" w:rsidP="009E1536">
            <w:pPr>
              <w:rPr>
                <w:rFonts w:ascii="Calibri" w:hAnsi="Calibri" w:cs="Calibri"/>
                <w:b/>
                <w:bCs/>
                <w:color w:val="FFFFFF"/>
                <w:sz w:val="16"/>
                <w:szCs w:val="16"/>
              </w:rPr>
            </w:pPr>
          </w:p>
        </w:tc>
        <w:tc>
          <w:tcPr>
            <w:tcW w:w="511" w:type="dxa"/>
            <w:tcBorders>
              <w:top w:val="nil"/>
              <w:left w:val="nil"/>
              <w:bottom w:val="single" w:sz="8" w:space="0" w:color="auto"/>
              <w:right w:val="single" w:sz="4" w:space="0" w:color="FFFFFF"/>
            </w:tcBorders>
            <w:shd w:val="clear" w:color="000000" w:fill="B8CCE4"/>
            <w:noWrap/>
            <w:vAlign w:val="bottom"/>
            <w:hideMark/>
          </w:tcPr>
          <w:p w14:paraId="293CBC06"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SOW</w:t>
            </w:r>
          </w:p>
        </w:tc>
        <w:tc>
          <w:tcPr>
            <w:tcW w:w="486" w:type="dxa"/>
            <w:tcBorders>
              <w:top w:val="nil"/>
              <w:left w:val="nil"/>
              <w:bottom w:val="single" w:sz="8" w:space="0" w:color="auto"/>
              <w:right w:val="single" w:sz="4" w:space="0" w:color="FFFFFF"/>
            </w:tcBorders>
            <w:shd w:val="clear" w:color="000000" w:fill="B8CCE4"/>
            <w:noWrap/>
            <w:vAlign w:val="bottom"/>
            <w:hideMark/>
          </w:tcPr>
          <w:p w14:paraId="1A05F026"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Staff</w:t>
            </w:r>
          </w:p>
        </w:tc>
        <w:tc>
          <w:tcPr>
            <w:tcW w:w="488" w:type="dxa"/>
            <w:tcBorders>
              <w:top w:val="nil"/>
              <w:left w:val="nil"/>
              <w:bottom w:val="single" w:sz="8" w:space="0" w:color="auto"/>
              <w:right w:val="nil"/>
            </w:tcBorders>
            <w:shd w:val="clear" w:color="000000" w:fill="B8CCE4"/>
            <w:noWrap/>
            <w:vAlign w:val="bottom"/>
            <w:hideMark/>
          </w:tcPr>
          <w:p w14:paraId="70DA9D98"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Corp</w:t>
            </w:r>
          </w:p>
        </w:tc>
        <w:tc>
          <w:tcPr>
            <w:tcW w:w="455" w:type="dxa"/>
            <w:vMerge/>
            <w:tcBorders>
              <w:top w:val="nil"/>
              <w:left w:val="single" w:sz="4" w:space="0" w:color="auto"/>
              <w:bottom w:val="single" w:sz="8" w:space="0" w:color="000000"/>
              <w:right w:val="single" w:sz="8" w:space="0" w:color="auto"/>
            </w:tcBorders>
            <w:vAlign w:val="center"/>
            <w:hideMark/>
          </w:tcPr>
          <w:p w14:paraId="0DDCCE7A" w14:textId="77777777" w:rsidR="009E1536" w:rsidRPr="009E1536" w:rsidRDefault="009E1536" w:rsidP="009E1536">
            <w:pPr>
              <w:rPr>
                <w:rFonts w:ascii="Calibri" w:hAnsi="Calibri" w:cs="Calibri"/>
                <w:b/>
                <w:bCs/>
                <w:color w:val="FFFFFF"/>
                <w:sz w:val="16"/>
                <w:szCs w:val="16"/>
              </w:rPr>
            </w:pPr>
          </w:p>
        </w:tc>
        <w:tc>
          <w:tcPr>
            <w:tcW w:w="511" w:type="dxa"/>
            <w:tcBorders>
              <w:top w:val="nil"/>
              <w:left w:val="nil"/>
              <w:bottom w:val="single" w:sz="8" w:space="0" w:color="auto"/>
              <w:right w:val="single" w:sz="4" w:space="0" w:color="FFFFFF"/>
            </w:tcBorders>
            <w:shd w:val="clear" w:color="000000" w:fill="B8CCE4"/>
            <w:noWrap/>
            <w:vAlign w:val="bottom"/>
            <w:hideMark/>
          </w:tcPr>
          <w:p w14:paraId="6AE9D457"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SOW</w:t>
            </w:r>
          </w:p>
        </w:tc>
        <w:tc>
          <w:tcPr>
            <w:tcW w:w="486" w:type="dxa"/>
            <w:tcBorders>
              <w:top w:val="nil"/>
              <w:left w:val="nil"/>
              <w:bottom w:val="single" w:sz="8" w:space="0" w:color="auto"/>
              <w:right w:val="single" w:sz="4" w:space="0" w:color="FFFFFF"/>
            </w:tcBorders>
            <w:shd w:val="clear" w:color="000000" w:fill="B8CCE4"/>
            <w:noWrap/>
            <w:vAlign w:val="bottom"/>
            <w:hideMark/>
          </w:tcPr>
          <w:p w14:paraId="27840C63"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Staff</w:t>
            </w:r>
          </w:p>
        </w:tc>
        <w:tc>
          <w:tcPr>
            <w:tcW w:w="488" w:type="dxa"/>
            <w:tcBorders>
              <w:top w:val="nil"/>
              <w:left w:val="nil"/>
              <w:bottom w:val="single" w:sz="8" w:space="0" w:color="auto"/>
              <w:right w:val="nil"/>
            </w:tcBorders>
            <w:shd w:val="clear" w:color="000000" w:fill="B8CCE4"/>
            <w:noWrap/>
            <w:vAlign w:val="bottom"/>
            <w:hideMark/>
          </w:tcPr>
          <w:p w14:paraId="0FDBF255"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Corp</w:t>
            </w:r>
          </w:p>
        </w:tc>
        <w:tc>
          <w:tcPr>
            <w:tcW w:w="455" w:type="dxa"/>
            <w:vMerge/>
            <w:tcBorders>
              <w:top w:val="nil"/>
              <w:left w:val="single" w:sz="4" w:space="0" w:color="auto"/>
              <w:bottom w:val="single" w:sz="8" w:space="0" w:color="000000"/>
              <w:right w:val="single" w:sz="8" w:space="0" w:color="auto"/>
            </w:tcBorders>
            <w:vAlign w:val="center"/>
            <w:hideMark/>
          </w:tcPr>
          <w:p w14:paraId="03EC5B7C" w14:textId="77777777" w:rsidR="009E1536" w:rsidRPr="009E1536" w:rsidRDefault="009E1536" w:rsidP="009E1536">
            <w:pPr>
              <w:rPr>
                <w:rFonts w:ascii="Calibri" w:hAnsi="Calibri" w:cs="Calibri"/>
                <w:b/>
                <w:bCs/>
                <w:color w:val="FFFFFF"/>
                <w:sz w:val="16"/>
                <w:szCs w:val="16"/>
              </w:rPr>
            </w:pPr>
          </w:p>
        </w:tc>
        <w:tc>
          <w:tcPr>
            <w:tcW w:w="511" w:type="dxa"/>
            <w:tcBorders>
              <w:top w:val="nil"/>
              <w:left w:val="nil"/>
              <w:bottom w:val="single" w:sz="8" w:space="0" w:color="auto"/>
              <w:right w:val="single" w:sz="4" w:space="0" w:color="FFFFFF"/>
            </w:tcBorders>
            <w:shd w:val="clear" w:color="000000" w:fill="B8CCE4"/>
            <w:noWrap/>
            <w:vAlign w:val="bottom"/>
            <w:hideMark/>
          </w:tcPr>
          <w:p w14:paraId="1D7E44CB"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SOW</w:t>
            </w:r>
          </w:p>
        </w:tc>
        <w:tc>
          <w:tcPr>
            <w:tcW w:w="486" w:type="dxa"/>
            <w:tcBorders>
              <w:top w:val="nil"/>
              <w:left w:val="nil"/>
              <w:bottom w:val="single" w:sz="8" w:space="0" w:color="auto"/>
              <w:right w:val="single" w:sz="4" w:space="0" w:color="FFFFFF"/>
            </w:tcBorders>
            <w:shd w:val="clear" w:color="000000" w:fill="B8CCE4"/>
            <w:noWrap/>
            <w:vAlign w:val="bottom"/>
            <w:hideMark/>
          </w:tcPr>
          <w:p w14:paraId="1021E1B0"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Staff</w:t>
            </w:r>
          </w:p>
        </w:tc>
        <w:tc>
          <w:tcPr>
            <w:tcW w:w="488" w:type="dxa"/>
            <w:tcBorders>
              <w:top w:val="nil"/>
              <w:left w:val="nil"/>
              <w:bottom w:val="single" w:sz="8" w:space="0" w:color="auto"/>
              <w:right w:val="nil"/>
            </w:tcBorders>
            <w:shd w:val="clear" w:color="000000" w:fill="B8CCE4"/>
            <w:noWrap/>
            <w:vAlign w:val="bottom"/>
            <w:hideMark/>
          </w:tcPr>
          <w:p w14:paraId="7EDBCA6A"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Corp</w:t>
            </w:r>
          </w:p>
        </w:tc>
        <w:tc>
          <w:tcPr>
            <w:tcW w:w="455" w:type="dxa"/>
            <w:vMerge/>
            <w:tcBorders>
              <w:top w:val="nil"/>
              <w:left w:val="single" w:sz="4" w:space="0" w:color="auto"/>
              <w:bottom w:val="single" w:sz="8" w:space="0" w:color="000000"/>
              <w:right w:val="single" w:sz="8" w:space="0" w:color="auto"/>
            </w:tcBorders>
            <w:vAlign w:val="center"/>
            <w:hideMark/>
          </w:tcPr>
          <w:p w14:paraId="50F14E86" w14:textId="77777777" w:rsidR="009E1536" w:rsidRPr="009E1536" w:rsidRDefault="009E1536" w:rsidP="009E1536">
            <w:pPr>
              <w:rPr>
                <w:rFonts w:ascii="Calibri" w:hAnsi="Calibri" w:cs="Calibri"/>
                <w:b/>
                <w:bCs/>
                <w:color w:val="FFFFFF"/>
                <w:sz w:val="16"/>
                <w:szCs w:val="16"/>
              </w:rPr>
            </w:pPr>
          </w:p>
        </w:tc>
        <w:tc>
          <w:tcPr>
            <w:tcW w:w="511" w:type="dxa"/>
            <w:tcBorders>
              <w:top w:val="nil"/>
              <w:left w:val="nil"/>
              <w:bottom w:val="single" w:sz="8" w:space="0" w:color="auto"/>
              <w:right w:val="single" w:sz="4" w:space="0" w:color="FFFFFF"/>
            </w:tcBorders>
            <w:shd w:val="clear" w:color="000000" w:fill="B8CCE4"/>
            <w:noWrap/>
            <w:vAlign w:val="bottom"/>
            <w:hideMark/>
          </w:tcPr>
          <w:p w14:paraId="545E5AFF"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SOW</w:t>
            </w:r>
          </w:p>
        </w:tc>
        <w:tc>
          <w:tcPr>
            <w:tcW w:w="486" w:type="dxa"/>
            <w:tcBorders>
              <w:top w:val="nil"/>
              <w:left w:val="nil"/>
              <w:bottom w:val="single" w:sz="8" w:space="0" w:color="auto"/>
              <w:right w:val="single" w:sz="4" w:space="0" w:color="FFFFFF"/>
            </w:tcBorders>
            <w:shd w:val="clear" w:color="000000" w:fill="B8CCE4"/>
            <w:noWrap/>
            <w:vAlign w:val="bottom"/>
            <w:hideMark/>
          </w:tcPr>
          <w:p w14:paraId="42D5CD31"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Staff</w:t>
            </w:r>
          </w:p>
        </w:tc>
        <w:tc>
          <w:tcPr>
            <w:tcW w:w="488" w:type="dxa"/>
            <w:tcBorders>
              <w:top w:val="nil"/>
              <w:left w:val="nil"/>
              <w:bottom w:val="single" w:sz="8" w:space="0" w:color="auto"/>
              <w:right w:val="nil"/>
            </w:tcBorders>
            <w:shd w:val="clear" w:color="000000" w:fill="B8CCE4"/>
            <w:noWrap/>
            <w:vAlign w:val="bottom"/>
            <w:hideMark/>
          </w:tcPr>
          <w:p w14:paraId="1F2DA180"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Corp</w:t>
            </w:r>
          </w:p>
        </w:tc>
        <w:tc>
          <w:tcPr>
            <w:tcW w:w="455" w:type="dxa"/>
            <w:vMerge/>
            <w:tcBorders>
              <w:top w:val="nil"/>
              <w:left w:val="single" w:sz="4" w:space="0" w:color="auto"/>
              <w:bottom w:val="single" w:sz="8" w:space="0" w:color="000000"/>
              <w:right w:val="single" w:sz="8" w:space="0" w:color="auto"/>
            </w:tcBorders>
            <w:vAlign w:val="center"/>
            <w:hideMark/>
          </w:tcPr>
          <w:p w14:paraId="34997707" w14:textId="77777777" w:rsidR="009E1536" w:rsidRPr="009E1536" w:rsidRDefault="009E1536" w:rsidP="009E1536">
            <w:pPr>
              <w:rPr>
                <w:rFonts w:ascii="Calibri" w:hAnsi="Calibri" w:cs="Calibri"/>
                <w:b/>
                <w:bCs/>
                <w:color w:val="FFFFFF"/>
                <w:sz w:val="16"/>
                <w:szCs w:val="16"/>
              </w:rPr>
            </w:pPr>
          </w:p>
        </w:tc>
        <w:tc>
          <w:tcPr>
            <w:tcW w:w="511" w:type="dxa"/>
            <w:tcBorders>
              <w:top w:val="nil"/>
              <w:left w:val="nil"/>
              <w:bottom w:val="single" w:sz="8" w:space="0" w:color="auto"/>
              <w:right w:val="single" w:sz="4" w:space="0" w:color="FFFFFF"/>
            </w:tcBorders>
            <w:shd w:val="clear" w:color="000000" w:fill="B8CCE4"/>
            <w:noWrap/>
            <w:vAlign w:val="bottom"/>
            <w:hideMark/>
          </w:tcPr>
          <w:p w14:paraId="7E7824FA"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SOW</w:t>
            </w:r>
          </w:p>
        </w:tc>
        <w:tc>
          <w:tcPr>
            <w:tcW w:w="486" w:type="dxa"/>
            <w:tcBorders>
              <w:top w:val="nil"/>
              <w:left w:val="nil"/>
              <w:bottom w:val="single" w:sz="8" w:space="0" w:color="auto"/>
              <w:right w:val="single" w:sz="4" w:space="0" w:color="FFFFFF"/>
            </w:tcBorders>
            <w:shd w:val="clear" w:color="000000" w:fill="B8CCE4"/>
            <w:noWrap/>
            <w:vAlign w:val="bottom"/>
            <w:hideMark/>
          </w:tcPr>
          <w:p w14:paraId="622F7810"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Staff</w:t>
            </w:r>
          </w:p>
        </w:tc>
        <w:tc>
          <w:tcPr>
            <w:tcW w:w="488" w:type="dxa"/>
            <w:tcBorders>
              <w:top w:val="nil"/>
              <w:left w:val="nil"/>
              <w:bottom w:val="single" w:sz="8" w:space="0" w:color="auto"/>
              <w:right w:val="nil"/>
            </w:tcBorders>
            <w:shd w:val="clear" w:color="000000" w:fill="B8CCE4"/>
            <w:noWrap/>
            <w:vAlign w:val="bottom"/>
            <w:hideMark/>
          </w:tcPr>
          <w:p w14:paraId="521DF7B8"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Corp</w:t>
            </w:r>
          </w:p>
        </w:tc>
        <w:tc>
          <w:tcPr>
            <w:tcW w:w="455" w:type="dxa"/>
            <w:vMerge/>
            <w:tcBorders>
              <w:top w:val="nil"/>
              <w:left w:val="single" w:sz="4" w:space="0" w:color="auto"/>
              <w:bottom w:val="single" w:sz="8" w:space="0" w:color="000000"/>
              <w:right w:val="single" w:sz="8" w:space="0" w:color="auto"/>
            </w:tcBorders>
            <w:vAlign w:val="center"/>
            <w:hideMark/>
          </w:tcPr>
          <w:p w14:paraId="62B53BFD" w14:textId="77777777" w:rsidR="009E1536" w:rsidRPr="009E1536" w:rsidRDefault="009E1536" w:rsidP="009E1536">
            <w:pPr>
              <w:rPr>
                <w:rFonts w:ascii="Calibri" w:hAnsi="Calibri" w:cs="Calibri"/>
                <w:b/>
                <w:bCs/>
                <w:color w:val="FFFFFF"/>
                <w:sz w:val="16"/>
                <w:szCs w:val="16"/>
              </w:rPr>
            </w:pPr>
          </w:p>
        </w:tc>
        <w:tc>
          <w:tcPr>
            <w:tcW w:w="511" w:type="dxa"/>
            <w:tcBorders>
              <w:top w:val="nil"/>
              <w:left w:val="nil"/>
              <w:bottom w:val="single" w:sz="8" w:space="0" w:color="auto"/>
              <w:right w:val="single" w:sz="4" w:space="0" w:color="FFFFFF"/>
            </w:tcBorders>
            <w:shd w:val="clear" w:color="000000" w:fill="B8CCE4"/>
            <w:noWrap/>
            <w:vAlign w:val="bottom"/>
            <w:hideMark/>
          </w:tcPr>
          <w:p w14:paraId="5DCB3332"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SOW</w:t>
            </w:r>
          </w:p>
        </w:tc>
        <w:tc>
          <w:tcPr>
            <w:tcW w:w="486" w:type="dxa"/>
            <w:tcBorders>
              <w:top w:val="nil"/>
              <w:left w:val="nil"/>
              <w:bottom w:val="single" w:sz="8" w:space="0" w:color="auto"/>
              <w:right w:val="single" w:sz="4" w:space="0" w:color="FFFFFF"/>
            </w:tcBorders>
            <w:shd w:val="clear" w:color="000000" w:fill="B8CCE4"/>
            <w:noWrap/>
            <w:vAlign w:val="bottom"/>
            <w:hideMark/>
          </w:tcPr>
          <w:p w14:paraId="577800A5"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Staff</w:t>
            </w:r>
          </w:p>
        </w:tc>
        <w:tc>
          <w:tcPr>
            <w:tcW w:w="488" w:type="dxa"/>
            <w:tcBorders>
              <w:top w:val="nil"/>
              <w:left w:val="nil"/>
              <w:bottom w:val="single" w:sz="8" w:space="0" w:color="auto"/>
              <w:right w:val="nil"/>
            </w:tcBorders>
            <w:shd w:val="clear" w:color="000000" w:fill="B8CCE4"/>
            <w:noWrap/>
            <w:vAlign w:val="bottom"/>
            <w:hideMark/>
          </w:tcPr>
          <w:p w14:paraId="31BDA0F8"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Corp</w:t>
            </w:r>
          </w:p>
        </w:tc>
        <w:tc>
          <w:tcPr>
            <w:tcW w:w="455" w:type="dxa"/>
            <w:vMerge/>
            <w:tcBorders>
              <w:top w:val="nil"/>
              <w:left w:val="single" w:sz="4" w:space="0" w:color="auto"/>
              <w:bottom w:val="single" w:sz="8" w:space="0" w:color="000000"/>
              <w:right w:val="single" w:sz="8" w:space="0" w:color="auto"/>
            </w:tcBorders>
            <w:vAlign w:val="center"/>
            <w:hideMark/>
          </w:tcPr>
          <w:p w14:paraId="52D51A91" w14:textId="77777777" w:rsidR="009E1536" w:rsidRPr="009E1536" w:rsidRDefault="009E1536" w:rsidP="009E1536">
            <w:pPr>
              <w:rPr>
                <w:rFonts w:ascii="Calibri" w:hAnsi="Calibri" w:cs="Calibri"/>
                <w:b/>
                <w:bCs/>
                <w:color w:val="FFFFFF"/>
                <w:sz w:val="16"/>
                <w:szCs w:val="16"/>
              </w:rPr>
            </w:pPr>
          </w:p>
        </w:tc>
        <w:tc>
          <w:tcPr>
            <w:tcW w:w="511" w:type="dxa"/>
            <w:tcBorders>
              <w:top w:val="nil"/>
              <w:left w:val="nil"/>
              <w:bottom w:val="single" w:sz="8" w:space="0" w:color="auto"/>
              <w:right w:val="single" w:sz="4" w:space="0" w:color="FFFFFF"/>
            </w:tcBorders>
            <w:shd w:val="clear" w:color="000000" w:fill="B8CCE4"/>
            <w:noWrap/>
            <w:vAlign w:val="bottom"/>
            <w:hideMark/>
          </w:tcPr>
          <w:p w14:paraId="546909A9"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SOW</w:t>
            </w:r>
          </w:p>
        </w:tc>
        <w:tc>
          <w:tcPr>
            <w:tcW w:w="486" w:type="dxa"/>
            <w:tcBorders>
              <w:top w:val="nil"/>
              <w:left w:val="nil"/>
              <w:bottom w:val="single" w:sz="8" w:space="0" w:color="auto"/>
              <w:right w:val="single" w:sz="4" w:space="0" w:color="FFFFFF"/>
            </w:tcBorders>
            <w:shd w:val="clear" w:color="000000" w:fill="B8CCE4"/>
            <w:noWrap/>
            <w:vAlign w:val="bottom"/>
            <w:hideMark/>
          </w:tcPr>
          <w:p w14:paraId="5CA48231"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Staff</w:t>
            </w:r>
          </w:p>
        </w:tc>
        <w:tc>
          <w:tcPr>
            <w:tcW w:w="488" w:type="dxa"/>
            <w:tcBorders>
              <w:top w:val="nil"/>
              <w:left w:val="nil"/>
              <w:bottom w:val="single" w:sz="8" w:space="0" w:color="auto"/>
              <w:right w:val="nil"/>
            </w:tcBorders>
            <w:shd w:val="clear" w:color="000000" w:fill="B8CCE4"/>
            <w:noWrap/>
            <w:vAlign w:val="bottom"/>
            <w:hideMark/>
          </w:tcPr>
          <w:p w14:paraId="2E237DEC"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Corp</w:t>
            </w:r>
          </w:p>
        </w:tc>
        <w:tc>
          <w:tcPr>
            <w:tcW w:w="455" w:type="dxa"/>
            <w:vMerge/>
            <w:tcBorders>
              <w:top w:val="nil"/>
              <w:left w:val="single" w:sz="4" w:space="0" w:color="auto"/>
              <w:bottom w:val="single" w:sz="8" w:space="0" w:color="000000"/>
              <w:right w:val="single" w:sz="8" w:space="0" w:color="auto"/>
            </w:tcBorders>
            <w:vAlign w:val="center"/>
            <w:hideMark/>
          </w:tcPr>
          <w:p w14:paraId="22A2A4B2" w14:textId="77777777" w:rsidR="009E1536" w:rsidRPr="009E1536" w:rsidRDefault="009E1536" w:rsidP="009E1536">
            <w:pPr>
              <w:rPr>
                <w:rFonts w:ascii="Calibri" w:hAnsi="Calibri" w:cs="Calibri"/>
                <w:b/>
                <w:bCs/>
                <w:color w:val="FFFFFF"/>
                <w:sz w:val="16"/>
                <w:szCs w:val="16"/>
              </w:rPr>
            </w:pPr>
          </w:p>
        </w:tc>
        <w:tc>
          <w:tcPr>
            <w:tcW w:w="511" w:type="dxa"/>
            <w:tcBorders>
              <w:top w:val="nil"/>
              <w:left w:val="nil"/>
              <w:bottom w:val="single" w:sz="8" w:space="0" w:color="auto"/>
              <w:right w:val="single" w:sz="4" w:space="0" w:color="FFFFFF"/>
            </w:tcBorders>
            <w:shd w:val="clear" w:color="000000" w:fill="B8CCE4"/>
            <w:noWrap/>
            <w:vAlign w:val="bottom"/>
            <w:hideMark/>
          </w:tcPr>
          <w:p w14:paraId="549511F6"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SOW</w:t>
            </w:r>
          </w:p>
        </w:tc>
        <w:tc>
          <w:tcPr>
            <w:tcW w:w="486" w:type="dxa"/>
            <w:tcBorders>
              <w:top w:val="nil"/>
              <w:left w:val="nil"/>
              <w:bottom w:val="single" w:sz="8" w:space="0" w:color="auto"/>
              <w:right w:val="single" w:sz="4" w:space="0" w:color="FFFFFF"/>
            </w:tcBorders>
            <w:shd w:val="clear" w:color="000000" w:fill="B8CCE4"/>
            <w:noWrap/>
            <w:vAlign w:val="bottom"/>
            <w:hideMark/>
          </w:tcPr>
          <w:p w14:paraId="75DEE746"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Staff</w:t>
            </w:r>
          </w:p>
        </w:tc>
        <w:tc>
          <w:tcPr>
            <w:tcW w:w="488" w:type="dxa"/>
            <w:tcBorders>
              <w:top w:val="nil"/>
              <w:left w:val="nil"/>
              <w:bottom w:val="single" w:sz="8" w:space="0" w:color="auto"/>
              <w:right w:val="nil"/>
            </w:tcBorders>
            <w:shd w:val="clear" w:color="000000" w:fill="B8CCE4"/>
            <w:noWrap/>
            <w:vAlign w:val="bottom"/>
            <w:hideMark/>
          </w:tcPr>
          <w:p w14:paraId="035B71A1"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Corp</w:t>
            </w:r>
          </w:p>
        </w:tc>
        <w:tc>
          <w:tcPr>
            <w:tcW w:w="455" w:type="dxa"/>
            <w:vMerge/>
            <w:tcBorders>
              <w:top w:val="nil"/>
              <w:left w:val="single" w:sz="4" w:space="0" w:color="auto"/>
              <w:bottom w:val="single" w:sz="8" w:space="0" w:color="000000"/>
              <w:right w:val="single" w:sz="8" w:space="0" w:color="auto"/>
            </w:tcBorders>
            <w:vAlign w:val="center"/>
            <w:hideMark/>
          </w:tcPr>
          <w:p w14:paraId="6622D114" w14:textId="77777777" w:rsidR="009E1536" w:rsidRPr="009E1536" w:rsidRDefault="009E1536" w:rsidP="009E1536">
            <w:pPr>
              <w:rPr>
                <w:rFonts w:ascii="Calibri" w:hAnsi="Calibri" w:cs="Calibri"/>
                <w:b/>
                <w:bCs/>
                <w:color w:val="FFFFFF"/>
                <w:sz w:val="16"/>
                <w:szCs w:val="16"/>
              </w:rPr>
            </w:pPr>
          </w:p>
        </w:tc>
        <w:tc>
          <w:tcPr>
            <w:tcW w:w="511" w:type="dxa"/>
            <w:tcBorders>
              <w:top w:val="nil"/>
              <w:left w:val="nil"/>
              <w:bottom w:val="single" w:sz="8" w:space="0" w:color="auto"/>
              <w:right w:val="single" w:sz="4" w:space="0" w:color="FFFFFF"/>
            </w:tcBorders>
            <w:shd w:val="clear" w:color="000000" w:fill="B8CCE4"/>
            <w:noWrap/>
            <w:vAlign w:val="bottom"/>
            <w:hideMark/>
          </w:tcPr>
          <w:p w14:paraId="60BBD0D1"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SOW</w:t>
            </w:r>
          </w:p>
        </w:tc>
        <w:tc>
          <w:tcPr>
            <w:tcW w:w="486" w:type="dxa"/>
            <w:tcBorders>
              <w:top w:val="nil"/>
              <w:left w:val="nil"/>
              <w:bottom w:val="single" w:sz="8" w:space="0" w:color="auto"/>
              <w:right w:val="single" w:sz="4" w:space="0" w:color="FFFFFF"/>
            </w:tcBorders>
            <w:shd w:val="clear" w:color="000000" w:fill="B8CCE4"/>
            <w:noWrap/>
            <w:vAlign w:val="bottom"/>
            <w:hideMark/>
          </w:tcPr>
          <w:p w14:paraId="2046D8FD"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Staff</w:t>
            </w:r>
          </w:p>
        </w:tc>
        <w:tc>
          <w:tcPr>
            <w:tcW w:w="488" w:type="dxa"/>
            <w:tcBorders>
              <w:top w:val="nil"/>
              <w:left w:val="nil"/>
              <w:bottom w:val="single" w:sz="8" w:space="0" w:color="auto"/>
              <w:right w:val="nil"/>
            </w:tcBorders>
            <w:shd w:val="clear" w:color="000000" w:fill="B8CCE4"/>
            <w:noWrap/>
            <w:vAlign w:val="bottom"/>
            <w:hideMark/>
          </w:tcPr>
          <w:p w14:paraId="58FF2D70"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Corp</w:t>
            </w:r>
          </w:p>
        </w:tc>
        <w:tc>
          <w:tcPr>
            <w:tcW w:w="455" w:type="dxa"/>
            <w:vMerge/>
            <w:tcBorders>
              <w:top w:val="nil"/>
              <w:left w:val="single" w:sz="4" w:space="0" w:color="auto"/>
              <w:bottom w:val="single" w:sz="8" w:space="0" w:color="000000"/>
              <w:right w:val="single" w:sz="8" w:space="0" w:color="auto"/>
            </w:tcBorders>
            <w:vAlign w:val="center"/>
            <w:hideMark/>
          </w:tcPr>
          <w:p w14:paraId="507EFF1F" w14:textId="77777777" w:rsidR="009E1536" w:rsidRPr="009E1536" w:rsidRDefault="009E1536" w:rsidP="009E1536">
            <w:pPr>
              <w:rPr>
                <w:rFonts w:ascii="Calibri" w:hAnsi="Calibri" w:cs="Calibri"/>
                <w:b/>
                <w:bCs/>
                <w:color w:val="FFFFFF"/>
                <w:sz w:val="16"/>
                <w:szCs w:val="16"/>
              </w:rPr>
            </w:pPr>
          </w:p>
        </w:tc>
      </w:tr>
      <w:tr w:rsidR="0054303F" w:rsidRPr="009E1536" w14:paraId="2323E5C8"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43278F9F"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A1</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5FBDA6F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9BB5AA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390807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099E4FD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FFFFFF"/>
              <w:right w:val="single" w:sz="4" w:space="0" w:color="FFFFFF"/>
            </w:tcBorders>
            <w:shd w:val="clear" w:color="000000" w:fill="DCE6F1"/>
            <w:noWrap/>
            <w:vAlign w:val="bottom"/>
            <w:hideMark/>
          </w:tcPr>
          <w:p w14:paraId="1969E4D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E7DD27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C010E4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1F8E9AB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FFFFFF"/>
              <w:right w:val="single" w:sz="4" w:space="0" w:color="FFFFFF"/>
            </w:tcBorders>
            <w:shd w:val="clear" w:color="000000" w:fill="DCE6F1"/>
            <w:noWrap/>
            <w:vAlign w:val="bottom"/>
            <w:hideMark/>
          </w:tcPr>
          <w:p w14:paraId="3CD1D97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990573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16DA5A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3679C48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FFFFFF"/>
              <w:right w:val="single" w:sz="4" w:space="0" w:color="FFFFFF"/>
            </w:tcBorders>
            <w:shd w:val="clear" w:color="000000" w:fill="DCE6F1"/>
            <w:noWrap/>
            <w:vAlign w:val="bottom"/>
            <w:hideMark/>
          </w:tcPr>
          <w:p w14:paraId="7874367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D5B715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818E4B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4E0AF17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FFFFFF"/>
              <w:right w:val="single" w:sz="4" w:space="0" w:color="FFFFFF"/>
            </w:tcBorders>
            <w:shd w:val="clear" w:color="000000" w:fill="DCE6F1"/>
            <w:noWrap/>
            <w:vAlign w:val="bottom"/>
            <w:hideMark/>
          </w:tcPr>
          <w:p w14:paraId="14DEF3F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84152D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D1410B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55D1498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FFFFFF"/>
              <w:right w:val="single" w:sz="4" w:space="0" w:color="FFFFFF"/>
            </w:tcBorders>
            <w:shd w:val="clear" w:color="000000" w:fill="DCE6F1"/>
            <w:noWrap/>
            <w:vAlign w:val="bottom"/>
            <w:hideMark/>
          </w:tcPr>
          <w:p w14:paraId="58FF1AE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DB8261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C99810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17F84A2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FFFFFF"/>
              <w:right w:val="single" w:sz="4" w:space="0" w:color="FFFFFF"/>
            </w:tcBorders>
            <w:shd w:val="clear" w:color="000000" w:fill="DCE6F1"/>
            <w:noWrap/>
            <w:vAlign w:val="bottom"/>
            <w:hideMark/>
          </w:tcPr>
          <w:p w14:paraId="2B428F9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38C702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DB6394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42C0B88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FFFFFF"/>
              <w:right w:val="single" w:sz="4" w:space="0" w:color="FFFFFF"/>
            </w:tcBorders>
            <w:shd w:val="clear" w:color="000000" w:fill="DCE6F1"/>
            <w:noWrap/>
            <w:vAlign w:val="bottom"/>
            <w:hideMark/>
          </w:tcPr>
          <w:p w14:paraId="7673FB6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A8112A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4B6A31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0D9C335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FFFFFF"/>
              <w:right w:val="single" w:sz="4" w:space="0" w:color="FFFFFF"/>
            </w:tcBorders>
            <w:shd w:val="clear" w:color="000000" w:fill="DCE6F1"/>
            <w:noWrap/>
            <w:vAlign w:val="bottom"/>
            <w:hideMark/>
          </w:tcPr>
          <w:p w14:paraId="3C6AD6C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9BEEE1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CC0684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5C6D650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FFFFFF"/>
              <w:right w:val="single" w:sz="4" w:space="0" w:color="FFFFFF"/>
            </w:tcBorders>
            <w:shd w:val="clear" w:color="000000" w:fill="DCE6F1"/>
            <w:noWrap/>
            <w:vAlign w:val="bottom"/>
            <w:hideMark/>
          </w:tcPr>
          <w:p w14:paraId="6BC9935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F26234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5236CB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1B0ED59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2B5AC9" w:rsidRPr="009E1536" w14:paraId="37FE1355"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3332F5C9"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A2</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450BE87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74E25C9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B072FF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DC84DEE"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862819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6119D4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CCB5B1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072B1A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B16899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AA966F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FDF9D9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0ACB85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D28B46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D9DA25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368E18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9A0EBA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D7D705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04C5B9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C6214A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9BF4D5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B06FA6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5C19F5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00B40A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ABBEAF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630A95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3DE4D2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2416D2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305A20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A24A74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B313D8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B11765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7F6112B"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5FD7A7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850B50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B3E6AA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48E1B4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AB841E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9C480E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292C74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3F4F8EB" w14:textId="77777777" w:rsidR="009E1536" w:rsidRPr="009E1536" w:rsidRDefault="009E1536" w:rsidP="009E1536">
            <w:pPr>
              <w:rPr>
                <w:rFonts w:ascii="Calibri" w:hAnsi="Calibri" w:cs="Calibri"/>
                <w:color w:val="000000"/>
                <w:sz w:val="16"/>
                <w:szCs w:val="16"/>
              </w:rPr>
            </w:pPr>
          </w:p>
        </w:tc>
      </w:tr>
      <w:tr w:rsidR="002B5AC9" w:rsidRPr="009E1536" w14:paraId="3B5F570D"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2938740E"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A3</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75C8FE3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ACCBE7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BB3060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DFB735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283C16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39FFB5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B7B024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913B31E"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3CB3E6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72580E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4CE2FF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51437EF"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3B28DA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3F265D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538C47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DD6C6C8"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394923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75B929B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B82D32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4EB98D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D53853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82A544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AF0756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5D48DB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64D803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63CBCF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32AE4E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F9BD46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830112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70F565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271336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BCD0B4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43639A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F4E582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B9837D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9A2257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C85211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A52A89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01BC9F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5208371" w14:textId="77777777" w:rsidR="009E1536" w:rsidRPr="009E1536" w:rsidRDefault="009E1536" w:rsidP="009E1536">
            <w:pPr>
              <w:rPr>
                <w:rFonts w:ascii="Calibri" w:hAnsi="Calibri" w:cs="Calibri"/>
                <w:color w:val="000000"/>
                <w:sz w:val="16"/>
                <w:szCs w:val="16"/>
              </w:rPr>
            </w:pPr>
          </w:p>
        </w:tc>
      </w:tr>
      <w:tr w:rsidR="002B5AC9" w:rsidRPr="009E1536" w14:paraId="4E21CC7A"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539B4EC2"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A4</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08295BC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5B3432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9230E4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0E8542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BF0134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420B23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56086A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31B46E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87C04A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8CA5FD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6CC972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1CF5BE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B068C1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7539CF0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5C957F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840F07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E557BC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07AD29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2ECEAE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5FB8A4A"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DF4F67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9A065A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967E46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1B2E4A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6FA468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A6FEEC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327097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BA2687B"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08EF92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7F8DEB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184663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F517EF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4803AF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6631E4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38C552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9AB226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55327C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229C1C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6FBC9E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47CADBB" w14:textId="77777777" w:rsidR="009E1536" w:rsidRPr="009E1536" w:rsidRDefault="009E1536" w:rsidP="009E1536">
            <w:pPr>
              <w:rPr>
                <w:rFonts w:ascii="Calibri" w:hAnsi="Calibri" w:cs="Calibri"/>
                <w:color w:val="000000"/>
                <w:sz w:val="16"/>
                <w:szCs w:val="16"/>
              </w:rPr>
            </w:pPr>
          </w:p>
        </w:tc>
      </w:tr>
      <w:tr w:rsidR="002B5AC9" w:rsidRPr="009E1536" w14:paraId="68BA2820"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01AE5398"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A5</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17C9979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BC8ECC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6312B6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75AA10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ADF58A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55844A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64F640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EBE6AAB"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A0EE61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789D83C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DD636F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E06DC4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83D34A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F19F8F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270A65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6AB5C6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704F01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37AF12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E814BD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1484511"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C8E403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84364A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C79A06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10B76AC"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FD4638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1F9F62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D63F9A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F6E9EC8"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1CE3CB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FFB2A9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19CD57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8B6196F"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CFAA40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67434F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320515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9DCD171"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75BB24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3D3C3B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E07D62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DAEDF51" w14:textId="77777777" w:rsidR="009E1536" w:rsidRPr="009E1536" w:rsidRDefault="009E1536" w:rsidP="009E1536">
            <w:pPr>
              <w:rPr>
                <w:rFonts w:ascii="Calibri" w:hAnsi="Calibri" w:cs="Calibri"/>
                <w:color w:val="000000"/>
                <w:sz w:val="16"/>
                <w:szCs w:val="16"/>
              </w:rPr>
            </w:pPr>
          </w:p>
        </w:tc>
      </w:tr>
      <w:tr w:rsidR="002B5AC9" w:rsidRPr="009E1536" w14:paraId="5BC581A8"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48A23DA6"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A6</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1323E3F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2ED72B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A55C2B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71C058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90DE3F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4EF4A3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AFF888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826A89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E1EB68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B4DDED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56AD0F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DDFA56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7D8CB5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2FE870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98FD68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E2542C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680698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75DE6B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869DA6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FED1B15"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634B0C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E6F567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055746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95EF3A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AB6008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33FBB2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EFB74C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FBCA7B3"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37A65F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9A6190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41A33A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C3B490F"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96E865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02377F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BBD19F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099E22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A86190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57B357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2BE6C0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E43D816" w14:textId="77777777" w:rsidR="009E1536" w:rsidRPr="009E1536" w:rsidRDefault="009E1536" w:rsidP="009E1536">
            <w:pPr>
              <w:rPr>
                <w:rFonts w:ascii="Calibri" w:hAnsi="Calibri" w:cs="Calibri"/>
                <w:color w:val="000000"/>
                <w:sz w:val="16"/>
                <w:szCs w:val="16"/>
              </w:rPr>
            </w:pPr>
          </w:p>
        </w:tc>
      </w:tr>
      <w:tr w:rsidR="002B5AC9" w:rsidRPr="009E1536" w14:paraId="08E3513F"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430BF6AD"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A7</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3D03333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ED0EC8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00E89D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8CB3A5F"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78B481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55A9F9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0A9EF0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244953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C1D7AD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1FE100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AB99D6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DD96A5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8D15C3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2CC07F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85B7CD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8D0BDE3"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B11846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A10720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3F43D6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BE39837"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55357F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9634ED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1D558D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0BE00C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431AA5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0618F3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9C0449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014284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058FF7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14D0E0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42043A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4CFB24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EF76DD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53DAA5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9BCD89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CCF1FC1"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10220C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9B0613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E8D41A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C1DA8D9" w14:textId="77777777" w:rsidR="009E1536" w:rsidRPr="009E1536" w:rsidRDefault="009E1536" w:rsidP="009E1536">
            <w:pPr>
              <w:rPr>
                <w:rFonts w:ascii="Calibri" w:hAnsi="Calibri" w:cs="Calibri"/>
                <w:color w:val="000000"/>
                <w:sz w:val="16"/>
                <w:szCs w:val="16"/>
              </w:rPr>
            </w:pPr>
          </w:p>
        </w:tc>
      </w:tr>
      <w:tr w:rsidR="002B5AC9" w:rsidRPr="009E1536" w14:paraId="0B968F05"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13B08B25"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A8</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76D6D93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B5702F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419B9B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9F752B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02DF6A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E5C1DE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EF46B2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1BFAC82"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149BBE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4BBAF5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F419B0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2E63FC1"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628968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E234A2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ADF975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EBE167B"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D71752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4A743F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FE801F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29F943C"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F0663E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7332EE1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3E56F3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3E7FF3A"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63705A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7E17AC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02F7E8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915EC4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915C3C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30438F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409C10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5401CCF"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79E328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B052C4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08155D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CC7317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0C053B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D58EFB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7F0537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9BDA603" w14:textId="77777777" w:rsidR="009E1536" w:rsidRPr="009E1536" w:rsidRDefault="009E1536" w:rsidP="009E1536">
            <w:pPr>
              <w:rPr>
                <w:rFonts w:ascii="Calibri" w:hAnsi="Calibri" w:cs="Calibri"/>
                <w:color w:val="000000"/>
                <w:sz w:val="16"/>
                <w:szCs w:val="16"/>
              </w:rPr>
            </w:pPr>
          </w:p>
        </w:tc>
      </w:tr>
      <w:tr w:rsidR="002B5AC9" w:rsidRPr="009E1536" w14:paraId="4FBAFB79"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29F962B2"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A9</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5F4C232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6EC620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578C95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5D09D37"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F2C30E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D5DEE4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78C09F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2681F1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F7D18E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D306F0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620C3C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2036768"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7A2F0D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70FF910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76B703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FBDC515"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E3E5FD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9EF913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6A2202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4B75A3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90CF41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0FC860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2AE571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54FEF0F"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6930D4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27082A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1512D2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23E7EB3"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28F55B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FD852A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8E6BBB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6BC0B1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701256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204A9E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7F7A3D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2555887"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F3222A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169862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84BE29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24016E3" w14:textId="77777777" w:rsidR="009E1536" w:rsidRPr="009E1536" w:rsidRDefault="009E1536" w:rsidP="009E1536">
            <w:pPr>
              <w:rPr>
                <w:rFonts w:ascii="Calibri" w:hAnsi="Calibri" w:cs="Calibri"/>
                <w:color w:val="000000"/>
                <w:sz w:val="16"/>
                <w:szCs w:val="16"/>
              </w:rPr>
            </w:pPr>
          </w:p>
        </w:tc>
      </w:tr>
      <w:tr w:rsidR="002B5AC9" w:rsidRPr="009E1536" w14:paraId="43E50375"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534E3835"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A10</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7ACF2EA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793CCD7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CA385E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853EA5F"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6530BF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AFFBBB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FD0DD9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AD153E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B8C964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B6E78E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8216F5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5BA322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321F2A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867DD3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39D94C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F62011E"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DD1BFC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2B7140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487349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1FA6B78"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EF98B7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6677EB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B75E8D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5721ADB"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57D177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7AFA8DF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924429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F1BBEB8"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670A2A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A1C228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466652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7441CAF"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B0D150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FEBA06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D747AF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89EF5E7"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54C8F8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52B54E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A6535D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7CECEEC" w14:textId="77777777" w:rsidR="009E1536" w:rsidRPr="009E1536" w:rsidRDefault="009E1536" w:rsidP="009E1536">
            <w:pPr>
              <w:rPr>
                <w:rFonts w:ascii="Calibri" w:hAnsi="Calibri" w:cs="Calibri"/>
                <w:color w:val="000000"/>
                <w:sz w:val="16"/>
                <w:szCs w:val="16"/>
              </w:rPr>
            </w:pPr>
          </w:p>
        </w:tc>
      </w:tr>
      <w:tr w:rsidR="002B5AC9" w:rsidRPr="009E1536" w14:paraId="7E2226F0"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43C28389"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A11</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183CE50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732C0C1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BD8F5E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D5E31B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1A676D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A2956B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EF0910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DF9B97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04D4CA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08323B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1FF383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71D84E7"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2807EB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68A026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78C088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23029B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CBC2E7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A4E4EF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937154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137C7D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3FB544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BDD36A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08799F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D2A49A8"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A58A35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57E7EB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0D125D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2A4F195"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CD4CA7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A6892F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8DC10F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D837C6A"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848E08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EDB466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D27EA2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F4FB29E"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F840AF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7A4E4E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BEEE0A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62CC22F" w14:textId="77777777" w:rsidR="009E1536" w:rsidRPr="009E1536" w:rsidRDefault="009E1536" w:rsidP="009E1536">
            <w:pPr>
              <w:rPr>
                <w:rFonts w:ascii="Calibri" w:hAnsi="Calibri" w:cs="Calibri"/>
                <w:color w:val="000000"/>
                <w:sz w:val="16"/>
                <w:szCs w:val="16"/>
              </w:rPr>
            </w:pPr>
          </w:p>
        </w:tc>
      </w:tr>
      <w:tr w:rsidR="002B5AC9" w:rsidRPr="009E1536" w14:paraId="352B0A42" w14:textId="77777777" w:rsidTr="009E1536">
        <w:tc>
          <w:tcPr>
            <w:tcW w:w="1440" w:type="dxa"/>
            <w:tcBorders>
              <w:top w:val="nil"/>
              <w:left w:val="single" w:sz="8" w:space="0" w:color="auto"/>
              <w:bottom w:val="nil"/>
              <w:right w:val="nil"/>
            </w:tcBorders>
            <w:shd w:val="clear" w:color="000000" w:fill="B8CCE4"/>
            <w:noWrap/>
            <w:vAlign w:val="bottom"/>
            <w:hideMark/>
          </w:tcPr>
          <w:p w14:paraId="7F3CC948"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A12</w:t>
            </w:r>
          </w:p>
        </w:tc>
        <w:tc>
          <w:tcPr>
            <w:tcW w:w="511" w:type="dxa"/>
            <w:tcBorders>
              <w:top w:val="nil"/>
              <w:left w:val="single" w:sz="8" w:space="0" w:color="auto"/>
              <w:bottom w:val="nil"/>
              <w:right w:val="single" w:sz="4" w:space="0" w:color="FFFFFF"/>
            </w:tcBorders>
            <w:shd w:val="clear" w:color="000000" w:fill="DCE6F1"/>
            <w:noWrap/>
            <w:vAlign w:val="bottom"/>
            <w:hideMark/>
          </w:tcPr>
          <w:p w14:paraId="5A02D85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3A32BEA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47C8CAD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D1B2A9E"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163EE14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0555B15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43805DA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E9662E2"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5A5C31F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1DF4F37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592C30C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F5856BB"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4B03F0E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713D341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540356D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F26D72A"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3019190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4DE3342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2053D47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B0ACA72"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780562D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01AE7DE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1E208A4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166196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24E9006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19C01DB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7A3FFFB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44114D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4FC8AF4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60FA163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7532C50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7BE366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1738D2A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79F4FE1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46C5B55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9CBA35A"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0446832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2021046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2DB353A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39C7B17" w14:textId="77777777" w:rsidR="009E1536" w:rsidRPr="009E1536" w:rsidRDefault="009E1536" w:rsidP="009E1536">
            <w:pPr>
              <w:rPr>
                <w:rFonts w:ascii="Calibri" w:hAnsi="Calibri" w:cs="Calibri"/>
                <w:color w:val="000000"/>
                <w:sz w:val="16"/>
                <w:szCs w:val="16"/>
              </w:rPr>
            </w:pPr>
          </w:p>
        </w:tc>
      </w:tr>
      <w:tr w:rsidR="0054303F" w:rsidRPr="009E1536" w14:paraId="54D01734" w14:textId="77777777" w:rsidTr="009E1536">
        <w:tc>
          <w:tcPr>
            <w:tcW w:w="1440" w:type="dxa"/>
            <w:tcBorders>
              <w:top w:val="single" w:sz="4" w:space="0" w:color="auto"/>
              <w:left w:val="single" w:sz="8" w:space="0" w:color="auto"/>
              <w:bottom w:val="nil"/>
              <w:right w:val="nil"/>
            </w:tcBorders>
            <w:shd w:val="clear" w:color="000000" w:fill="B8CCE4"/>
            <w:noWrap/>
            <w:vAlign w:val="bottom"/>
            <w:hideMark/>
          </w:tcPr>
          <w:p w14:paraId="4F3544D7"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B</w:t>
            </w:r>
          </w:p>
        </w:tc>
        <w:tc>
          <w:tcPr>
            <w:tcW w:w="511" w:type="dxa"/>
            <w:tcBorders>
              <w:top w:val="single" w:sz="4" w:space="0" w:color="auto"/>
              <w:left w:val="single" w:sz="8" w:space="0" w:color="auto"/>
              <w:bottom w:val="nil"/>
              <w:right w:val="single" w:sz="4" w:space="0" w:color="FFFFFF"/>
            </w:tcBorders>
            <w:shd w:val="clear" w:color="000000" w:fill="DCE6F1"/>
            <w:noWrap/>
            <w:vAlign w:val="bottom"/>
            <w:hideMark/>
          </w:tcPr>
          <w:p w14:paraId="499ED52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nil"/>
              <w:right w:val="single" w:sz="4" w:space="0" w:color="FFFFFF"/>
            </w:tcBorders>
            <w:shd w:val="clear" w:color="000000" w:fill="DCE6F1"/>
            <w:noWrap/>
            <w:vAlign w:val="bottom"/>
            <w:hideMark/>
          </w:tcPr>
          <w:p w14:paraId="6D642C5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nil"/>
              <w:right w:val="nil"/>
            </w:tcBorders>
            <w:shd w:val="clear" w:color="000000" w:fill="DCE6F1"/>
            <w:noWrap/>
            <w:vAlign w:val="bottom"/>
            <w:hideMark/>
          </w:tcPr>
          <w:p w14:paraId="370599B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nil"/>
              <w:right w:val="single" w:sz="8" w:space="0" w:color="auto"/>
            </w:tcBorders>
            <w:shd w:val="clear" w:color="000000" w:fill="FFFF00"/>
            <w:noWrap/>
            <w:vAlign w:val="bottom"/>
            <w:hideMark/>
          </w:tcPr>
          <w:p w14:paraId="6CE5C27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nil"/>
              <w:right w:val="single" w:sz="4" w:space="0" w:color="FFFFFF"/>
            </w:tcBorders>
            <w:shd w:val="clear" w:color="000000" w:fill="DCE6F1"/>
            <w:noWrap/>
            <w:vAlign w:val="bottom"/>
            <w:hideMark/>
          </w:tcPr>
          <w:p w14:paraId="45630F2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nil"/>
              <w:right w:val="single" w:sz="4" w:space="0" w:color="FFFFFF"/>
            </w:tcBorders>
            <w:shd w:val="clear" w:color="000000" w:fill="DCE6F1"/>
            <w:noWrap/>
            <w:vAlign w:val="bottom"/>
            <w:hideMark/>
          </w:tcPr>
          <w:p w14:paraId="0449FC3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nil"/>
              <w:right w:val="nil"/>
            </w:tcBorders>
            <w:shd w:val="clear" w:color="000000" w:fill="DCE6F1"/>
            <w:noWrap/>
            <w:vAlign w:val="bottom"/>
            <w:hideMark/>
          </w:tcPr>
          <w:p w14:paraId="255D1BF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nil"/>
              <w:right w:val="single" w:sz="8" w:space="0" w:color="auto"/>
            </w:tcBorders>
            <w:shd w:val="clear" w:color="000000" w:fill="FFFF00"/>
            <w:noWrap/>
            <w:vAlign w:val="bottom"/>
            <w:hideMark/>
          </w:tcPr>
          <w:p w14:paraId="00070B6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nil"/>
              <w:right w:val="single" w:sz="4" w:space="0" w:color="FFFFFF"/>
            </w:tcBorders>
            <w:shd w:val="clear" w:color="000000" w:fill="DCE6F1"/>
            <w:noWrap/>
            <w:vAlign w:val="bottom"/>
            <w:hideMark/>
          </w:tcPr>
          <w:p w14:paraId="294E4AF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nil"/>
              <w:right w:val="single" w:sz="4" w:space="0" w:color="FFFFFF"/>
            </w:tcBorders>
            <w:shd w:val="clear" w:color="000000" w:fill="DCE6F1"/>
            <w:noWrap/>
            <w:vAlign w:val="bottom"/>
            <w:hideMark/>
          </w:tcPr>
          <w:p w14:paraId="3B9F7F1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nil"/>
              <w:right w:val="nil"/>
            </w:tcBorders>
            <w:shd w:val="clear" w:color="000000" w:fill="DCE6F1"/>
            <w:noWrap/>
            <w:vAlign w:val="bottom"/>
            <w:hideMark/>
          </w:tcPr>
          <w:p w14:paraId="70DB58C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nil"/>
              <w:right w:val="single" w:sz="8" w:space="0" w:color="auto"/>
            </w:tcBorders>
            <w:shd w:val="clear" w:color="000000" w:fill="FFFF00"/>
            <w:noWrap/>
            <w:vAlign w:val="bottom"/>
            <w:hideMark/>
          </w:tcPr>
          <w:p w14:paraId="29EA298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nil"/>
              <w:right w:val="single" w:sz="4" w:space="0" w:color="FFFFFF"/>
            </w:tcBorders>
            <w:shd w:val="clear" w:color="000000" w:fill="DCE6F1"/>
            <w:noWrap/>
            <w:vAlign w:val="bottom"/>
            <w:hideMark/>
          </w:tcPr>
          <w:p w14:paraId="174717E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nil"/>
              <w:right w:val="single" w:sz="4" w:space="0" w:color="FFFFFF"/>
            </w:tcBorders>
            <w:shd w:val="clear" w:color="000000" w:fill="DCE6F1"/>
            <w:noWrap/>
            <w:vAlign w:val="bottom"/>
            <w:hideMark/>
          </w:tcPr>
          <w:p w14:paraId="1D6CAAD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nil"/>
              <w:right w:val="nil"/>
            </w:tcBorders>
            <w:shd w:val="clear" w:color="000000" w:fill="DCE6F1"/>
            <w:noWrap/>
            <w:vAlign w:val="bottom"/>
            <w:hideMark/>
          </w:tcPr>
          <w:p w14:paraId="6CE2131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nil"/>
              <w:right w:val="single" w:sz="8" w:space="0" w:color="auto"/>
            </w:tcBorders>
            <w:shd w:val="clear" w:color="000000" w:fill="FFFF00"/>
            <w:noWrap/>
            <w:vAlign w:val="bottom"/>
            <w:hideMark/>
          </w:tcPr>
          <w:p w14:paraId="3802C97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nil"/>
              <w:right w:val="single" w:sz="4" w:space="0" w:color="FFFFFF"/>
            </w:tcBorders>
            <w:shd w:val="clear" w:color="000000" w:fill="DCE6F1"/>
            <w:noWrap/>
            <w:vAlign w:val="bottom"/>
            <w:hideMark/>
          </w:tcPr>
          <w:p w14:paraId="5DF7ED5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nil"/>
              <w:right w:val="single" w:sz="4" w:space="0" w:color="FFFFFF"/>
            </w:tcBorders>
            <w:shd w:val="clear" w:color="000000" w:fill="DCE6F1"/>
            <w:noWrap/>
            <w:vAlign w:val="bottom"/>
            <w:hideMark/>
          </w:tcPr>
          <w:p w14:paraId="0B58056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nil"/>
              <w:right w:val="nil"/>
            </w:tcBorders>
            <w:shd w:val="clear" w:color="000000" w:fill="DCE6F1"/>
            <w:noWrap/>
            <w:vAlign w:val="bottom"/>
            <w:hideMark/>
          </w:tcPr>
          <w:p w14:paraId="4AD43D7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nil"/>
              <w:right w:val="single" w:sz="8" w:space="0" w:color="auto"/>
            </w:tcBorders>
            <w:shd w:val="clear" w:color="000000" w:fill="FFFF00"/>
            <w:noWrap/>
            <w:vAlign w:val="bottom"/>
            <w:hideMark/>
          </w:tcPr>
          <w:p w14:paraId="4B472AD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nil"/>
              <w:right w:val="single" w:sz="4" w:space="0" w:color="FFFFFF"/>
            </w:tcBorders>
            <w:shd w:val="clear" w:color="000000" w:fill="DCE6F1"/>
            <w:noWrap/>
            <w:vAlign w:val="bottom"/>
            <w:hideMark/>
          </w:tcPr>
          <w:p w14:paraId="04444D4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nil"/>
              <w:right w:val="single" w:sz="4" w:space="0" w:color="FFFFFF"/>
            </w:tcBorders>
            <w:shd w:val="clear" w:color="000000" w:fill="DCE6F1"/>
            <w:noWrap/>
            <w:vAlign w:val="bottom"/>
            <w:hideMark/>
          </w:tcPr>
          <w:p w14:paraId="4B568E3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nil"/>
              <w:right w:val="nil"/>
            </w:tcBorders>
            <w:shd w:val="clear" w:color="000000" w:fill="DCE6F1"/>
            <w:noWrap/>
            <w:vAlign w:val="bottom"/>
            <w:hideMark/>
          </w:tcPr>
          <w:p w14:paraId="5299B40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nil"/>
              <w:right w:val="single" w:sz="8" w:space="0" w:color="auto"/>
            </w:tcBorders>
            <w:shd w:val="clear" w:color="000000" w:fill="FFFF00"/>
            <w:noWrap/>
            <w:vAlign w:val="bottom"/>
            <w:hideMark/>
          </w:tcPr>
          <w:p w14:paraId="6D9B922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nil"/>
              <w:right w:val="single" w:sz="4" w:space="0" w:color="FFFFFF"/>
            </w:tcBorders>
            <w:shd w:val="clear" w:color="000000" w:fill="DCE6F1"/>
            <w:noWrap/>
            <w:vAlign w:val="bottom"/>
            <w:hideMark/>
          </w:tcPr>
          <w:p w14:paraId="0442014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nil"/>
              <w:right w:val="single" w:sz="4" w:space="0" w:color="FFFFFF"/>
            </w:tcBorders>
            <w:shd w:val="clear" w:color="000000" w:fill="DCE6F1"/>
            <w:noWrap/>
            <w:vAlign w:val="bottom"/>
            <w:hideMark/>
          </w:tcPr>
          <w:p w14:paraId="73382CC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nil"/>
              <w:right w:val="nil"/>
            </w:tcBorders>
            <w:shd w:val="clear" w:color="000000" w:fill="DCE6F1"/>
            <w:noWrap/>
            <w:vAlign w:val="bottom"/>
            <w:hideMark/>
          </w:tcPr>
          <w:p w14:paraId="4D19BCC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nil"/>
              <w:right w:val="single" w:sz="8" w:space="0" w:color="auto"/>
            </w:tcBorders>
            <w:shd w:val="clear" w:color="000000" w:fill="FFFF00"/>
            <w:noWrap/>
            <w:vAlign w:val="bottom"/>
            <w:hideMark/>
          </w:tcPr>
          <w:p w14:paraId="6F6C286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nil"/>
              <w:right w:val="single" w:sz="4" w:space="0" w:color="FFFFFF"/>
            </w:tcBorders>
            <w:shd w:val="clear" w:color="000000" w:fill="DCE6F1"/>
            <w:noWrap/>
            <w:vAlign w:val="bottom"/>
            <w:hideMark/>
          </w:tcPr>
          <w:p w14:paraId="23562EB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nil"/>
              <w:right w:val="single" w:sz="4" w:space="0" w:color="FFFFFF"/>
            </w:tcBorders>
            <w:shd w:val="clear" w:color="000000" w:fill="DCE6F1"/>
            <w:noWrap/>
            <w:vAlign w:val="bottom"/>
            <w:hideMark/>
          </w:tcPr>
          <w:p w14:paraId="3C4BDB4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nil"/>
              <w:right w:val="nil"/>
            </w:tcBorders>
            <w:shd w:val="clear" w:color="000000" w:fill="DCE6F1"/>
            <w:noWrap/>
            <w:vAlign w:val="bottom"/>
            <w:hideMark/>
          </w:tcPr>
          <w:p w14:paraId="4529269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nil"/>
              <w:right w:val="single" w:sz="8" w:space="0" w:color="auto"/>
            </w:tcBorders>
            <w:shd w:val="clear" w:color="000000" w:fill="FFFF00"/>
            <w:noWrap/>
            <w:vAlign w:val="bottom"/>
            <w:hideMark/>
          </w:tcPr>
          <w:p w14:paraId="56BA2DD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nil"/>
              <w:right w:val="single" w:sz="4" w:space="0" w:color="FFFFFF"/>
            </w:tcBorders>
            <w:shd w:val="clear" w:color="000000" w:fill="DCE6F1"/>
            <w:noWrap/>
            <w:vAlign w:val="bottom"/>
            <w:hideMark/>
          </w:tcPr>
          <w:p w14:paraId="3F7E94A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nil"/>
              <w:right w:val="single" w:sz="4" w:space="0" w:color="FFFFFF"/>
            </w:tcBorders>
            <w:shd w:val="clear" w:color="000000" w:fill="DCE6F1"/>
            <w:noWrap/>
            <w:vAlign w:val="bottom"/>
            <w:hideMark/>
          </w:tcPr>
          <w:p w14:paraId="7618F5C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nil"/>
              <w:right w:val="nil"/>
            </w:tcBorders>
            <w:shd w:val="clear" w:color="000000" w:fill="DCE6F1"/>
            <w:noWrap/>
            <w:vAlign w:val="bottom"/>
            <w:hideMark/>
          </w:tcPr>
          <w:p w14:paraId="36998E7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nil"/>
              <w:right w:val="single" w:sz="8" w:space="0" w:color="auto"/>
            </w:tcBorders>
            <w:shd w:val="clear" w:color="000000" w:fill="FFFF00"/>
            <w:noWrap/>
            <w:vAlign w:val="bottom"/>
            <w:hideMark/>
          </w:tcPr>
          <w:p w14:paraId="3BFC181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nil"/>
              <w:right w:val="single" w:sz="4" w:space="0" w:color="FFFFFF"/>
            </w:tcBorders>
            <w:shd w:val="clear" w:color="000000" w:fill="DCE6F1"/>
            <w:noWrap/>
            <w:vAlign w:val="bottom"/>
            <w:hideMark/>
          </w:tcPr>
          <w:p w14:paraId="5134290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nil"/>
              <w:right w:val="single" w:sz="4" w:space="0" w:color="FFFFFF"/>
            </w:tcBorders>
            <w:shd w:val="clear" w:color="000000" w:fill="DCE6F1"/>
            <w:noWrap/>
            <w:vAlign w:val="bottom"/>
            <w:hideMark/>
          </w:tcPr>
          <w:p w14:paraId="5916DE1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nil"/>
              <w:right w:val="nil"/>
            </w:tcBorders>
            <w:shd w:val="clear" w:color="000000" w:fill="DCE6F1"/>
            <w:noWrap/>
            <w:vAlign w:val="bottom"/>
            <w:hideMark/>
          </w:tcPr>
          <w:p w14:paraId="5D53DFF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nil"/>
              <w:right w:val="single" w:sz="8" w:space="0" w:color="auto"/>
            </w:tcBorders>
            <w:shd w:val="clear" w:color="000000" w:fill="FFFF00"/>
            <w:noWrap/>
            <w:vAlign w:val="bottom"/>
            <w:hideMark/>
          </w:tcPr>
          <w:p w14:paraId="75C2FF7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54303F" w:rsidRPr="009E1536" w14:paraId="6C7AA7FE" w14:textId="77777777" w:rsidTr="009E1536">
        <w:tc>
          <w:tcPr>
            <w:tcW w:w="1440" w:type="dxa"/>
            <w:tcBorders>
              <w:top w:val="single" w:sz="4" w:space="0" w:color="auto"/>
              <w:left w:val="single" w:sz="8" w:space="0" w:color="auto"/>
              <w:bottom w:val="single" w:sz="4" w:space="0" w:color="FFFFFF"/>
              <w:right w:val="nil"/>
            </w:tcBorders>
            <w:shd w:val="clear" w:color="000000" w:fill="B8CCE4"/>
            <w:noWrap/>
            <w:vAlign w:val="bottom"/>
            <w:hideMark/>
          </w:tcPr>
          <w:p w14:paraId="4E171A1B"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C1</w:t>
            </w:r>
          </w:p>
        </w:tc>
        <w:tc>
          <w:tcPr>
            <w:tcW w:w="511" w:type="dxa"/>
            <w:tcBorders>
              <w:top w:val="single" w:sz="4" w:space="0" w:color="auto"/>
              <w:left w:val="single" w:sz="8" w:space="0" w:color="auto"/>
              <w:bottom w:val="single" w:sz="4" w:space="0" w:color="FFFFFF"/>
              <w:right w:val="single" w:sz="4" w:space="0" w:color="FFFFFF"/>
            </w:tcBorders>
            <w:shd w:val="clear" w:color="000000" w:fill="DCE6F1"/>
            <w:noWrap/>
            <w:vAlign w:val="bottom"/>
            <w:hideMark/>
          </w:tcPr>
          <w:p w14:paraId="67514D1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3506FF3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687999A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single" w:sz="4" w:space="0" w:color="auto"/>
              <w:left w:val="single" w:sz="4" w:space="0" w:color="auto"/>
              <w:bottom w:val="single" w:sz="4" w:space="0" w:color="000000"/>
              <w:right w:val="single" w:sz="8" w:space="0" w:color="auto"/>
            </w:tcBorders>
            <w:shd w:val="clear" w:color="000000" w:fill="FFFF00"/>
            <w:noWrap/>
            <w:vAlign w:val="bottom"/>
            <w:hideMark/>
          </w:tcPr>
          <w:p w14:paraId="1C07754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652A083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188927E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60CBA1A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single" w:sz="4" w:space="0" w:color="auto"/>
              <w:left w:val="single" w:sz="4" w:space="0" w:color="auto"/>
              <w:bottom w:val="single" w:sz="4" w:space="0" w:color="000000"/>
              <w:right w:val="single" w:sz="8" w:space="0" w:color="auto"/>
            </w:tcBorders>
            <w:shd w:val="clear" w:color="000000" w:fill="FFFF00"/>
            <w:noWrap/>
            <w:vAlign w:val="bottom"/>
            <w:hideMark/>
          </w:tcPr>
          <w:p w14:paraId="7F0659D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31B2625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237311D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108089C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single" w:sz="4" w:space="0" w:color="auto"/>
              <w:left w:val="single" w:sz="4" w:space="0" w:color="auto"/>
              <w:bottom w:val="single" w:sz="4" w:space="0" w:color="000000"/>
              <w:right w:val="single" w:sz="8" w:space="0" w:color="auto"/>
            </w:tcBorders>
            <w:shd w:val="clear" w:color="000000" w:fill="FFFF00"/>
            <w:noWrap/>
            <w:vAlign w:val="bottom"/>
            <w:hideMark/>
          </w:tcPr>
          <w:p w14:paraId="2E333A6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7E53DBA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721E80E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174381F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single" w:sz="4" w:space="0" w:color="auto"/>
              <w:left w:val="single" w:sz="4" w:space="0" w:color="auto"/>
              <w:bottom w:val="single" w:sz="4" w:space="0" w:color="000000"/>
              <w:right w:val="single" w:sz="8" w:space="0" w:color="auto"/>
            </w:tcBorders>
            <w:shd w:val="clear" w:color="000000" w:fill="FFFF00"/>
            <w:noWrap/>
            <w:vAlign w:val="bottom"/>
            <w:hideMark/>
          </w:tcPr>
          <w:p w14:paraId="13DDEA8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437AF1F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5EA08D8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5062723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single" w:sz="4" w:space="0" w:color="auto"/>
              <w:left w:val="single" w:sz="4" w:space="0" w:color="auto"/>
              <w:bottom w:val="single" w:sz="4" w:space="0" w:color="000000"/>
              <w:right w:val="single" w:sz="8" w:space="0" w:color="auto"/>
            </w:tcBorders>
            <w:shd w:val="clear" w:color="000000" w:fill="FFFF00"/>
            <w:noWrap/>
            <w:vAlign w:val="bottom"/>
            <w:hideMark/>
          </w:tcPr>
          <w:p w14:paraId="6BC4CA0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77882A4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3DCB438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39E997F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single" w:sz="4" w:space="0" w:color="auto"/>
              <w:left w:val="single" w:sz="4" w:space="0" w:color="auto"/>
              <w:bottom w:val="single" w:sz="4" w:space="0" w:color="000000"/>
              <w:right w:val="single" w:sz="8" w:space="0" w:color="auto"/>
            </w:tcBorders>
            <w:shd w:val="clear" w:color="000000" w:fill="FFFF00"/>
            <w:noWrap/>
            <w:vAlign w:val="bottom"/>
            <w:hideMark/>
          </w:tcPr>
          <w:p w14:paraId="51787C8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164D588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3049E99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1E9328B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single" w:sz="4" w:space="0" w:color="auto"/>
              <w:left w:val="single" w:sz="4" w:space="0" w:color="auto"/>
              <w:bottom w:val="single" w:sz="4" w:space="0" w:color="000000"/>
              <w:right w:val="single" w:sz="8" w:space="0" w:color="auto"/>
            </w:tcBorders>
            <w:shd w:val="clear" w:color="000000" w:fill="FFFF00"/>
            <w:noWrap/>
            <w:vAlign w:val="bottom"/>
            <w:hideMark/>
          </w:tcPr>
          <w:p w14:paraId="0E8CB1D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468E7C8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634B826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62D6C14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single" w:sz="4" w:space="0" w:color="auto"/>
              <w:left w:val="single" w:sz="4" w:space="0" w:color="auto"/>
              <w:bottom w:val="single" w:sz="4" w:space="0" w:color="000000"/>
              <w:right w:val="single" w:sz="8" w:space="0" w:color="auto"/>
            </w:tcBorders>
            <w:shd w:val="clear" w:color="000000" w:fill="FFFF00"/>
            <w:noWrap/>
            <w:vAlign w:val="bottom"/>
            <w:hideMark/>
          </w:tcPr>
          <w:p w14:paraId="63C2619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3325D32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4D22C3C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49BD9B1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single" w:sz="4" w:space="0" w:color="auto"/>
              <w:left w:val="single" w:sz="4" w:space="0" w:color="auto"/>
              <w:bottom w:val="single" w:sz="4" w:space="0" w:color="000000"/>
              <w:right w:val="single" w:sz="8" w:space="0" w:color="auto"/>
            </w:tcBorders>
            <w:shd w:val="clear" w:color="000000" w:fill="FFFF00"/>
            <w:noWrap/>
            <w:vAlign w:val="bottom"/>
            <w:hideMark/>
          </w:tcPr>
          <w:p w14:paraId="09F457A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7DD2F99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21BD9C2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021C418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single" w:sz="4" w:space="0" w:color="auto"/>
              <w:left w:val="single" w:sz="4" w:space="0" w:color="auto"/>
              <w:bottom w:val="single" w:sz="4" w:space="0" w:color="000000"/>
              <w:right w:val="single" w:sz="8" w:space="0" w:color="auto"/>
            </w:tcBorders>
            <w:shd w:val="clear" w:color="000000" w:fill="FFFF00"/>
            <w:noWrap/>
            <w:vAlign w:val="bottom"/>
            <w:hideMark/>
          </w:tcPr>
          <w:p w14:paraId="110AF58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2B5AC9" w:rsidRPr="009E1536" w14:paraId="5AE125C7" w14:textId="77777777" w:rsidTr="009E1536">
        <w:tc>
          <w:tcPr>
            <w:tcW w:w="1440" w:type="dxa"/>
            <w:tcBorders>
              <w:top w:val="nil"/>
              <w:left w:val="single" w:sz="8" w:space="0" w:color="auto"/>
              <w:bottom w:val="nil"/>
              <w:right w:val="nil"/>
            </w:tcBorders>
            <w:shd w:val="clear" w:color="000000" w:fill="B8CCE4"/>
            <w:noWrap/>
            <w:vAlign w:val="bottom"/>
            <w:hideMark/>
          </w:tcPr>
          <w:p w14:paraId="388BAB97"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C2</w:t>
            </w:r>
          </w:p>
        </w:tc>
        <w:tc>
          <w:tcPr>
            <w:tcW w:w="511" w:type="dxa"/>
            <w:tcBorders>
              <w:top w:val="nil"/>
              <w:left w:val="single" w:sz="8" w:space="0" w:color="auto"/>
              <w:bottom w:val="nil"/>
              <w:right w:val="single" w:sz="4" w:space="0" w:color="FFFFFF"/>
            </w:tcBorders>
            <w:shd w:val="clear" w:color="000000" w:fill="DCE6F1"/>
            <w:noWrap/>
            <w:vAlign w:val="bottom"/>
            <w:hideMark/>
          </w:tcPr>
          <w:p w14:paraId="6142A47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54AD00B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0C0133E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single" w:sz="4" w:space="0" w:color="auto"/>
              <w:left w:val="single" w:sz="4" w:space="0" w:color="auto"/>
              <w:bottom w:val="single" w:sz="4" w:space="0" w:color="000000"/>
              <w:right w:val="single" w:sz="8" w:space="0" w:color="auto"/>
            </w:tcBorders>
            <w:vAlign w:val="center"/>
            <w:hideMark/>
          </w:tcPr>
          <w:p w14:paraId="25306947"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4D438C2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3364995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355AC0D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single" w:sz="4" w:space="0" w:color="auto"/>
              <w:left w:val="single" w:sz="4" w:space="0" w:color="auto"/>
              <w:bottom w:val="single" w:sz="4" w:space="0" w:color="000000"/>
              <w:right w:val="single" w:sz="8" w:space="0" w:color="auto"/>
            </w:tcBorders>
            <w:vAlign w:val="center"/>
            <w:hideMark/>
          </w:tcPr>
          <w:p w14:paraId="75A5FBEE"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7BBEE04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64AE151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056D3BA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single" w:sz="4" w:space="0" w:color="auto"/>
              <w:left w:val="single" w:sz="4" w:space="0" w:color="auto"/>
              <w:bottom w:val="single" w:sz="4" w:space="0" w:color="000000"/>
              <w:right w:val="single" w:sz="8" w:space="0" w:color="auto"/>
            </w:tcBorders>
            <w:vAlign w:val="center"/>
            <w:hideMark/>
          </w:tcPr>
          <w:p w14:paraId="4A97278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23D42B0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1D8476B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7DCB91B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single" w:sz="4" w:space="0" w:color="auto"/>
              <w:left w:val="single" w:sz="4" w:space="0" w:color="auto"/>
              <w:bottom w:val="single" w:sz="4" w:space="0" w:color="000000"/>
              <w:right w:val="single" w:sz="8" w:space="0" w:color="auto"/>
            </w:tcBorders>
            <w:vAlign w:val="center"/>
            <w:hideMark/>
          </w:tcPr>
          <w:p w14:paraId="05A1F2A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30E683C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165A28F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1BE30E2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single" w:sz="4" w:space="0" w:color="auto"/>
              <w:left w:val="single" w:sz="4" w:space="0" w:color="auto"/>
              <w:bottom w:val="single" w:sz="4" w:space="0" w:color="000000"/>
              <w:right w:val="single" w:sz="8" w:space="0" w:color="auto"/>
            </w:tcBorders>
            <w:vAlign w:val="center"/>
            <w:hideMark/>
          </w:tcPr>
          <w:p w14:paraId="70A300BA"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385FC48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4D022FC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67EEBD0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single" w:sz="4" w:space="0" w:color="auto"/>
              <w:left w:val="single" w:sz="4" w:space="0" w:color="auto"/>
              <w:bottom w:val="single" w:sz="4" w:space="0" w:color="000000"/>
              <w:right w:val="single" w:sz="8" w:space="0" w:color="auto"/>
            </w:tcBorders>
            <w:vAlign w:val="center"/>
            <w:hideMark/>
          </w:tcPr>
          <w:p w14:paraId="4CD5AA8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3BFCBF3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6A413CB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63C3CD4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single" w:sz="4" w:space="0" w:color="auto"/>
              <w:left w:val="single" w:sz="4" w:space="0" w:color="auto"/>
              <w:bottom w:val="single" w:sz="4" w:space="0" w:color="000000"/>
              <w:right w:val="single" w:sz="8" w:space="0" w:color="auto"/>
            </w:tcBorders>
            <w:vAlign w:val="center"/>
            <w:hideMark/>
          </w:tcPr>
          <w:p w14:paraId="69A682CA"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33F47E7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45A4511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4BC8434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single" w:sz="4" w:space="0" w:color="auto"/>
              <w:left w:val="single" w:sz="4" w:space="0" w:color="auto"/>
              <w:bottom w:val="single" w:sz="4" w:space="0" w:color="000000"/>
              <w:right w:val="single" w:sz="8" w:space="0" w:color="auto"/>
            </w:tcBorders>
            <w:vAlign w:val="center"/>
            <w:hideMark/>
          </w:tcPr>
          <w:p w14:paraId="5CCA367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5499339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145E4F4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01141B9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single" w:sz="4" w:space="0" w:color="auto"/>
              <w:left w:val="single" w:sz="4" w:space="0" w:color="auto"/>
              <w:bottom w:val="single" w:sz="4" w:space="0" w:color="000000"/>
              <w:right w:val="single" w:sz="8" w:space="0" w:color="auto"/>
            </w:tcBorders>
            <w:vAlign w:val="center"/>
            <w:hideMark/>
          </w:tcPr>
          <w:p w14:paraId="7B72CCDC"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7E2A1AC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3052C15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71CF766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single" w:sz="4" w:space="0" w:color="auto"/>
              <w:left w:val="single" w:sz="4" w:space="0" w:color="auto"/>
              <w:bottom w:val="single" w:sz="4" w:space="0" w:color="000000"/>
              <w:right w:val="single" w:sz="8" w:space="0" w:color="auto"/>
            </w:tcBorders>
            <w:vAlign w:val="center"/>
            <w:hideMark/>
          </w:tcPr>
          <w:p w14:paraId="3EFF154E" w14:textId="77777777" w:rsidR="009E1536" w:rsidRPr="009E1536" w:rsidRDefault="009E1536" w:rsidP="009E1536">
            <w:pPr>
              <w:rPr>
                <w:rFonts w:ascii="Calibri" w:hAnsi="Calibri" w:cs="Calibri"/>
                <w:color w:val="000000"/>
                <w:sz w:val="16"/>
                <w:szCs w:val="16"/>
              </w:rPr>
            </w:pPr>
          </w:p>
        </w:tc>
      </w:tr>
      <w:tr w:rsidR="0054303F" w:rsidRPr="009E1536" w14:paraId="3A0EA451" w14:textId="77777777" w:rsidTr="009E1536">
        <w:tc>
          <w:tcPr>
            <w:tcW w:w="1440" w:type="dxa"/>
            <w:tcBorders>
              <w:top w:val="single" w:sz="4" w:space="0" w:color="auto"/>
              <w:left w:val="single" w:sz="8" w:space="0" w:color="auto"/>
              <w:bottom w:val="single" w:sz="4" w:space="0" w:color="FFFFFF"/>
              <w:right w:val="nil"/>
            </w:tcBorders>
            <w:shd w:val="clear" w:color="000000" w:fill="B8CCE4"/>
            <w:noWrap/>
            <w:vAlign w:val="bottom"/>
            <w:hideMark/>
          </w:tcPr>
          <w:p w14:paraId="0A733856"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D1</w:t>
            </w:r>
          </w:p>
        </w:tc>
        <w:tc>
          <w:tcPr>
            <w:tcW w:w="511" w:type="dxa"/>
            <w:tcBorders>
              <w:top w:val="single" w:sz="4" w:space="0" w:color="auto"/>
              <w:left w:val="single" w:sz="8" w:space="0" w:color="auto"/>
              <w:bottom w:val="single" w:sz="4" w:space="0" w:color="FFFFFF"/>
              <w:right w:val="single" w:sz="4" w:space="0" w:color="FFFFFF"/>
            </w:tcBorders>
            <w:shd w:val="clear" w:color="000000" w:fill="DCE6F1"/>
            <w:noWrap/>
            <w:vAlign w:val="bottom"/>
            <w:hideMark/>
          </w:tcPr>
          <w:p w14:paraId="0144E41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4AEEACE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416B16D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445933D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2D2790B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61E841E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2635314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61B156E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6B5EAB8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29E790A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33A4D6B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55CF17D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04D213E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0A536B3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3D455AC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28B83B7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3ECD2BE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601A0C3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6252946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1513529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215510C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5772520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57C2A4C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61390B6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6477AB2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5DEE32F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1625025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24D8C08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2A5F59A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26FF4E9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2B77829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22D91B5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7DF9CB1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72F0207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0119842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4AF0158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7775ABF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7852E73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1F7D03B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1A04827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2B5AC9" w:rsidRPr="009E1536" w14:paraId="6AFD60B2"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5EC28606"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D2</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679C82C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7A51C3A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DCC338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DE1120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E7CECB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992B47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C2361E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4708941"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C4E596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4C7C51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EE1D26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852D18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C3DF74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044056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C8F48F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FEFB0DB"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9609C1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A50489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4FC96F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938C66A"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220C94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ED7149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C3DD6A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B615B0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0EDED8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2BDB00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215E20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C8D850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C345C5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FC8564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3A3546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BEA1FD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FD3E02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E4A433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2010D6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D6C681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2E1E00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E5CEDD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E1D6E3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A1AA373" w14:textId="77777777" w:rsidR="009E1536" w:rsidRPr="009E1536" w:rsidRDefault="009E1536" w:rsidP="009E1536">
            <w:pPr>
              <w:rPr>
                <w:rFonts w:ascii="Calibri" w:hAnsi="Calibri" w:cs="Calibri"/>
                <w:color w:val="000000"/>
                <w:sz w:val="16"/>
                <w:szCs w:val="16"/>
              </w:rPr>
            </w:pPr>
          </w:p>
        </w:tc>
      </w:tr>
      <w:tr w:rsidR="002B5AC9" w:rsidRPr="009E1536" w14:paraId="34A9AC8A"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1573787D"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D3</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09E2159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1626AC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7A79EA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47F1DC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BA6275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04042E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C53228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C6199D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757E1D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17FBDF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CA668F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714CDB3"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424384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C90A78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476EF4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1C67AD2"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6627FD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BD0164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8F294B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D3F961C"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B6E660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54DA4D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EB994B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08AE455"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B665F0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1587AB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A67A86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5B4319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CDE395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44B1BF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07BDC1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AB8568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CDB19A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C75165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2E77B5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573DA8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89334A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2589D3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C938AE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3440CBF" w14:textId="77777777" w:rsidR="009E1536" w:rsidRPr="009E1536" w:rsidRDefault="009E1536" w:rsidP="009E1536">
            <w:pPr>
              <w:rPr>
                <w:rFonts w:ascii="Calibri" w:hAnsi="Calibri" w:cs="Calibri"/>
                <w:color w:val="000000"/>
                <w:sz w:val="16"/>
                <w:szCs w:val="16"/>
              </w:rPr>
            </w:pPr>
          </w:p>
        </w:tc>
      </w:tr>
      <w:tr w:rsidR="002B5AC9" w:rsidRPr="009E1536" w14:paraId="683119B6"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6C4D09F7"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D4</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62842EC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40397C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8E2A76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A3DDD4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25F077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2AD76A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3ADE77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196AC2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C575D2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E9CE30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3BF53A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DF9C12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174D76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A79690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EBE479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4CD723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8A3028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0A462B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D6AC09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36B6C12"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B1DDB1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36BA29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348E6B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EC7402F"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CF63F2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DE1096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D33105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B066B2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0490AE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D3372E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9CB792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DF3D5C3"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E5C78B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C8F433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F128D2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5BE6B95"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5321F7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EEE57F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8B1BE5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5DF7250" w14:textId="77777777" w:rsidR="009E1536" w:rsidRPr="009E1536" w:rsidRDefault="009E1536" w:rsidP="009E1536">
            <w:pPr>
              <w:rPr>
                <w:rFonts w:ascii="Calibri" w:hAnsi="Calibri" w:cs="Calibri"/>
                <w:color w:val="000000"/>
                <w:sz w:val="16"/>
                <w:szCs w:val="16"/>
              </w:rPr>
            </w:pPr>
          </w:p>
        </w:tc>
      </w:tr>
      <w:tr w:rsidR="002B5AC9" w:rsidRPr="009E1536" w14:paraId="6C3A03C9"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3EB4533A"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D5</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26E9B86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F551E1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F6F3E4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9B5FECA"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5FC7E0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27B829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74D057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0D670D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DB3585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45208F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A2E6DC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2355B48"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3FBAEA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967F9C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4E75C6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AD1C6D2"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CC53E7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5FAC68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09E2A3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EC55FCA"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4F86E8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9B4CF9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88D981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B0FC2C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6B131C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6CF6A2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E27F8E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E84087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A4480B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10A9FA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F9BCC3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6F55DA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E17829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6F91B3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D96EB3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1C9B68F"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26D33D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2697E5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41FB56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F7F284E" w14:textId="77777777" w:rsidR="009E1536" w:rsidRPr="009E1536" w:rsidRDefault="009E1536" w:rsidP="009E1536">
            <w:pPr>
              <w:rPr>
                <w:rFonts w:ascii="Calibri" w:hAnsi="Calibri" w:cs="Calibri"/>
                <w:color w:val="000000"/>
                <w:sz w:val="16"/>
                <w:szCs w:val="16"/>
              </w:rPr>
            </w:pPr>
          </w:p>
        </w:tc>
      </w:tr>
      <w:tr w:rsidR="002B5AC9" w:rsidRPr="009E1536" w14:paraId="65F6E232"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08B032DB"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D6</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6A9BA05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F63574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1188D5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5F4471C"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758CF9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520CC9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654A22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7DCA275"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6512DA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35166F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4E8D36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302C19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BC92D3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FD8B11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70F4B0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0BD11F2"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0664DA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FBEBAB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30EDD2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C46B147"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F0BCCA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2B7170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4FB6B1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C49363E"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FB2A1E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2FA937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1F7B63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717079F"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98C20D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FD5069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A6B907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B91565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1A9CA7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9C89A3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FD1BE6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C821748"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5C4294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16F857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E5F304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4CC8AD4" w14:textId="77777777" w:rsidR="009E1536" w:rsidRPr="009E1536" w:rsidRDefault="009E1536" w:rsidP="009E1536">
            <w:pPr>
              <w:rPr>
                <w:rFonts w:ascii="Calibri" w:hAnsi="Calibri" w:cs="Calibri"/>
                <w:color w:val="000000"/>
                <w:sz w:val="16"/>
                <w:szCs w:val="16"/>
              </w:rPr>
            </w:pPr>
          </w:p>
        </w:tc>
      </w:tr>
      <w:tr w:rsidR="002B5AC9" w:rsidRPr="009E1536" w14:paraId="2F982946"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4B5089AE"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D7</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6BBEB92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ED2821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CD63DC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20C80FE"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4BD3C4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ABD7B5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232389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BB0B25F"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4B7B9F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766B95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AE1DCD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5E1AC2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D950BD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9F2E94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6EC23E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C2A505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E58603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F6FCC3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EFA104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A504E43"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5D7369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C55CE9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2E3563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67044C3"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C0AEE8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A6E0E2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B21EF3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FE222C2"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15C654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0A58DA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A39645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6CA46E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90FC13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C747A5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B86B5F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9FEEA4B"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36F0FD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6C0A29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7299C9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2696017" w14:textId="77777777" w:rsidR="009E1536" w:rsidRPr="009E1536" w:rsidRDefault="009E1536" w:rsidP="009E1536">
            <w:pPr>
              <w:rPr>
                <w:rFonts w:ascii="Calibri" w:hAnsi="Calibri" w:cs="Calibri"/>
                <w:color w:val="000000"/>
                <w:sz w:val="16"/>
                <w:szCs w:val="16"/>
              </w:rPr>
            </w:pPr>
          </w:p>
        </w:tc>
      </w:tr>
      <w:tr w:rsidR="002B5AC9" w:rsidRPr="009E1536" w14:paraId="037E07FC" w14:textId="77777777" w:rsidTr="009E1536">
        <w:tc>
          <w:tcPr>
            <w:tcW w:w="1440" w:type="dxa"/>
            <w:tcBorders>
              <w:top w:val="nil"/>
              <w:left w:val="single" w:sz="8" w:space="0" w:color="auto"/>
              <w:bottom w:val="nil"/>
              <w:right w:val="nil"/>
            </w:tcBorders>
            <w:shd w:val="clear" w:color="000000" w:fill="B8CCE4"/>
            <w:noWrap/>
            <w:vAlign w:val="bottom"/>
            <w:hideMark/>
          </w:tcPr>
          <w:p w14:paraId="7B7430E0"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D8</w:t>
            </w:r>
          </w:p>
        </w:tc>
        <w:tc>
          <w:tcPr>
            <w:tcW w:w="511" w:type="dxa"/>
            <w:tcBorders>
              <w:top w:val="nil"/>
              <w:left w:val="single" w:sz="8" w:space="0" w:color="auto"/>
              <w:bottom w:val="nil"/>
              <w:right w:val="single" w:sz="4" w:space="0" w:color="FFFFFF"/>
            </w:tcBorders>
            <w:shd w:val="clear" w:color="000000" w:fill="DCE6F1"/>
            <w:noWrap/>
            <w:vAlign w:val="bottom"/>
            <w:hideMark/>
          </w:tcPr>
          <w:p w14:paraId="3384086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6B42F0D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021D71D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EA639E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0A07134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4C7A7D0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121B5C4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EAF9E08"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724E600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43C63B6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26E13F2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A415EA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28D8836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15351D3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31AEC64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8F9A94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3CE0AD1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125D151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17FEBCA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297BCA4"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322CA9F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7681EA2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7101EB6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1B0E8FE"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2AE74DF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06A7A42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68520DD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EE9D37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5B6328D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0622B66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7CBCF97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8BA4455"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1CDC5A7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4C86EB6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6F02CC4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962A5AA"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387A52A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47C2DAF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1956217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84E00B6" w14:textId="77777777" w:rsidR="009E1536" w:rsidRPr="009E1536" w:rsidRDefault="009E1536" w:rsidP="009E1536">
            <w:pPr>
              <w:rPr>
                <w:rFonts w:ascii="Calibri" w:hAnsi="Calibri" w:cs="Calibri"/>
                <w:color w:val="000000"/>
                <w:sz w:val="16"/>
                <w:szCs w:val="16"/>
              </w:rPr>
            </w:pPr>
          </w:p>
        </w:tc>
      </w:tr>
      <w:tr w:rsidR="0054303F" w:rsidRPr="009E1536" w14:paraId="45620ED5" w14:textId="77777777" w:rsidTr="009E1536">
        <w:tc>
          <w:tcPr>
            <w:tcW w:w="1440" w:type="dxa"/>
            <w:tcBorders>
              <w:top w:val="single" w:sz="4" w:space="0" w:color="auto"/>
              <w:left w:val="single" w:sz="8" w:space="0" w:color="auto"/>
              <w:bottom w:val="single" w:sz="4" w:space="0" w:color="auto"/>
              <w:right w:val="nil"/>
            </w:tcBorders>
            <w:shd w:val="clear" w:color="000000" w:fill="B8CCE4"/>
            <w:noWrap/>
            <w:vAlign w:val="bottom"/>
            <w:hideMark/>
          </w:tcPr>
          <w:p w14:paraId="1504F510"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E</w:t>
            </w:r>
          </w:p>
        </w:tc>
        <w:tc>
          <w:tcPr>
            <w:tcW w:w="511" w:type="dxa"/>
            <w:tcBorders>
              <w:top w:val="single" w:sz="4" w:space="0" w:color="auto"/>
              <w:left w:val="single" w:sz="8" w:space="0" w:color="auto"/>
              <w:bottom w:val="single" w:sz="4" w:space="0" w:color="auto"/>
              <w:right w:val="single" w:sz="4" w:space="0" w:color="FFFFFF"/>
            </w:tcBorders>
            <w:shd w:val="clear" w:color="000000" w:fill="DCE6F1"/>
            <w:noWrap/>
            <w:vAlign w:val="bottom"/>
            <w:hideMark/>
          </w:tcPr>
          <w:p w14:paraId="7A3A283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auto"/>
              <w:right w:val="single" w:sz="4" w:space="0" w:color="FFFFFF"/>
            </w:tcBorders>
            <w:shd w:val="clear" w:color="000000" w:fill="DCE6F1"/>
            <w:noWrap/>
            <w:vAlign w:val="bottom"/>
            <w:hideMark/>
          </w:tcPr>
          <w:p w14:paraId="2426028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auto"/>
              <w:right w:val="nil"/>
            </w:tcBorders>
            <w:shd w:val="clear" w:color="000000" w:fill="DCE6F1"/>
            <w:noWrap/>
            <w:vAlign w:val="bottom"/>
            <w:hideMark/>
          </w:tcPr>
          <w:p w14:paraId="613AC2A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single" w:sz="4" w:space="0" w:color="auto"/>
              <w:right w:val="single" w:sz="8" w:space="0" w:color="auto"/>
            </w:tcBorders>
            <w:shd w:val="clear" w:color="000000" w:fill="FFFF00"/>
            <w:noWrap/>
            <w:vAlign w:val="bottom"/>
            <w:hideMark/>
          </w:tcPr>
          <w:p w14:paraId="2649D4C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auto"/>
              <w:right w:val="single" w:sz="4" w:space="0" w:color="FFFFFF"/>
            </w:tcBorders>
            <w:shd w:val="clear" w:color="000000" w:fill="DCE6F1"/>
            <w:noWrap/>
            <w:vAlign w:val="bottom"/>
            <w:hideMark/>
          </w:tcPr>
          <w:p w14:paraId="797405B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auto"/>
              <w:right w:val="single" w:sz="4" w:space="0" w:color="FFFFFF"/>
            </w:tcBorders>
            <w:shd w:val="clear" w:color="000000" w:fill="DCE6F1"/>
            <w:noWrap/>
            <w:vAlign w:val="bottom"/>
            <w:hideMark/>
          </w:tcPr>
          <w:p w14:paraId="730D401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auto"/>
              <w:right w:val="nil"/>
            </w:tcBorders>
            <w:shd w:val="clear" w:color="000000" w:fill="DCE6F1"/>
            <w:noWrap/>
            <w:vAlign w:val="bottom"/>
            <w:hideMark/>
          </w:tcPr>
          <w:p w14:paraId="5E61563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single" w:sz="4" w:space="0" w:color="auto"/>
              <w:right w:val="single" w:sz="8" w:space="0" w:color="auto"/>
            </w:tcBorders>
            <w:shd w:val="clear" w:color="000000" w:fill="FFFF00"/>
            <w:noWrap/>
            <w:vAlign w:val="bottom"/>
            <w:hideMark/>
          </w:tcPr>
          <w:p w14:paraId="5734CF3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auto"/>
              <w:right w:val="single" w:sz="4" w:space="0" w:color="FFFFFF"/>
            </w:tcBorders>
            <w:shd w:val="clear" w:color="000000" w:fill="DCE6F1"/>
            <w:noWrap/>
            <w:vAlign w:val="bottom"/>
            <w:hideMark/>
          </w:tcPr>
          <w:p w14:paraId="1FFF933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auto"/>
              <w:right w:val="single" w:sz="4" w:space="0" w:color="FFFFFF"/>
            </w:tcBorders>
            <w:shd w:val="clear" w:color="000000" w:fill="DCE6F1"/>
            <w:noWrap/>
            <w:vAlign w:val="bottom"/>
            <w:hideMark/>
          </w:tcPr>
          <w:p w14:paraId="2AC0152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auto"/>
              <w:right w:val="nil"/>
            </w:tcBorders>
            <w:shd w:val="clear" w:color="000000" w:fill="DCE6F1"/>
            <w:noWrap/>
            <w:vAlign w:val="bottom"/>
            <w:hideMark/>
          </w:tcPr>
          <w:p w14:paraId="25F74C8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single" w:sz="4" w:space="0" w:color="auto"/>
              <w:right w:val="single" w:sz="8" w:space="0" w:color="auto"/>
            </w:tcBorders>
            <w:shd w:val="clear" w:color="000000" w:fill="FFFF00"/>
            <w:noWrap/>
            <w:vAlign w:val="bottom"/>
            <w:hideMark/>
          </w:tcPr>
          <w:p w14:paraId="1B3FEA6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auto"/>
              <w:right w:val="single" w:sz="4" w:space="0" w:color="FFFFFF"/>
            </w:tcBorders>
            <w:shd w:val="clear" w:color="000000" w:fill="DCE6F1"/>
            <w:noWrap/>
            <w:vAlign w:val="bottom"/>
            <w:hideMark/>
          </w:tcPr>
          <w:p w14:paraId="7E113C7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auto"/>
              <w:right w:val="single" w:sz="4" w:space="0" w:color="FFFFFF"/>
            </w:tcBorders>
            <w:shd w:val="clear" w:color="000000" w:fill="DCE6F1"/>
            <w:noWrap/>
            <w:vAlign w:val="bottom"/>
            <w:hideMark/>
          </w:tcPr>
          <w:p w14:paraId="7648F45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auto"/>
              <w:right w:val="nil"/>
            </w:tcBorders>
            <w:shd w:val="clear" w:color="000000" w:fill="DCE6F1"/>
            <w:noWrap/>
            <w:vAlign w:val="bottom"/>
            <w:hideMark/>
          </w:tcPr>
          <w:p w14:paraId="67D2DBD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single" w:sz="4" w:space="0" w:color="auto"/>
              <w:right w:val="single" w:sz="8" w:space="0" w:color="auto"/>
            </w:tcBorders>
            <w:shd w:val="clear" w:color="000000" w:fill="FFFF00"/>
            <w:noWrap/>
            <w:vAlign w:val="bottom"/>
            <w:hideMark/>
          </w:tcPr>
          <w:p w14:paraId="1F47A08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auto"/>
              <w:right w:val="single" w:sz="4" w:space="0" w:color="FFFFFF"/>
            </w:tcBorders>
            <w:shd w:val="clear" w:color="000000" w:fill="DCE6F1"/>
            <w:noWrap/>
            <w:vAlign w:val="bottom"/>
            <w:hideMark/>
          </w:tcPr>
          <w:p w14:paraId="19E6B02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auto"/>
              <w:right w:val="single" w:sz="4" w:space="0" w:color="FFFFFF"/>
            </w:tcBorders>
            <w:shd w:val="clear" w:color="000000" w:fill="DCE6F1"/>
            <w:noWrap/>
            <w:vAlign w:val="bottom"/>
            <w:hideMark/>
          </w:tcPr>
          <w:p w14:paraId="42001F0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auto"/>
              <w:right w:val="nil"/>
            </w:tcBorders>
            <w:shd w:val="clear" w:color="000000" w:fill="DCE6F1"/>
            <w:noWrap/>
            <w:vAlign w:val="bottom"/>
            <w:hideMark/>
          </w:tcPr>
          <w:p w14:paraId="19B35A7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single" w:sz="4" w:space="0" w:color="auto"/>
              <w:right w:val="single" w:sz="8" w:space="0" w:color="auto"/>
            </w:tcBorders>
            <w:shd w:val="clear" w:color="000000" w:fill="FFFF00"/>
            <w:noWrap/>
            <w:vAlign w:val="bottom"/>
            <w:hideMark/>
          </w:tcPr>
          <w:p w14:paraId="10A2319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auto"/>
              <w:right w:val="single" w:sz="4" w:space="0" w:color="FFFFFF"/>
            </w:tcBorders>
            <w:shd w:val="clear" w:color="000000" w:fill="DCE6F1"/>
            <w:noWrap/>
            <w:vAlign w:val="bottom"/>
            <w:hideMark/>
          </w:tcPr>
          <w:p w14:paraId="3954533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auto"/>
              <w:right w:val="single" w:sz="4" w:space="0" w:color="FFFFFF"/>
            </w:tcBorders>
            <w:shd w:val="clear" w:color="000000" w:fill="DCE6F1"/>
            <w:noWrap/>
            <w:vAlign w:val="bottom"/>
            <w:hideMark/>
          </w:tcPr>
          <w:p w14:paraId="7308CF5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auto"/>
              <w:right w:val="nil"/>
            </w:tcBorders>
            <w:shd w:val="clear" w:color="000000" w:fill="DCE6F1"/>
            <w:noWrap/>
            <w:vAlign w:val="bottom"/>
            <w:hideMark/>
          </w:tcPr>
          <w:p w14:paraId="3406906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single" w:sz="4" w:space="0" w:color="auto"/>
              <w:right w:val="single" w:sz="8" w:space="0" w:color="auto"/>
            </w:tcBorders>
            <w:shd w:val="clear" w:color="000000" w:fill="FFFF00"/>
            <w:noWrap/>
            <w:vAlign w:val="bottom"/>
            <w:hideMark/>
          </w:tcPr>
          <w:p w14:paraId="7ADE6C9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auto"/>
              <w:right w:val="single" w:sz="4" w:space="0" w:color="FFFFFF"/>
            </w:tcBorders>
            <w:shd w:val="clear" w:color="000000" w:fill="DCE6F1"/>
            <w:noWrap/>
            <w:vAlign w:val="bottom"/>
            <w:hideMark/>
          </w:tcPr>
          <w:p w14:paraId="41F917B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auto"/>
              <w:right w:val="single" w:sz="4" w:space="0" w:color="FFFFFF"/>
            </w:tcBorders>
            <w:shd w:val="clear" w:color="000000" w:fill="DCE6F1"/>
            <w:noWrap/>
            <w:vAlign w:val="bottom"/>
            <w:hideMark/>
          </w:tcPr>
          <w:p w14:paraId="0C10150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auto"/>
              <w:right w:val="nil"/>
            </w:tcBorders>
            <w:shd w:val="clear" w:color="000000" w:fill="DCE6F1"/>
            <w:noWrap/>
            <w:vAlign w:val="bottom"/>
            <w:hideMark/>
          </w:tcPr>
          <w:p w14:paraId="6002D0C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single" w:sz="4" w:space="0" w:color="auto"/>
              <w:right w:val="single" w:sz="8" w:space="0" w:color="auto"/>
            </w:tcBorders>
            <w:shd w:val="clear" w:color="000000" w:fill="FFFF00"/>
            <w:noWrap/>
            <w:vAlign w:val="bottom"/>
            <w:hideMark/>
          </w:tcPr>
          <w:p w14:paraId="6710677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auto"/>
              <w:right w:val="single" w:sz="4" w:space="0" w:color="FFFFFF"/>
            </w:tcBorders>
            <w:shd w:val="clear" w:color="000000" w:fill="DCE6F1"/>
            <w:noWrap/>
            <w:vAlign w:val="bottom"/>
            <w:hideMark/>
          </w:tcPr>
          <w:p w14:paraId="7B5D2B4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auto"/>
              <w:right w:val="single" w:sz="4" w:space="0" w:color="FFFFFF"/>
            </w:tcBorders>
            <w:shd w:val="clear" w:color="000000" w:fill="DCE6F1"/>
            <w:noWrap/>
            <w:vAlign w:val="bottom"/>
            <w:hideMark/>
          </w:tcPr>
          <w:p w14:paraId="4051F25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auto"/>
              <w:right w:val="nil"/>
            </w:tcBorders>
            <w:shd w:val="clear" w:color="000000" w:fill="DCE6F1"/>
            <w:noWrap/>
            <w:vAlign w:val="bottom"/>
            <w:hideMark/>
          </w:tcPr>
          <w:p w14:paraId="22CC0D8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single" w:sz="4" w:space="0" w:color="auto"/>
              <w:right w:val="single" w:sz="8" w:space="0" w:color="auto"/>
            </w:tcBorders>
            <w:shd w:val="clear" w:color="000000" w:fill="FFFF00"/>
            <w:noWrap/>
            <w:vAlign w:val="bottom"/>
            <w:hideMark/>
          </w:tcPr>
          <w:p w14:paraId="0930379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auto"/>
              <w:right w:val="single" w:sz="4" w:space="0" w:color="FFFFFF"/>
            </w:tcBorders>
            <w:shd w:val="clear" w:color="000000" w:fill="DCE6F1"/>
            <w:noWrap/>
            <w:vAlign w:val="bottom"/>
            <w:hideMark/>
          </w:tcPr>
          <w:p w14:paraId="19D2124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auto"/>
              <w:right w:val="single" w:sz="4" w:space="0" w:color="FFFFFF"/>
            </w:tcBorders>
            <w:shd w:val="clear" w:color="000000" w:fill="DCE6F1"/>
            <w:noWrap/>
            <w:vAlign w:val="bottom"/>
            <w:hideMark/>
          </w:tcPr>
          <w:p w14:paraId="2B14B10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auto"/>
              <w:right w:val="nil"/>
            </w:tcBorders>
            <w:shd w:val="clear" w:color="000000" w:fill="DCE6F1"/>
            <w:noWrap/>
            <w:vAlign w:val="bottom"/>
            <w:hideMark/>
          </w:tcPr>
          <w:p w14:paraId="53D8DF1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single" w:sz="4" w:space="0" w:color="auto"/>
              <w:right w:val="single" w:sz="8" w:space="0" w:color="auto"/>
            </w:tcBorders>
            <w:shd w:val="clear" w:color="000000" w:fill="FFFF00"/>
            <w:noWrap/>
            <w:vAlign w:val="bottom"/>
            <w:hideMark/>
          </w:tcPr>
          <w:p w14:paraId="41F45FD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auto"/>
              <w:right w:val="single" w:sz="4" w:space="0" w:color="FFFFFF"/>
            </w:tcBorders>
            <w:shd w:val="clear" w:color="000000" w:fill="DCE6F1"/>
            <w:noWrap/>
            <w:vAlign w:val="bottom"/>
            <w:hideMark/>
          </w:tcPr>
          <w:p w14:paraId="570E4C3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auto"/>
              <w:right w:val="single" w:sz="4" w:space="0" w:color="FFFFFF"/>
            </w:tcBorders>
            <w:shd w:val="clear" w:color="000000" w:fill="DCE6F1"/>
            <w:noWrap/>
            <w:vAlign w:val="bottom"/>
            <w:hideMark/>
          </w:tcPr>
          <w:p w14:paraId="5A8EDD4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auto"/>
              <w:right w:val="nil"/>
            </w:tcBorders>
            <w:shd w:val="clear" w:color="000000" w:fill="DCE6F1"/>
            <w:noWrap/>
            <w:vAlign w:val="bottom"/>
            <w:hideMark/>
          </w:tcPr>
          <w:p w14:paraId="35CAE97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single" w:sz="4" w:space="0" w:color="auto"/>
              <w:bottom w:val="single" w:sz="4" w:space="0" w:color="auto"/>
              <w:right w:val="single" w:sz="8" w:space="0" w:color="auto"/>
            </w:tcBorders>
            <w:shd w:val="clear" w:color="000000" w:fill="FFFF00"/>
            <w:noWrap/>
            <w:vAlign w:val="bottom"/>
            <w:hideMark/>
          </w:tcPr>
          <w:p w14:paraId="446A844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54303F" w:rsidRPr="009E1536" w14:paraId="3B524ABB"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5DDFD632"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F1</w:t>
            </w:r>
          </w:p>
        </w:tc>
        <w:tc>
          <w:tcPr>
            <w:tcW w:w="511" w:type="dxa"/>
            <w:tcBorders>
              <w:top w:val="single" w:sz="4" w:space="0" w:color="auto"/>
              <w:left w:val="single" w:sz="8" w:space="0" w:color="auto"/>
              <w:bottom w:val="single" w:sz="4" w:space="0" w:color="FFFFFF"/>
              <w:right w:val="single" w:sz="4" w:space="0" w:color="FFFFFF"/>
            </w:tcBorders>
            <w:shd w:val="clear" w:color="000000" w:fill="DCE6F1"/>
            <w:noWrap/>
            <w:vAlign w:val="bottom"/>
            <w:hideMark/>
          </w:tcPr>
          <w:p w14:paraId="6F292DA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19CA4D2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0FF464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5C37316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4C7058E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0D0F523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FD2AA1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6FD48D4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483C8A8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559A22D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537AA3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1389A91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2329B30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11C5BFD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A5CE8E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095FCB4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3B06F33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14AE095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3A9C99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53A878E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0133334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2442D9D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3AC365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70AEA60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77233B2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1DA0639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D19626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41E125B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7570D9E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05659AB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5ED1FB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14E79DE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14A0A31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719EA2B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DD4569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060B97A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05C6D58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37FAD51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CCEAC6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0FB8B05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2B5AC9" w:rsidRPr="009E1536" w14:paraId="76E8CCCE"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5F09C033"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F2</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141F3D5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D802FA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9B0203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4D0809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DE2444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C62115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93FFD4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6E3D831"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DE9BC6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7AEC69E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AA83B4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2F7FE93"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EEDFBB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ADE325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93DE71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6D6E24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CB47D5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33A270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8F769D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6A44F72"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888A97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DD95CD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6CCA46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3CC4255"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E19B03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A88FE3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48CBF6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698645C"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F4ED3E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E23D40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F8AEB1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F698833"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E9B0B3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D0AB64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EFF34C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F97B93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AAA2CE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D8A832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5D616B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132DA2D" w14:textId="77777777" w:rsidR="009E1536" w:rsidRPr="009E1536" w:rsidRDefault="009E1536" w:rsidP="009E1536">
            <w:pPr>
              <w:rPr>
                <w:rFonts w:ascii="Calibri" w:hAnsi="Calibri" w:cs="Calibri"/>
                <w:color w:val="000000"/>
                <w:sz w:val="16"/>
                <w:szCs w:val="16"/>
              </w:rPr>
            </w:pPr>
          </w:p>
        </w:tc>
      </w:tr>
      <w:tr w:rsidR="002B5AC9" w:rsidRPr="009E1536" w14:paraId="307F6F50"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5C060095"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F3</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6D5136C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FB0858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1FE8BB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D41D95E"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23CE3B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4F87AA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B85779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A489992"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E3829B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7BA61E3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EE2D74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F68FBBB"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98E1F5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C54D70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DC9BE2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F917247"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9D9F4E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994CCA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C7B3BB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EAEC5A7"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1E1804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7302A06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6D1227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0249B07"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75C4D4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B0DB90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87FC40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88FA711"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A091A4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7A43081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89A277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CE889E5"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FFF00A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4C957D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B3CBEE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473B8C5"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684414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AC9D16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B726F1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01CEB66" w14:textId="77777777" w:rsidR="009E1536" w:rsidRPr="009E1536" w:rsidRDefault="009E1536" w:rsidP="009E1536">
            <w:pPr>
              <w:rPr>
                <w:rFonts w:ascii="Calibri" w:hAnsi="Calibri" w:cs="Calibri"/>
                <w:color w:val="000000"/>
                <w:sz w:val="16"/>
                <w:szCs w:val="16"/>
              </w:rPr>
            </w:pPr>
          </w:p>
        </w:tc>
      </w:tr>
      <w:tr w:rsidR="002B5AC9" w:rsidRPr="009E1536" w14:paraId="00618A86" w14:textId="77777777" w:rsidTr="009E1536">
        <w:tc>
          <w:tcPr>
            <w:tcW w:w="1440" w:type="dxa"/>
            <w:tcBorders>
              <w:top w:val="nil"/>
              <w:left w:val="single" w:sz="8" w:space="0" w:color="auto"/>
              <w:bottom w:val="nil"/>
              <w:right w:val="nil"/>
            </w:tcBorders>
            <w:shd w:val="clear" w:color="000000" w:fill="B8CCE4"/>
            <w:noWrap/>
            <w:vAlign w:val="bottom"/>
            <w:hideMark/>
          </w:tcPr>
          <w:p w14:paraId="23DE1FF0"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F4</w:t>
            </w:r>
          </w:p>
        </w:tc>
        <w:tc>
          <w:tcPr>
            <w:tcW w:w="511" w:type="dxa"/>
            <w:tcBorders>
              <w:top w:val="nil"/>
              <w:left w:val="single" w:sz="8" w:space="0" w:color="auto"/>
              <w:bottom w:val="nil"/>
              <w:right w:val="single" w:sz="4" w:space="0" w:color="FFFFFF"/>
            </w:tcBorders>
            <w:shd w:val="clear" w:color="000000" w:fill="DCE6F1"/>
            <w:noWrap/>
            <w:vAlign w:val="bottom"/>
            <w:hideMark/>
          </w:tcPr>
          <w:p w14:paraId="1B7C05C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7FF6FAC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40FFDA2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260914A"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3DB2812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0412652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50BF5FC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8CA7AF5"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6ADBFA2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141841E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01A5C48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F71B8C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58C976B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43DB3A8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4C61C2F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D811063"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3B5E889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34AA246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7E4260D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389525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5628F62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7C7702A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7CAD1F5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897939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0A05B2A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17A30C8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6525684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71EF4B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299FDB4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74AC7D8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185951A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59D6B6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732D0C3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223A07E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274ECB4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4D8C413"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5AE6D49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647737F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4CABE48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96A5C3D" w14:textId="77777777" w:rsidR="009E1536" w:rsidRPr="009E1536" w:rsidRDefault="009E1536" w:rsidP="009E1536">
            <w:pPr>
              <w:rPr>
                <w:rFonts w:ascii="Calibri" w:hAnsi="Calibri" w:cs="Calibri"/>
                <w:color w:val="000000"/>
                <w:sz w:val="16"/>
                <w:szCs w:val="16"/>
              </w:rPr>
            </w:pPr>
          </w:p>
        </w:tc>
      </w:tr>
      <w:tr w:rsidR="0054303F" w:rsidRPr="009E1536" w14:paraId="47F5E234" w14:textId="77777777" w:rsidTr="009E1536">
        <w:tc>
          <w:tcPr>
            <w:tcW w:w="1440" w:type="dxa"/>
            <w:tcBorders>
              <w:top w:val="single" w:sz="4" w:space="0" w:color="auto"/>
              <w:left w:val="single" w:sz="8" w:space="0" w:color="auto"/>
              <w:bottom w:val="single" w:sz="4" w:space="0" w:color="FFFFFF"/>
              <w:right w:val="nil"/>
            </w:tcBorders>
            <w:shd w:val="clear" w:color="000000" w:fill="B8CCE4"/>
            <w:noWrap/>
            <w:vAlign w:val="bottom"/>
            <w:hideMark/>
          </w:tcPr>
          <w:p w14:paraId="390BDB9F"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G1</w:t>
            </w:r>
          </w:p>
        </w:tc>
        <w:tc>
          <w:tcPr>
            <w:tcW w:w="511" w:type="dxa"/>
            <w:tcBorders>
              <w:top w:val="single" w:sz="4" w:space="0" w:color="auto"/>
              <w:left w:val="single" w:sz="8" w:space="0" w:color="auto"/>
              <w:bottom w:val="single" w:sz="4" w:space="0" w:color="FFFFFF"/>
              <w:right w:val="single" w:sz="4" w:space="0" w:color="FFFFFF"/>
            </w:tcBorders>
            <w:shd w:val="clear" w:color="000000" w:fill="DCE6F1"/>
            <w:noWrap/>
            <w:vAlign w:val="bottom"/>
            <w:hideMark/>
          </w:tcPr>
          <w:p w14:paraId="16F52B4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568ABDE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23A32E3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4630C6C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58468F1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25ED4F0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1BFDDDA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752CC07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50E0273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424D333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26B35ED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4A4B048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3AF86F8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67DB5D6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659AACE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79E70EA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3028F6A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2E8A448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0974825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55B8B7B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2A6BDFB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07721DD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3FF06B7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0557BFA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1261049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2EFA36A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500E782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562577A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766CB7B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43D16E4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547F8E0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3C796BC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1928901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442C207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6BE7315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1F5D30A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552019F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4B90BB0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0A649C8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4" w:space="0" w:color="000000"/>
              <w:right w:val="single" w:sz="8" w:space="0" w:color="auto"/>
            </w:tcBorders>
            <w:shd w:val="clear" w:color="000000" w:fill="FFFF00"/>
            <w:noWrap/>
            <w:vAlign w:val="bottom"/>
            <w:hideMark/>
          </w:tcPr>
          <w:p w14:paraId="50D64A8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2B5AC9" w:rsidRPr="009E1536" w14:paraId="23000848"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3EF3B178"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G2</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25EC147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CDB260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E4F995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EBB5A21"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47D798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CAD270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9C0489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0AC752F"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31860B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9443C9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29D5C92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992823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5499149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FB71A8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E817FA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90C6A3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C5298F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7C31A4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2D46BB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A35155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181480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47B4498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A764B0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728930C"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4A9E0ED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CAC6C5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DC5AA8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32B3A0E"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C5F1C9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7D920E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4FD0196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D6B7C4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F8C87C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D4226E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1DDC241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1609597"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1578D8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66DD85C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B62084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AE51FC1" w14:textId="77777777" w:rsidR="009E1536" w:rsidRPr="009E1536" w:rsidRDefault="009E1536" w:rsidP="009E1536">
            <w:pPr>
              <w:rPr>
                <w:rFonts w:ascii="Calibri" w:hAnsi="Calibri" w:cs="Calibri"/>
                <w:color w:val="000000"/>
                <w:sz w:val="16"/>
                <w:szCs w:val="16"/>
              </w:rPr>
            </w:pPr>
          </w:p>
        </w:tc>
      </w:tr>
      <w:tr w:rsidR="002B5AC9" w:rsidRPr="009E1536" w14:paraId="70E7AA30" w14:textId="77777777" w:rsidTr="009E1536">
        <w:tc>
          <w:tcPr>
            <w:tcW w:w="1440" w:type="dxa"/>
            <w:tcBorders>
              <w:top w:val="nil"/>
              <w:left w:val="single" w:sz="8" w:space="0" w:color="auto"/>
              <w:bottom w:val="single" w:sz="4" w:space="0" w:color="FFFFFF"/>
              <w:right w:val="nil"/>
            </w:tcBorders>
            <w:shd w:val="clear" w:color="000000" w:fill="B8CCE4"/>
            <w:noWrap/>
            <w:vAlign w:val="bottom"/>
            <w:hideMark/>
          </w:tcPr>
          <w:p w14:paraId="534A6B7A"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G3</w:t>
            </w:r>
          </w:p>
        </w:tc>
        <w:tc>
          <w:tcPr>
            <w:tcW w:w="511" w:type="dxa"/>
            <w:tcBorders>
              <w:top w:val="nil"/>
              <w:left w:val="single" w:sz="8" w:space="0" w:color="auto"/>
              <w:bottom w:val="single" w:sz="4" w:space="0" w:color="FFFFFF"/>
              <w:right w:val="single" w:sz="4" w:space="0" w:color="FFFFFF"/>
            </w:tcBorders>
            <w:shd w:val="clear" w:color="000000" w:fill="DCE6F1"/>
            <w:noWrap/>
            <w:vAlign w:val="bottom"/>
            <w:hideMark/>
          </w:tcPr>
          <w:p w14:paraId="6909FF6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F99368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3CE379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93714B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12366C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62A00F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4749B9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881B3BD"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2D9493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4DB21B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65AA508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1E081CB"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2CE0236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2DBB44B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0448FF7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7F7C8AC2"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67E4263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369B01F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3A84A5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A388FA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06EB950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6C09FC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6BD9F2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38EA408"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237A83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5C3E042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231230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21AAB5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142C585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444CCE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5E74A91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3C876033"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308248A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1129735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7E3A166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579A8A3"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4" w:space="0" w:color="FFFFFF"/>
              <w:right w:val="single" w:sz="4" w:space="0" w:color="FFFFFF"/>
            </w:tcBorders>
            <w:shd w:val="clear" w:color="000000" w:fill="DCE6F1"/>
            <w:noWrap/>
            <w:vAlign w:val="bottom"/>
            <w:hideMark/>
          </w:tcPr>
          <w:p w14:paraId="7747329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FFFFFF"/>
              <w:right w:val="single" w:sz="4" w:space="0" w:color="FFFFFF"/>
            </w:tcBorders>
            <w:shd w:val="clear" w:color="000000" w:fill="DCE6F1"/>
            <w:noWrap/>
            <w:vAlign w:val="bottom"/>
            <w:hideMark/>
          </w:tcPr>
          <w:p w14:paraId="016C4EE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FFFFFF"/>
              <w:right w:val="nil"/>
            </w:tcBorders>
            <w:shd w:val="clear" w:color="000000" w:fill="DCE6F1"/>
            <w:noWrap/>
            <w:vAlign w:val="bottom"/>
            <w:hideMark/>
          </w:tcPr>
          <w:p w14:paraId="331BC69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B9D6991" w14:textId="77777777" w:rsidR="009E1536" w:rsidRPr="009E1536" w:rsidRDefault="009E1536" w:rsidP="009E1536">
            <w:pPr>
              <w:rPr>
                <w:rFonts w:ascii="Calibri" w:hAnsi="Calibri" w:cs="Calibri"/>
                <w:color w:val="000000"/>
                <w:sz w:val="16"/>
                <w:szCs w:val="16"/>
              </w:rPr>
            </w:pPr>
          </w:p>
        </w:tc>
      </w:tr>
      <w:tr w:rsidR="002B5AC9" w:rsidRPr="009E1536" w14:paraId="7F4D8B2F" w14:textId="77777777" w:rsidTr="009E1536">
        <w:tc>
          <w:tcPr>
            <w:tcW w:w="1440" w:type="dxa"/>
            <w:tcBorders>
              <w:top w:val="nil"/>
              <w:left w:val="single" w:sz="8" w:space="0" w:color="auto"/>
              <w:bottom w:val="nil"/>
              <w:right w:val="nil"/>
            </w:tcBorders>
            <w:shd w:val="clear" w:color="000000" w:fill="B8CCE4"/>
            <w:noWrap/>
            <w:vAlign w:val="bottom"/>
            <w:hideMark/>
          </w:tcPr>
          <w:p w14:paraId="0278F91D"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G4</w:t>
            </w:r>
          </w:p>
        </w:tc>
        <w:tc>
          <w:tcPr>
            <w:tcW w:w="511" w:type="dxa"/>
            <w:tcBorders>
              <w:top w:val="nil"/>
              <w:left w:val="single" w:sz="8" w:space="0" w:color="auto"/>
              <w:bottom w:val="nil"/>
              <w:right w:val="single" w:sz="4" w:space="0" w:color="FFFFFF"/>
            </w:tcBorders>
            <w:shd w:val="clear" w:color="000000" w:fill="DCE6F1"/>
            <w:noWrap/>
            <w:vAlign w:val="bottom"/>
            <w:hideMark/>
          </w:tcPr>
          <w:p w14:paraId="75F982C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001C1EA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51D113A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5CECF5B1"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099A7CB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06AF442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0CD69DE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0748BEC"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3228B0E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5E1680E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205BFD9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041CD511"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612691A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1FAF123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1A5A40D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3772E50"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5E38663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34B70E5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6DAD49A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BEFCB7C"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295E2DE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1D132F2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04042B1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2EF6790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408E1A0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2689242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763CF36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B52FE08"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59E8282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3A5A848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3D9A95F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6E771E28"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6ACCDC0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5022610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51F1D51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45898583"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nil"/>
              <w:right w:val="single" w:sz="4" w:space="0" w:color="FFFFFF"/>
            </w:tcBorders>
            <w:shd w:val="clear" w:color="000000" w:fill="DCE6F1"/>
            <w:noWrap/>
            <w:vAlign w:val="bottom"/>
            <w:hideMark/>
          </w:tcPr>
          <w:p w14:paraId="47D3D37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nil"/>
              <w:right w:val="single" w:sz="4" w:space="0" w:color="FFFFFF"/>
            </w:tcBorders>
            <w:shd w:val="clear" w:color="000000" w:fill="DCE6F1"/>
            <w:noWrap/>
            <w:vAlign w:val="bottom"/>
            <w:hideMark/>
          </w:tcPr>
          <w:p w14:paraId="24649D7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nil"/>
              <w:right w:val="nil"/>
            </w:tcBorders>
            <w:shd w:val="clear" w:color="000000" w:fill="DCE6F1"/>
            <w:noWrap/>
            <w:vAlign w:val="bottom"/>
            <w:hideMark/>
          </w:tcPr>
          <w:p w14:paraId="42FA26F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4" w:space="0" w:color="000000"/>
              <w:right w:val="single" w:sz="8" w:space="0" w:color="auto"/>
            </w:tcBorders>
            <w:vAlign w:val="center"/>
            <w:hideMark/>
          </w:tcPr>
          <w:p w14:paraId="11B59CD0" w14:textId="77777777" w:rsidR="009E1536" w:rsidRPr="009E1536" w:rsidRDefault="009E1536" w:rsidP="009E1536">
            <w:pPr>
              <w:rPr>
                <w:rFonts w:ascii="Calibri" w:hAnsi="Calibri" w:cs="Calibri"/>
                <w:color w:val="000000"/>
                <w:sz w:val="16"/>
                <w:szCs w:val="16"/>
              </w:rPr>
            </w:pPr>
          </w:p>
        </w:tc>
      </w:tr>
      <w:tr w:rsidR="0054303F" w:rsidRPr="009E1536" w14:paraId="269E17F0" w14:textId="77777777" w:rsidTr="009E1536">
        <w:tc>
          <w:tcPr>
            <w:tcW w:w="1440" w:type="dxa"/>
            <w:tcBorders>
              <w:top w:val="single" w:sz="4" w:space="0" w:color="auto"/>
              <w:left w:val="single" w:sz="8" w:space="0" w:color="auto"/>
              <w:bottom w:val="single" w:sz="4" w:space="0" w:color="FFFFFF"/>
              <w:right w:val="nil"/>
            </w:tcBorders>
            <w:shd w:val="clear" w:color="000000" w:fill="B8CCE4"/>
            <w:noWrap/>
            <w:vAlign w:val="bottom"/>
            <w:hideMark/>
          </w:tcPr>
          <w:p w14:paraId="5CE1900B"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H1</w:t>
            </w:r>
          </w:p>
        </w:tc>
        <w:tc>
          <w:tcPr>
            <w:tcW w:w="511" w:type="dxa"/>
            <w:tcBorders>
              <w:top w:val="single" w:sz="4" w:space="0" w:color="auto"/>
              <w:left w:val="single" w:sz="8" w:space="0" w:color="auto"/>
              <w:bottom w:val="single" w:sz="4" w:space="0" w:color="FFFFFF"/>
              <w:right w:val="single" w:sz="4" w:space="0" w:color="FFFFFF"/>
            </w:tcBorders>
            <w:shd w:val="clear" w:color="000000" w:fill="DCE6F1"/>
            <w:noWrap/>
            <w:vAlign w:val="bottom"/>
            <w:hideMark/>
          </w:tcPr>
          <w:p w14:paraId="545FED8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7F27633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2515869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8" w:space="0" w:color="000000"/>
              <w:right w:val="single" w:sz="8" w:space="0" w:color="auto"/>
            </w:tcBorders>
            <w:shd w:val="clear" w:color="000000" w:fill="FFFF00"/>
            <w:noWrap/>
            <w:vAlign w:val="bottom"/>
            <w:hideMark/>
          </w:tcPr>
          <w:p w14:paraId="45D98B2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45BC1C6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5C9A6EF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2B9FC18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8" w:space="0" w:color="000000"/>
              <w:right w:val="single" w:sz="8" w:space="0" w:color="auto"/>
            </w:tcBorders>
            <w:shd w:val="clear" w:color="000000" w:fill="FFFF00"/>
            <w:noWrap/>
            <w:vAlign w:val="bottom"/>
            <w:hideMark/>
          </w:tcPr>
          <w:p w14:paraId="2ACF98E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7928C4D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2C14EC9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39C5070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8" w:space="0" w:color="000000"/>
              <w:right w:val="single" w:sz="8" w:space="0" w:color="auto"/>
            </w:tcBorders>
            <w:shd w:val="clear" w:color="000000" w:fill="FFFF00"/>
            <w:noWrap/>
            <w:vAlign w:val="bottom"/>
            <w:hideMark/>
          </w:tcPr>
          <w:p w14:paraId="56ABEE9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1CECD62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44E11C1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0B00855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8" w:space="0" w:color="000000"/>
              <w:right w:val="single" w:sz="8" w:space="0" w:color="auto"/>
            </w:tcBorders>
            <w:shd w:val="clear" w:color="000000" w:fill="FFFF00"/>
            <w:noWrap/>
            <w:vAlign w:val="bottom"/>
            <w:hideMark/>
          </w:tcPr>
          <w:p w14:paraId="2E08174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07729D6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530CFCE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344F72F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8" w:space="0" w:color="000000"/>
              <w:right w:val="single" w:sz="8" w:space="0" w:color="auto"/>
            </w:tcBorders>
            <w:shd w:val="clear" w:color="000000" w:fill="FFFF00"/>
            <w:noWrap/>
            <w:vAlign w:val="bottom"/>
            <w:hideMark/>
          </w:tcPr>
          <w:p w14:paraId="66F9BB3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15908FF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65EECB4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14F9E5A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8" w:space="0" w:color="000000"/>
              <w:right w:val="single" w:sz="8" w:space="0" w:color="auto"/>
            </w:tcBorders>
            <w:shd w:val="clear" w:color="000000" w:fill="FFFF00"/>
            <w:noWrap/>
            <w:vAlign w:val="bottom"/>
            <w:hideMark/>
          </w:tcPr>
          <w:p w14:paraId="51ECC0C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02ABEB6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1872C43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05DDED6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8" w:space="0" w:color="000000"/>
              <w:right w:val="single" w:sz="8" w:space="0" w:color="auto"/>
            </w:tcBorders>
            <w:shd w:val="clear" w:color="000000" w:fill="FFFF00"/>
            <w:noWrap/>
            <w:vAlign w:val="bottom"/>
            <w:hideMark/>
          </w:tcPr>
          <w:p w14:paraId="2DE9C2E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7BE768D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77AD03A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4371DC8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8" w:space="0" w:color="000000"/>
              <w:right w:val="single" w:sz="8" w:space="0" w:color="auto"/>
            </w:tcBorders>
            <w:shd w:val="clear" w:color="000000" w:fill="FFFF00"/>
            <w:noWrap/>
            <w:vAlign w:val="bottom"/>
            <w:hideMark/>
          </w:tcPr>
          <w:p w14:paraId="0226368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0F06D32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13E0420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1D52383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8" w:space="0" w:color="000000"/>
              <w:right w:val="single" w:sz="8" w:space="0" w:color="auto"/>
            </w:tcBorders>
            <w:shd w:val="clear" w:color="000000" w:fill="FFFF00"/>
            <w:noWrap/>
            <w:vAlign w:val="bottom"/>
            <w:hideMark/>
          </w:tcPr>
          <w:p w14:paraId="7642C9B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single" w:sz="4" w:space="0" w:color="auto"/>
              <w:left w:val="nil"/>
              <w:bottom w:val="single" w:sz="4" w:space="0" w:color="FFFFFF"/>
              <w:right w:val="single" w:sz="4" w:space="0" w:color="FFFFFF"/>
            </w:tcBorders>
            <w:shd w:val="clear" w:color="000000" w:fill="DCE6F1"/>
            <w:noWrap/>
            <w:vAlign w:val="bottom"/>
            <w:hideMark/>
          </w:tcPr>
          <w:p w14:paraId="7B40DBA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single" w:sz="4" w:space="0" w:color="auto"/>
              <w:left w:val="nil"/>
              <w:bottom w:val="single" w:sz="4" w:space="0" w:color="FFFFFF"/>
              <w:right w:val="single" w:sz="4" w:space="0" w:color="FFFFFF"/>
            </w:tcBorders>
            <w:shd w:val="clear" w:color="000000" w:fill="DCE6F1"/>
            <w:noWrap/>
            <w:vAlign w:val="bottom"/>
            <w:hideMark/>
          </w:tcPr>
          <w:p w14:paraId="02385B3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single" w:sz="4" w:space="0" w:color="auto"/>
              <w:left w:val="nil"/>
              <w:bottom w:val="single" w:sz="4" w:space="0" w:color="FFFFFF"/>
              <w:right w:val="nil"/>
            </w:tcBorders>
            <w:shd w:val="clear" w:color="000000" w:fill="DCE6F1"/>
            <w:noWrap/>
            <w:vAlign w:val="bottom"/>
            <w:hideMark/>
          </w:tcPr>
          <w:p w14:paraId="4710C91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val="restart"/>
            <w:tcBorders>
              <w:top w:val="nil"/>
              <w:left w:val="single" w:sz="4" w:space="0" w:color="auto"/>
              <w:bottom w:val="single" w:sz="8" w:space="0" w:color="000000"/>
              <w:right w:val="single" w:sz="8" w:space="0" w:color="auto"/>
            </w:tcBorders>
            <w:shd w:val="clear" w:color="000000" w:fill="FFFF00"/>
            <w:noWrap/>
            <w:vAlign w:val="bottom"/>
            <w:hideMark/>
          </w:tcPr>
          <w:p w14:paraId="6A003FD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2B5AC9" w:rsidRPr="009E1536" w14:paraId="0D5D3F09" w14:textId="77777777" w:rsidTr="009E1536">
        <w:tc>
          <w:tcPr>
            <w:tcW w:w="1440" w:type="dxa"/>
            <w:tcBorders>
              <w:top w:val="nil"/>
              <w:left w:val="single" w:sz="8" w:space="0" w:color="auto"/>
              <w:bottom w:val="single" w:sz="8" w:space="0" w:color="auto"/>
              <w:right w:val="nil"/>
            </w:tcBorders>
            <w:shd w:val="clear" w:color="000000" w:fill="B8CCE4"/>
            <w:noWrap/>
            <w:vAlign w:val="bottom"/>
            <w:hideMark/>
          </w:tcPr>
          <w:p w14:paraId="1A091D32"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H2</w:t>
            </w:r>
          </w:p>
        </w:tc>
        <w:tc>
          <w:tcPr>
            <w:tcW w:w="511" w:type="dxa"/>
            <w:tcBorders>
              <w:top w:val="nil"/>
              <w:left w:val="single" w:sz="8" w:space="0" w:color="auto"/>
              <w:bottom w:val="single" w:sz="8" w:space="0" w:color="auto"/>
              <w:right w:val="single" w:sz="4" w:space="0" w:color="FFFFFF"/>
            </w:tcBorders>
            <w:shd w:val="clear" w:color="000000" w:fill="DCE6F1"/>
            <w:noWrap/>
            <w:vAlign w:val="bottom"/>
            <w:hideMark/>
          </w:tcPr>
          <w:p w14:paraId="6AB1B3D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FFFFFF"/>
            </w:tcBorders>
            <w:shd w:val="clear" w:color="000000" w:fill="DCE6F1"/>
            <w:noWrap/>
            <w:vAlign w:val="bottom"/>
            <w:hideMark/>
          </w:tcPr>
          <w:p w14:paraId="3E4C630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nil"/>
            </w:tcBorders>
            <w:shd w:val="clear" w:color="000000" w:fill="DCE6F1"/>
            <w:noWrap/>
            <w:vAlign w:val="bottom"/>
            <w:hideMark/>
          </w:tcPr>
          <w:p w14:paraId="137F879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8" w:space="0" w:color="000000"/>
              <w:right w:val="single" w:sz="8" w:space="0" w:color="auto"/>
            </w:tcBorders>
            <w:vAlign w:val="center"/>
            <w:hideMark/>
          </w:tcPr>
          <w:p w14:paraId="1E817E5B"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8" w:space="0" w:color="auto"/>
              <w:right w:val="single" w:sz="4" w:space="0" w:color="FFFFFF"/>
            </w:tcBorders>
            <w:shd w:val="clear" w:color="000000" w:fill="DCE6F1"/>
            <w:noWrap/>
            <w:vAlign w:val="bottom"/>
            <w:hideMark/>
          </w:tcPr>
          <w:p w14:paraId="68D91C0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FFFFFF"/>
            </w:tcBorders>
            <w:shd w:val="clear" w:color="000000" w:fill="DCE6F1"/>
            <w:noWrap/>
            <w:vAlign w:val="bottom"/>
            <w:hideMark/>
          </w:tcPr>
          <w:p w14:paraId="6C14665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nil"/>
            </w:tcBorders>
            <w:shd w:val="clear" w:color="000000" w:fill="DCE6F1"/>
            <w:noWrap/>
            <w:vAlign w:val="bottom"/>
            <w:hideMark/>
          </w:tcPr>
          <w:p w14:paraId="65A7343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8" w:space="0" w:color="000000"/>
              <w:right w:val="single" w:sz="8" w:space="0" w:color="auto"/>
            </w:tcBorders>
            <w:vAlign w:val="center"/>
            <w:hideMark/>
          </w:tcPr>
          <w:p w14:paraId="5A8AA101"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8" w:space="0" w:color="auto"/>
              <w:right w:val="single" w:sz="4" w:space="0" w:color="FFFFFF"/>
            </w:tcBorders>
            <w:shd w:val="clear" w:color="000000" w:fill="DCE6F1"/>
            <w:noWrap/>
            <w:vAlign w:val="bottom"/>
            <w:hideMark/>
          </w:tcPr>
          <w:p w14:paraId="134F95B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FFFFFF"/>
            </w:tcBorders>
            <w:shd w:val="clear" w:color="000000" w:fill="DCE6F1"/>
            <w:noWrap/>
            <w:vAlign w:val="bottom"/>
            <w:hideMark/>
          </w:tcPr>
          <w:p w14:paraId="6F2EFB4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nil"/>
            </w:tcBorders>
            <w:shd w:val="clear" w:color="000000" w:fill="DCE6F1"/>
            <w:noWrap/>
            <w:vAlign w:val="bottom"/>
            <w:hideMark/>
          </w:tcPr>
          <w:p w14:paraId="786A80F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8" w:space="0" w:color="000000"/>
              <w:right w:val="single" w:sz="8" w:space="0" w:color="auto"/>
            </w:tcBorders>
            <w:vAlign w:val="center"/>
            <w:hideMark/>
          </w:tcPr>
          <w:p w14:paraId="28E1BFEC"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8" w:space="0" w:color="auto"/>
              <w:right w:val="single" w:sz="4" w:space="0" w:color="FFFFFF"/>
            </w:tcBorders>
            <w:shd w:val="clear" w:color="000000" w:fill="DCE6F1"/>
            <w:noWrap/>
            <w:vAlign w:val="bottom"/>
            <w:hideMark/>
          </w:tcPr>
          <w:p w14:paraId="778C8BE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FFFFFF"/>
            </w:tcBorders>
            <w:shd w:val="clear" w:color="000000" w:fill="DCE6F1"/>
            <w:noWrap/>
            <w:vAlign w:val="bottom"/>
            <w:hideMark/>
          </w:tcPr>
          <w:p w14:paraId="65DF646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nil"/>
            </w:tcBorders>
            <w:shd w:val="clear" w:color="000000" w:fill="DCE6F1"/>
            <w:noWrap/>
            <w:vAlign w:val="bottom"/>
            <w:hideMark/>
          </w:tcPr>
          <w:p w14:paraId="461C5ED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8" w:space="0" w:color="000000"/>
              <w:right w:val="single" w:sz="8" w:space="0" w:color="auto"/>
            </w:tcBorders>
            <w:vAlign w:val="center"/>
            <w:hideMark/>
          </w:tcPr>
          <w:p w14:paraId="49707078"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8" w:space="0" w:color="auto"/>
              <w:right w:val="single" w:sz="4" w:space="0" w:color="FFFFFF"/>
            </w:tcBorders>
            <w:shd w:val="clear" w:color="000000" w:fill="DCE6F1"/>
            <w:noWrap/>
            <w:vAlign w:val="bottom"/>
            <w:hideMark/>
          </w:tcPr>
          <w:p w14:paraId="7997952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FFFFFF"/>
            </w:tcBorders>
            <w:shd w:val="clear" w:color="000000" w:fill="DCE6F1"/>
            <w:noWrap/>
            <w:vAlign w:val="bottom"/>
            <w:hideMark/>
          </w:tcPr>
          <w:p w14:paraId="474269D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nil"/>
            </w:tcBorders>
            <w:shd w:val="clear" w:color="000000" w:fill="DCE6F1"/>
            <w:noWrap/>
            <w:vAlign w:val="bottom"/>
            <w:hideMark/>
          </w:tcPr>
          <w:p w14:paraId="59E3211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8" w:space="0" w:color="000000"/>
              <w:right w:val="single" w:sz="8" w:space="0" w:color="auto"/>
            </w:tcBorders>
            <w:vAlign w:val="center"/>
            <w:hideMark/>
          </w:tcPr>
          <w:p w14:paraId="79785959"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8" w:space="0" w:color="auto"/>
              <w:right w:val="single" w:sz="4" w:space="0" w:color="FFFFFF"/>
            </w:tcBorders>
            <w:shd w:val="clear" w:color="000000" w:fill="DCE6F1"/>
            <w:noWrap/>
            <w:vAlign w:val="bottom"/>
            <w:hideMark/>
          </w:tcPr>
          <w:p w14:paraId="190892D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FFFFFF"/>
            </w:tcBorders>
            <w:shd w:val="clear" w:color="000000" w:fill="DCE6F1"/>
            <w:noWrap/>
            <w:vAlign w:val="bottom"/>
            <w:hideMark/>
          </w:tcPr>
          <w:p w14:paraId="78F4E33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nil"/>
            </w:tcBorders>
            <w:shd w:val="clear" w:color="000000" w:fill="DCE6F1"/>
            <w:noWrap/>
            <w:vAlign w:val="bottom"/>
            <w:hideMark/>
          </w:tcPr>
          <w:p w14:paraId="65BCC06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8" w:space="0" w:color="000000"/>
              <w:right w:val="single" w:sz="8" w:space="0" w:color="auto"/>
            </w:tcBorders>
            <w:vAlign w:val="center"/>
            <w:hideMark/>
          </w:tcPr>
          <w:p w14:paraId="152DA442"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8" w:space="0" w:color="auto"/>
              <w:right w:val="single" w:sz="4" w:space="0" w:color="FFFFFF"/>
            </w:tcBorders>
            <w:shd w:val="clear" w:color="000000" w:fill="DCE6F1"/>
            <w:noWrap/>
            <w:vAlign w:val="bottom"/>
            <w:hideMark/>
          </w:tcPr>
          <w:p w14:paraId="130328F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FFFFFF"/>
            </w:tcBorders>
            <w:shd w:val="clear" w:color="000000" w:fill="DCE6F1"/>
            <w:noWrap/>
            <w:vAlign w:val="bottom"/>
            <w:hideMark/>
          </w:tcPr>
          <w:p w14:paraId="7B47F71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nil"/>
            </w:tcBorders>
            <w:shd w:val="clear" w:color="000000" w:fill="DCE6F1"/>
            <w:noWrap/>
            <w:vAlign w:val="bottom"/>
            <w:hideMark/>
          </w:tcPr>
          <w:p w14:paraId="12DEA89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8" w:space="0" w:color="000000"/>
              <w:right w:val="single" w:sz="8" w:space="0" w:color="auto"/>
            </w:tcBorders>
            <w:vAlign w:val="center"/>
            <w:hideMark/>
          </w:tcPr>
          <w:p w14:paraId="02F55E2E"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8" w:space="0" w:color="auto"/>
              <w:right w:val="single" w:sz="4" w:space="0" w:color="FFFFFF"/>
            </w:tcBorders>
            <w:shd w:val="clear" w:color="000000" w:fill="DCE6F1"/>
            <w:noWrap/>
            <w:vAlign w:val="bottom"/>
            <w:hideMark/>
          </w:tcPr>
          <w:p w14:paraId="1A2AB13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FFFFFF"/>
            </w:tcBorders>
            <w:shd w:val="clear" w:color="000000" w:fill="DCE6F1"/>
            <w:noWrap/>
            <w:vAlign w:val="bottom"/>
            <w:hideMark/>
          </w:tcPr>
          <w:p w14:paraId="72DDBF7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nil"/>
            </w:tcBorders>
            <w:shd w:val="clear" w:color="000000" w:fill="DCE6F1"/>
            <w:noWrap/>
            <w:vAlign w:val="bottom"/>
            <w:hideMark/>
          </w:tcPr>
          <w:p w14:paraId="4007D87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8" w:space="0" w:color="000000"/>
              <w:right w:val="single" w:sz="8" w:space="0" w:color="auto"/>
            </w:tcBorders>
            <w:vAlign w:val="center"/>
            <w:hideMark/>
          </w:tcPr>
          <w:p w14:paraId="0808B7D6"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8" w:space="0" w:color="auto"/>
              <w:right w:val="single" w:sz="4" w:space="0" w:color="FFFFFF"/>
            </w:tcBorders>
            <w:shd w:val="clear" w:color="000000" w:fill="DCE6F1"/>
            <w:noWrap/>
            <w:vAlign w:val="bottom"/>
            <w:hideMark/>
          </w:tcPr>
          <w:p w14:paraId="5181355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FFFFFF"/>
            </w:tcBorders>
            <w:shd w:val="clear" w:color="000000" w:fill="DCE6F1"/>
            <w:noWrap/>
            <w:vAlign w:val="bottom"/>
            <w:hideMark/>
          </w:tcPr>
          <w:p w14:paraId="64E8A8C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nil"/>
            </w:tcBorders>
            <w:shd w:val="clear" w:color="000000" w:fill="DCE6F1"/>
            <w:noWrap/>
            <w:vAlign w:val="bottom"/>
            <w:hideMark/>
          </w:tcPr>
          <w:p w14:paraId="4C9F56B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8" w:space="0" w:color="000000"/>
              <w:right w:val="single" w:sz="8" w:space="0" w:color="auto"/>
            </w:tcBorders>
            <w:vAlign w:val="center"/>
            <w:hideMark/>
          </w:tcPr>
          <w:p w14:paraId="17CDCF4C" w14:textId="77777777" w:rsidR="009E1536" w:rsidRPr="009E1536" w:rsidRDefault="009E1536" w:rsidP="009E1536">
            <w:pPr>
              <w:rPr>
                <w:rFonts w:ascii="Calibri" w:hAnsi="Calibri" w:cs="Calibri"/>
                <w:color w:val="000000"/>
                <w:sz w:val="16"/>
                <w:szCs w:val="16"/>
              </w:rPr>
            </w:pPr>
          </w:p>
        </w:tc>
        <w:tc>
          <w:tcPr>
            <w:tcW w:w="511" w:type="dxa"/>
            <w:tcBorders>
              <w:top w:val="nil"/>
              <w:left w:val="nil"/>
              <w:bottom w:val="single" w:sz="8" w:space="0" w:color="auto"/>
              <w:right w:val="single" w:sz="4" w:space="0" w:color="FFFFFF"/>
            </w:tcBorders>
            <w:shd w:val="clear" w:color="000000" w:fill="DCE6F1"/>
            <w:noWrap/>
            <w:vAlign w:val="bottom"/>
            <w:hideMark/>
          </w:tcPr>
          <w:p w14:paraId="4D9647E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FFFFFF"/>
            </w:tcBorders>
            <w:shd w:val="clear" w:color="000000" w:fill="DCE6F1"/>
            <w:noWrap/>
            <w:vAlign w:val="bottom"/>
            <w:hideMark/>
          </w:tcPr>
          <w:p w14:paraId="1951A36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nil"/>
            </w:tcBorders>
            <w:shd w:val="clear" w:color="000000" w:fill="DCE6F1"/>
            <w:noWrap/>
            <w:vAlign w:val="bottom"/>
            <w:hideMark/>
          </w:tcPr>
          <w:p w14:paraId="6BF6F75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455" w:type="dxa"/>
            <w:vMerge/>
            <w:tcBorders>
              <w:top w:val="nil"/>
              <w:left w:val="single" w:sz="4" w:space="0" w:color="auto"/>
              <w:bottom w:val="single" w:sz="8" w:space="0" w:color="000000"/>
              <w:right w:val="single" w:sz="8" w:space="0" w:color="auto"/>
            </w:tcBorders>
            <w:vAlign w:val="center"/>
            <w:hideMark/>
          </w:tcPr>
          <w:p w14:paraId="7C7AC825" w14:textId="77777777" w:rsidR="009E1536" w:rsidRPr="009E1536" w:rsidRDefault="009E1536" w:rsidP="009E1536">
            <w:pPr>
              <w:rPr>
                <w:rFonts w:ascii="Calibri" w:hAnsi="Calibri" w:cs="Calibri"/>
                <w:color w:val="000000"/>
                <w:sz w:val="16"/>
                <w:szCs w:val="16"/>
              </w:rPr>
            </w:pPr>
          </w:p>
        </w:tc>
      </w:tr>
      <w:tr w:rsidR="0054303F" w:rsidRPr="009E1536" w14:paraId="2041D1C8" w14:textId="77777777" w:rsidTr="009E1536">
        <w:tc>
          <w:tcPr>
            <w:tcW w:w="1440" w:type="dxa"/>
            <w:tcBorders>
              <w:top w:val="nil"/>
              <w:left w:val="single" w:sz="8" w:space="0" w:color="auto"/>
              <w:bottom w:val="single" w:sz="4" w:space="0" w:color="DCE6F1"/>
              <w:right w:val="single" w:sz="8" w:space="0" w:color="auto"/>
            </w:tcBorders>
            <w:shd w:val="clear" w:color="000000" w:fill="95B3D7"/>
            <w:noWrap/>
            <w:vAlign w:val="bottom"/>
            <w:hideMark/>
          </w:tcPr>
          <w:p w14:paraId="4D47FF08"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A Mean</w:t>
            </w:r>
          </w:p>
        </w:tc>
        <w:tc>
          <w:tcPr>
            <w:tcW w:w="511" w:type="dxa"/>
            <w:tcBorders>
              <w:top w:val="nil"/>
              <w:left w:val="nil"/>
              <w:bottom w:val="single" w:sz="4" w:space="0" w:color="DCE6F1"/>
              <w:right w:val="single" w:sz="4" w:space="0" w:color="DCE6F1"/>
            </w:tcBorders>
            <w:shd w:val="clear" w:color="000000" w:fill="FFFFFF"/>
            <w:noWrap/>
            <w:vAlign w:val="bottom"/>
            <w:hideMark/>
          </w:tcPr>
          <w:p w14:paraId="5E0FA9A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19ED2E8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3B1F0BB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311081E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61547DB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0168C16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2AD0956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1EFFD24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5733C96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78C3169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6F4601E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6BC50377"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0022DDC0"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54A1C96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5DB8F05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1AE8A24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69A7515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52E9647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5EC09AA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1DF9B59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0FB808D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2237252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3898F9D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5FB6BC6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00666D7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74827B5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4CC1D3C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42E5689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75EAE5C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4F7F3EC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5F98D0A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048A8260"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50B8443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481DB35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36751340"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44705C8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2599D46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1976197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62BC680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70EF1D3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r>
      <w:tr w:rsidR="0054303F" w:rsidRPr="009E1536" w14:paraId="6B28A885" w14:textId="77777777" w:rsidTr="009E1536">
        <w:tc>
          <w:tcPr>
            <w:tcW w:w="1440" w:type="dxa"/>
            <w:tcBorders>
              <w:top w:val="nil"/>
              <w:left w:val="single" w:sz="8" w:space="0" w:color="auto"/>
              <w:bottom w:val="single" w:sz="4" w:space="0" w:color="DCE6F1"/>
              <w:right w:val="single" w:sz="8" w:space="0" w:color="auto"/>
            </w:tcBorders>
            <w:shd w:val="clear" w:color="000000" w:fill="95B3D7"/>
            <w:noWrap/>
            <w:vAlign w:val="bottom"/>
            <w:hideMark/>
          </w:tcPr>
          <w:p w14:paraId="18199BAF"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B Mean</w:t>
            </w:r>
          </w:p>
        </w:tc>
        <w:tc>
          <w:tcPr>
            <w:tcW w:w="511" w:type="dxa"/>
            <w:tcBorders>
              <w:top w:val="nil"/>
              <w:left w:val="nil"/>
              <w:bottom w:val="single" w:sz="4" w:space="0" w:color="DCE6F1"/>
              <w:right w:val="single" w:sz="4" w:space="0" w:color="DCE6F1"/>
            </w:tcBorders>
            <w:shd w:val="clear" w:color="000000" w:fill="FFFFFF"/>
            <w:noWrap/>
            <w:vAlign w:val="bottom"/>
            <w:hideMark/>
          </w:tcPr>
          <w:p w14:paraId="29763AA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37B3F2D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0D78702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60739C00"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4E34944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522A21D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3560329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468147E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68B17270"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7A8031F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230AA80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6ADDDF5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5CCE575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72FA5257"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0835BF5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10FAC15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7ED780F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2C7C631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3AF17870"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5CA644C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71A9ECF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1EF5D6E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5841C42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6E0F693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6043E9F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2872E51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5ACABC8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2EB0655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402C4E3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7EC2444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7DC1B0D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0AA9A3D7"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28FF151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5CD9171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0F57408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2153EC0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2B920EE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1D5359C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21A85CF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5304687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r>
      <w:tr w:rsidR="0054303F" w:rsidRPr="009E1536" w14:paraId="02FAFF38" w14:textId="77777777" w:rsidTr="009E1536">
        <w:tc>
          <w:tcPr>
            <w:tcW w:w="1440" w:type="dxa"/>
            <w:tcBorders>
              <w:top w:val="nil"/>
              <w:left w:val="single" w:sz="8" w:space="0" w:color="auto"/>
              <w:bottom w:val="single" w:sz="4" w:space="0" w:color="DCE6F1"/>
              <w:right w:val="single" w:sz="8" w:space="0" w:color="auto"/>
            </w:tcBorders>
            <w:shd w:val="clear" w:color="000000" w:fill="95B3D7"/>
            <w:noWrap/>
            <w:vAlign w:val="bottom"/>
            <w:hideMark/>
          </w:tcPr>
          <w:p w14:paraId="11D5E9DC"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C Mean</w:t>
            </w:r>
          </w:p>
        </w:tc>
        <w:tc>
          <w:tcPr>
            <w:tcW w:w="511" w:type="dxa"/>
            <w:tcBorders>
              <w:top w:val="nil"/>
              <w:left w:val="nil"/>
              <w:bottom w:val="single" w:sz="4" w:space="0" w:color="DCE6F1"/>
              <w:right w:val="single" w:sz="4" w:space="0" w:color="DCE6F1"/>
            </w:tcBorders>
            <w:shd w:val="clear" w:color="000000" w:fill="FFFFFF"/>
            <w:noWrap/>
            <w:vAlign w:val="bottom"/>
            <w:hideMark/>
          </w:tcPr>
          <w:p w14:paraId="567953F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0798248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72BDD5B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77BC875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16A05DB0"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2136D70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4FE3A97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6BEA15F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0E59CB1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25D054A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444D09E0"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5A80A37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140C55A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383E31A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4503623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2DDB47D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50610DD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365C535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0EF6C5F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2C16656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723C3EB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0C3EAB5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5B407070"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5226633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25B9D9E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65E8417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1A252D7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1F4D9B3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7F47C81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7FD529D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2FB43D5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30A1C05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485BC67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03DA3B7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66283BD0"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308B96D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7627A99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6AA2427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6DDC16F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2F69A56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r>
      <w:tr w:rsidR="0054303F" w:rsidRPr="009E1536" w14:paraId="00E7DEA1" w14:textId="77777777" w:rsidTr="009E1536">
        <w:tc>
          <w:tcPr>
            <w:tcW w:w="1440" w:type="dxa"/>
            <w:tcBorders>
              <w:top w:val="nil"/>
              <w:left w:val="single" w:sz="8" w:space="0" w:color="auto"/>
              <w:bottom w:val="single" w:sz="4" w:space="0" w:color="DCE6F1"/>
              <w:right w:val="single" w:sz="8" w:space="0" w:color="auto"/>
            </w:tcBorders>
            <w:shd w:val="clear" w:color="000000" w:fill="95B3D7"/>
            <w:noWrap/>
            <w:vAlign w:val="bottom"/>
            <w:hideMark/>
          </w:tcPr>
          <w:p w14:paraId="721DAD8E"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D Mean</w:t>
            </w:r>
          </w:p>
        </w:tc>
        <w:tc>
          <w:tcPr>
            <w:tcW w:w="511" w:type="dxa"/>
            <w:tcBorders>
              <w:top w:val="nil"/>
              <w:left w:val="nil"/>
              <w:bottom w:val="single" w:sz="4" w:space="0" w:color="DCE6F1"/>
              <w:right w:val="single" w:sz="4" w:space="0" w:color="DCE6F1"/>
            </w:tcBorders>
            <w:shd w:val="clear" w:color="000000" w:fill="FFFFFF"/>
            <w:noWrap/>
            <w:vAlign w:val="bottom"/>
            <w:hideMark/>
          </w:tcPr>
          <w:p w14:paraId="779812D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2018261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597AF62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5D43462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78E6771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3C74A1E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6173D2E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336E429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27FDFC9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55D0F7B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4CBCEC4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06C1E2E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572A4960"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0C4DCE1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1FE7A5D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14D1008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310DADA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74CAE5F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26E5CEF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59427CA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66B5DE9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6A29870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562EADA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57C9A947"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6E6FE40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558CD01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1616F41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099E0C7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0F51E8D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545F046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5C38E45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0D9DDB2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7BECCA9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462607B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3C03865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6E45D00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0749C81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348E4C2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520C9C0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48C9CDC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r>
      <w:tr w:rsidR="0054303F" w:rsidRPr="009E1536" w14:paraId="549538A3" w14:textId="77777777" w:rsidTr="009E1536">
        <w:tc>
          <w:tcPr>
            <w:tcW w:w="1440" w:type="dxa"/>
            <w:tcBorders>
              <w:top w:val="nil"/>
              <w:left w:val="single" w:sz="8" w:space="0" w:color="auto"/>
              <w:bottom w:val="single" w:sz="4" w:space="0" w:color="DCE6F1"/>
              <w:right w:val="single" w:sz="8" w:space="0" w:color="auto"/>
            </w:tcBorders>
            <w:shd w:val="clear" w:color="000000" w:fill="95B3D7"/>
            <w:noWrap/>
            <w:vAlign w:val="bottom"/>
            <w:hideMark/>
          </w:tcPr>
          <w:p w14:paraId="5A5474B8"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E Mean</w:t>
            </w:r>
          </w:p>
        </w:tc>
        <w:tc>
          <w:tcPr>
            <w:tcW w:w="511" w:type="dxa"/>
            <w:tcBorders>
              <w:top w:val="nil"/>
              <w:left w:val="nil"/>
              <w:bottom w:val="single" w:sz="4" w:space="0" w:color="DCE6F1"/>
              <w:right w:val="single" w:sz="4" w:space="0" w:color="DCE6F1"/>
            </w:tcBorders>
            <w:shd w:val="clear" w:color="000000" w:fill="FFFFFF"/>
            <w:noWrap/>
            <w:vAlign w:val="bottom"/>
            <w:hideMark/>
          </w:tcPr>
          <w:p w14:paraId="750E937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4B3BC1E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4E8B737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56D8A7C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50A9E63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20F2CE0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1DD61BB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39F2E28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35E9FA3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6C31C6C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4CA3D19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43ABFC6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37FEA28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3EAE0E3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3663AFB7"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2958DC9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51146AC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1750EB7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16655320"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4832BCE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5D84DDC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4D3DE80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5AFC07B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11C2201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5F5646A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0BE08FB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40F72C2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65660D50"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1719AFE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4F7DCB5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27EFB38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31C849B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6BBFF5D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3E476AE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54DD47D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4819926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1811E24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01221FA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1525E29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6971FA1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r>
      <w:tr w:rsidR="0054303F" w:rsidRPr="009E1536" w14:paraId="5F8711E9" w14:textId="77777777" w:rsidTr="009E1536">
        <w:tc>
          <w:tcPr>
            <w:tcW w:w="1440" w:type="dxa"/>
            <w:tcBorders>
              <w:top w:val="nil"/>
              <w:left w:val="single" w:sz="8" w:space="0" w:color="auto"/>
              <w:bottom w:val="single" w:sz="4" w:space="0" w:color="DCE6F1"/>
              <w:right w:val="single" w:sz="8" w:space="0" w:color="auto"/>
            </w:tcBorders>
            <w:shd w:val="clear" w:color="000000" w:fill="95B3D7"/>
            <w:noWrap/>
            <w:vAlign w:val="bottom"/>
            <w:hideMark/>
          </w:tcPr>
          <w:p w14:paraId="7BAA9E60"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F Mean</w:t>
            </w:r>
          </w:p>
        </w:tc>
        <w:tc>
          <w:tcPr>
            <w:tcW w:w="511" w:type="dxa"/>
            <w:tcBorders>
              <w:top w:val="nil"/>
              <w:left w:val="nil"/>
              <w:bottom w:val="single" w:sz="4" w:space="0" w:color="DCE6F1"/>
              <w:right w:val="single" w:sz="4" w:space="0" w:color="DCE6F1"/>
            </w:tcBorders>
            <w:shd w:val="clear" w:color="000000" w:fill="FFFFFF"/>
            <w:noWrap/>
            <w:vAlign w:val="bottom"/>
            <w:hideMark/>
          </w:tcPr>
          <w:p w14:paraId="5B8ACEE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77310BE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2FA354E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27FDA2B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4857730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5DE40697"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0FDDBA2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483B483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254DCB2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3477965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6ACEAAF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1582BEF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53E605B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3A7534F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3D7D9D2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1702CE9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61BB4BA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6951D0E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02C8379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56085CA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19D6C47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5F3AEAC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724CE7C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0B65565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49AE7B0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45B3C96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1D42AE9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2231A55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65A0A81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5F5D37A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162CA51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49C6F9C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7169935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7A45A1E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5C620C17"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3876A61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3ACEDB7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2CC5F13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40C2CEE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0C882F3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r>
      <w:tr w:rsidR="0054303F" w:rsidRPr="009E1536" w14:paraId="4ABB2368" w14:textId="77777777" w:rsidTr="009E1536">
        <w:tc>
          <w:tcPr>
            <w:tcW w:w="1440" w:type="dxa"/>
            <w:tcBorders>
              <w:top w:val="nil"/>
              <w:left w:val="single" w:sz="8" w:space="0" w:color="auto"/>
              <w:bottom w:val="single" w:sz="4" w:space="0" w:color="DCE6F1"/>
              <w:right w:val="single" w:sz="8" w:space="0" w:color="auto"/>
            </w:tcBorders>
            <w:shd w:val="clear" w:color="000000" w:fill="95B3D7"/>
            <w:noWrap/>
            <w:vAlign w:val="bottom"/>
            <w:hideMark/>
          </w:tcPr>
          <w:p w14:paraId="5BC710CD"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G Mean</w:t>
            </w:r>
          </w:p>
        </w:tc>
        <w:tc>
          <w:tcPr>
            <w:tcW w:w="511" w:type="dxa"/>
            <w:tcBorders>
              <w:top w:val="nil"/>
              <w:left w:val="nil"/>
              <w:bottom w:val="single" w:sz="4" w:space="0" w:color="DCE6F1"/>
              <w:right w:val="single" w:sz="4" w:space="0" w:color="DCE6F1"/>
            </w:tcBorders>
            <w:shd w:val="clear" w:color="000000" w:fill="FFFFFF"/>
            <w:noWrap/>
            <w:vAlign w:val="bottom"/>
            <w:hideMark/>
          </w:tcPr>
          <w:p w14:paraId="7EDC7DA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6BCD9987"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4987C7D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790AE11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316B1D7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7555D829"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795281B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6D48691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0DF5203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0FE22EC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732A7797"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3F3AC52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4CA964C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198BB4F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1FAACBB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7656E13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7E0B90E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1CC2496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6487C94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48411A6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049EE66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5EFA5A2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45618EB7"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4AACE8A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6667521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24C6533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67734AA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4D03FB87"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2CD5447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0CB105B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7E36027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7908A0A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5B07632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4573DC8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08E12A6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41254E3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4" w:space="0" w:color="DCE6F1"/>
              <w:right w:val="single" w:sz="4" w:space="0" w:color="DCE6F1"/>
            </w:tcBorders>
            <w:shd w:val="clear" w:color="000000" w:fill="FFFFFF"/>
            <w:noWrap/>
            <w:vAlign w:val="bottom"/>
            <w:hideMark/>
          </w:tcPr>
          <w:p w14:paraId="4F36A42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4" w:space="0" w:color="DCE6F1"/>
              <w:right w:val="single" w:sz="4" w:space="0" w:color="DCE6F1"/>
            </w:tcBorders>
            <w:shd w:val="clear" w:color="000000" w:fill="FFFFFF"/>
            <w:noWrap/>
            <w:vAlign w:val="bottom"/>
            <w:hideMark/>
          </w:tcPr>
          <w:p w14:paraId="7E43E53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4" w:space="0" w:color="DCE6F1"/>
              <w:right w:val="single" w:sz="4" w:space="0" w:color="auto"/>
            </w:tcBorders>
            <w:shd w:val="clear" w:color="000000" w:fill="FFFFFF"/>
            <w:noWrap/>
            <w:vAlign w:val="bottom"/>
            <w:hideMark/>
          </w:tcPr>
          <w:p w14:paraId="0DBCB37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4" w:space="0" w:color="DCE6F1"/>
              <w:right w:val="single" w:sz="8" w:space="0" w:color="auto"/>
            </w:tcBorders>
            <w:shd w:val="clear" w:color="000000" w:fill="FFFFFF"/>
            <w:noWrap/>
            <w:vAlign w:val="bottom"/>
            <w:hideMark/>
          </w:tcPr>
          <w:p w14:paraId="1B3E93D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r>
      <w:tr w:rsidR="0054303F" w:rsidRPr="009E1536" w14:paraId="76DA8E6C" w14:textId="77777777" w:rsidTr="009E1536">
        <w:tc>
          <w:tcPr>
            <w:tcW w:w="1440" w:type="dxa"/>
            <w:tcBorders>
              <w:top w:val="nil"/>
              <w:left w:val="single" w:sz="8" w:space="0" w:color="auto"/>
              <w:bottom w:val="single" w:sz="8" w:space="0" w:color="auto"/>
              <w:right w:val="single" w:sz="8" w:space="0" w:color="auto"/>
            </w:tcBorders>
            <w:shd w:val="clear" w:color="000000" w:fill="95B3D7"/>
            <w:noWrap/>
            <w:vAlign w:val="bottom"/>
            <w:hideMark/>
          </w:tcPr>
          <w:p w14:paraId="084A2760"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H Mean</w:t>
            </w:r>
          </w:p>
        </w:tc>
        <w:tc>
          <w:tcPr>
            <w:tcW w:w="511" w:type="dxa"/>
            <w:tcBorders>
              <w:top w:val="nil"/>
              <w:left w:val="nil"/>
              <w:bottom w:val="single" w:sz="8" w:space="0" w:color="auto"/>
              <w:right w:val="single" w:sz="4" w:space="0" w:color="DCE6F1"/>
            </w:tcBorders>
            <w:shd w:val="clear" w:color="000000" w:fill="FFFFFF"/>
            <w:noWrap/>
            <w:vAlign w:val="bottom"/>
            <w:hideMark/>
          </w:tcPr>
          <w:p w14:paraId="1FD5322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DCE6F1"/>
            </w:tcBorders>
            <w:shd w:val="clear" w:color="000000" w:fill="FFFFFF"/>
            <w:noWrap/>
            <w:vAlign w:val="bottom"/>
            <w:hideMark/>
          </w:tcPr>
          <w:p w14:paraId="50F1659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single" w:sz="4" w:space="0" w:color="auto"/>
            </w:tcBorders>
            <w:shd w:val="clear" w:color="000000" w:fill="FFFFFF"/>
            <w:noWrap/>
            <w:vAlign w:val="bottom"/>
            <w:hideMark/>
          </w:tcPr>
          <w:p w14:paraId="57D456B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8" w:space="0" w:color="auto"/>
              <w:right w:val="single" w:sz="8" w:space="0" w:color="auto"/>
            </w:tcBorders>
            <w:shd w:val="clear" w:color="000000" w:fill="FFFFFF"/>
            <w:noWrap/>
            <w:vAlign w:val="bottom"/>
            <w:hideMark/>
          </w:tcPr>
          <w:p w14:paraId="0810393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8" w:space="0" w:color="auto"/>
              <w:right w:val="single" w:sz="4" w:space="0" w:color="DCE6F1"/>
            </w:tcBorders>
            <w:shd w:val="clear" w:color="000000" w:fill="FFFFFF"/>
            <w:noWrap/>
            <w:vAlign w:val="bottom"/>
            <w:hideMark/>
          </w:tcPr>
          <w:p w14:paraId="716F174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DCE6F1"/>
            </w:tcBorders>
            <w:shd w:val="clear" w:color="000000" w:fill="FFFFFF"/>
            <w:noWrap/>
            <w:vAlign w:val="bottom"/>
            <w:hideMark/>
          </w:tcPr>
          <w:p w14:paraId="4DDC7F5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single" w:sz="4" w:space="0" w:color="auto"/>
            </w:tcBorders>
            <w:shd w:val="clear" w:color="000000" w:fill="FFFFFF"/>
            <w:noWrap/>
            <w:vAlign w:val="bottom"/>
            <w:hideMark/>
          </w:tcPr>
          <w:p w14:paraId="1F0D2AC2"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8" w:space="0" w:color="auto"/>
              <w:right w:val="single" w:sz="8" w:space="0" w:color="auto"/>
            </w:tcBorders>
            <w:shd w:val="clear" w:color="000000" w:fill="FFFFFF"/>
            <w:noWrap/>
            <w:vAlign w:val="bottom"/>
            <w:hideMark/>
          </w:tcPr>
          <w:p w14:paraId="572E1045"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8" w:space="0" w:color="auto"/>
              <w:right w:val="single" w:sz="4" w:space="0" w:color="DCE6F1"/>
            </w:tcBorders>
            <w:shd w:val="clear" w:color="000000" w:fill="FFFFFF"/>
            <w:noWrap/>
            <w:vAlign w:val="bottom"/>
            <w:hideMark/>
          </w:tcPr>
          <w:p w14:paraId="1D32FEF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DCE6F1"/>
            </w:tcBorders>
            <w:shd w:val="clear" w:color="000000" w:fill="FFFFFF"/>
            <w:noWrap/>
            <w:vAlign w:val="bottom"/>
            <w:hideMark/>
          </w:tcPr>
          <w:p w14:paraId="486BD95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single" w:sz="4" w:space="0" w:color="auto"/>
            </w:tcBorders>
            <w:shd w:val="clear" w:color="000000" w:fill="FFFFFF"/>
            <w:noWrap/>
            <w:vAlign w:val="bottom"/>
            <w:hideMark/>
          </w:tcPr>
          <w:p w14:paraId="6C7CC9D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8" w:space="0" w:color="auto"/>
              <w:right w:val="single" w:sz="8" w:space="0" w:color="auto"/>
            </w:tcBorders>
            <w:shd w:val="clear" w:color="000000" w:fill="FFFFFF"/>
            <w:noWrap/>
            <w:vAlign w:val="bottom"/>
            <w:hideMark/>
          </w:tcPr>
          <w:p w14:paraId="0A595AD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8" w:space="0" w:color="auto"/>
              <w:right w:val="single" w:sz="4" w:space="0" w:color="DCE6F1"/>
            </w:tcBorders>
            <w:shd w:val="clear" w:color="000000" w:fill="FFFFFF"/>
            <w:noWrap/>
            <w:vAlign w:val="bottom"/>
            <w:hideMark/>
          </w:tcPr>
          <w:p w14:paraId="20FF84A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DCE6F1"/>
            </w:tcBorders>
            <w:shd w:val="clear" w:color="000000" w:fill="FFFFFF"/>
            <w:noWrap/>
            <w:vAlign w:val="bottom"/>
            <w:hideMark/>
          </w:tcPr>
          <w:p w14:paraId="05911FF7"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single" w:sz="4" w:space="0" w:color="auto"/>
            </w:tcBorders>
            <w:shd w:val="clear" w:color="000000" w:fill="FFFFFF"/>
            <w:noWrap/>
            <w:vAlign w:val="bottom"/>
            <w:hideMark/>
          </w:tcPr>
          <w:p w14:paraId="2B83EEAB"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8" w:space="0" w:color="auto"/>
              <w:right w:val="single" w:sz="8" w:space="0" w:color="auto"/>
            </w:tcBorders>
            <w:shd w:val="clear" w:color="000000" w:fill="FFFFFF"/>
            <w:noWrap/>
            <w:vAlign w:val="bottom"/>
            <w:hideMark/>
          </w:tcPr>
          <w:p w14:paraId="7F67E8D7"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8" w:space="0" w:color="auto"/>
              <w:right w:val="single" w:sz="4" w:space="0" w:color="DCE6F1"/>
            </w:tcBorders>
            <w:shd w:val="clear" w:color="000000" w:fill="FFFFFF"/>
            <w:noWrap/>
            <w:vAlign w:val="bottom"/>
            <w:hideMark/>
          </w:tcPr>
          <w:p w14:paraId="505C6E5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DCE6F1"/>
            </w:tcBorders>
            <w:shd w:val="clear" w:color="000000" w:fill="FFFFFF"/>
            <w:noWrap/>
            <w:vAlign w:val="bottom"/>
            <w:hideMark/>
          </w:tcPr>
          <w:p w14:paraId="0501477D"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single" w:sz="4" w:space="0" w:color="auto"/>
            </w:tcBorders>
            <w:shd w:val="clear" w:color="000000" w:fill="FFFFFF"/>
            <w:noWrap/>
            <w:vAlign w:val="bottom"/>
            <w:hideMark/>
          </w:tcPr>
          <w:p w14:paraId="1D203804"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8" w:space="0" w:color="auto"/>
              <w:right w:val="single" w:sz="8" w:space="0" w:color="auto"/>
            </w:tcBorders>
            <w:shd w:val="clear" w:color="000000" w:fill="FFFFFF"/>
            <w:noWrap/>
            <w:vAlign w:val="bottom"/>
            <w:hideMark/>
          </w:tcPr>
          <w:p w14:paraId="7811AE5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8" w:space="0" w:color="auto"/>
              <w:right w:val="single" w:sz="4" w:space="0" w:color="DCE6F1"/>
            </w:tcBorders>
            <w:shd w:val="clear" w:color="000000" w:fill="FFFFFF"/>
            <w:noWrap/>
            <w:vAlign w:val="bottom"/>
            <w:hideMark/>
          </w:tcPr>
          <w:p w14:paraId="595B3FD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DCE6F1"/>
            </w:tcBorders>
            <w:shd w:val="clear" w:color="000000" w:fill="FFFFFF"/>
            <w:noWrap/>
            <w:vAlign w:val="bottom"/>
            <w:hideMark/>
          </w:tcPr>
          <w:p w14:paraId="1CACDFF8"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single" w:sz="4" w:space="0" w:color="auto"/>
            </w:tcBorders>
            <w:shd w:val="clear" w:color="000000" w:fill="FFFFFF"/>
            <w:noWrap/>
            <w:vAlign w:val="bottom"/>
            <w:hideMark/>
          </w:tcPr>
          <w:p w14:paraId="2F18DDCC"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8" w:space="0" w:color="auto"/>
              <w:right w:val="single" w:sz="8" w:space="0" w:color="auto"/>
            </w:tcBorders>
            <w:shd w:val="clear" w:color="000000" w:fill="FFFFFF"/>
            <w:noWrap/>
            <w:vAlign w:val="bottom"/>
            <w:hideMark/>
          </w:tcPr>
          <w:p w14:paraId="6801B77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8" w:space="0" w:color="auto"/>
              <w:right w:val="single" w:sz="4" w:space="0" w:color="DCE6F1"/>
            </w:tcBorders>
            <w:shd w:val="clear" w:color="000000" w:fill="FFFFFF"/>
            <w:noWrap/>
            <w:vAlign w:val="bottom"/>
            <w:hideMark/>
          </w:tcPr>
          <w:p w14:paraId="24E95B8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DCE6F1"/>
            </w:tcBorders>
            <w:shd w:val="clear" w:color="000000" w:fill="FFFFFF"/>
            <w:noWrap/>
            <w:vAlign w:val="bottom"/>
            <w:hideMark/>
          </w:tcPr>
          <w:p w14:paraId="276A16F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single" w:sz="4" w:space="0" w:color="auto"/>
            </w:tcBorders>
            <w:shd w:val="clear" w:color="000000" w:fill="FFFFFF"/>
            <w:noWrap/>
            <w:vAlign w:val="bottom"/>
            <w:hideMark/>
          </w:tcPr>
          <w:p w14:paraId="2BFF433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8" w:space="0" w:color="auto"/>
              <w:right w:val="single" w:sz="8" w:space="0" w:color="auto"/>
            </w:tcBorders>
            <w:shd w:val="clear" w:color="000000" w:fill="FFFFFF"/>
            <w:noWrap/>
            <w:vAlign w:val="bottom"/>
            <w:hideMark/>
          </w:tcPr>
          <w:p w14:paraId="7AC368A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8" w:space="0" w:color="auto"/>
              <w:right w:val="single" w:sz="4" w:space="0" w:color="DCE6F1"/>
            </w:tcBorders>
            <w:shd w:val="clear" w:color="000000" w:fill="FFFFFF"/>
            <w:noWrap/>
            <w:vAlign w:val="bottom"/>
            <w:hideMark/>
          </w:tcPr>
          <w:p w14:paraId="3591D0C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DCE6F1"/>
            </w:tcBorders>
            <w:shd w:val="clear" w:color="000000" w:fill="FFFFFF"/>
            <w:noWrap/>
            <w:vAlign w:val="bottom"/>
            <w:hideMark/>
          </w:tcPr>
          <w:p w14:paraId="3603A93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single" w:sz="4" w:space="0" w:color="auto"/>
            </w:tcBorders>
            <w:shd w:val="clear" w:color="000000" w:fill="FFFFFF"/>
            <w:noWrap/>
            <w:vAlign w:val="bottom"/>
            <w:hideMark/>
          </w:tcPr>
          <w:p w14:paraId="457FF9B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8" w:space="0" w:color="auto"/>
              <w:right w:val="single" w:sz="8" w:space="0" w:color="auto"/>
            </w:tcBorders>
            <w:shd w:val="clear" w:color="000000" w:fill="FFFFFF"/>
            <w:noWrap/>
            <w:vAlign w:val="bottom"/>
            <w:hideMark/>
          </w:tcPr>
          <w:p w14:paraId="599C1E60"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8" w:space="0" w:color="auto"/>
              <w:right w:val="single" w:sz="4" w:space="0" w:color="DCE6F1"/>
            </w:tcBorders>
            <w:shd w:val="clear" w:color="000000" w:fill="FFFFFF"/>
            <w:noWrap/>
            <w:vAlign w:val="bottom"/>
            <w:hideMark/>
          </w:tcPr>
          <w:p w14:paraId="55461F7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DCE6F1"/>
            </w:tcBorders>
            <w:shd w:val="clear" w:color="000000" w:fill="FFFFFF"/>
            <w:noWrap/>
            <w:vAlign w:val="bottom"/>
            <w:hideMark/>
          </w:tcPr>
          <w:p w14:paraId="7E32FDB6"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single" w:sz="4" w:space="0" w:color="auto"/>
            </w:tcBorders>
            <w:shd w:val="clear" w:color="000000" w:fill="FFFFFF"/>
            <w:noWrap/>
            <w:vAlign w:val="bottom"/>
            <w:hideMark/>
          </w:tcPr>
          <w:p w14:paraId="053C2043"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8" w:space="0" w:color="auto"/>
              <w:right w:val="single" w:sz="8" w:space="0" w:color="auto"/>
            </w:tcBorders>
            <w:shd w:val="clear" w:color="000000" w:fill="FFFFFF"/>
            <w:noWrap/>
            <w:vAlign w:val="bottom"/>
            <w:hideMark/>
          </w:tcPr>
          <w:p w14:paraId="6EAE689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511" w:type="dxa"/>
            <w:tcBorders>
              <w:top w:val="nil"/>
              <w:left w:val="nil"/>
              <w:bottom w:val="single" w:sz="8" w:space="0" w:color="auto"/>
              <w:right w:val="single" w:sz="4" w:space="0" w:color="DCE6F1"/>
            </w:tcBorders>
            <w:shd w:val="clear" w:color="000000" w:fill="FFFFFF"/>
            <w:noWrap/>
            <w:vAlign w:val="bottom"/>
            <w:hideMark/>
          </w:tcPr>
          <w:p w14:paraId="33EFD9FA"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6" w:type="dxa"/>
            <w:tcBorders>
              <w:top w:val="nil"/>
              <w:left w:val="nil"/>
              <w:bottom w:val="single" w:sz="8" w:space="0" w:color="auto"/>
              <w:right w:val="single" w:sz="4" w:space="0" w:color="DCE6F1"/>
            </w:tcBorders>
            <w:shd w:val="clear" w:color="000000" w:fill="FFFFFF"/>
            <w:noWrap/>
            <w:vAlign w:val="bottom"/>
            <w:hideMark/>
          </w:tcPr>
          <w:p w14:paraId="138A1361"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88" w:type="dxa"/>
            <w:tcBorders>
              <w:top w:val="nil"/>
              <w:left w:val="nil"/>
              <w:bottom w:val="single" w:sz="8" w:space="0" w:color="auto"/>
              <w:right w:val="single" w:sz="4" w:space="0" w:color="auto"/>
            </w:tcBorders>
            <w:shd w:val="clear" w:color="000000" w:fill="FFFFFF"/>
            <w:noWrap/>
            <w:vAlign w:val="bottom"/>
            <w:hideMark/>
          </w:tcPr>
          <w:p w14:paraId="3316359F"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c>
          <w:tcPr>
            <w:tcW w:w="455" w:type="dxa"/>
            <w:tcBorders>
              <w:top w:val="nil"/>
              <w:left w:val="nil"/>
              <w:bottom w:val="single" w:sz="8" w:space="0" w:color="auto"/>
              <w:right w:val="single" w:sz="8" w:space="0" w:color="auto"/>
            </w:tcBorders>
            <w:shd w:val="clear" w:color="000000" w:fill="FFFFFF"/>
            <w:noWrap/>
            <w:vAlign w:val="bottom"/>
            <w:hideMark/>
          </w:tcPr>
          <w:p w14:paraId="7613F63E" w14:textId="77777777" w:rsidR="009E1536" w:rsidRPr="009E1536" w:rsidRDefault="009E1536" w:rsidP="009E1536">
            <w:pPr>
              <w:rPr>
                <w:rFonts w:ascii="Calibri" w:hAnsi="Calibri" w:cs="Calibri"/>
                <w:color w:val="000000"/>
                <w:sz w:val="16"/>
                <w:szCs w:val="16"/>
              </w:rPr>
            </w:pPr>
            <w:r w:rsidRPr="009E1536">
              <w:rPr>
                <w:rFonts w:ascii="Calibri" w:hAnsi="Calibri" w:cs="Calibri"/>
                <w:color w:val="000000"/>
                <w:sz w:val="16"/>
                <w:szCs w:val="16"/>
              </w:rPr>
              <w:t> </w:t>
            </w:r>
          </w:p>
        </w:tc>
      </w:tr>
      <w:tr w:rsidR="0054303F" w:rsidRPr="009E1536" w14:paraId="1E0FA2D8" w14:textId="77777777" w:rsidTr="009E1536">
        <w:tc>
          <w:tcPr>
            <w:tcW w:w="1440" w:type="dxa"/>
            <w:tcBorders>
              <w:top w:val="nil"/>
              <w:left w:val="single" w:sz="8" w:space="0" w:color="auto"/>
              <w:bottom w:val="single" w:sz="8" w:space="0" w:color="auto"/>
              <w:right w:val="single" w:sz="8" w:space="0" w:color="auto"/>
            </w:tcBorders>
            <w:shd w:val="clear" w:color="000000" w:fill="B8CCE4"/>
            <w:noWrap/>
            <w:vAlign w:val="bottom"/>
            <w:hideMark/>
          </w:tcPr>
          <w:p w14:paraId="3996C6A3"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Weight</w:t>
            </w:r>
          </w:p>
        </w:tc>
        <w:tc>
          <w:tcPr>
            <w:tcW w:w="511" w:type="dxa"/>
            <w:tcBorders>
              <w:top w:val="nil"/>
              <w:left w:val="nil"/>
              <w:bottom w:val="single" w:sz="8" w:space="0" w:color="auto"/>
              <w:right w:val="nil"/>
            </w:tcBorders>
            <w:shd w:val="clear" w:color="000000" w:fill="FFFF00"/>
            <w:noWrap/>
            <w:vAlign w:val="bottom"/>
            <w:hideMark/>
          </w:tcPr>
          <w:p w14:paraId="684F295D"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30%</w:t>
            </w:r>
          </w:p>
        </w:tc>
        <w:tc>
          <w:tcPr>
            <w:tcW w:w="486" w:type="dxa"/>
            <w:tcBorders>
              <w:top w:val="nil"/>
              <w:left w:val="nil"/>
              <w:bottom w:val="single" w:sz="8" w:space="0" w:color="auto"/>
              <w:right w:val="nil"/>
            </w:tcBorders>
            <w:shd w:val="clear" w:color="000000" w:fill="FFFF00"/>
            <w:noWrap/>
            <w:vAlign w:val="bottom"/>
            <w:hideMark/>
          </w:tcPr>
          <w:p w14:paraId="3FF2BFEF"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20%</w:t>
            </w:r>
          </w:p>
        </w:tc>
        <w:tc>
          <w:tcPr>
            <w:tcW w:w="488" w:type="dxa"/>
            <w:tcBorders>
              <w:top w:val="nil"/>
              <w:left w:val="nil"/>
              <w:bottom w:val="single" w:sz="8" w:space="0" w:color="auto"/>
              <w:right w:val="nil"/>
            </w:tcBorders>
            <w:shd w:val="clear" w:color="000000" w:fill="FFFF00"/>
            <w:noWrap/>
            <w:vAlign w:val="bottom"/>
            <w:hideMark/>
          </w:tcPr>
          <w:p w14:paraId="5EBA03EC"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20%</w:t>
            </w:r>
          </w:p>
        </w:tc>
        <w:tc>
          <w:tcPr>
            <w:tcW w:w="455" w:type="dxa"/>
            <w:tcBorders>
              <w:top w:val="nil"/>
              <w:left w:val="single" w:sz="4" w:space="0" w:color="auto"/>
              <w:bottom w:val="single" w:sz="8" w:space="0" w:color="auto"/>
              <w:right w:val="nil"/>
            </w:tcBorders>
            <w:shd w:val="clear" w:color="000000" w:fill="FFFF00"/>
            <w:noWrap/>
            <w:vAlign w:val="bottom"/>
            <w:hideMark/>
          </w:tcPr>
          <w:p w14:paraId="2135553F" w14:textId="77777777" w:rsidR="009E1536" w:rsidRPr="009E1536" w:rsidRDefault="009E1536" w:rsidP="009E1536">
            <w:pPr>
              <w:jc w:val="right"/>
              <w:rPr>
                <w:rFonts w:ascii="Calibri" w:hAnsi="Calibri" w:cs="Calibri"/>
                <w:b/>
                <w:bCs/>
                <w:color w:val="000000"/>
                <w:sz w:val="16"/>
                <w:szCs w:val="16"/>
              </w:rPr>
            </w:pPr>
            <w:r w:rsidRPr="009E1536">
              <w:rPr>
                <w:rFonts w:ascii="Calibri" w:hAnsi="Calibri" w:cs="Calibri"/>
                <w:b/>
                <w:bCs/>
                <w:color w:val="000000"/>
                <w:sz w:val="16"/>
                <w:szCs w:val="16"/>
              </w:rPr>
              <w:t>30%</w:t>
            </w:r>
          </w:p>
        </w:tc>
        <w:tc>
          <w:tcPr>
            <w:tcW w:w="511" w:type="dxa"/>
            <w:tcBorders>
              <w:top w:val="nil"/>
              <w:left w:val="single" w:sz="8" w:space="0" w:color="auto"/>
              <w:bottom w:val="single" w:sz="8" w:space="0" w:color="auto"/>
              <w:right w:val="single" w:sz="4" w:space="0" w:color="FFFFFF"/>
            </w:tcBorders>
            <w:shd w:val="clear" w:color="000000" w:fill="DCE6F1"/>
            <w:noWrap/>
            <w:vAlign w:val="bottom"/>
            <w:hideMark/>
          </w:tcPr>
          <w:p w14:paraId="16140391"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486" w:type="dxa"/>
            <w:tcBorders>
              <w:top w:val="nil"/>
              <w:left w:val="nil"/>
              <w:bottom w:val="single" w:sz="8" w:space="0" w:color="auto"/>
              <w:right w:val="single" w:sz="4" w:space="0" w:color="FFFFFF"/>
            </w:tcBorders>
            <w:shd w:val="clear" w:color="000000" w:fill="DCE6F1"/>
            <w:noWrap/>
            <w:vAlign w:val="bottom"/>
            <w:hideMark/>
          </w:tcPr>
          <w:p w14:paraId="18D99590"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88" w:type="dxa"/>
            <w:tcBorders>
              <w:top w:val="nil"/>
              <w:left w:val="nil"/>
              <w:bottom w:val="single" w:sz="8" w:space="0" w:color="auto"/>
              <w:right w:val="single" w:sz="4" w:space="0" w:color="auto"/>
            </w:tcBorders>
            <w:shd w:val="clear" w:color="000000" w:fill="DCE6F1"/>
            <w:noWrap/>
            <w:vAlign w:val="bottom"/>
            <w:hideMark/>
          </w:tcPr>
          <w:p w14:paraId="6E4B7E84"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55" w:type="dxa"/>
            <w:tcBorders>
              <w:top w:val="nil"/>
              <w:left w:val="nil"/>
              <w:bottom w:val="single" w:sz="8" w:space="0" w:color="auto"/>
              <w:right w:val="single" w:sz="8" w:space="0" w:color="auto"/>
            </w:tcBorders>
            <w:shd w:val="clear" w:color="000000" w:fill="DCE6F1"/>
            <w:noWrap/>
            <w:vAlign w:val="bottom"/>
            <w:hideMark/>
          </w:tcPr>
          <w:p w14:paraId="6141798C"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511" w:type="dxa"/>
            <w:tcBorders>
              <w:top w:val="nil"/>
              <w:left w:val="nil"/>
              <w:bottom w:val="single" w:sz="8" w:space="0" w:color="auto"/>
              <w:right w:val="single" w:sz="4" w:space="0" w:color="FFFFFF"/>
            </w:tcBorders>
            <w:shd w:val="clear" w:color="000000" w:fill="DCE6F1"/>
            <w:noWrap/>
            <w:vAlign w:val="bottom"/>
            <w:hideMark/>
          </w:tcPr>
          <w:p w14:paraId="27E0E9C5"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486" w:type="dxa"/>
            <w:tcBorders>
              <w:top w:val="nil"/>
              <w:left w:val="nil"/>
              <w:bottom w:val="single" w:sz="8" w:space="0" w:color="auto"/>
              <w:right w:val="single" w:sz="4" w:space="0" w:color="FFFFFF"/>
            </w:tcBorders>
            <w:shd w:val="clear" w:color="000000" w:fill="DCE6F1"/>
            <w:noWrap/>
            <w:vAlign w:val="bottom"/>
            <w:hideMark/>
          </w:tcPr>
          <w:p w14:paraId="7A74F258"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88" w:type="dxa"/>
            <w:tcBorders>
              <w:top w:val="nil"/>
              <w:left w:val="nil"/>
              <w:bottom w:val="single" w:sz="8" w:space="0" w:color="auto"/>
              <w:right w:val="single" w:sz="4" w:space="0" w:color="auto"/>
            </w:tcBorders>
            <w:shd w:val="clear" w:color="000000" w:fill="DCE6F1"/>
            <w:noWrap/>
            <w:vAlign w:val="bottom"/>
            <w:hideMark/>
          </w:tcPr>
          <w:p w14:paraId="73821A9E"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55" w:type="dxa"/>
            <w:tcBorders>
              <w:top w:val="nil"/>
              <w:left w:val="nil"/>
              <w:bottom w:val="single" w:sz="8" w:space="0" w:color="auto"/>
              <w:right w:val="nil"/>
            </w:tcBorders>
            <w:shd w:val="clear" w:color="000000" w:fill="DCE6F1"/>
            <w:noWrap/>
            <w:vAlign w:val="bottom"/>
            <w:hideMark/>
          </w:tcPr>
          <w:p w14:paraId="61441AF4"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511" w:type="dxa"/>
            <w:tcBorders>
              <w:top w:val="nil"/>
              <w:left w:val="single" w:sz="8" w:space="0" w:color="auto"/>
              <w:bottom w:val="single" w:sz="8" w:space="0" w:color="auto"/>
              <w:right w:val="single" w:sz="4" w:space="0" w:color="FFFFFF"/>
            </w:tcBorders>
            <w:shd w:val="clear" w:color="000000" w:fill="DCE6F1"/>
            <w:noWrap/>
            <w:vAlign w:val="bottom"/>
            <w:hideMark/>
          </w:tcPr>
          <w:p w14:paraId="0CCAF0B7"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486" w:type="dxa"/>
            <w:tcBorders>
              <w:top w:val="nil"/>
              <w:left w:val="nil"/>
              <w:bottom w:val="single" w:sz="8" w:space="0" w:color="auto"/>
              <w:right w:val="single" w:sz="4" w:space="0" w:color="FFFFFF"/>
            </w:tcBorders>
            <w:shd w:val="clear" w:color="000000" w:fill="DCE6F1"/>
            <w:noWrap/>
            <w:vAlign w:val="bottom"/>
            <w:hideMark/>
          </w:tcPr>
          <w:p w14:paraId="60814970"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88" w:type="dxa"/>
            <w:tcBorders>
              <w:top w:val="nil"/>
              <w:left w:val="nil"/>
              <w:bottom w:val="single" w:sz="8" w:space="0" w:color="auto"/>
              <w:right w:val="single" w:sz="4" w:space="0" w:color="auto"/>
            </w:tcBorders>
            <w:shd w:val="clear" w:color="000000" w:fill="DCE6F1"/>
            <w:noWrap/>
            <w:vAlign w:val="bottom"/>
            <w:hideMark/>
          </w:tcPr>
          <w:p w14:paraId="5AEB26ED"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55" w:type="dxa"/>
            <w:tcBorders>
              <w:top w:val="nil"/>
              <w:left w:val="nil"/>
              <w:bottom w:val="single" w:sz="8" w:space="0" w:color="auto"/>
              <w:right w:val="single" w:sz="8" w:space="0" w:color="auto"/>
            </w:tcBorders>
            <w:shd w:val="clear" w:color="000000" w:fill="DCE6F1"/>
            <w:noWrap/>
            <w:vAlign w:val="bottom"/>
            <w:hideMark/>
          </w:tcPr>
          <w:p w14:paraId="0A4138C1"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511" w:type="dxa"/>
            <w:tcBorders>
              <w:top w:val="nil"/>
              <w:left w:val="nil"/>
              <w:bottom w:val="single" w:sz="8" w:space="0" w:color="auto"/>
              <w:right w:val="single" w:sz="4" w:space="0" w:color="FFFFFF"/>
            </w:tcBorders>
            <w:shd w:val="clear" w:color="000000" w:fill="DCE6F1"/>
            <w:noWrap/>
            <w:vAlign w:val="bottom"/>
            <w:hideMark/>
          </w:tcPr>
          <w:p w14:paraId="032AF1C0"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486" w:type="dxa"/>
            <w:tcBorders>
              <w:top w:val="nil"/>
              <w:left w:val="nil"/>
              <w:bottom w:val="single" w:sz="8" w:space="0" w:color="auto"/>
              <w:right w:val="single" w:sz="4" w:space="0" w:color="FFFFFF"/>
            </w:tcBorders>
            <w:shd w:val="clear" w:color="000000" w:fill="DCE6F1"/>
            <w:noWrap/>
            <w:vAlign w:val="bottom"/>
            <w:hideMark/>
          </w:tcPr>
          <w:p w14:paraId="2188F79E"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88" w:type="dxa"/>
            <w:tcBorders>
              <w:top w:val="nil"/>
              <w:left w:val="nil"/>
              <w:bottom w:val="single" w:sz="8" w:space="0" w:color="auto"/>
              <w:right w:val="single" w:sz="4" w:space="0" w:color="auto"/>
            </w:tcBorders>
            <w:shd w:val="clear" w:color="000000" w:fill="DCE6F1"/>
            <w:noWrap/>
            <w:vAlign w:val="bottom"/>
            <w:hideMark/>
          </w:tcPr>
          <w:p w14:paraId="1E9029F7"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55" w:type="dxa"/>
            <w:tcBorders>
              <w:top w:val="nil"/>
              <w:left w:val="nil"/>
              <w:bottom w:val="single" w:sz="8" w:space="0" w:color="auto"/>
              <w:right w:val="nil"/>
            </w:tcBorders>
            <w:shd w:val="clear" w:color="000000" w:fill="DCE6F1"/>
            <w:noWrap/>
            <w:vAlign w:val="bottom"/>
            <w:hideMark/>
          </w:tcPr>
          <w:p w14:paraId="1BA6B0BD"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511" w:type="dxa"/>
            <w:tcBorders>
              <w:top w:val="nil"/>
              <w:left w:val="single" w:sz="8" w:space="0" w:color="auto"/>
              <w:bottom w:val="single" w:sz="8" w:space="0" w:color="auto"/>
              <w:right w:val="single" w:sz="4" w:space="0" w:color="FFFFFF"/>
            </w:tcBorders>
            <w:shd w:val="clear" w:color="000000" w:fill="DCE6F1"/>
            <w:noWrap/>
            <w:vAlign w:val="bottom"/>
            <w:hideMark/>
          </w:tcPr>
          <w:p w14:paraId="64D70B7D"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486" w:type="dxa"/>
            <w:tcBorders>
              <w:top w:val="nil"/>
              <w:left w:val="nil"/>
              <w:bottom w:val="single" w:sz="8" w:space="0" w:color="auto"/>
              <w:right w:val="single" w:sz="4" w:space="0" w:color="FFFFFF"/>
            </w:tcBorders>
            <w:shd w:val="clear" w:color="000000" w:fill="DCE6F1"/>
            <w:noWrap/>
            <w:vAlign w:val="bottom"/>
            <w:hideMark/>
          </w:tcPr>
          <w:p w14:paraId="28E0A988"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88" w:type="dxa"/>
            <w:tcBorders>
              <w:top w:val="nil"/>
              <w:left w:val="nil"/>
              <w:bottom w:val="single" w:sz="8" w:space="0" w:color="auto"/>
              <w:right w:val="single" w:sz="4" w:space="0" w:color="auto"/>
            </w:tcBorders>
            <w:shd w:val="clear" w:color="000000" w:fill="DCE6F1"/>
            <w:noWrap/>
            <w:vAlign w:val="bottom"/>
            <w:hideMark/>
          </w:tcPr>
          <w:p w14:paraId="4DD48831"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55" w:type="dxa"/>
            <w:tcBorders>
              <w:top w:val="nil"/>
              <w:left w:val="nil"/>
              <w:bottom w:val="single" w:sz="8" w:space="0" w:color="auto"/>
              <w:right w:val="single" w:sz="8" w:space="0" w:color="auto"/>
            </w:tcBorders>
            <w:shd w:val="clear" w:color="000000" w:fill="DCE6F1"/>
            <w:noWrap/>
            <w:vAlign w:val="bottom"/>
            <w:hideMark/>
          </w:tcPr>
          <w:p w14:paraId="6D79AC12"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511" w:type="dxa"/>
            <w:tcBorders>
              <w:top w:val="nil"/>
              <w:left w:val="nil"/>
              <w:bottom w:val="single" w:sz="8" w:space="0" w:color="auto"/>
              <w:right w:val="single" w:sz="4" w:space="0" w:color="FFFFFF"/>
            </w:tcBorders>
            <w:shd w:val="clear" w:color="000000" w:fill="DCE6F1"/>
            <w:noWrap/>
            <w:vAlign w:val="bottom"/>
            <w:hideMark/>
          </w:tcPr>
          <w:p w14:paraId="6FCB1A6F"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486" w:type="dxa"/>
            <w:tcBorders>
              <w:top w:val="nil"/>
              <w:left w:val="nil"/>
              <w:bottom w:val="single" w:sz="8" w:space="0" w:color="auto"/>
              <w:right w:val="single" w:sz="4" w:space="0" w:color="FFFFFF"/>
            </w:tcBorders>
            <w:shd w:val="clear" w:color="000000" w:fill="DCE6F1"/>
            <w:noWrap/>
            <w:vAlign w:val="bottom"/>
            <w:hideMark/>
          </w:tcPr>
          <w:p w14:paraId="5DC203BE"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88" w:type="dxa"/>
            <w:tcBorders>
              <w:top w:val="nil"/>
              <w:left w:val="nil"/>
              <w:bottom w:val="single" w:sz="8" w:space="0" w:color="auto"/>
              <w:right w:val="single" w:sz="4" w:space="0" w:color="auto"/>
            </w:tcBorders>
            <w:shd w:val="clear" w:color="000000" w:fill="DCE6F1"/>
            <w:noWrap/>
            <w:vAlign w:val="bottom"/>
            <w:hideMark/>
          </w:tcPr>
          <w:p w14:paraId="77166DC1"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55" w:type="dxa"/>
            <w:tcBorders>
              <w:top w:val="nil"/>
              <w:left w:val="nil"/>
              <w:bottom w:val="single" w:sz="8" w:space="0" w:color="auto"/>
              <w:right w:val="nil"/>
            </w:tcBorders>
            <w:shd w:val="clear" w:color="000000" w:fill="DCE6F1"/>
            <w:noWrap/>
            <w:vAlign w:val="bottom"/>
            <w:hideMark/>
          </w:tcPr>
          <w:p w14:paraId="327D8E3C"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511" w:type="dxa"/>
            <w:tcBorders>
              <w:top w:val="nil"/>
              <w:left w:val="single" w:sz="8" w:space="0" w:color="auto"/>
              <w:bottom w:val="single" w:sz="8" w:space="0" w:color="auto"/>
              <w:right w:val="single" w:sz="4" w:space="0" w:color="FFFFFF"/>
            </w:tcBorders>
            <w:shd w:val="clear" w:color="000000" w:fill="DCE6F1"/>
            <w:noWrap/>
            <w:vAlign w:val="bottom"/>
            <w:hideMark/>
          </w:tcPr>
          <w:p w14:paraId="15C656DC"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486" w:type="dxa"/>
            <w:tcBorders>
              <w:top w:val="nil"/>
              <w:left w:val="nil"/>
              <w:bottom w:val="single" w:sz="8" w:space="0" w:color="auto"/>
              <w:right w:val="single" w:sz="4" w:space="0" w:color="FFFFFF"/>
            </w:tcBorders>
            <w:shd w:val="clear" w:color="000000" w:fill="DCE6F1"/>
            <w:noWrap/>
            <w:vAlign w:val="bottom"/>
            <w:hideMark/>
          </w:tcPr>
          <w:p w14:paraId="74FEFF33"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88" w:type="dxa"/>
            <w:tcBorders>
              <w:top w:val="nil"/>
              <w:left w:val="nil"/>
              <w:bottom w:val="single" w:sz="8" w:space="0" w:color="auto"/>
              <w:right w:val="single" w:sz="4" w:space="0" w:color="auto"/>
            </w:tcBorders>
            <w:shd w:val="clear" w:color="000000" w:fill="DCE6F1"/>
            <w:noWrap/>
            <w:vAlign w:val="bottom"/>
            <w:hideMark/>
          </w:tcPr>
          <w:p w14:paraId="75913A17"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55" w:type="dxa"/>
            <w:tcBorders>
              <w:top w:val="nil"/>
              <w:left w:val="nil"/>
              <w:bottom w:val="single" w:sz="8" w:space="0" w:color="auto"/>
              <w:right w:val="single" w:sz="8" w:space="0" w:color="auto"/>
            </w:tcBorders>
            <w:shd w:val="clear" w:color="000000" w:fill="DCE6F1"/>
            <w:noWrap/>
            <w:vAlign w:val="bottom"/>
            <w:hideMark/>
          </w:tcPr>
          <w:p w14:paraId="5F6E7A37"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511" w:type="dxa"/>
            <w:tcBorders>
              <w:top w:val="nil"/>
              <w:left w:val="nil"/>
              <w:bottom w:val="single" w:sz="8" w:space="0" w:color="auto"/>
              <w:right w:val="single" w:sz="4" w:space="0" w:color="FFFFFF"/>
            </w:tcBorders>
            <w:shd w:val="clear" w:color="000000" w:fill="DCE6F1"/>
            <w:noWrap/>
            <w:vAlign w:val="bottom"/>
            <w:hideMark/>
          </w:tcPr>
          <w:p w14:paraId="2C53858B"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486" w:type="dxa"/>
            <w:tcBorders>
              <w:top w:val="nil"/>
              <w:left w:val="nil"/>
              <w:bottom w:val="single" w:sz="8" w:space="0" w:color="auto"/>
              <w:right w:val="single" w:sz="4" w:space="0" w:color="FFFFFF"/>
            </w:tcBorders>
            <w:shd w:val="clear" w:color="000000" w:fill="DCE6F1"/>
            <w:noWrap/>
            <w:vAlign w:val="bottom"/>
            <w:hideMark/>
          </w:tcPr>
          <w:p w14:paraId="1B36FF1D"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88" w:type="dxa"/>
            <w:tcBorders>
              <w:top w:val="nil"/>
              <w:left w:val="nil"/>
              <w:bottom w:val="single" w:sz="8" w:space="0" w:color="auto"/>
              <w:right w:val="single" w:sz="4" w:space="0" w:color="auto"/>
            </w:tcBorders>
            <w:shd w:val="clear" w:color="000000" w:fill="DCE6F1"/>
            <w:noWrap/>
            <w:vAlign w:val="bottom"/>
            <w:hideMark/>
          </w:tcPr>
          <w:p w14:paraId="27E5B84E"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55" w:type="dxa"/>
            <w:tcBorders>
              <w:top w:val="nil"/>
              <w:left w:val="nil"/>
              <w:bottom w:val="single" w:sz="8" w:space="0" w:color="auto"/>
              <w:right w:val="nil"/>
            </w:tcBorders>
            <w:shd w:val="clear" w:color="000000" w:fill="DCE6F1"/>
            <w:noWrap/>
            <w:vAlign w:val="bottom"/>
            <w:hideMark/>
          </w:tcPr>
          <w:p w14:paraId="32DC47BA"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511" w:type="dxa"/>
            <w:tcBorders>
              <w:top w:val="nil"/>
              <w:left w:val="single" w:sz="8" w:space="0" w:color="auto"/>
              <w:bottom w:val="single" w:sz="8" w:space="0" w:color="auto"/>
              <w:right w:val="single" w:sz="4" w:space="0" w:color="FFFFFF"/>
            </w:tcBorders>
            <w:shd w:val="clear" w:color="000000" w:fill="DCE6F1"/>
            <w:noWrap/>
            <w:vAlign w:val="bottom"/>
            <w:hideMark/>
          </w:tcPr>
          <w:p w14:paraId="47B877AC"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c>
          <w:tcPr>
            <w:tcW w:w="486" w:type="dxa"/>
            <w:tcBorders>
              <w:top w:val="nil"/>
              <w:left w:val="nil"/>
              <w:bottom w:val="single" w:sz="8" w:space="0" w:color="auto"/>
              <w:right w:val="single" w:sz="4" w:space="0" w:color="FFFFFF"/>
            </w:tcBorders>
            <w:shd w:val="clear" w:color="000000" w:fill="DCE6F1"/>
            <w:noWrap/>
            <w:vAlign w:val="bottom"/>
            <w:hideMark/>
          </w:tcPr>
          <w:p w14:paraId="0AD3D7CE"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88" w:type="dxa"/>
            <w:tcBorders>
              <w:top w:val="nil"/>
              <w:left w:val="nil"/>
              <w:bottom w:val="single" w:sz="8" w:space="0" w:color="auto"/>
              <w:right w:val="single" w:sz="4" w:space="0" w:color="auto"/>
            </w:tcBorders>
            <w:shd w:val="clear" w:color="000000" w:fill="DCE6F1"/>
            <w:noWrap/>
            <w:vAlign w:val="bottom"/>
            <w:hideMark/>
          </w:tcPr>
          <w:p w14:paraId="7C0AB6E6"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20%</w:t>
            </w:r>
          </w:p>
        </w:tc>
        <w:tc>
          <w:tcPr>
            <w:tcW w:w="455" w:type="dxa"/>
            <w:tcBorders>
              <w:top w:val="nil"/>
              <w:left w:val="nil"/>
              <w:bottom w:val="single" w:sz="8" w:space="0" w:color="auto"/>
              <w:right w:val="single" w:sz="8" w:space="0" w:color="auto"/>
            </w:tcBorders>
            <w:shd w:val="clear" w:color="000000" w:fill="DCE6F1"/>
            <w:noWrap/>
            <w:vAlign w:val="bottom"/>
            <w:hideMark/>
          </w:tcPr>
          <w:p w14:paraId="4217972E" w14:textId="77777777" w:rsidR="009E1536" w:rsidRPr="009E1536" w:rsidRDefault="009E1536" w:rsidP="009E1536">
            <w:pPr>
              <w:jc w:val="right"/>
              <w:rPr>
                <w:rFonts w:ascii="Calibri" w:hAnsi="Calibri" w:cs="Calibri"/>
                <w:color w:val="000000"/>
                <w:sz w:val="16"/>
                <w:szCs w:val="16"/>
              </w:rPr>
            </w:pPr>
            <w:r w:rsidRPr="009E1536">
              <w:rPr>
                <w:rFonts w:ascii="Calibri" w:hAnsi="Calibri" w:cs="Calibri"/>
                <w:color w:val="000000"/>
                <w:sz w:val="16"/>
                <w:szCs w:val="16"/>
              </w:rPr>
              <w:t>30%</w:t>
            </w:r>
          </w:p>
        </w:tc>
      </w:tr>
      <w:tr w:rsidR="009E1536" w:rsidRPr="009E1536" w14:paraId="358004C6" w14:textId="77777777" w:rsidTr="009E1536">
        <w:tc>
          <w:tcPr>
            <w:tcW w:w="1440" w:type="dxa"/>
            <w:tcBorders>
              <w:top w:val="nil"/>
              <w:left w:val="single" w:sz="8" w:space="0" w:color="auto"/>
              <w:bottom w:val="single" w:sz="4" w:space="0" w:color="DCE6F1"/>
              <w:right w:val="single" w:sz="8" w:space="0" w:color="auto"/>
            </w:tcBorders>
            <w:shd w:val="clear" w:color="000000" w:fill="95B3D7"/>
            <w:noWrap/>
            <w:vAlign w:val="bottom"/>
            <w:hideMark/>
          </w:tcPr>
          <w:p w14:paraId="58E6F7DB"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A Overall</w:t>
            </w:r>
          </w:p>
        </w:tc>
        <w:tc>
          <w:tcPr>
            <w:tcW w:w="1940" w:type="dxa"/>
            <w:gridSpan w:val="4"/>
            <w:tcBorders>
              <w:top w:val="single" w:sz="8" w:space="0" w:color="auto"/>
              <w:left w:val="nil"/>
              <w:bottom w:val="single" w:sz="4" w:space="0" w:color="F2F2F2"/>
              <w:right w:val="single" w:sz="8" w:space="0" w:color="000000"/>
            </w:tcBorders>
            <w:shd w:val="clear" w:color="000000" w:fill="FFFFFF"/>
            <w:noWrap/>
            <w:vAlign w:val="bottom"/>
            <w:hideMark/>
          </w:tcPr>
          <w:p w14:paraId="2FBF800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8" w:space="0" w:color="auto"/>
              <w:left w:val="nil"/>
              <w:bottom w:val="single" w:sz="4" w:space="0" w:color="F2F2F2"/>
              <w:right w:val="single" w:sz="8" w:space="0" w:color="000000"/>
            </w:tcBorders>
            <w:shd w:val="clear" w:color="000000" w:fill="FFFFFF"/>
            <w:noWrap/>
            <w:vAlign w:val="bottom"/>
            <w:hideMark/>
          </w:tcPr>
          <w:p w14:paraId="609F3C7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8" w:space="0" w:color="auto"/>
              <w:left w:val="nil"/>
              <w:bottom w:val="single" w:sz="4" w:space="0" w:color="F2F2F2"/>
              <w:right w:val="single" w:sz="8" w:space="0" w:color="000000"/>
            </w:tcBorders>
            <w:shd w:val="clear" w:color="000000" w:fill="FFFFFF"/>
            <w:noWrap/>
            <w:vAlign w:val="bottom"/>
            <w:hideMark/>
          </w:tcPr>
          <w:p w14:paraId="57E0B79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8" w:space="0" w:color="auto"/>
              <w:left w:val="nil"/>
              <w:bottom w:val="single" w:sz="4" w:space="0" w:color="F2F2F2"/>
              <w:right w:val="single" w:sz="8" w:space="0" w:color="000000"/>
            </w:tcBorders>
            <w:shd w:val="clear" w:color="000000" w:fill="FFFFFF"/>
            <w:noWrap/>
            <w:vAlign w:val="bottom"/>
            <w:hideMark/>
          </w:tcPr>
          <w:p w14:paraId="62EF10F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8" w:space="0" w:color="auto"/>
              <w:left w:val="nil"/>
              <w:bottom w:val="single" w:sz="4" w:space="0" w:color="F2F2F2"/>
              <w:right w:val="single" w:sz="8" w:space="0" w:color="000000"/>
            </w:tcBorders>
            <w:shd w:val="clear" w:color="000000" w:fill="FFFFFF"/>
            <w:noWrap/>
            <w:vAlign w:val="bottom"/>
            <w:hideMark/>
          </w:tcPr>
          <w:p w14:paraId="0869AA2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8" w:space="0" w:color="auto"/>
              <w:left w:val="nil"/>
              <w:bottom w:val="single" w:sz="4" w:space="0" w:color="F2F2F2"/>
              <w:right w:val="single" w:sz="8" w:space="0" w:color="000000"/>
            </w:tcBorders>
            <w:shd w:val="clear" w:color="000000" w:fill="FFFFFF"/>
            <w:noWrap/>
            <w:vAlign w:val="bottom"/>
            <w:hideMark/>
          </w:tcPr>
          <w:p w14:paraId="58B20B7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8" w:space="0" w:color="auto"/>
              <w:left w:val="nil"/>
              <w:bottom w:val="single" w:sz="4" w:space="0" w:color="F2F2F2"/>
              <w:right w:val="single" w:sz="8" w:space="0" w:color="000000"/>
            </w:tcBorders>
            <w:shd w:val="clear" w:color="000000" w:fill="FFFFFF"/>
            <w:noWrap/>
            <w:vAlign w:val="bottom"/>
            <w:hideMark/>
          </w:tcPr>
          <w:p w14:paraId="416D9D0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8" w:space="0" w:color="auto"/>
              <w:left w:val="nil"/>
              <w:bottom w:val="single" w:sz="4" w:space="0" w:color="F2F2F2"/>
              <w:right w:val="single" w:sz="8" w:space="0" w:color="000000"/>
            </w:tcBorders>
            <w:shd w:val="clear" w:color="000000" w:fill="FFFFFF"/>
            <w:noWrap/>
            <w:vAlign w:val="bottom"/>
            <w:hideMark/>
          </w:tcPr>
          <w:p w14:paraId="252E117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8" w:space="0" w:color="auto"/>
              <w:left w:val="nil"/>
              <w:bottom w:val="single" w:sz="4" w:space="0" w:color="F2F2F2"/>
              <w:right w:val="single" w:sz="8" w:space="0" w:color="000000"/>
            </w:tcBorders>
            <w:shd w:val="clear" w:color="000000" w:fill="FFFFFF"/>
            <w:noWrap/>
            <w:vAlign w:val="bottom"/>
            <w:hideMark/>
          </w:tcPr>
          <w:p w14:paraId="7361396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8" w:space="0" w:color="auto"/>
              <w:left w:val="nil"/>
              <w:bottom w:val="single" w:sz="4" w:space="0" w:color="F2F2F2"/>
              <w:right w:val="single" w:sz="8" w:space="0" w:color="000000"/>
            </w:tcBorders>
            <w:shd w:val="clear" w:color="000000" w:fill="FFFFFF"/>
            <w:noWrap/>
            <w:vAlign w:val="bottom"/>
            <w:hideMark/>
          </w:tcPr>
          <w:p w14:paraId="73E50F1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9E1536" w:rsidRPr="009E1536" w14:paraId="7B272822" w14:textId="77777777" w:rsidTr="009E1536">
        <w:tc>
          <w:tcPr>
            <w:tcW w:w="1440" w:type="dxa"/>
            <w:tcBorders>
              <w:top w:val="nil"/>
              <w:left w:val="single" w:sz="8" w:space="0" w:color="auto"/>
              <w:bottom w:val="single" w:sz="4" w:space="0" w:color="DCE6F1"/>
              <w:right w:val="single" w:sz="8" w:space="0" w:color="auto"/>
            </w:tcBorders>
            <w:shd w:val="clear" w:color="000000" w:fill="95B3D7"/>
            <w:noWrap/>
            <w:vAlign w:val="bottom"/>
            <w:hideMark/>
          </w:tcPr>
          <w:p w14:paraId="0B43F4AD"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B Overall</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490E550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45E0F8F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62BCB6A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7CB8466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447316B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0E3C722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3FF3468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72E5DAD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770991F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4530C5F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9E1536" w:rsidRPr="009E1536" w14:paraId="6005722F" w14:textId="77777777" w:rsidTr="009E1536">
        <w:tc>
          <w:tcPr>
            <w:tcW w:w="1440" w:type="dxa"/>
            <w:tcBorders>
              <w:top w:val="nil"/>
              <w:left w:val="single" w:sz="8" w:space="0" w:color="auto"/>
              <w:bottom w:val="single" w:sz="4" w:space="0" w:color="DCE6F1"/>
              <w:right w:val="single" w:sz="8" w:space="0" w:color="auto"/>
            </w:tcBorders>
            <w:shd w:val="clear" w:color="000000" w:fill="95B3D7"/>
            <w:noWrap/>
            <w:vAlign w:val="bottom"/>
            <w:hideMark/>
          </w:tcPr>
          <w:p w14:paraId="283BA247"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C Overall</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12CD567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6A79B59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5A3856D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3E677E8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236D920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3D88DF7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46F2349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54D88CE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12A3348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1A23872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9E1536" w:rsidRPr="009E1536" w14:paraId="3F5E525D" w14:textId="77777777" w:rsidTr="009E1536">
        <w:tc>
          <w:tcPr>
            <w:tcW w:w="1440" w:type="dxa"/>
            <w:tcBorders>
              <w:top w:val="nil"/>
              <w:left w:val="single" w:sz="8" w:space="0" w:color="auto"/>
              <w:bottom w:val="single" w:sz="4" w:space="0" w:color="DCE6F1"/>
              <w:right w:val="single" w:sz="8" w:space="0" w:color="auto"/>
            </w:tcBorders>
            <w:shd w:val="clear" w:color="000000" w:fill="95B3D7"/>
            <w:noWrap/>
            <w:vAlign w:val="bottom"/>
            <w:hideMark/>
          </w:tcPr>
          <w:p w14:paraId="4BFA4EB0"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D Overall</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5CA99911"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716206E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58B0A59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0BCC5BB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39E6F2C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6BFD068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64F0260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6BEFFBB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70986A2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222D4FE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9E1536" w:rsidRPr="009E1536" w14:paraId="14184D49" w14:textId="77777777" w:rsidTr="009E1536">
        <w:tc>
          <w:tcPr>
            <w:tcW w:w="1440" w:type="dxa"/>
            <w:tcBorders>
              <w:top w:val="nil"/>
              <w:left w:val="single" w:sz="8" w:space="0" w:color="auto"/>
              <w:bottom w:val="single" w:sz="4" w:space="0" w:color="DCE6F1"/>
              <w:right w:val="single" w:sz="8" w:space="0" w:color="auto"/>
            </w:tcBorders>
            <w:shd w:val="clear" w:color="000000" w:fill="95B3D7"/>
            <w:noWrap/>
            <w:vAlign w:val="bottom"/>
            <w:hideMark/>
          </w:tcPr>
          <w:p w14:paraId="208A9BA5"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E Overall</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0081C4F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0D6DD7C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49FCA36C"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7C16444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7D47533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3450D1A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1B88D28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6B02835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5A74FD0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551B51A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9E1536" w:rsidRPr="009E1536" w14:paraId="352C4E70" w14:textId="77777777" w:rsidTr="009E1536">
        <w:tc>
          <w:tcPr>
            <w:tcW w:w="1440" w:type="dxa"/>
            <w:tcBorders>
              <w:top w:val="nil"/>
              <w:left w:val="single" w:sz="8" w:space="0" w:color="auto"/>
              <w:bottom w:val="single" w:sz="4" w:space="0" w:color="DCE6F1"/>
              <w:right w:val="single" w:sz="8" w:space="0" w:color="auto"/>
            </w:tcBorders>
            <w:shd w:val="clear" w:color="000000" w:fill="95B3D7"/>
            <w:noWrap/>
            <w:vAlign w:val="bottom"/>
            <w:hideMark/>
          </w:tcPr>
          <w:p w14:paraId="0359A64A"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F Overall</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214D2446"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27755E8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5CB85DB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27F065A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4C77F97A"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31AAA04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79D481C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6883F7B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29C3703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49B4B90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9E1536" w:rsidRPr="009E1536" w14:paraId="4FFB5653" w14:textId="77777777" w:rsidTr="009E1536">
        <w:tc>
          <w:tcPr>
            <w:tcW w:w="1440" w:type="dxa"/>
            <w:tcBorders>
              <w:top w:val="nil"/>
              <w:left w:val="single" w:sz="8" w:space="0" w:color="auto"/>
              <w:bottom w:val="single" w:sz="4" w:space="0" w:color="DCE6F1"/>
              <w:right w:val="single" w:sz="8" w:space="0" w:color="auto"/>
            </w:tcBorders>
            <w:shd w:val="clear" w:color="000000" w:fill="95B3D7"/>
            <w:noWrap/>
            <w:vAlign w:val="bottom"/>
            <w:hideMark/>
          </w:tcPr>
          <w:p w14:paraId="7FC9FE4B"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G Overall</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032D7AC3"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02CB338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48848DB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203DCE3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7E1CE84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3607AC88"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5F72B4D9"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4E90C1B2"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2263B3D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4" w:space="0" w:color="F2F2F2"/>
              <w:right w:val="single" w:sz="8" w:space="0" w:color="000000"/>
            </w:tcBorders>
            <w:shd w:val="clear" w:color="000000" w:fill="FFFFFF"/>
            <w:noWrap/>
            <w:vAlign w:val="bottom"/>
            <w:hideMark/>
          </w:tcPr>
          <w:p w14:paraId="65F70157"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r w:rsidR="009E1536" w:rsidRPr="009E1536" w14:paraId="7F8588A9" w14:textId="77777777" w:rsidTr="009E1536">
        <w:tc>
          <w:tcPr>
            <w:tcW w:w="1440" w:type="dxa"/>
            <w:tcBorders>
              <w:top w:val="nil"/>
              <w:left w:val="single" w:sz="8" w:space="0" w:color="auto"/>
              <w:bottom w:val="single" w:sz="8" w:space="0" w:color="auto"/>
              <w:right w:val="single" w:sz="8" w:space="0" w:color="auto"/>
            </w:tcBorders>
            <w:shd w:val="clear" w:color="000000" w:fill="95B3D7"/>
            <w:noWrap/>
            <w:vAlign w:val="bottom"/>
            <w:hideMark/>
          </w:tcPr>
          <w:p w14:paraId="782B8152" w14:textId="77777777" w:rsidR="009E1536" w:rsidRPr="009E1536" w:rsidRDefault="009E1536" w:rsidP="009E1536">
            <w:pPr>
              <w:rPr>
                <w:rFonts w:ascii="Calibri" w:hAnsi="Calibri" w:cs="Calibri"/>
                <w:b/>
                <w:bCs/>
                <w:color w:val="000000"/>
                <w:sz w:val="16"/>
                <w:szCs w:val="16"/>
              </w:rPr>
            </w:pPr>
            <w:r w:rsidRPr="009E1536">
              <w:rPr>
                <w:rFonts w:ascii="Calibri" w:hAnsi="Calibri" w:cs="Calibri"/>
                <w:b/>
                <w:bCs/>
                <w:color w:val="000000"/>
                <w:sz w:val="16"/>
                <w:szCs w:val="16"/>
              </w:rPr>
              <w:t>Group H Overall</w:t>
            </w:r>
          </w:p>
        </w:tc>
        <w:tc>
          <w:tcPr>
            <w:tcW w:w="1940" w:type="dxa"/>
            <w:gridSpan w:val="4"/>
            <w:tcBorders>
              <w:top w:val="single" w:sz="4" w:space="0" w:color="F2F2F2"/>
              <w:left w:val="nil"/>
              <w:bottom w:val="single" w:sz="8" w:space="0" w:color="auto"/>
              <w:right w:val="single" w:sz="8" w:space="0" w:color="000000"/>
            </w:tcBorders>
            <w:shd w:val="clear" w:color="000000" w:fill="FFFFFF"/>
            <w:noWrap/>
            <w:vAlign w:val="bottom"/>
            <w:hideMark/>
          </w:tcPr>
          <w:p w14:paraId="380D1875"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8" w:space="0" w:color="auto"/>
              <w:right w:val="single" w:sz="8" w:space="0" w:color="000000"/>
            </w:tcBorders>
            <w:shd w:val="clear" w:color="000000" w:fill="FFFFFF"/>
            <w:noWrap/>
            <w:vAlign w:val="bottom"/>
            <w:hideMark/>
          </w:tcPr>
          <w:p w14:paraId="6970091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8" w:space="0" w:color="auto"/>
              <w:right w:val="single" w:sz="8" w:space="0" w:color="000000"/>
            </w:tcBorders>
            <w:shd w:val="clear" w:color="000000" w:fill="FFFFFF"/>
            <w:noWrap/>
            <w:vAlign w:val="bottom"/>
            <w:hideMark/>
          </w:tcPr>
          <w:p w14:paraId="0A1A5164"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8" w:space="0" w:color="auto"/>
              <w:right w:val="single" w:sz="8" w:space="0" w:color="000000"/>
            </w:tcBorders>
            <w:shd w:val="clear" w:color="000000" w:fill="FFFFFF"/>
            <w:noWrap/>
            <w:vAlign w:val="bottom"/>
            <w:hideMark/>
          </w:tcPr>
          <w:p w14:paraId="2EB1111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8" w:space="0" w:color="auto"/>
              <w:right w:val="single" w:sz="8" w:space="0" w:color="000000"/>
            </w:tcBorders>
            <w:shd w:val="clear" w:color="000000" w:fill="FFFFFF"/>
            <w:noWrap/>
            <w:vAlign w:val="bottom"/>
            <w:hideMark/>
          </w:tcPr>
          <w:p w14:paraId="59EA70AE"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8" w:space="0" w:color="auto"/>
              <w:right w:val="single" w:sz="8" w:space="0" w:color="000000"/>
            </w:tcBorders>
            <w:shd w:val="clear" w:color="000000" w:fill="FFFFFF"/>
            <w:noWrap/>
            <w:vAlign w:val="bottom"/>
            <w:hideMark/>
          </w:tcPr>
          <w:p w14:paraId="11F1B9AD"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8" w:space="0" w:color="auto"/>
              <w:right w:val="single" w:sz="8" w:space="0" w:color="000000"/>
            </w:tcBorders>
            <w:shd w:val="clear" w:color="000000" w:fill="FFFFFF"/>
            <w:noWrap/>
            <w:vAlign w:val="bottom"/>
            <w:hideMark/>
          </w:tcPr>
          <w:p w14:paraId="016CDBF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8" w:space="0" w:color="auto"/>
              <w:right w:val="single" w:sz="8" w:space="0" w:color="000000"/>
            </w:tcBorders>
            <w:shd w:val="clear" w:color="000000" w:fill="FFFFFF"/>
            <w:noWrap/>
            <w:vAlign w:val="bottom"/>
            <w:hideMark/>
          </w:tcPr>
          <w:p w14:paraId="48407750"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8" w:space="0" w:color="auto"/>
              <w:right w:val="single" w:sz="8" w:space="0" w:color="000000"/>
            </w:tcBorders>
            <w:shd w:val="clear" w:color="000000" w:fill="FFFFFF"/>
            <w:noWrap/>
            <w:vAlign w:val="bottom"/>
            <w:hideMark/>
          </w:tcPr>
          <w:p w14:paraId="6C2E224F"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c>
          <w:tcPr>
            <w:tcW w:w="1940" w:type="dxa"/>
            <w:gridSpan w:val="4"/>
            <w:tcBorders>
              <w:top w:val="single" w:sz="4" w:space="0" w:color="F2F2F2"/>
              <w:left w:val="nil"/>
              <w:bottom w:val="single" w:sz="8" w:space="0" w:color="auto"/>
              <w:right w:val="single" w:sz="8" w:space="0" w:color="000000"/>
            </w:tcBorders>
            <w:shd w:val="clear" w:color="000000" w:fill="FFFFFF"/>
            <w:noWrap/>
            <w:vAlign w:val="bottom"/>
            <w:hideMark/>
          </w:tcPr>
          <w:p w14:paraId="40E72BBB" w14:textId="77777777" w:rsidR="009E1536" w:rsidRPr="009E1536" w:rsidRDefault="009E1536" w:rsidP="009E1536">
            <w:pPr>
              <w:jc w:val="center"/>
              <w:rPr>
                <w:rFonts w:ascii="Calibri" w:hAnsi="Calibri" w:cs="Calibri"/>
                <w:color w:val="000000"/>
                <w:sz w:val="16"/>
                <w:szCs w:val="16"/>
              </w:rPr>
            </w:pPr>
            <w:r w:rsidRPr="009E1536">
              <w:rPr>
                <w:rFonts w:ascii="Calibri" w:hAnsi="Calibri" w:cs="Calibri"/>
                <w:color w:val="000000"/>
                <w:sz w:val="16"/>
                <w:szCs w:val="16"/>
              </w:rPr>
              <w:t> </w:t>
            </w:r>
          </w:p>
        </w:tc>
      </w:tr>
    </w:tbl>
    <w:p w14:paraId="4E727D67" w14:textId="77777777" w:rsidR="009E1536" w:rsidRPr="004F6F51" w:rsidRDefault="009E1536" w:rsidP="003119E8"/>
    <w:sectPr w:rsidR="009E1536" w:rsidRPr="004F6F51" w:rsidSect="009E1536">
      <w:pgSz w:w="24480" w:h="158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9EA72" w14:textId="77777777" w:rsidR="00AA3E05" w:rsidRDefault="00AA3E05">
      <w:r>
        <w:separator/>
      </w:r>
    </w:p>
  </w:endnote>
  <w:endnote w:type="continuationSeparator" w:id="0">
    <w:p w14:paraId="44DD5004" w14:textId="77777777" w:rsidR="00AA3E05" w:rsidRDefault="00AA3E05">
      <w:r>
        <w:continuationSeparator/>
      </w:r>
    </w:p>
  </w:endnote>
  <w:endnote w:type="continuationNotice" w:id="1">
    <w:p w14:paraId="13A168C4" w14:textId="77777777" w:rsidR="00AA3E05" w:rsidRDefault="00AA3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Roman">
    <w:altName w:val="Times New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Body)">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56BF" w14:textId="77777777" w:rsidR="00D83D2B" w:rsidRDefault="00D83D2B"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CBA86" w14:textId="77777777" w:rsidR="00D83D2B" w:rsidRDefault="00D83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6E99" w14:textId="40175B33" w:rsidR="00D83D2B" w:rsidRDefault="00D83D2B"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09F2">
      <w:rPr>
        <w:rStyle w:val="PageNumber"/>
        <w:noProof/>
      </w:rPr>
      <w:t>vi</w:t>
    </w:r>
    <w:r>
      <w:rPr>
        <w:rStyle w:val="PageNumber"/>
      </w:rPr>
      <w:fldChar w:fldCharType="end"/>
    </w:r>
  </w:p>
  <w:p w14:paraId="733DE8A7" w14:textId="77777777" w:rsidR="00D83D2B" w:rsidRDefault="00D83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BF49" w14:textId="77777777" w:rsidR="00D83D2B" w:rsidRPr="00F77AA5" w:rsidRDefault="00D83D2B" w:rsidP="00292C4C">
    <w:pPr>
      <w:pStyle w:val="Footer"/>
      <w:tabs>
        <w:tab w:val="right" w:pos="14400"/>
      </w:tabs>
      <w:rPr>
        <w:rFonts w:asciiTheme="minorHAnsi" w:hAnsiTheme="minorHAnsi"/>
        <w:i/>
        <w:color w:val="808080" w:themeColor="background1" w:themeShade="8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B03EC" w14:textId="77777777" w:rsidR="00D83D2B" w:rsidRDefault="00D83D2B"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423A92" w14:textId="77777777" w:rsidR="00D83D2B" w:rsidRDefault="00D83D2B"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547D" w14:textId="6A23870B" w:rsidR="00D83D2B" w:rsidRDefault="00D83D2B"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09F2">
      <w:rPr>
        <w:rStyle w:val="PageNumber"/>
        <w:noProof/>
      </w:rPr>
      <w:t>118</w:t>
    </w:r>
    <w:r>
      <w:rPr>
        <w:rStyle w:val="PageNumber"/>
      </w:rPr>
      <w:fldChar w:fldCharType="end"/>
    </w:r>
  </w:p>
  <w:p w14:paraId="086CF656" w14:textId="77777777" w:rsidR="00D83D2B" w:rsidRDefault="00D83D2B"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B3811" w14:textId="77777777" w:rsidR="00AA3E05" w:rsidRDefault="00AA3E05">
      <w:r>
        <w:separator/>
      </w:r>
    </w:p>
  </w:footnote>
  <w:footnote w:type="continuationSeparator" w:id="0">
    <w:p w14:paraId="169EDCC9" w14:textId="77777777" w:rsidR="00AA3E05" w:rsidRDefault="00AA3E05">
      <w:r>
        <w:continuationSeparator/>
      </w:r>
    </w:p>
  </w:footnote>
  <w:footnote w:type="continuationNotice" w:id="1">
    <w:p w14:paraId="0306CB10" w14:textId="77777777" w:rsidR="00AA3E05" w:rsidRDefault="00AA3E05"/>
  </w:footnote>
  <w:footnote w:id="2">
    <w:p w14:paraId="31BF1CFC" w14:textId="0D9CD461" w:rsidR="00D83D2B" w:rsidRDefault="00D83D2B">
      <w:pPr>
        <w:pStyle w:val="FootnoteText"/>
      </w:pPr>
      <w:r w:rsidRPr="00C4163E">
        <w:rPr>
          <w:rStyle w:val="FootnoteReference"/>
          <w:b w:val="0"/>
          <w:bCs/>
        </w:rPr>
        <w:footnoteRef/>
      </w:r>
      <w:r>
        <w:t xml:space="preserve"> </w:t>
      </w:r>
      <w:r>
        <w:tab/>
      </w:r>
      <w:r w:rsidRPr="004F6F51">
        <w:t xml:space="preserve">Defined as identified primarily in consultation with </w:t>
      </w:r>
      <w:r w:rsidRPr="004F6F51">
        <w:fldChar w:fldCharType="begin"/>
      </w:r>
      <w:r w:rsidRPr="004F6F51">
        <w:instrText xml:space="preserve"> REF SEA_acronym \h  \* MERGEFORMAT </w:instrText>
      </w:r>
      <w:r w:rsidRPr="004F6F51">
        <w:fldChar w:fldCharType="separate"/>
      </w:r>
      <w:r w:rsidR="002209F2" w:rsidRPr="002209F2">
        <w:t>PED</w:t>
      </w:r>
      <w:r w:rsidRPr="004F6F51">
        <w:fldChar w:fldCharType="end"/>
      </w:r>
      <w:r w:rsidRPr="004F6F51">
        <w:t xml:space="preserve"> and content area experts to identify a small number of high-leverage model instructional units (i.e., units that are foundational to later learning or either with which students or teachers tend to struggle such as proportional reasoning in mathematics) to begin with and branching from there to additional model instructional units and associated interim assessments. Instructional units are defined as short enough to allow for evaluating programming, policies, and interventions midstream in a marking period (e.g., semester) rather than as a “post-mortem” and long enough to avoid encouraging over-testing on small chunks of content. It will likely be necessary for </w:t>
      </w:r>
      <w:r w:rsidRPr="004F6F51">
        <w:rPr>
          <w:rStyle w:val="TableContents"/>
          <w:rFonts w:cs="Times New Roman"/>
          <w:sz w:val="20"/>
          <w:szCs w:val="20"/>
        </w:rPr>
        <w:fldChar w:fldCharType="begin"/>
      </w:r>
      <w:r w:rsidRPr="004F6F51">
        <w:rPr>
          <w:rStyle w:val="TableContents"/>
          <w:rFonts w:cs="Times New Roman"/>
          <w:sz w:val="20"/>
          <w:szCs w:val="20"/>
        </w:rPr>
        <w:instrText xml:space="preserve"> REF bidder_label  \* MERGEFORMAT </w:instrText>
      </w:r>
      <w:r w:rsidRPr="004F6F51">
        <w:rPr>
          <w:rStyle w:val="TableContents"/>
          <w:rFonts w:cs="Times New Roman"/>
          <w:sz w:val="20"/>
          <w:szCs w:val="20"/>
        </w:rPr>
        <w:fldChar w:fldCharType="separate"/>
      </w:r>
      <w:r w:rsidR="002209F2" w:rsidRPr="002209F2">
        <w:t>Offeror</w:t>
      </w:r>
      <w:r w:rsidRPr="004F6F51">
        <w:rPr>
          <w:rStyle w:val="TableContents"/>
          <w:rFonts w:cs="Times New Roman"/>
          <w:sz w:val="20"/>
          <w:szCs w:val="20"/>
        </w:rPr>
        <w:fldChar w:fldCharType="end"/>
      </w:r>
      <w:r w:rsidRPr="004F6F51">
        <w:t xml:space="preserve">s to join forces to provide high quality services in both summative assessment and interim assessment. If a partnership is not proposed, the proposal must include a strong rationale for how a single </w:t>
      </w:r>
      <w:r w:rsidRPr="004F6F51">
        <w:rPr>
          <w:rStyle w:val="TableContents"/>
          <w:rFonts w:cs="Times New Roman"/>
          <w:sz w:val="20"/>
          <w:szCs w:val="20"/>
        </w:rPr>
        <w:fldChar w:fldCharType="begin"/>
      </w:r>
      <w:r w:rsidRPr="004F6F51">
        <w:rPr>
          <w:rStyle w:val="TableContents"/>
          <w:rFonts w:cs="Times New Roman"/>
          <w:sz w:val="20"/>
          <w:szCs w:val="20"/>
        </w:rPr>
        <w:instrText xml:space="preserve"> REF bidder_label  \* MERGEFORMAT </w:instrText>
      </w:r>
      <w:r w:rsidRPr="004F6F51">
        <w:rPr>
          <w:rStyle w:val="TableContents"/>
          <w:rFonts w:cs="Times New Roman"/>
          <w:sz w:val="20"/>
          <w:szCs w:val="20"/>
        </w:rPr>
        <w:fldChar w:fldCharType="separate"/>
      </w:r>
      <w:r w:rsidR="002209F2" w:rsidRPr="002209F2">
        <w:t>Offeror</w:t>
      </w:r>
      <w:r w:rsidRPr="004F6F51">
        <w:rPr>
          <w:rStyle w:val="TableContents"/>
          <w:rFonts w:cs="Times New Roman"/>
          <w:sz w:val="20"/>
          <w:szCs w:val="20"/>
        </w:rPr>
        <w:fldChar w:fldCharType="end"/>
      </w:r>
      <w:r w:rsidRPr="004F6F51">
        <w:t xml:space="preserve"> is qualified for both.</w:t>
      </w:r>
    </w:p>
  </w:footnote>
  <w:footnote w:id="3">
    <w:p w14:paraId="0BC7B60F" w14:textId="669B7B91" w:rsidR="00D83D2B" w:rsidRDefault="00D83D2B">
      <w:pPr>
        <w:pStyle w:val="FootnoteText"/>
      </w:pPr>
      <w:r w:rsidRPr="00DB1F54">
        <w:rPr>
          <w:rStyle w:val="FootnoteReference"/>
          <w:b w:val="0"/>
          <w:bCs/>
        </w:rPr>
        <w:footnoteRef/>
      </w:r>
      <w:r w:rsidRPr="00DB1F54">
        <w:rPr>
          <w:b/>
          <w:bCs/>
          <w:color w:val="C00000"/>
        </w:rPr>
        <w:t xml:space="preserve"> </w:t>
      </w:r>
      <w:r w:rsidRPr="00DB1F54">
        <w:rPr>
          <w:b/>
          <w:bCs/>
          <w:color w:val="C00000"/>
        </w:rPr>
        <w:tab/>
      </w:r>
      <w:r w:rsidRPr="00DB1F54">
        <w:t>Defined a</w:t>
      </w:r>
      <w:r>
        <w:t>s</w:t>
      </w:r>
      <w:r w:rsidRPr="00DB1F54">
        <w:t xml:space="preserve"> </w:t>
      </w:r>
      <w:r w:rsidRPr="00DB1F54">
        <w:rPr>
          <w:rStyle w:val="TableContents"/>
          <w:rFonts w:cs="Times New Roman"/>
          <w:color w:val="auto"/>
          <w:sz w:val="20"/>
          <w:szCs w:val="20"/>
        </w:rPr>
        <w:t>a</w:t>
      </w:r>
      <w:r w:rsidRPr="004F6F51">
        <w:rPr>
          <w:rStyle w:val="TableContents"/>
          <w:rFonts w:cs="Times New Roman"/>
          <w:sz w:val="20"/>
          <w:szCs w:val="20"/>
        </w:rPr>
        <w:t xml:space="preserve">ssessment &amp; data literacy curricula, professional learning resources, exemplars of high-quality use, and tools to support sound use of formative assessment to inform instruction and interim and summative assessment to support instructional programming and evaluation of programs, policies, and interventions. </w:t>
      </w:r>
      <w:r w:rsidRPr="004F6F51">
        <w:t xml:space="preserve">It will likely be necessary for </w:t>
      </w:r>
      <w:r w:rsidRPr="004F6F51">
        <w:rPr>
          <w:rStyle w:val="TableContents"/>
          <w:rFonts w:cs="Times New Roman"/>
          <w:sz w:val="20"/>
          <w:szCs w:val="20"/>
        </w:rPr>
        <w:fldChar w:fldCharType="begin"/>
      </w:r>
      <w:r w:rsidRPr="004F6F51">
        <w:rPr>
          <w:rStyle w:val="TableContents"/>
          <w:rFonts w:cs="Times New Roman"/>
          <w:sz w:val="20"/>
          <w:szCs w:val="20"/>
        </w:rPr>
        <w:instrText xml:space="preserve"> REF bidder_label  \* MERGEFORMAT </w:instrText>
      </w:r>
      <w:r w:rsidRPr="004F6F51">
        <w:rPr>
          <w:rStyle w:val="TableContents"/>
          <w:rFonts w:cs="Times New Roman"/>
          <w:sz w:val="20"/>
          <w:szCs w:val="20"/>
        </w:rPr>
        <w:fldChar w:fldCharType="separate"/>
      </w:r>
      <w:r w:rsidR="002209F2" w:rsidRPr="002209F2">
        <w:t>Offeror</w:t>
      </w:r>
      <w:r w:rsidRPr="004F6F51">
        <w:rPr>
          <w:rStyle w:val="TableContents"/>
          <w:rFonts w:cs="Times New Roman"/>
          <w:sz w:val="20"/>
          <w:szCs w:val="20"/>
        </w:rPr>
        <w:fldChar w:fldCharType="end"/>
      </w:r>
      <w:r w:rsidRPr="004F6F51">
        <w:t xml:space="preserve">s to join forces to provide high quality services in both summative/interim assessment and assessment/data literacy materials and resources. If a partnership is not proposed, the proposal must include a strong rationale for how a single </w:t>
      </w:r>
      <w:r w:rsidRPr="004F6F51">
        <w:rPr>
          <w:rStyle w:val="TableContents"/>
          <w:rFonts w:cs="Times New Roman"/>
          <w:sz w:val="20"/>
          <w:szCs w:val="20"/>
        </w:rPr>
        <w:fldChar w:fldCharType="begin"/>
      </w:r>
      <w:r w:rsidRPr="004F6F51">
        <w:rPr>
          <w:rStyle w:val="TableContents"/>
          <w:rFonts w:cs="Times New Roman"/>
          <w:sz w:val="20"/>
          <w:szCs w:val="20"/>
        </w:rPr>
        <w:instrText xml:space="preserve"> REF bidder_label  \* MERGEFORMAT </w:instrText>
      </w:r>
      <w:r w:rsidRPr="004F6F51">
        <w:rPr>
          <w:rStyle w:val="TableContents"/>
          <w:rFonts w:cs="Times New Roman"/>
          <w:sz w:val="20"/>
          <w:szCs w:val="20"/>
        </w:rPr>
        <w:fldChar w:fldCharType="separate"/>
      </w:r>
      <w:r w:rsidR="002209F2" w:rsidRPr="002209F2">
        <w:t>Offeror</w:t>
      </w:r>
      <w:r w:rsidRPr="004F6F51">
        <w:rPr>
          <w:rStyle w:val="TableContents"/>
          <w:rFonts w:cs="Times New Roman"/>
          <w:sz w:val="20"/>
          <w:szCs w:val="20"/>
        </w:rPr>
        <w:fldChar w:fldCharType="end"/>
      </w:r>
      <w:r w:rsidRPr="004F6F51">
        <w:t xml:space="preserve"> is qualified for both.</w:t>
      </w:r>
    </w:p>
  </w:footnote>
  <w:footnote w:id="4">
    <w:p w14:paraId="3578B785" w14:textId="2F03ABAB" w:rsidR="00D83D2B" w:rsidRDefault="00D83D2B" w:rsidP="00C21FB0">
      <w:pPr>
        <w:pStyle w:val="FootnoteText"/>
      </w:pPr>
      <w:r>
        <w:rPr>
          <w:rStyle w:val="FootnoteReference"/>
        </w:rPr>
        <w:footnoteRef/>
      </w:r>
      <w:r>
        <w:t xml:space="preserve"> N</w:t>
      </w:r>
      <w:r w:rsidRPr="003572F1">
        <w:t xml:space="preserve">ote that leased items will come from the existing </w:t>
      </w:r>
      <w:r w:rsidR="00AA3E05">
        <w:fldChar w:fldCharType="begin"/>
      </w:r>
      <w:r w:rsidR="00AA3E05">
        <w:instrText xml:space="preserve"> REF Contractor </w:instrText>
      </w:r>
      <w:r w:rsidR="00AA3E05">
        <w:fldChar w:fldCharType="separate"/>
      </w:r>
      <w:r w:rsidR="002209F2" w:rsidRPr="004F6F51">
        <w:rPr>
          <w:szCs w:val="22"/>
        </w:rPr>
        <w:t>Contractor</w:t>
      </w:r>
      <w:r w:rsidR="00AA3E05">
        <w:fldChar w:fldCharType="end"/>
      </w:r>
      <w:r w:rsidRPr="003572F1">
        <w:t xml:space="preserve"> </w:t>
      </w:r>
      <w:r>
        <w:t>(</w:t>
      </w:r>
      <w:r w:rsidRPr="003572F1">
        <w:t>New Meridian</w:t>
      </w:r>
      <w:r>
        <w:t>)</w:t>
      </w:r>
      <w:r w:rsidRPr="003572F1">
        <w:t xml:space="preserve"> at least for the initial years of the contract</w:t>
      </w:r>
      <w:r>
        <w:t>. T</w:t>
      </w:r>
      <w:r w:rsidRPr="003572F1">
        <w:t>his is not a transition activity</w:t>
      </w:r>
      <w:r>
        <w:t>, but an RFP requirement to procure the content to be used in the first few years.</w:t>
      </w:r>
    </w:p>
  </w:footnote>
  <w:footnote w:id="5">
    <w:p w14:paraId="50E9BC7B" w14:textId="3455511E" w:rsidR="00D83D2B" w:rsidRDefault="00D83D2B">
      <w:pPr>
        <w:pStyle w:val="FootnoteText"/>
      </w:pPr>
      <w:r>
        <w:rPr>
          <w:rStyle w:val="FootnoteReference"/>
        </w:rPr>
        <w:footnoteRef/>
      </w:r>
      <w:r>
        <w:t xml:space="preserve"> There is one exception. If it is advantageous to the State, the </w:t>
      </w:r>
      <w:r w:rsidRPr="0025533A">
        <w:rPr>
          <w:i/>
          <w:iCs/>
        </w:rPr>
        <w:t>management</w:t>
      </w:r>
      <w:r>
        <w:t xml:space="preserve"> category of services for </w:t>
      </w:r>
      <w:r w:rsidRPr="0025533A">
        <w:rPr>
          <w:i/>
          <w:iCs/>
        </w:rPr>
        <w:t>summative college admission</w:t>
      </w:r>
      <w:r>
        <w:t xml:space="preserve"> component of the system may be awarded with the remainder of group </w:t>
      </w:r>
      <w:r w:rsidRPr="0025533A">
        <w:rPr>
          <w:i/>
          <w:iCs/>
        </w:rPr>
        <w:t>D</w:t>
      </w:r>
      <w:r>
        <w:t>, making the contract for summative college admission assessment an entirely separate contract.</w:t>
      </w:r>
    </w:p>
  </w:footnote>
  <w:footnote w:id="6">
    <w:p w14:paraId="7325397D" w14:textId="77777777" w:rsidR="00D83D2B" w:rsidRDefault="00D83D2B" w:rsidP="00292C4C">
      <w:pPr>
        <w:pStyle w:val="FootnoteText"/>
      </w:pPr>
      <w:r>
        <w:rPr>
          <w:rStyle w:val="FootnoteReference"/>
        </w:rPr>
        <w:footnoteRef/>
      </w:r>
      <w:r>
        <w:t xml:space="preserve"> </w:t>
      </w:r>
      <w:r>
        <w:tab/>
        <w:t>Based on various states’ experience with the Copyright Clearance Center providing a comparatively high value in terms of cost, quality, duration of permissions, and flexibility in permissions agreements.</w:t>
      </w:r>
    </w:p>
  </w:footnote>
  <w:footnote w:id="7">
    <w:p w14:paraId="761B57E2" w14:textId="2F11ACD1" w:rsidR="00D83D2B" w:rsidRDefault="00D83D2B" w:rsidP="00292C4C">
      <w:pPr>
        <w:pStyle w:val="FootnoteText"/>
      </w:pPr>
      <w:r>
        <w:rPr>
          <w:rStyle w:val="FootnoteReference"/>
        </w:rPr>
        <w:footnoteRef/>
      </w:r>
      <w:r>
        <w:t xml:space="preserve"> </w:t>
      </w:r>
      <w:r>
        <w:tab/>
        <w:t xml:space="preserve">A value-added approach to this activity is to have panelists independently identify alignment (to content standard, elicited skills/processes, and cognitive complexity such as depth of knowledge, or DOK level) before seeing any item metadata that identify the </w:t>
      </w:r>
      <w:r w:rsidRPr="00F16A74">
        <w:rPr>
          <w:i/>
        </w:rPr>
        <w:t>intended</w:t>
      </w:r>
      <w:r>
        <w:t xml:space="preserve"> content standard, skill, process, or cognitive complexity. By having fully-independent alignment review of items, alignment analyses can be completed in advance of test form construction rather than as a post-hoc review. A further value-added approach would be for panelists to review the intended content standards, skills, processes, and cognitive complexity and determine whether to revise their independently identified categories, add the intended categories to their independently identified categories, or replace their individually-identified categories with the intended 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8266350"/>
      <w:docPartObj>
        <w:docPartGallery w:val="Page Numbers (Top of Page)"/>
        <w:docPartUnique/>
      </w:docPartObj>
    </w:sdtPr>
    <w:sdtEndPr>
      <w:rPr>
        <w:rStyle w:val="PageNumber"/>
      </w:rPr>
    </w:sdtEndPr>
    <w:sdtContent>
      <w:p w14:paraId="0AACF5B6" w14:textId="77777777" w:rsidR="00D83D2B" w:rsidRDefault="00D83D2B" w:rsidP="000D17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5AF75F" w14:textId="77777777" w:rsidR="00D83D2B" w:rsidRDefault="00D83D2B" w:rsidP="000D17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BCEC" w14:textId="6244017C" w:rsidR="00D83D2B" w:rsidRPr="00D6075F" w:rsidRDefault="00D83D2B" w:rsidP="00D6075F">
    <w:pPr>
      <w:pStyle w:val="Header"/>
      <w:rPr>
        <w:rStyle w:val="PageNumber"/>
      </w:rPr>
    </w:pPr>
    <w:r w:rsidRPr="00D6075F">
      <w:t>New Mexico Assessment RFP 2019</w:t>
    </w:r>
    <w:r w:rsidRPr="00D6075F">
      <w:tab/>
      <w:t xml:space="preserve">Page </w:t>
    </w:r>
    <w:sdt>
      <w:sdtPr>
        <w:rPr>
          <w:rStyle w:val="PageNumber"/>
        </w:rPr>
        <w:id w:val="1856310166"/>
        <w:docPartObj>
          <w:docPartGallery w:val="Page Numbers (Top of Page)"/>
          <w:docPartUnique/>
        </w:docPartObj>
      </w:sdtPr>
      <w:sdtEndPr>
        <w:rPr>
          <w:rStyle w:val="PageNumber"/>
        </w:rPr>
      </w:sdtEndPr>
      <w:sdtContent>
        <w:r w:rsidRPr="00D6075F">
          <w:rPr>
            <w:rStyle w:val="PageNumber"/>
          </w:rPr>
          <w:fldChar w:fldCharType="begin"/>
        </w:r>
        <w:r w:rsidRPr="00D6075F">
          <w:rPr>
            <w:rStyle w:val="PageNumber"/>
          </w:rPr>
          <w:instrText xml:space="preserve"> PAGE </w:instrText>
        </w:r>
        <w:r w:rsidRPr="00D6075F">
          <w:rPr>
            <w:rStyle w:val="PageNumber"/>
          </w:rPr>
          <w:fldChar w:fldCharType="separate"/>
        </w:r>
        <w:r w:rsidR="002209F2">
          <w:rPr>
            <w:rStyle w:val="PageNumber"/>
            <w:noProof/>
          </w:rPr>
          <w:t>vi</w:t>
        </w:r>
        <w:r w:rsidRPr="00D6075F">
          <w:rPr>
            <w:rStyle w:val="PageNumber"/>
          </w:rPr>
          <w:fldChar w:fldCharType="end"/>
        </w:r>
      </w:sdtContent>
    </w:sdt>
  </w:p>
  <w:p w14:paraId="513167D9" w14:textId="77777777" w:rsidR="00D83D2B" w:rsidRPr="00D6075F" w:rsidRDefault="00D83D2B" w:rsidP="00D60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ADA8" w14:textId="496D56DE" w:rsidR="00D83D2B" w:rsidRPr="00D6075F" w:rsidRDefault="00D83D2B" w:rsidP="004E37A7">
    <w:pPr>
      <w:pStyle w:val="Header"/>
      <w:tabs>
        <w:tab w:val="clear" w:pos="10800"/>
        <w:tab w:val="right" w:pos="14400"/>
      </w:tabs>
      <w:rPr>
        <w:rStyle w:val="PageNumber"/>
      </w:rPr>
    </w:pPr>
    <w:r w:rsidRPr="00D6075F">
      <w:t>New Mexico Assessment RFP 2019</w:t>
    </w:r>
    <w:r w:rsidRPr="00D6075F">
      <w:tab/>
      <w:t xml:space="preserve">Page </w:t>
    </w:r>
    <w:sdt>
      <w:sdtPr>
        <w:rPr>
          <w:rStyle w:val="PageNumber"/>
        </w:rPr>
        <w:id w:val="17818024"/>
        <w:docPartObj>
          <w:docPartGallery w:val="Page Numbers (Top of Page)"/>
          <w:docPartUnique/>
        </w:docPartObj>
      </w:sdtPr>
      <w:sdtEndPr>
        <w:rPr>
          <w:rStyle w:val="PageNumber"/>
        </w:rPr>
      </w:sdtEndPr>
      <w:sdtContent>
        <w:r w:rsidRPr="00D6075F">
          <w:rPr>
            <w:rStyle w:val="PageNumber"/>
          </w:rPr>
          <w:fldChar w:fldCharType="begin"/>
        </w:r>
        <w:r w:rsidRPr="00D6075F">
          <w:rPr>
            <w:rStyle w:val="PageNumber"/>
          </w:rPr>
          <w:instrText xml:space="preserve"> PAGE </w:instrText>
        </w:r>
        <w:r w:rsidRPr="00D6075F">
          <w:rPr>
            <w:rStyle w:val="PageNumber"/>
          </w:rPr>
          <w:fldChar w:fldCharType="separate"/>
        </w:r>
        <w:r w:rsidR="002209F2">
          <w:rPr>
            <w:rStyle w:val="PageNumber"/>
            <w:noProof/>
          </w:rPr>
          <w:t>4</w:t>
        </w:r>
        <w:r w:rsidRPr="00D6075F">
          <w:rPr>
            <w:rStyle w:val="PageNumber"/>
          </w:rPr>
          <w:fldChar w:fldCharType="end"/>
        </w:r>
      </w:sdtContent>
    </w:sdt>
  </w:p>
  <w:p w14:paraId="7165F393" w14:textId="77777777" w:rsidR="00D83D2B" w:rsidRPr="00D6075F" w:rsidRDefault="00D83D2B" w:rsidP="00D607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5BD2" w14:textId="7D2724F2" w:rsidR="00D83D2B" w:rsidRPr="00FB15CB" w:rsidRDefault="00D83D2B" w:rsidP="00C70CC1">
    <w:pPr>
      <w:pStyle w:val="Header"/>
      <w:tabs>
        <w:tab w:val="clear" w:pos="10800"/>
        <w:tab w:val="right" w:pos="18720"/>
      </w:tabs>
      <w:rPr>
        <w:rStyle w:val="PageNumber"/>
        <w:b/>
        <w:sz w:val="24"/>
      </w:rPr>
    </w:pPr>
    <w:r w:rsidRPr="00FB15CB">
      <w:rPr>
        <w:b/>
        <w:sz w:val="24"/>
      </w:rPr>
      <w:t>New Mexico Assessment RFP 2019</w:t>
    </w:r>
    <w:r w:rsidRPr="00FB15CB">
      <w:rPr>
        <w:b/>
        <w:sz w:val="24"/>
      </w:rPr>
      <w:tab/>
      <w:t xml:space="preserve">Page </w:t>
    </w:r>
    <w:sdt>
      <w:sdtPr>
        <w:rPr>
          <w:rStyle w:val="PageNumber"/>
          <w:b/>
          <w:sz w:val="24"/>
        </w:rPr>
        <w:id w:val="-1912226327"/>
        <w:docPartObj>
          <w:docPartGallery w:val="Page Numbers (Top of Page)"/>
          <w:docPartUnique/>
        </w:docPartObj>
      </w:sdtPr>
      <w:sdtEndPr>
        <w:rPr>
          <w:rStyle w:val="PageNumber"/>
        </w:rPr>
      </w:sdtEndPr>
      <w:sdtContent>
        <w:r w:rsidRPr="00FB15CB">
          <w:rPr>
            <w:rStyle w:val="PageNumber"/>
            <w:b/>
            <w:sz w:val="24"/>
          </w:rPr>
          <w:fldChar w:fldCharType="begin"/>
        </w:r>
        <w:r w:rsidRPr="00FB15CB">
          <w:rPr>
            <w:rStyle w:val="PageNumber"/>
            <w:b/>
            <w:sz w:val="24"/>
          </w:rPr>
          <w:instrText xml:space="preserve"> PAGE </w:instrText>
        </w:r>
        <w:r w:rsidRPr="00FB15CB">
          <w:rPr>
            <w:rStyle w:val="PageNumber"/>
            <w:b/>
            <w:sz w:val="24"/>
          </w:rPr>
          <w:fldChar w:fldCharType="separate"/>
        </w:r>
        <w:r w:rsidR="002209F2">
          <w:rPr>
            <w:rStyle w:val="PageNumber"/>
            <w:b/>
            <w:noProof/>
            <w:sz w:val="24"/>
          </w:rPr>
          <w:t>25</w:t>
        </w:r>
        <w:r w:rsidRPr="00FB15CB">
          <w:rPr>
            <w:rStyle w:val="PageNumber"/>
            <w:b/>
            <w:sz w:val="24"/>
          </w:rPr>
          <w:fldChar w:fldCharType="end"/>
        </w:r>
      </w:sdtContent>
    </w:sdt>
  </w:p>
  <w:p w14:paraId="04C3543F" w14:textId="77777777" w:rsidR="00D83D2B" w:rsidRPr="00FB15CB" w:rsidRDefault="00D83D2B" w:rsidP="00D6075F">
    <w:pPr>
      <w:pStyle w:val="Header"/>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5890" w14:textId="22342E28" w:rsidR="00D83D2B" w:rsidRPr="00FB15CB" w:rsidRDefault="00D83D2B" w:rsidP="00C70CC1">
    <w:pPr>
      <w:pStyle w:val="Header"/>
      <w:tabs>
        <w:tab w:val="clear" w:pos="10800"/>
        <w:tab w:val="right" w:pos="18720"/>
      </w:tabs>
      <w:rPr>
        <w:rStyle w:val="PageNumber"/>
        <w:b/>
        <w:sz w:val="24"/>
      </w:rPr>
    </w:pPr>
    <w:r w:rsidRPr="00FB15CB">
      <w:rPr>
        <w:b/>
        <w:sz w:val="24"/>
      </w:rPr>
      <w:t>New Mexico Assessment RFP 2019</w:t>
    </w:r>
    <w:r w:rsidRPr="00FB15CB">
      <w:rPr>
        <w:b/>
        <w:sz w:val="24"/>
      </w:rPr>
      <w:tab/>
      <w:t xml:space="preserve">Page </w:t>
    </w:r>
    <w:sdt>
      <w:sdtPr>
        <w:rPr>
          <w:rStyle w:val="PageNumber"/>
          <w:b/>
          <w:sz w:val="24"/>
        </w:rPr>
        <w:id w:val="206532659"/>
        <w:docPartObj>
          <w:docPartGallery w:val="Page Numbers (Top of Page)"/>
          <w:docPartUnique/>
        </w:docPartObj>
      </w:sdtPr>
      <w:sdtEndPr>
        <w:rPr>
          <w:rStyle w:val="PageNumber"/>
        </w:rPr>
      </w:sdtEndPr>
      <w:sdtContent>
        <w:r w:rsidRPr="00FB15CB">
          <w:rPr>
            <w:rStyle w:val="PageNumber"/>
            <w:b/>
            <w:sz w:val="24"/>
          </w:rPr>
          <w:fldChar w:fldCharType="begin"/>
        </w:r>
        <w:r w:rsidRPr="00FB15CB">
          <w:rPr>
            <w:rStyle w:val="PageNumber"/>
            <w:b/>
            <w:sz w:val="24"/>
          </w:rPr>
          <w:instrText xml:space="preserve"> PAGE </w:instrText>
        </w:r>
        <w:r w:rsidRPr="00FB15CB">
          <w:rPr>
            <w:rStyle w:val="PageNumber"/>
            <w:b/>
            <w:sz w:val="24"/>
          </w:rPr>
          <w:fldChar w:fldCharType="separate"/>
        </w:r>
        <w:r w:rsidR="002209F2">
          <w:rPr>
            <w:rStyle w:val="PageNumber"/>
            <w:b/>
            <w:noProof/>
            <w:sz w:val="24"/>
          </w:rPr>
          <w:t>118</w:t>
        </w:r>
        <w:r w:rsidRPr="00FB15CB">
          <w:rPr>
            <w:rStyle w:val="PageNumber"/>
            <w:b/>
            <w:sz w:val="24"/>
          </w:rPr>
          <w:fldChar w:fldCharType="end"/>
        </w:r>
      </w:sdtContent>
    </w:sdt>
  </w:p>
  <w:p w14:paraId="444770F1" w14:textId="77777777" w:rsidR="00D83D2B" w:rsidRPr="00FB15CB" w:rsidRDefault="00D83D2B" w:rsidP="00D6075F">
    <w:pPr>
      <w:pStyle w:val="Header"/>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DF13" w14:textId="2564AB91" w:rsidR="00D83D2B" w:rsidRPr="00D6075F" w:rsidRDefault="00D83D2B" w:rsidP="00BC7A4E">
    <w:pPr>
      <w:pStyle w:val="Header"/>
      <w:tabs>
        <w:tab w:val="clear" w:pos="10800"/>
        <w:tab w:val="right" w:pos="14310"/>
      </w:tabs>
      <w:rPr>
        <w:rStyle w:val="PageNumber"/>
      </w:rPr>
    </w:pPr>
    <w:r w:rsidRPr="00D6075F">
      <w:t>New Mexico Assessment RFP 2019</w:t>
    </w:r>
    <w:r w:rsidRPr="00D6075F">
      <w:tab/>
      <w:t xml:space="preserve">Page </w:t>
    </w:r>
    <w:sdt>
      <w:sdtPr>
        <w:rPr>
          <w:rStyle w:val="PageNumber"/>
        </w:rPr>
        <w:id w:val="1850759028"/>
        <w:docPartObj>
          <w:docPartGallery w:val="Page Numbers (Top of Page)"/>
          <w:docPartUnique/>
        </w:docPartObj>
      </w:sdtPr>
      <w:sdtEndPr>
        <w:rPr>
          <w:rStyle w:val="PageNumber"/>
        </w:rPr>
      </w:sdtEndPr>
      <w:sdtContent>
        <w:r w:rsidRPr="00D6075F">
          <w:rPr>
            <w:rStyle w:val="PageNumber"/>
          </w:rPr>
          <w:fldChar w:fldCharType="begin"/>
        </w:r>
        <w:r w:rsidRPr="00D6075F">
          <w:rPr>
            <w:rStyle w:val="PageNumber"/>
          </w:rPr>
          <w:instrText xml:space="preserve"> PAGE </w:instrText>
        </w:r>
        <w:r w:rsidRPr="00D6075F">
          <w:rPr>
            <w:rStyle w:val="PageNumber"/>
          </w:rPr>
          <w:fldChar w:fldCharType="separate"/>
        </w:r>
        <w:r w:rsidR="002209F2">
          <w:rPr>
            <w:rStyle w:val="PageNumber"/>
            <w:noProof/>
          </w:rPr>
          <w:t>167</w:t>
        </w:r>
        <w:r w:rsidRPr="00D6075F">
          <w:rPr>
            <w:rStyle w:val="PageNumber"/>
          </w:rPr>
          <w:fldChar w:fldCharType="end"/>
        </w:r>
      </w:sdtContent>
    </w:sdt>
  </w:p>
  <w:p w14:paraId="0ADEBB5D" w14:textId="77777777" w:rsidR="00D83D2B" w:rsidRPr="00D6075F" w:rsidRDefault="00D83D2B" w:rsidP="00D60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604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2C5F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4EF1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9078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8A1C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9284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0432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94C5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72C3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47D44"/>
    <w:multiLevelType w:val="hybridMultilevel"/>
    <w:tmpl w:val="CB8A1B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081A094B"/>
    <w:multiLevelType w:val="hybridMultilevel"/>
    <w:tmpl w:val="80EC7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15CE7"/>
    <w:multiLevelType w:val="hybridMultilevel"/>
    <w:tmpl w:val="A6C0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D016C7"/>
    <w:multiLevelType w:val="hybridMultilevel"/>
    <w:tmpl w:val="E53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1706E0"/>
    <w:multiLevelType w:val="multilevel"/>
    <w:tmpl w:val="9DB25922"/>
    <w:styleLink w:val="Headings"/>
    <w:lvl w:ilvl="0">
      <w:start w:val="1"/>
      <w:numFmt w:val="decimal"/>
      <w:lvlText w:val="%1."/>
      <w:lvlJc w:val="left"/>
      <w:pPr>
        <w:ind w:left="360" w:hanging="360"/>
      </w:pPr>
      <w:rPr>
        <w:rFonts w:asciiTheme="minorHAnsi" w:hAnsiTheme="minorHAnsi" w:hint="default"/>
        <w:b/>
        <w:color w:val="4472C4" w:themeColor="accent1"/>
        <w:sz w:val="20"/>
      </w:rPr>
    </w:lvl>
    <w:lvl w:ilvl="1">
      <w:start w:val="1"/>
      <w:numFmt w:val="decimal"/>
      <w:lvlText w:val="%1.%2."/>
      <w:lvlJc w:val="left"/>
      <w:pPr>
        <w:tabs>
          <w:tab w:val="num" w:pos="504"/>
        </w:tabs>
        <w:ind w:left="504" w:hanging="504"/>
      </w:pPr>
      <w:rPr>
        <w:rFonts w:asciiTheme="minorHAnsi" w:hAnsiTheme="minorHAnsi" w:hint="default"/>
        <w:b/>
        <w:color w:val="4472C4" w:themeColor="accent1"/>
        <w:sz w:val="20"/>
      </w:rPr>
    </w:lvl>
    <w:lvl w:ilvl="2">
      <w:start w:val="1"/>
      <w:numFmt w:val="decimal"/>
      <w:lvlText w:val="%1.%2.%3."/>
      <w:lvlJc w:val="left"/>
      <w:pPr>
        <w:ind w:left="1224" w:hanging="504"/>
      </w:pPr>
      <w:rPr>
        <w:rFonts w:asciiTheme="minorHAnsi" w:hAnsiTheme="minorHAnsi" w:hint="default"/>
        <w:b/>
        <w:color w:val="4472C4" w:themeColor="accent1"/>
        <w:sz w:val="20"/>
      </w:rPr>
    </w:lvl>
    <w:lvl w:ilvl="3">
      <w:start w:val="1"/>
      <w:numFmt w:val="decimal"/>
      <w:lvlText w:val="%1.%2.%3.%4."/>
      <w:lvlJc w:val="left"/>
      <w:pPr>
        <w:ind w:left="1728" w:hanging="648"/>
      </w:pPr>
      <w:rPr>
        <w:rFonts w:asciiTheme="minorHAnsi" w:hAnsiTheme="minorHAnsi" w:hint="default"/>
        <w:b/>
        <w:color w:val="4472C4" w:themeColor="accent1"/>
        <w:sz w:val="20"/>
      </w:rPr>
    </w:lvl>
    <w:lvl w:ilvl="4">
      <w:start w:val="1"/>
      <w:numFmt w:val="decimal"/>
      <w:lvlText w:val="%1.%2.%3.%4.%5."/>
      <w:lvlJc w:val="left"/>
      <w:pPr>
        <w:ind w:left="2232" w:hanging="792"/>
      </w:pPr>
      <w:rPr>
        <w:rFonts w:asciiTheme="minorHAnsi" w:hAnsiTheme="minorHAnsi" w:hint="default"/>
        <w:b/>
        <w:color w:val="4472C4" w:themeColor="accent1"/>
        <w:sz w:val="20"/>
      </w:rPr>
    </w:lvl>
    <w:lvl w:ilvl="5">
      <w:start w:val="1"/>
      <w:numFmt w:val="decimal"/>
      <w:lvlText w:val="%1.%2.%3.%4.%5.%6."/>
      <w:lvlJc w:val="left"/>
      <w:pPr>
        <w:ind w:left="2736" w:hanging="936"/>
      </w:pPr>
      <w:rPr>
        <w:rFonts w:asciiTheme="minorHAnsi" w:hAnsiTheme="minorHAnsi" w:hint="default"/>
        <w:b/>
        <w:color w:val="4472C4" w:themeColor="accent1"/>
        <w:sz w:val="20"/>
      </w:rPr>
    </w:lvl>
    <w:lvl w:ilvl="6">
      <w:start w:val="1"/>
      <w:numFmt w:val="decimal"/>
      <w:lvlText w:val="%1.%2.%3.%4.%5.%6.%7."/>
      <w:lvlJc w:val="left"/>
      <w:pPr>
        <w:ind w:left="3240" w:hanging="1080"/>
      </w:pPr>
      <w:rPr>
        <w:rFonts w:asciiTheme="minorHAnsi" w:hAnsiTheme="minorHAnsi" w:hint="default"/>
        <w:b/>
        <w:color w:val="4472C4" w:themeColor="accent1"/>
        <w:sz w:val="20"/>
      </w:rPr>
    </w:lvl>
    <w:lvl w:ilvl="7">
      <w:start w:val="1"/>
      <w:numFmt w:val="decimal"/>
      <w:lvlText w:val="%1.%2.%3.%4.%5.%6.%7.%8."/>
      <w:lvlJc w:val="left"/>
      <w:pPr>
        <w:ind w:left="3744" w:hanging="1224"/>
      </w:pPr>
      <w:rPr>
        <w:rFonts w:asciiTheme="minorHAnsi" w:hAnsiTheme="minorHAnsi" w:hint="default"/>
        <w:b/>
        <w:color w:val="4472C4" w:themeColor="accent1"/>
        <w:sz w:val="20"/>
      </w:rPr>
    </w:lvl>
    <w:lvl w:ilvl="8">
      <w:start w:val="1"/>
      <w:numFmt w:val="decimal"/>
      <w:lvlText w:val="%1.%2.%3.%4.%5.%6.%7.%8.%9."/>
      <w:lvlJc w:val="left"/>
      <w:pPr>
        <w:ind w:left="4320" w:hanging="1440"/>
      </w:pPr>
      <w:rPr>
        <w:rFonts w:asciiTheme="minorHAnsi" w:hAnsiTheme="minorHAnsi" w:hint="default"/>
        <w:b/>
        <w:color w:val="4472C4" w:themeColor="accent1"/>
        <w:sz w:val="20"/>
      </w:rPr>
    </w:lvl>
  </w:abstractNum>
  <w:abstractNum w:abstractNumId="15" w15:restartNumberingAfterBreak="0">
    <w:nsid w:val="0C217449"/>
    <w:multiLevelType w:val="hybridMultilevel"/>
    <w:tmpl w:val="EE000DDE"/>
    <w:lvl w:ilvl="0" w:tplc="8206A6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0C856AFB"/>
    <w:multiLevelType w:val="hybridMultilevel"/>
    <w:tmpl w:val="CD7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25229"/>
    <w:multiLevelType w:val="hybridMultilevel"/>
    <w:tmpl w:val="570AB15A"/>
    <w:lvl w:ilvl="0" w:tplc="4D40F540">
      <w:numFmt w:val="bullet"/>
      <w:lvlText w:val="•"/>
      <w:lvlJc w:val="left"/>
      <w:pPr>
        <w:ind w:left="800" w:hanging="360"/>
      </w:pPr>
      <w:rPr>
        <w:rFonts w:ascii="Calibri" w:eastAsia="Calibri" w:hAnsi="Calibri" w:cs="Calibri" w:hint="default"/>
        <w:color w:val="231F20"/>
        <w:spacing w:val="-13"/>
        <w:w w:val="100"/>
        <w:sz w:val="20"/>
        <w:szCs w:val="20"/>
        <w:lang w:val="en-US" w:eastAsia="en-US" w:bidi="en-US"/>
      </w:rPr>
    </w:lvl>
    <w:lvl w:ilvl="1" w:tplc="3154EEE0">
      <w:numFmt w:val="bullet"/>
      <w:lvlText w:val="•"/>
      <w:lvlJc w:val="left"/>
      <w:pPr>
        <w:ind w:left="1381" w:hanging="360"/>
      </w:pPr>
      <w:rPr>
        <w:lang w:val="en-US" w:eastAsia="en-US" w:bidi="en-US"/>
      </w:rPr>
    </w:lvl>
    <w:lvl w:ilvl="2" w:tplc="8ED403E0">
      <w:numFmt w:val="bullet"/>
      <w:lvlText w:val="•"/>
      <w:lvlJc w:val="left"/>
      <w:pPr>
        <w:ind w:left="1962" w:hanging="360"/>
      </w:pPr>
      <w:rPr>
        <w:lang w:val="en-US" w:eastAsia="en-US" w:bidi="en-US"/>
      </w:rPr>
    </w:lvl>
    <w:lvl w:ilvl="3" w:tplc="FAAC5B3A">
      <w:numFmt w:val="bullet"/>
      <w:lvlText w:val="•"/>
      <w:lvlJc w:val="left"/>
      <w:pPr>
        <w:ind w:left="2543" w:hanging="360"/>
      </w:pPr>
      <w:rPr>
        <w:lang w:val="en-US" w:eastAsia="en-US" w:bidi="en-US"/>
      </w:rPr>
    </w:lvl>
    <w:lvl w:ilvl="4" w:tplc="3F96B4D8">
      <w:numFmt w:val="bullet"/>
      <w:lvlText w:val="•"/>
      <w:lvlJc w:val="left"/>
      <w:pPr>
        <w:ind w:left="3124" w:hanging="360"/>
      </w:pPr>
      <w:rPr>
        <w:lang w:val="en-US" w:eastAsia="en-US" w:bidi="en-US"/>
      </w:rPr>
    </w:lvl>
    <w:lvl w:ilvl="5" w:tplc="79FAC790">
      <w:numFmt w:val="bullet"/>
      <w:lvlText w:val="•"/>
      <w:lvlJc w:val="left"/>
      <w:pPr>
        <w:ind w:left="3705" w:hanging="360"/>
      </w:pPr>
      <w:rPr>
        <w:lang w:val="en-US" w:eastAsia="en-US" w:bidi="en-US"/>
      </w:rPr>
    </w:lvl>
    <w:lvl w:ilvl="6" w:tplc="6C128028">
      <w:numFmt w:val="bullet"/>
      <w:lvlText w:val="•"/>
      <w:lvlJc w:val="left"/>
      <w:pPr>
        <w:ind w:left="4286" w:hanging="360"/>
      </w:pPr>
      <w:rPr>
        <w:lang w:val="en-US" w:eastAsia="en-US" w:bidi="en-US"/>
      </w:rPr>
    </w:lvl>
    <w:lvl w:ilvl="7" w:tplc="19726CDA">
      <w:numFmt w:val="bullet"/>
      <w:lvlText w:val="•"/>
      <w:lvlJc w:val="left"/>
      <w:pPr>
        <w:ind w:left="4867" w:hanging="360"/>
      </w:pPr>
      <w:rPr>
        <w:lang w:val="en-US" w:eastAsia="en-US" w:bidi="en-US"/>
      </w:rPr>
    </w:lvl>
    <w:lvl w:ilvl="8" w:tplc="843A1A86">
      <w:numFmt w:val="bullet"/>
      <w:lvlText w:val="•"/>
      <w:lvlJc w:val="left"/>
      <w:pPr>
        <w:ind w:left="5448" w:hanging="360"/>
      </w:pPr>
      <w:rPr>
        <w:lang w:val="en-US" w:eastAsia="en-US" w:bidi="en-US"/>
      </w:rPr>
    </w:lvl>
  </w:abstractNum>
  <w:abstractNum w:abstractNumId="18" w15:restartNumberingAfterBreak="0">
    <w:nsid w:val="17C34AA8"/>
    <w:multiLevelType w:val="hybridMultilevel"/>
    <w:tmpl w:val="8C38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FE0A4C"/>
    <w:multiLevelType w:val="hybridMultilevel"/>
    <w:tmpl w:val="7BB079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1" w15:restartNumberingAfterBreak="0">
    <w:nsid w:val="290A1DE6"/>
    <w:multiLevelType w:val="hybridMultilevel"/>
    <w:tmpl w:val="7244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154F3C"/>
    <w:multiLevelType w:val="hybridMultilevel"/>
    <w:tmpl w:val="0464A8B0"/>
    <w:lvl w:ilvl="0" w:tplc="0A8841EA">
      <w:numFmt w:val="bullet"/>
      <w:lvlText w:val="•"/>
      <w:lvlJc w:val="left"/>
      <w:pPr>
        <w:ind w:left="800" w:hanging="360"/>
      </w:pPr>
      <w:rPr>
        <w:rFonts w:ascii="Calibri" w:eastAsia="Calibri" w:hAnsi="Calibri" w:cs="Calibri" w:hint="default"/>
        <w:color w:val="231F20"/>
        <w:spacing w:val="-5"/>
        <w:w w:val="100"/>
        <w:sz w:val="20"/>
        <w:szCs w:val="20"/>
        <w:lang w:val="en-US" w:eastAsia="en-US" w:bidi="en-US"/>
      </w:rPr>
    </w:lvl>
    <w:lvl w:ilvl="1" w:tplc="302ECC72">
      <w:numFmt w:val="bullet"/>
      <w:lvlText w:val="o"/>
      <w:lvlJc w:val="left"/>
      <w:pPr>
        <w:ind w:left="1520" w:hanging="360"/>
      </w:pPr>
      <w:rPr>
        <w:rFonts w:ascii="Courier New" w:eastAsia="Courier New" w:hAnsi="Courier New" w:cs="Courier New" w:hint="default"/>
        <w:color w:val="231F20"/>
        <w:spacing w:val="-21"/>
        <w:w w:val="100"/>
        <w:position w:val="-1"/>
        <w:sz w:val="20"/>
        <w:szCs w:val="20"/>
        <w:lang w:val="en-US" w:eastAsia="en-US" w:bidi="en-US"/>
      </w:rPr>
    </w:lvl>
    <w:lvl w:ilvl="2" w:tplc="D09C7654">
      <w:numFmt w:val="bullet"/>
      <w:lvlText w:val=""/>
      <w:lvlJc w:val="left"/>
      <w:pPr>
        <w:ind w:left="2240" w:hanging="360"/>
      </w:pPr>
      <w:rPr>
        <w:rFonts w:ascii="Wingdings" w:eastAsia="Wingdings" w:hAnsi="Wingdings" w:cs="Wingdings" w:hint="default"/>
        <w:color w:val="231F20"/>
        <w:w w:val="100"/>
        <w:position w:val="-1"/>
        <w:sz w:val="20"/>
        <w:szCs w:val="20"/>
        <w:lang w:val="en-US" w:eastAsia="en-US" w:bidi="en-US"/>
      </w:rPr>
    </w:lvl>
    <w:lvl w:ilvl="3" w:tplc="E2F0A052">
      <w:numFmt w:val="bullet"/>
      <w:lvlText w:val="•"/>
      <w:lvlJc w:val="left"/>
      <w:pPr>
        <w:ind w:left="2766" w:hanging="360"/>
      </w:pPr>
      <w:rPr>
        <w:lang w:val="en-US" w:eastAsia="en-US" w:bidi="en-US"/>
      </w:rPr>
    </w:lvl>
    <w:lvl w:ilvl="4" w:tplc="D2801A84">
      <w:numFmt w:val="bullet"/>
      <w:lvlText w:val="•"/>
      <w:lvlJc w:val="left"/>
      <w:pPr>
        <w:ind w:left="3293" w:hanging="360"/>
      </w:pPr>
      <w:rPr>
        <w:lang w:val="en-US" w:eastAsia="en-US" w:bidi="en-US"/>
      </w:rPr>
    </w:lvl>
    <w:lvl w:ilvl="5" w:tplc="A4CCC5EC">
      <w:numFmt w:val="bullet"/>
      <w:lvlText w:val="•"/>
      <w:lvlJc w:val="left"/>
      <w:pPr>
        <w:ind w:left="3819" w:hanging="360"/>
      </w:pPr>
      <w:rPr>
        <w:lang w:val="en-US" w:eastAsia="en-US" w:bidi="en-US"/>
      </w:rPr>
    </w:lvl>
    <w:lvl w:ilvl="6" w:tplc="87D444E4">
      <w:numFmt w:val="bullet"/>
      <w:lvlText w:val="•"/>
      <w:lvlJc w:val="left"/>
      <w:pPr>
        <w:ind w:left="4346" w:hanging="360"/>
      </w:pPr>
      <w:rPr>
        <w:lang w:val="en-US" w:eastAsia="en-US" w:bidi="en-US"/>
      </w:rPr>
    </w:lvl>
    <w:lvl w:ilvl="7" w:tplc="6A64FCC4">
      <w:numFmt w:val="bullet"/>
      <w:lvlText w:val="•"/>
      <w:lvlJc w:val="left"/>
      <w:pPr>
        <w:ind w:left="4873" w:hanging="360"/>
      </w:pPr>
      <w:rPr>
        <w:lang w:val="en-US" w:eastAsia="en-US" w:bidi="en-US"/>
      </w:rPr>
    </w:lvl>
    <w:lvl w:ilvl="8" w:tplc="739A68F4">
      <w:numFmt w:val="bullet"/>
      <w:lvlText w:val="•"/>
      <w:lvlJc w:val="left"/>
      <w:pPr>
        <w:ind w:left="5399" w:hanging="360"/>
      </w:pPr>
      <w:rPr>
        <w:lang w:val="en-US" w:eastAsia="en-US" w:bidi="en-US"/>
      </w:rPr>
    </w:lvl>
  </w:abstractNum>
  <w:abstractNum w:abstractNumId="23" w15:restartNumberingAfterBreak="0">
    <w:nsid w:val="2950183C"/>
    <w:multiLevelType w:val="hybridMultilevel"/>
    <w:tmpl w:val="E34A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A17C29"/>
    <w:multiLevelType w:val="hybridMultilevel"/>
    <w:tmpl w:val="2258E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DC5560"/>
    <w:multiLevelType w:val="hybridMultilevel"/>
    <w:tmpl w:val="F34E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560777"/>
    <w:multiLevelType w:val="hybridMultilevel"/>
    <w:tmpl w:val="4038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2852D9"/>
    <w:multiLevelType w:val="hybridMultilevel"/>
    <w:tmpl w:val="BDDA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323493"/>
    <w:multiLevelType w:val="hybridMultilevel"/>
    <w:tmpl w:val="6B88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A67D5F"/>
    <w:multiLevelType w:val="hybridMultilevel"/>
    <w:tmpl w:val="04BC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7B43BF"/>
    <w:multiLevelType w:val="hybridMultilevel"/>
    <w:tmpl w:val="73748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50A90"/>
    <w:multiLevelType w:val="multilevel"/>
    <w:tmpl w:val="CF3A5DCE"/>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1.%2."/>
      <w:lvlJc w:val="left"/>
      <w:pPr>
        <w:ind w:left="180" w:firstLine="0"/>
      </w:pPr>
      <w:rPr>
        <w:rFonts w:hint="default"/>
      </w:rPr>
    </w:lvl>
    <w:lvl w:ilvl="2">
      <w:start w:val="1"/>
      <w:numFmt w:val="decimal"/>
      <w:pStyle w:val="Heading3"/>
      <w:suff w:val="space"/>
      <w:lvlText w:val="%1.%2.%3."/>
      <w:lvlJc w:val="left"/>
      <w:pPr>
        <w:ind w:left="720" w:firstLine="0"/>
      </w:pPr>
      <w:rPr>
        <w:rFonts w:hint="default"/>
      </w:rPr>
    </w:lvl>
    <w:lvl w:ilvl="3">
      <w:start w:val="1"/>
      <w:numFmt w:val="lowerLetter"/>
      <w:pStyle w:val="Heading4"/>
      <w:suff w:val="space"/>
      <w:lvlText w:val="%1.%2.%3.%4."/>
      <w:lvlJc w:val="left"/>
      <w:pPr>
        <w:ind w:left="216" w:firstLine="0"/>
      </w:pPr>
      <w:rPr>
        <w:rFonts w:hint="default"/>
      </w:rPr>
    </w:lvl>
    <w:lvl w:ilvl="4">
      <w:start w:val="1"/>
      <w:numFmt w:val="lowerRoman"/>
      <w:pStyle w:val="Heading5"/>
      <w:suff w:val="space"/>
      <w:lvlText w:val="%1.%2.%3.%4.%5."/>
      <w:lvlJc w:val="left"/>
      <w:pPr>
        <w:ind w:left="288" w:firstLine="0"/>
      </w:pPr>
      <w:rPr>
        <w:rFonts w:hint="default"/>
      </w:rPr>
    </w:lvl>
    <w:lvl w:ilvl="5">
      <w:start w:val="1"/>
      <w:numFmt w:val="lowerLetter"/>
      <w:pStyle w:val="Heading6"/>
      <w:suff w:val="space"/>
      <w:lvlText w:val="%1.%2.%3.%4.%5.(%6)"/>
      <w:lvlJc w:val="left"/>
      <w:pPr>
        <w:ind w:left="360" w:firstLine="0"/>
      </w:pPr>
      <w:rPr>
        <w:rFonts w:hint="default"/>
      </w:rPr>
    </w:lvl>
    <w:lvl w:ilvl="6">
      <w:start w:val="1"/>
      <w:numFmt w:val="lowerRoman"/>
      <w:pStyle w:val="Heading7"/>
      <w:suff w:val="space"/>
      <w:lvlText w:val="%1.%2.%3.%4.%5(%6)(%7)"/>
      <w:lvlJc w:val="left"/>
      <w:pPr>
        <w:ind w:left="432" w:firstLine="0"/>
      </w:pPr>
      <w:rPr>
        <w:rFonts w:hint="default"/>
      </w:rPr>
    </w:lvl>
    <w:lvl w:ilvl="7">
      <w:start w:val="1"/>
      <w:numFmt w:val="lowerLetter"/>
      <w:pStyle w:val="Heading8"/>
      <w:suff w:val="space"/>
      <w:lvlText w:val="%1.%2.%3.%4.%5(%6)(%7)[%8]"/>
      <w:lvlJc w:val="left"/>
      <w:pPr>
        <w:ind w:left="504" w:firstLine="0"/>
      </w:pPr>
      <w:rPr>
        <w:rFonts w:hint="default"/>
      </w:rPr>
    </w:lvl>
    <w:lvl w:ilvl="8">
      <w:start w:val="1"/>
      <w:numFmt w:val="lowerRoman"/>
      <w:pStyle w:val="Heading9"/>
      <w:suff w:val="space"/>
      <w:lvlText w:val="%1.%2.%3.%4.%5(%6)(%7)[%8][%9]"/>
      <w:lvlJc w:val="left"/>
      <w:pPr>
        <w:ind w:left="576" w:firstLine="0"/>
      </w:pPr>
      <w:rPr>
        <w:rFonts w:hint="default"/>
      </w:rPr>
    </w:lvl>
  </w:abstractNum>
  <w:abstractNum w:abstractNumId="32" w15:restartNumberingAfterBreak="0">
    <w:nsid w:val="3E922935"/>
    <w:multiLevelType w:val="hybridMultilevel"/>
    <w:tmpl w:val="21E8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E225CB"/>
    <w:multiLevelType w:val="hybridMultilevel"/>
    <w:tmpl w:val="846CBA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3F26A4"/>
    <w:multiLevelType w:val="hybridMultilevel"/>
    <w:tmpl w:val="5C34B8F0"/>
    <w:lvl w:ilvl="0" w:tplc="04090015">
      <w:start w:val="1"/>
      <w:numFmt w:val="upperLetter"/>
      <w:lvlText w:val="%1."/>
      <w:lvlJc w:val="left"/>
      <w:pPr>
        <w:ind w:left="720" w:hanging="360"/>
      </w:pPr>
      <w:rPr>
        <w:rFonts w:hint="default"/>
      </w:rPr>
    </w:lvl>
    <w:lvl w:ilvl="1" w:tplc="CCE6318E">
      <w:start w:val="1"/>
      <w:numFmt w:val="bullet"/>
      <w:pStyle w:val="Bullet2"/>
      <w:lvlText w:val="o"/>
      <w:lvlJc w:val="left"/>
      <w:pPr>
        <w:ind w:left="1440" w:hanging="360"/>
      </w:pPr>
      <w:rPr>
        <w:rFonts w:ascii="Courier New" w:hAnsi="Courier New" w:cs="Courier New" w:hint="default"/>
      </w:rPr>
    </w:lvl>
    <w:lvl w:ilvl="2" w:tplc="5E8EFB2E">
      <w:start w:val="1"/>
      <w:numFmt w:val="bullet"/>
      <w:pStyle w:val="Bullet3"/>
      <w:lvlText w:val=""/>
      <w:lvlJc w:val="left"/>
      <w:pPr>
        <w:ind w:left="2160" w:hanging="360"/>
      </w:pPr>
      <w:rPr>
        <w:rFonts w:ascii="Wingdings" w:hAnsi="Wingdings" w:hint="default"/>
      </w:rPr>
    </w:lvl>
    <w:lvl w:ilvl="3" w:tplc="E6F6251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983E22"/>
    <w:multiLevelType w:val="hybridMultilevel"/>
    <w:tmpl w:val="C1E403DC"/>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BD1B66"/>
    <w:multiLevelType w:val="hybridMultilevel"/>
    <w:tmpl w:val="525E7652"/>
    <w:lvl w:ilvl="0" w:tplc="475CFFE6">
      <w:start w:val="1"/>
      <w:numFmt w:val="bullet"/>
      <w:lvlText w:val=""/>
      <w:lvlJc w:val="left"/>
      <w:pPr>
        <w:ind w:left="720" w:hanging="360"/>
      </w:pPr>
      <w:rPr>
        <w:rFonts w:ascii="Symbol" w:hAnsi="Symbol" w:hint="default"/>
      </w:rPr>
    </w:lvl>
    <w:lvl w:ilvl="1" w:tplc="CCE6318E">
      <w:start w:val="1"/>
      <w:numFmt w:val="bullet"/>
      <w:lvlText w:val="o"/>
      <w:lvlJc w:val="left"/>
      <w:pPr>
        <w:ind w:left="1440" w:hanging="360"/>
      </w:pPr>
      <w:rPr>
        <w:rFonts w:ascii="Courier New" w:hAnsi="Courier New" w:cs="Courier New" w:hint="default"/>
      </w:rPr>
    </w:lvl>
    <w:lvl w:ilvl="2" w:tplc="5E8EFB2E">
      <w:start w:val="1"/>
      <w:numFmt w:val="bullet"/>
      <w:lvlText w:val=""/>
      <w:lvlJc w:val="left"/>
      <w:pPr>
        <w:ind w:left="2160" w:hanging="360"/>
      </w:pPr>
      <w:rPr>
        <w:rFonts w:ascii="Wingdings" w:hAnsi="Wingdings" w:hint="default"/>
      </w:rPr>
    </w:lvl>
    <w:lvl w:ilvl="3" w:tplc="5EC62F86">
      <w:start w:val="1"/>
      <w:numFmt w:val="bullet"/>
      <w:pStyle w:val="Bullet4"/>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D40C82"/>
    <w:multiLevelType w:val="hybridMultilevel"/>
    <w:tmpl w:val="363A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0428A2"/>
    <w:multiLevelType w:val="hybridMultilevel"/>
    <w:tmpl w:val="265C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1D5ED5"/>
    <w:multiLevelType w:val="hybridMultilevel"/>
    <w:tmpl w:val="A510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5539AA"/>
    <w:multiLevelType w:val="hybridMultilevel"/>
    <w:tmpl w:val="019AC550"/>
    <w:lvl w:ilvl="0" w:tplc="BCF20522">
      <w:start w:val="1"/>
      <w:numFmt w:val="upperLetter"/>
      <w:lvlText w:val="%1."/>
      <w:lvlJc w:val="left"/>
      <w:pPr>
        <w:tabs>
          <w:tab w:val="num" w:pos="1080"/>
        </w:tabs>
        <w:ind w:left="1080" w:hanging="72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9A3E9B"/>
    <w:multiLevelType w:val="hybridMultilevel"/>
    <w:tmpl w:val="222E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BE211A"/>
    <w:multiLevelType w:val="hybridMultilevel"/>
    <w:tmpl w:val="5B16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A3497B"/>
    <w:multiLevelType w:val="hybridMultilevel"/>
    <w:tmpl w:val="74E62D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54C37F73"/>
    <w:multiLevelType w:val="hybridMultilevel"/>
    <w:tmpl w:val="49D87A4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68F7F6B"/>
    <w:multiLevelType w:val="hybridMultilevel"/>
    <w:tmpl w:val="E5C089AC"/>
    <w:lvl w:ilvl="0" w:tplc="04C66D26">
      <w:numFmt w:val="bullet"/>
      <w:lvlText w:val="•"/>
      <w:lvlJc w:val="left"/>
      <w:pPr>
        <w:ind w:left="617" w:hanging="360"/>
      </w:pPr>
      <w:rPr>
        <w:rFonts w:ascii="Calibri" w:eastAsia="Calibri" w:hAnsi="Calibri" w:cs="Calibri" w:hint="default"/>
        <w:b/>
        <w:bCs/>
        <w:color w:val="231F20"/>
        <w:spacing w:val="-18"/>
        <w:w w:val="100"/>
        <w:sz w:val="20"/>
        <w:szCs w:val="20"/>
        <w:lang w:val="en-US" w:eastAsia="en-US" w:bidi="en-US"/>
      </w:rPr>
    </w:lvl>
    <w:lvl w:ilvl="1" w:tplc="BCFA3F38">
      <w:numFmt w:val="bullet"/>
      <w:lvlText w:val="•"/>
      <w:lvlJc w:val="left"/>
      <w:pPr>
        <w:ind w:left="765" w:hanging="360"/>
      </w:pPr>
      <w:rPr>
        <w:lang w:val="en-US" w:eastAsia="en-US" w:bidi="en-US"/>
      </w:rPr>
    </w:lvl>
    <w:lvl w:ilvl="2" w:tplc="C5CE2A98">
      <w:numFmt w:val="bullet"/>
      <w:lvlText w:val="•"/>
      <w:lvlJc w:val="left"/>
      <w:pPr>
        <w:ind w:left="911" w:hanging="360"/>
      </w:pPr>
      <w:rPr>
        <w:lang w:val="en-US" w:eastAsia="en-US" w:bidi="en-US"/>
      </w:rPr>
    </w:lvl>
    <w:lvl w:ilvl="3" w:tplc="5906A1EC">
      <w:numFmt w:val="bullet"/>
      <w:lvlText w:val="•"/>
      <w:lvlJc w:val="left"/>
      <w:pPr>
        <w:ind w:left="1056" w:hanging="360"/>
      </w:pPr>
      <w:rPr>
        <w:lang w:val="en-US" w:eastAsia="en-US" w:bidi="en-US"/>
      </w:rPr>
    </w:lvl>
    <w:lvl w:ilvl="4" w:tplc="8D0816C8">
      <w:numFmt w:val="bullet"/>
      <w:lvlText w:val="•"/>
      <w:lvlJc w:val="left"/>
      <w:pPr>
        <w:ind w:left="1202" w:hanging="360"/>
      </w:pPr>
      <w:rPr>
        <w:lang w:val="en-US" w:eastAsia="en-US" w:bidi="en-US"/>
      </w:rPr>
    </w:lvl>
    <w:lvl w:ilvl="5" w:tplc="3D228DE2">
      <w:numFmt w:val="bullet"/>
      <w:lvlText w:val="•"/>
      <w:lvlJc w:val="left"/>
      <w:pPr>
        <w:ind w:left="1347" w:hanging="360"/>
      </w:pPr>
      <w:rPr>
        <w:lang w:val="en-US" w:eastAsia="en-US" w:bidi="en-US"/>
      </w:rPr>
    </w:lvl>
    <w:lvl w:ilvl="6" w:tplc="C3E22D38">
      <w:numFmt w:val="bullet"/>
      <w:lvlText w:val="•"/>
      <w:lvlJc w:val="left"/>
      <w:pPr>
        <w:ind w:left="1493" w:hanging="360"/>
      </w:pPr>
      <w:rPr>
        <w:lang w:val="en-US" w:eastAsia="en-US" w:bidi="en-US"/>
      </w:rPr>
    </w:lvl>
    <w:lvl w:ilvl="7" w:tplc="12BE4C2E">
      <w:numFmt w:val="bullet"/>
      <w:lvlText w:val="•"/>
      <w:lvlJc w:val="left"/>
      <w:pPr>
        <w:ind w:left="1638" w:hanging="360"/>
      </w:pPr>
      <w:rPr>
        <w:lang w:val="en-US" w:eastAsia="en-US" w:bidi="en-US"/>
      </w:rPr>
    </w:lvl>
    <w:lvl w:ilvl="8" w:tplc="DB029F70">
      <w:numFmt w:val="bullet"/>
      <w:lvlText w:val="•"/>
      <w:lvlJc w:val="left"/>
      <w:pPr>
        <w:ind w:left="1784" w:hanging="360"/>
      </w:pPr>
      <w:rPr>
        <w:lang w:val="en-US" w:eastAsia="en-US" w:bidi="en-US"/>
      </w:rPr>
    </w:lvl>
  </w:abstractNum>
  <w:abstractNum w:abstractNumId="46" w15:restartNumberingAfterBreak="0">
    <w:nsid w:val="5E34331E"/>
    <w:multiLevelType w:val="hybridMultilevel"/>
    <w:tmpl w:val="A92A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4A6EE2"/>
    <w:multiLevelType w:val="hybridMultilevel"/>
    <w:tmpl w:val="EE98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9009B1"/>
    <w:multiLevelType w:val="hybridMultilevel"/>
    <w:tmpl w:val="4B2C558C"/>
    <w:lvl w:ilvl="0" w:tplc="DA8CC410">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A4682F"/>
    <w:multiLevelType w:val="hybridMultilevel"/>
    <w:tmpl w:val="83D29B10"/>
    <w:lvl w:ilvl="0" w:tplc="04090013">
      <w:start w:val="1"/>
      <w:numFmt w:val="upperRoman"/>
      <w:lvlText w:val="%1."/>
      <w:lvlJc w:val="right"/>
      <w:pPr>
        <w:ind w:left="1080" w:hanging="360"/>
      </w:pPr>
      <w:rPr>
        <w:rFonts w:cs="Times New Roman"/>
      </w:rPr>
    </w:lvl>
    <w:lvl w:ilvl="1" w:tplc="04090015">
      <w:start w:val="1"/>
      <w:numFmt w:val="upp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64C93894"/>
    <w:multiLevelType w:val="hybridMultilevel"/>
    <w:tmpl w:val="7B04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BD62E7"/>
    <w:multiLevelType w:val="hybridMultilevel"/>
    <w:tmpl w:val="57EA223A"/>
    <w:lvl w:ilvl="0" w:tplc="C3947F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67A74123"/>
    <w:multiLevelType w:val="hybridMultilevel"/>
    <w:tmpl w:val="30CC78EA"/>
    <w:lvl w:ilvl="0" w:tplc="45B838CA">
      <w:numFmt w:val="bullet"/>
      <w:lvlText w:val="•"/>
      <w:lvlJc w:val="left"/>
      <w:pPr>
        <w:ind w:left="800" w:hanging="360"/>
      </w:pPr>
      <w:rPr>
        <w:rFonts w:ascii="Calibri" w:eastAsia="Calibri" w:hAnsi="Calibri" w:cs="Calibri" w:hint="default"/>
        <w:color w:val="231F20"/>
        <w:spacing w:val="-18"/>
        <w:w w:val="100"/>
        <w:sz w:val="20"/>
        <w:szCs w:val="20"/>
        <w:lang w:val="en-US" w:eastAsia="en-US" w:bidi="en-US"/>
      </w:rPr>
    </w:lvl>
    <w:lvl w:ilvl="1" w:tplc="20B89C22">
      <w:numFmt w:val="bullet"/>
      <w:lvlText w:val="•"/>
      <w:lvlJc w:val="left"/>
      <w:pPr>
        <w:ind w:left="1365" w:hanging="360"/>
      </w:pPr>
      <w:rPr>
        <w:lang w:val="en-US" w:eastAsia="en-US" w:bidi="en-US"/>
      </w:rPr>
    </w:lvl>
    <w:lvl w:ilvl="2" w:tplc="35A68BF2">
      <w:numFmt w:val="bullet"/>
      <w:lvlText w:val="•"/>
      <w:lvlJc w:val="left"/>
      <w:pPr>
        <w:ind w:left="1930" w:hanging="360"/>
      </w:pPr>
      <w:rPr>
        <w:lang w:val="en-US" w:eastAsia="en-US" w:bidi="en-US"/>
      </w:rPr>
    </w:lvl>
    <w:lvl w:ilvl="3" w:tplc="377E4D7A">
      <w:numFmt w:val="bullet"/>
      <w:lvlText w:val="•"/>
      <w:lvlJc w:val="left"/>
      <w:pPr>
        <w:ind w:left="2495" w:hanging="360"/>
      </w:pPr>
      <w:rPr>
        <w:lang w:val="en-US" w:eastAsia="en-US" w:bidi="en-US"/>
      </w:rPr>
    </w:lvl>
    <w:lvl w:ilvl="4" w:tplc="9E8CCA1C">
      <w:numFmt w:val="bullet"/>
      <w:lvlText w:val="•"/>
      <w:lvlJc w:val="left"/>
      <w:pPr>
        <w:ind w:left="3061" w:hanging="360"/>
      </w:pPr>
      <w:rPr>
        <w:lang w:val="en-US" w:eastAsia="en-US" w:bidi="en-US"/>
      </w:rPr>
    </w:lvl>
    <w:lvl w:ilvl="5" w:tplc="37CCE466">
      <w:numFmt w:val="bullet"/>
      <w:lvlText w:val="•"/>
      <w:lvlJc w:val="left"/>
      <w:pPr>
        <w:ind w:left="3626" w:hanging="360"/>
      </w:pPr>
      <w:rPr>
        <w:lang w:val="en-US" w:eastAsia="en-US" w:bidi="en-US"/>
      </w:rPr>
    </w:lvl>
    <w:lvl w:ilvl="6" w:tplc="D0CEE8B0">
      <w:numFmt w:val="bullet"/>
      <w:lvlText w:val="•"/>
      <w:lvlJc w:val="left"/>
      <w:pPr>
        <w:ind w:left="4191" w:hanging="360"/>
      </w:pPr>
      <w:rPr>
        <w:lang w:val="en-US" w:eastAsia="en-US" w:bidi="en-US"/>
      </w:rPr>
    </w:lvl>
    <w:lvl w:ilvl="7" w:tplc="36C0C2F4">
      <w:numFmt w:val="bullet"/>
      <w:lvlText w:val="•"/>
      <w:lvlJc w:val="left"/>
      <w:pPr>
        <w:ind w:left="4757" w:hanging="360"/>
      </w:pPr>
      <w:rPr>
        <w:lang w:val="en-US" w:eastAsia="en-US" w:bidi="en-US"/>
      </w:rPr>
    </w:lvl>
    <w:lvl w:ilvl="8" w:tplc="AB184E68">
      <w:numFmt w:val="bullet"/>
      <w:lvlText w:val="•"/>
      <w:lvlJc w:val="left"/>
      <w:pPr>
        <w:ind w:left="5322" w:hanging="360"/>
      </w:pPr>
      <w:rPr>
        <w:lang w:val="en-US" w:eastAsia="en-US" w:bidi="en-US"/>
      </w:rPr>
    </w:lvl>
  </w:abstractNum>
  <w:abstractNum w:abstractNumId="53" w15:restartNumberingAfterBreak="0">
    <w:nsid w:val="68710F74"/>
    <w:multiLevelType w:val="hybridMultilevel"/>
    <w:tmpl w:val="2698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570593"/>
    <w:multiLevelType w:val="hybridMultilevel"/>
    <w:tmpl w:val="F9FE50A8"/>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5">
      <w:start w:val="1"/>
      <w:numFmt w:val="upp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6EFD2D3C"/>
    <w:multiLevelType w:val="hybridMultilevel"/>
    <w:tmpl w:val="30B8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4B6694"/>
    <w:multiLevelType w:val="hybridMultilevel"/>
    <w:tmpl w:val="24B0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7C299E"/>
    <w:multiLevelType w:val="hybridMultilevel"/>
    <w:tmpl w:val="97F2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083CF6"/>
    <w:multiLevelType w:val="hybridMultilevel"/>
    <w:tmpl w:val="EB22262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71770B6"/>
    <w:multiLevelType w:val="hybridMultilevel"/>
    <w:tmpl w:val="8052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0A5272"/>
    <w:multiLevelType w:val="hybridMultilevel"/>
    <w:tmpl w:val="3C2485DC"/>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79394ACA"/>
    <w:multiLevelType w:val="hybridMultilevel"/>
    <w:tmpl w:val="D1A2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066C1A"/>
    <w:multiLevelType w:val="hybridMultilevel"/>
    <w:tmpl w:val="EAAA0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4"/>
  </w:num>
  <w:num w:numId="4">
    <w:abstractNumId w:val="34"/>
  </w:num>
  <w:num w:numId="5">
    <w:abstractNumId w:val="36"/>
  </w:num>
  <w:num w:numId="6">
    <w:abstractNumId w:val="61"/>
  </w:num>
  <w:num w:numId="7">
    <w:abstractNumId w:val="50"/>
  </w:num>
  <w:num w:numId="8">
    <w:abstractNumId w:val="62"/>
  </w:num>
  <w:num w:numId="9">
    <w:abstractNumId w:val="39"/>
  </w:num>
  <w:num w:numId="10">
    <w:abstractNumId w:val="33"/>
  </w:num>
  <w:num w:numId="11">
    <w:abstractNumId w:val="59"/>
  </w:num>
  <w:num w:numId="12">
    <w:abstractNumId w:val="56"/>
  </w:num>
  <w:num w:numId="13">
    <w:abstractNumId w:val="57"/>
  </w:num>
  <w:num w:numId="14">
    <w:abstractNumId w:val="12"/>
  </w:num>
  <w:num w:numId="15">
    <w:abstractNumId w:val="28"/>
  </w:num>
  <w:num w:numId="16">
    <w:abstractNumId w:val="21"/>
  </w:num>
  <w:num w:numId="17">
    <w:abstractNumId w:val="55"/>
  </w:num>
  <w:num w:numId="18">
    <w:abstractNumId w:val="16"/>
  </w:num>
  <w:num w:numId="19">
    <w:abstractNumId w:val="38"/>
  </w:num>
  <w:num w:numId="20">
    <w:abstractNumId w:val="31"/>
  </w:num>
  <w:num w:numId="21">
    <w:abstractNumId w:val="29"/>
  </w:num>
  <w:num w:numId="22">
    <w:abstractNumId w:val="27"/>
  </w:num>
  <w:num w:numId="23">
    <w:abstractNumId w:val="11"/>
  </w:num>
  <w:num w:numId="24">
    <w:abstractNumId w:val="24"/>
  </w:num>
  <w:num w:numId="25">
    <w:abstractNumId w:val="18"/>
  </w:num>
  <w:num w:numId="26">
    <w:abstractNumId w:val="23"/>
  </w:num>
  <w:num w:numId="27">
    <w:abstractNumId w:val="30"/>
  </w:num>
  <w:num w:numId="28">
    <w:abstractNumId w:val="25"/>
  </w:num>
  <w:num w:numId="29">
    <w:abstractNumId w:val="47"/>
  </w:num>
  <w:num w:numId="30">
    <w:abstractNumId w:val="1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2"/>
  </w:num>
  <w:num w:numId="34">
    <w:abstractNumId w:val="52"/>
  </w:num>
  <w:num w:numId="35">
    <w:abstractNumId w:val="45"/>
  </w:num>
  <w:num w:numId="36">
    <w:abstractNumId w:val="53"/>
  </w:num>
  <w:num w:numId="37">
    <w:abstractNumId w:val="37"/>
  </w:num>
  <w:num w:numId="38">
    <w:abstractNumId w:val="26"/>
  </w:num>
  <w:num w:numId="39">
    <w:abstractNumId w:val="43"/>
  </w:num>
  <w:num w:numId="40">
    <w:abstractNumId w:val="40"/>
  </w:num>
  <w:num w:numId="41">
    <w:abstractNumId w:val="51"/>
  </w:num>
  <w:num w:numId="42">
    <w:abstractNumId w:val="49"/>
  </w:num>
  <w:num w:numId="43">
    <w:abstractNumId w:val="32"/>
  </w:num>
  <w:num w:numId="44">
    <w:abstractNumId w:val="42"/>
  </w:num>
  <w:num w:numId="45">
    <w:abstractNumId w:val="44"/>
  </w:num>
  <w:num w:numId="46">
    <w:abstractNumId w:val="15"/>
  </w:num>
  <w:num w:numId="47">
    <w:abstractNumId w:val="10"/>
  </w:num>
  <w:num w:numId="48">
    <w:abstractNumId w:val="58"/>
  </w:num>
  <w:num w:numId="49">
    <w:abstractNumId w:val="60"/>
  </w:num>
  <w:num w:numId="50">
    <w:abstractNumId w:val="54"/>
  </w:num>
  <w:num w:numId="51">
    <w:abstractNumId w:val="48"/>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 w:numId="54">
    <w:abstractNumId w:val="46"/>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41"/>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US" w:vendorID="64" w:dllVersion="0" w:nlCheck="1" w:checkStyle="0"/>
  <w:activeWritingStyle w:appName="MSWord" w:lang="fr-FR" w:vendorID="64" w:dllVersion="0" w:nlCheck="1" w:checkStyle="0"/>
  <w:activeWritingStyle w:appName="MSWord" w:lang="es-US" w:vendorID="64" w:dllVersion="6" w:nlCheck="1" w:checkStyle="0"/>
  <w:activeWritingStyle w:appName="MSWord" w:lang="en-GB" w:vendorID="64" w:dllVersion="6" w:nlCheck="1" w:checkStyle="1"/>
  <w:activeWritingStyle w:appName="MSWord" w:lang="en-US" w:vendorID="64" w:dllVersion="131078" w:nlCheck="1" w:checkStyle="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MTI2MTM2NzM0NTVX0lEKTi0uzszPAykwrQUA5QDd4CwAAAA="/>
  </w:docVars>
  <w:rsids>
    <w:rsidRoot w:val="00A331D9"/>
    <w:rsid w:val="00000627"/>
    <w:rsid w:val="00002F2A"/>
    <w:rsid w:val="00005CF7"/>
    <w:rsid w:val="0000686B"/>
    <w:rsid w:val="00006A67"/>
    <w:rsid w:val="00006FB7"/>
    <w:rsid w:val="000074FD"/>
    <w:rsid w:val="00010692"/>
    <w:rsid w:val="00011907"/>
    <w:rsid w:val="00013ACB"/>
    <w:rsid w:val="0001499B"/>
    <w:rsid w:val="00015344"/>
    <w:rsid w:val="00015527"/>
    <w:rsid w:val="000165DD"/>
    <w:rsid w:val="000166C2"/>
    <w:rsid w:val="00017919"/>
    <w:rsid w:val="00021233"/>
    <w:rsid w:val="0002160D"/>
    <w:rsid w:val="0002425F"/>
    <w:rsid w:val="00024906"/>
    <w:rsid w:val="00024DB9"/>
    <w:rsid w:val="00025F96"/>
    <w:rsid w:val="00026BBC"/>
    <w:rsid w:val="00027827"/>
    <w:rsid w:val="000305BF"/>
    <w:rsid w:val="000319B8"/>
    <w:rsid w:val="0003356F"/>
    <w:rsid w:val="0003665B"/>
    <w:rsid w:val="00037A16"/>
    <w:rsid w:val="00040918"/>
    <w:rsid w:val="00040C8F"/>
    <w:rsid w:val="0004144A"/>
    <w:rsid w:val="000420FB"/>
    <w:rsid w:val="000425EC"/>
    <w:rsid w:val="0004437B"/>
    <w:rsid w:val="000464E6"/>
    <w:rsid w:val="00050DF0"/>
    <w:rsid w:val="0005198E"/>
    <w:rsid w:val="00052D64"/>
    <w:rsid w:val="00052FE8"/>
    <w:rsid w:val="0005305A"/>
    <w:rsid w:val="000537FA"/>
    <w:rsid w:val="00054950"/>
    <w:rsid w:val="000551B1"/>
    <w:rsid w:val="00057137"/>
    <w:rsid w:val="00057E36"/>
    <w:rsid w:val="0006059F"/>
    <w:rsid w:val="00062292"/>
    <w:rsid w:val="00062B44"/>
    <w:rsid w:val="00062C14"/>
    <w:rsid w:val="00062EEA"/>
    <w:rsid w:val="0006389F"/>
    <w:rsid w:val="0006683E"/>
    <w:rsid w:val="00066C59"/>
    <w:rsid w:val="000708C0"/>
    <w:rsid w:val="00071505"/>
    <w:rsid w:val="0007266D"/>
    <w:rsid w:val="0007269C"/>
    <w:rsid w:val="00073626"/>
    <w:rsid w:val="00077BF1"/>
    <w:rsid w:val="00082D09"/>
    <w:rsid w:val="0008341F"/>
    <w:rsid w:val="000852DC"/>
    <w:rsid w:val="00085647"/>
    <w:rsid w:val="0008657C"/>
    <w:rsid w:val="00090054"/>
    <w:rsid w:val="000915A3"/>
    <w:rsid w:val="000922BC"/>
    <w:rsid w:val="000923F4"/>
    <w:rsid w:val="00094F9A"/>
    <w:rsid w:val="000968F2"/>
    <w:rsid w:val="000969B0"/>
    <w:rsid w:val="00096FEC"/>
    <w:rsid w:val="00097A05"/>
    <w:rsid w:val="000A1FE9"/>
    <w:rsid w:val="000A3227"/>
    <w:rsid w:val="000A38FB"/>
    <w:rsid w:val="000A5D2B"/>
    <w:rsid w:val="000A62F9"/>
    <w:rsid w:val="000A71BD"/>
    <w:rsid w:val="000A7629"/>
    <w:rsid w:val="000A7A55"/>
    <w:rsid w:val="000B057A"/>
    <w:rsid w:val="000B1074"/>
    <w:rsid w:val="000B10F9"/>
    <w:rsid w:val="000B1656"/>
    <w:rsid w:val="000B16D2"/>
    <w:rsid w:val="000B176F"/>
    <w:rsid w:val="000B1DE1"/>
    <w:rsid w:val="000B307F"/>
    <w:rsid w:val="000B331D"/>
    <w:rsid w:val="000B508F"/>
    <w:rsid w:val="000B519C"/>
    <w:rsid w:val="000B5763"/>
    <w:rsid w:val="000B7300"/>
    <w:rsid w:val="000B7734"/>
    <w:rsid w:val="000B77C2"/>
    <w:rsid w:val="000B7CD9"/>
    <w:rsid w:val="000C017F"/>
    <w:rsid w:val="000C0320"/>
    <w:rsid w:val="000C0777"/>
    <w:rsid w:val="000C36A7"/>
    <w:rsid w:val="000C398C"/>
    <w:rsid w:val="000C3F4A"/>
    <w:rsid w:val="000C5C58"/>
    <w:rsid w:val="000C601D"/>
    <w:rsid w:val="000C65A9"/>
    <w:rsid w:val="000C661D"/>
    <w:rsid w:val="000C7B15"/>
    <w:rsid w:val="000D0916"/>
    <w:rsid w:val="000D1792"/>
    <w:rsid w:val="000D1AC2"/>
    <w:rsid w:val="000D1F0E"/>
    <w:rsid w:val="000D27EA"/>
    <w:rsid w:val="000D4529"/>
    <w:rsid w:val="000D51B3"/>
    <w:rsid w:val="000D574F"/>
    <w:rsid w:val="000E00A3"/>
    <w:rsid w:val="000E0C87"/>
    <w:rsid w:val="000E1056"/>
    <w:rsid w:val="000E11E0"/>
    <w:rsid w:val="000E3243"/>
    <w:rsid w:val="000E5120"/>
    <w:rsid w:val="000E58AB"/>
    <w:rsid w:val="000E5F6E"/>
    <w:rsid w:val="000E7653"/>
    <w:rsid w:val="000F092E"/>
    <w:rsid w:val="000F2889"/>
    <w:rsid w:val="000F3957"/>
    <w:rsid w:val="000F5AE9"/>
    <w:rsid w:val="000F63C0"/>
    <w:rsid w:val="000F6BDE"/>
    <w:rsid w:val="0010203E"/>
    <w:rsid w:val="00102C69"/>
    <w:rsid w:val="00102D30"/>
    <w:rsid w:val="00103AC7"/>
    <w:rsid w:val="00104925"/>
    <w:rsid w:val="001054E4"/>
    <w:rsid w:val="001063F0"/>
    <w:rsid w:val="00107ABE"/>
    <w:rsid w:val="001108A8"/>
    <w:rsid w:val="0011173F"/>
    <w:rsid w:val="00111ACC"/>
    <w:rsid w:val="00112477"/>
    <w:rsid w:val="00114C16"/>
    <w:rsid w:val="00115395"/>
    <w:rsid w:val="00115828"/>
    <w:rsid w:val="001177B1"/>
    <w:rsid w:val="00117D1B"/>
    <w:rsid w:val="001200BB"/>
    <w:rsid w:val="001206A3"/>
    <w:rsid w:val="001225E4"/>
    <w:rsid w:val="00122684"/>
    <w:rsid w:val="0012324B"/>
    <w:rsid w:val="00123454"/>
    <w:rsid w:val="00126C5C"/>
    <w:rsid w:val="001274FC"/>
    <w:rsid w:val="00127ADD"/>
    <w:rsid w:val="00127DBC"/>
    <w:rsid w:val="001311E2"/>
    <w:rsid w:val="001320FA"/>
    <w:rsid w:val="00132456"/>
    <w:rsid w:val="001358B2"/>
    <w:rsid w:val="00135E0A"/>
    <w:rsid w:val="00137BB5"/>
    <w:rsid w:val="001405E3"/>
    <w:rsid w:val="00141FFE"/>
    <w:rsid w:val="001424F3"/>
    <w:rsid w:val="00142ACA"/>
    <w:rsid w:val="00142B05"/>
    <w:rsid w:val="00143B05"/>
    <w:rsid w:val="001440F4"/>
    <w:rsid w:val="00145CF0"/>
    <w:rsid w:val="001500BE"/>
    <w:rsid w:val="00150B0B"/>
    <w:rsid w:val="00150ED9"/>
    <w:rsid w:val="00152710"/>
    <w:rsid w:val="001530A6"/>
    <w:rsid w:val="001530EB"/>
    <w:rsid w:val="001549BA"/>
    <w:rsid w:val="0015546D"/>
    <w:rsid w:val="001578E8"/>
    <w:rsid w:val="00160861"/>
    <w:rsid w:val="00161A04"/>
    <w:rsid w:val="0016258C"/>
    <w:rsid w:val="00163160"/>
    <w:rsid w:val="00163DD1"/>
    <w:rsid w:val="001650E6"/>
    <w:rsid w:val="0016518D"/>
    <w:rsid w:val="001671D6"/>
    <w:rsid w:val="00170D02"/>
    <w:rsid w:val="00171C38"/>
    <w:rsid w:val="00171E39"/>
    <w:rsid w:val="0017248E"/>
    <w:rsid w:val="00172DB8"/>
    <w:rsid w:val="001731F0"/>
    <w:rsid w:val="00173446"/>
    <w:rsid w:val="0017469E"/>
    <w:rsid w:val="001749EE"/>
    <w:rsid w:val="00175E70"/>
    <w:rsid w:val="001771AC"/>
    <w:rsid w:val="0018088F"/>
    <w:rsid w:val="001811B4"/>
    <w:rsid w:val="00181526"/>
    <w:rsid w:val="00182B8D"/>
    <w:rsid w:val="001839BE"/>
    <w:rsid w:val="001853DF"/>
    <w:rsid w:val="001854BE"/>
    <w:rsid w:val="00186D2B"/>
    <w:rsid w:val="00187A3A"/>
    <w:rsid w:val="00187C97"/>
    <w:rsid w:val="001912DC"/>
    <w:rsid w:val="001912DE"/>
    <w:rsid w:val="001916A4"/>
    <w:rsid w:val="001926E0"/>
    <w:rsid w:val="00192A91"/>
    <w:rsid w:val="001937CE"/>
    <w:rsid w:val="0019427E"/>
    <w:rsid w:val="001957A9"/>
    <w:rsid w:val="00195DCB"/>
    <w:rsid w:val="0019612D"/>
    <w:rsid w:val="001A0570"/>
    <w:rsid w:val="001A05F3"/>
    <w:rsid w:val="001A3272"/>
    <w:rsid w:val="001A3BB7"/>
    <w:rsid w:val="001A47F8"/>
    <w:rsid w:val="001A7E1D"/>
    <w:rsid w:val="001A7E82"/>
    <w:rsid w:val="001B0592"/>
    <w:rsid w:val="001B2416"/>
    <w:rsid w:val="001B314D"/>
    <w:rsid w:val="001B4282"/>
    <w:rsid w:val="001B4392"/>
    <w:rsid w:val="001B4EFC"/>
    <w:rsid w:val="001B4F45"/>
    <w:rsid w:val="001B510D"/>
    <w:rsid w:val="001B5824"/>
    <w:rsid w:val="001B5A3B"/>
    <w:rsid w:val="001B73B9"/>
    <w:rsid w:val="001B7B97"/>
    <w:rsid w:val="001C1BB8"/>
    <w:rsid w:val="001C238B"/>
    <w:rsid w:val="001C40E5"/>
    <w:rsid w:val="001C4C62"/>
    <w:rsid w:val="001C6597"/>
    <w:rsid w:val="001C74EF"/>
    <w:rsid w:val="001C773A"/>
    <w:rsid w:val="001D0301"/>
    <w:rsid w:val="001D0573"/>
    <w:rsid w:val="001D09DF"/>
    <w:rsid w:val="001D2CCB"/>
    <w:rsid w:val="001D30FF"/>
    <w:rsid w:val="001D48A7"/>
    <w:rsid w:val="001D5354"/>
    <w:rsid w:val="001E0523"/>
    <w:rsid w:val="001E07DF"/>
    <w:rsid w:val="001E07F8"/>
    <w:rsid w:val="001E0C94"/>
    <w:rsid w:val="001E200C"/>
    <w:rsid w:val="001E257B"/>
    <w:rsid w:val="001E2A3D"/>
    <w:rsid w:val="001E3C75"/>
    <w:rsid w:val="001E4F97"/>
    <w:rsid w:val="001E5E72"/>
    <w:rsid w:val="001E5EB7"/>
    <w:rsid w:val="001E7BD2"/>
    <w:rsid w:val="001E7DB8"/>
    <w:rsid w:val="001F480F"/>
    <w:rsid w:val="001F5CF6"/>
    <w:rsid w:val="00203311"/>
    <w:rsid w:val="00204154"/>
    <w:rsid w:val="00204A80"/>
    <w:rsid w:val="002056F3"/>
    <w:rsid w:val="0020577C"/>
    <w:rsid w:val="002069C5"/>
    <w:rsid w:val="00210549"/>
    <w:rsid w:val="0021429C"/>
    <w:rsid w:val="002164F7"/>
    <w:rsid w:val="002209F2"/>
    <w:rsid w:val="002211E1"/>
    <w:rsid w:val="002217D0"/>
    <w:rsid w:val="00222585"/>
    <w:rsid w:val="002226E5"/>
    <w:rsid w:val="00224CEE"/>
    <w:rsid w:val="0022631E"/>
    <w:rsid w:val="00227247"/>
    <w:rsid w:val="00227B1E"/>
    <w:rsid w:val="00230CA7"/>
    <w:rsid w:val="00231014"/>
    <w:rsid w:val="00232500"/>
    <w:rsid w:val="00233A43"/>
    <w:rsid w:val="002355A6"/>
    <w:rsid w:val="00236788"/>
    <w:rsid w:val="0023735C"/>
    <w:rsid w:val="0023745C"/>
    <w:rsid w:val="00241379"/>
    <w:rsid w:val="00242BC6"/>
    <w:rsid w:val="00243DBE"/>
    <w:rsid w:val="00245473"/>
    <w:rsid w:val="00247C78"/>
    <w:rsid w:val="002500FF"/>
    <w:rsid w:val="00251A2B"/>
    <w:rsid w:val="00251C0B"/>
    <w:rsid w:val="00252262"/>
    <w:rsid w:val="0025411E"/>
    <w:rsid w:val="0025448F"/>
    <w:rsid w:val="0025533A"/>
    <w:rsid w:val="00257144"/>
    <w:rsid w:val="00262812"/>
    <w:rsid w:val="00264175"/>
    <w:rsid w:val="00265F42"/>
    <w:rsid w:val="00266844"/>
    <w:rsid w:val="002706EF"/>
    <w:rsid w:val="00273D79"/>
    <w:rsid w:val="00274A52"/>
    <w:rsid w:val="0027552A"/>
    <w:rsid w:val="00276958"/>
    <w:rsid w:val="0027715C"/>
    <w:rsid w:val="002815D0"/>
    <w:rsid w:val="00281C56"/>
    <w:rsid w:val="00283A42"/>
    <w:rsid w:val="002845D1"/>
    <w:rsid w:val="00285A4B"/>
    <w:rsid w:val="00286550"/>
    <w:rsid w:val="00287A4F"/>
    <w:rsid w:val="00287C53"/>
    <w:rsid w:val="00287D32"/>
    <w:rsid w:val="00291727"/>
    <w:rsid w:val="0029217E"/>
    <w:rsid w:val="002927FD"/>
    <w:rsid w:val="00292C4C"/>
    <w:rsid w:val="00293350"/>
    <w:rsid w:val="002940ED"/>
    <w:rsid w:val="002944B8"/>
    <w:rsid w:val="002949E3"/>
    <w:rsid w:val="00294B1D"/>
    <w:rsid w:val="00295CF0"/>
    <w:rsid w:val="00296529"/>
    <w:rsid w:val="002A1F77"/>
    <w:rsid w:val="002A2584"/>
    <w:rsid w:val="002A51FD"/>
    <w:rsid w:val="002A56FC"/>
    <w:rsid w:val="002A7A5C"/>
    <w:rsid w:val="002B11E9"/>
    <w:rsid w:val="002B1502"/>
    <w:rsid w:val="002B1DC2"/>
    <w:rsid w:val="002B20EA"/>
    <w:rsid w:val="002B2482"/>
    <w:rsid w:val="002B2AD5"/>
    <w:rsid w:val="002B333B"/>
    <w:rsid w:val="002B3FF2"/>
    <w:rsid w:val="002B4DA2"/>
    <w:rsid w:val="002B5AC9"/>
    <w:rsid w:val="002B7055"/>
    <w:rsid w:val="002B755B"/>
    <w:rsid w:val="002C05CB"/>
    <w:rsid w:val="002C065D"/>
    <w:rsid w:val="002C319E"/>
    <w:rsid w:val="002C33BE"/>
    <w:rsid w:val="002C46CF"/>
    <w:rsid w:val="002C48BB"/>
    <w:rsid w:val="002C4E83"/>
    <w:rsid w:val="002C763C"/>
    <w:rsid w:val="002C7AB1"/>
    <w:rsid w:val="002D00BB"/>
    <w:rsid w:val="002D0838"/>
    <w:rsid w:val="002D1E47"/>
    <w:rsid w:val="002D2594"/>
    <w:rsid w:val="002D271F"/>
    <w:rsid w:val="002D2E37"/>
    <w:rsid w:val="002D3887"/>
    <w:rsid w:val="002D503F"/>
    <w:rsid w:val="002D597A"/>
    <w:rsid w:val="002D5B12"/>
    <w:rsid w:val="002D6458"/>
    <w:rsid w:val="002E042C"/>
    <w:rsid w:val="002E0E13"/>
    <w:rsid w:val="002E10C0"/>
    <w:rsid w:val="002E23CB"/>
    <w:rsid w:val="002E2881"/>
    <w:rsid w:val="002E2C2A"/>
    <w:rsid w:val="002E40F4"/>
    <w:rsid w:val="002E577C"/>
    <w:rsid w:val="002E6910"/>
    <w:rsid w:val="002F039F"/>
    <w:rsid w:val="002F0B53"/>
    <w:rsid w:val="002F2229"/>
    <w:rsid w:val="002F3A62"/>
    <w:rsid w:val="002F583B"/>
    <w:rsid w:val="002F6041"/>
    <w:rsid w:val="002F67A7"/>
    <w:rsid w:val="002F71FF"/>
    <w:rsid w:val="002F7BC4"/>
    <w:rsid w:val="00300B5A"/>
    <w:rsid w:val="0030146A"/>
    <w:rsid w:val="00301DDC"/>
    <w:rsid w:val="00302926"/>
    <w:rsid w:val="00303D9A"/>
    <w:rsid w:val="00304062"/>
    <w:rsid w:val="00304CD8"/>
    <w:rsid w:val="00305FB1"/>
    <w:rsid w:val="003060EA"/>
    <w:rsid w:val="00307327"/>
    <w:rsid w:val="00307C5D"/>
    <w:rsid w:val="00307CB3"/>
    <w:rsid w:val="00310C35"/>
    <w:rsid w:val="003119E8"/>
    <w:rsid w:val="00312778"/>
    <w:rsid w:val="00312E38"/>
    <w:rsid w:val="0031471A"/>
    <w:rsid w:val="00315A66"/>
    <w:rsid w:val="00317569"/>
    <w:rsid w:val="00322F9D"/>
    <w:rsid w:val="00324D14"/>
    <w:rsid w:val="003260D0"/>
    <w:rsid w:val="00326A1C"/>
    <w:rsid w:val="00332EA0"/>
    <w:rsid w:val="003336C1"/>
    <w:rsid w:val="00334FC1"/>
    <w:rsid w:val="0033627E"/>
    <w:rsid w:val="0033659F"/>
    <w:rsid w:val="00341568"/>
    <w:rsid w:val="003429ED"/>
    <w:rsid w:val="00346E2B"/>
    <w:rsid w:val="00350F15"/>
    <w:rsid w:val="003512D1"/>
    <w:rsid w:val="003520C9"/>
    <w:rsid w:val="00352A06"/>
    <w:rsid w:val="00352B34"/>
    <w:rsid w:val="003539D8"/>
    <w:rsid w:val="0035578B"/>
    <w:rsid w:val="003568FD"/>
    <w:rsid w:val="003572F1"/>
    <w:rsid w:val="00360856"/>
    <w:rsid w:val="00360D75"/>
    <w:rsid w:val="00362260"/>
    <w:rsid w:val="00362499"/>
    <w:rsid w:val="003632AB"/>
    <w:rsid w:val="00363C26"/>
    <w:rsid w:val="0036483F"/>
    <w:rsid w:val="003652A6"/>
    <w:rsid w:val="00370542"/>
    <w:rsid w:val="00370BB2"/>
    <w:rsid w:val="00371325"/>
    <w:rsid w:val="003720DA"/>
    <w:rsid w:val="003729A4"/>
    <w:rsid w:val="00373258"/>
    <w:rsid w:val="00373C4D"/>
    <w:rsid w:val="00374695"/>
    <w:rsid w:val="00375006"/>
    <w:rsid w:val="00375428"/>
    <w:rsid w:val="003758FE"/>
    <w:rsid w:val="00376E5C"/>
    <w:rsid w:val="00376F3B"/>
    <w:rsid w:val="003816AD"/>
    <w:rsid w:val="00382370"/>
    <w:rsid w:val="003843A3"/>
    <w:rsid w:val="00384D64"/>
    <w:rsid w:val="00385224"/>
    <w:rsid w:val="00385268"/>
    <w:rsid w:val="003853B9"/>
    <w:rsid w:val="00385DF4"/>
    <w:rsid w:val="00385FF5"/>
    <w:rsid w:val="003865E8"/>
    <w:rsid w:val="00386B9E"/>
    <w:rsid w:val="003907DE"/>
    <w:rsid w:val="003921AA"/>
    <w:rsid w:val="003924C6"/>
    <w:rsid w:val="00392860"/>
    <w:rsid w:val="00392A69"/>
    <w:rsid w:val="003949AC"/>
    <w:rsid w:val="00395A58"/>
    <w:rsid w:val="00397926"/>
    <w:rsid w:val="003A056C"/>
    <w:rsid w:val="003A0DE8"/>
    <w:rsid w:val="003A135B"/>
    <w:rsid w:val="003A1B66"/>
    <w:rsid w:val="003A1B74"/>
    <w:rsid w:val="003A1E05"/>
    <w:rsid w:val="003A23C6"/>
    <w:rsid w:val="003A2C19"/>
    <w:rsid w:val="003A3EEE"/>
    <w:rsid w:val="003A5483"/>
    <w:rsid w:val="003A5A92"/>
    <w:rsid w:val="003B0DFA"/>
    <w:rsid w:val="003B2784"/>
    <w:rsid w:val="003B41AA"/>
    <w:rsid w:val="003B59E6"/>
    <w:rsid w:val="003B6928"/>
    <w:rsid w:val="003C0002"/>
    <w:rsid w:val="003C05CE"/>
    <w:rsid w:val="003C254A"/>
    <w:rsid w:val="003C29A1"/>
    <w:rsid w:val="003C36A1"/>
    <w:rsid w:val="003C39E6"/>
    <w:rsid w:val="003C4217"/>
    <w:rsid w:val="003C4F2D"/>
    <w:rsid w:val="003C55A0"/>
    <w:rsid w:val="003C56DE"/>
    <w:rsid w:val="003C5AE5"/>
    <w:rsid w:val="003C6592"/>
    <w:rsid w:val="003C6829"/>
    <w:rsid w:val="003D00E7"/>
    <w:rsid w:val="003D03A9"/>
    <w:rsid w:val="003D0829"/>
    <w:rsid w:val="003D311E"/>
    <w:rsid w:val="003D3998"/>
    <w:rsid w:val="003D4C13"/>
    <w:rsid w:val="003D5873"/>
    <w:rsid w:val="003D5DCE"/>
    <w:rsid w:val="003D74E7"/>
    <w:rsid w:val="003D74F2"/>
    <w:rsid w:val="003D77BC"/>
    <w:rsid w:val="003E35CE"/>
    <w:rsid w:val="003E3F94"/>
    <w:rsid w:val="003E4437"/>
    <w:rsid w:val="003E4A40"/>
    <w:rsid w:val="003E596F"/>
    <w:rsid w:val="003E5989"/>
    <w:rsid w:val="003E75BF"/>
    <w:rsid w:val="003E7894"/>
    <w:rsid w:val="003F0138"/>
    <w:rsid w:val="003F041E"/>
    <w:rsid w:val="003F25EB"/>
    <w:rsid w:val="003F264D"/>
    <w:rsid w:val="003F4A82"/>
    <w:rsid w:val="003F51B2"/>
    <w:rsid w:val="003F5428"/>
    <w:rsid w:val="003F5FB1"/>
    <w:rsid w:val="003F6162"/>
    <w:rsid w:val="003F6415"/>
    <w:rsid w:val="00400E97"/>
    <w:rsid w:val="00400EA2"/>
    <w:rsid w:val="004049C1"/>
    <w:rsid w:val="00405194"/>
    <w:rsid w:val="00405F6A"/>
    <w:rsid w:val="0040725F"/>
    <w:rsid w:val="0040730D"/>
    <w:rsid w:val="00410ED1"/>
    <w:rsid w:val="0041116A"/>
    <w:rsid w:val="0041309D"/>
    <w:rsid w:val="004131F2"/>
    <w:rsid w:val="00413ED1"/>
    <w:rsid w:val="00414DB5"/>
    <w:rsid w:val="004157CE"/>
    <w:rsid w:val="00415F63"/>
    <w:rsid w:val="004174B5"/>
    <w:rsid w:val="00417951"/>
    <w:rsid w:val="00417CB7"/>
    <w:rsid w:val="00420061"/>
    <w:rsid w:val="004212F3"/>
    <w:rsid w:val="00422221"/>
    <w:rsid w:val="00422235"/>
    <w:rsid w:val="00422B5D"/>
    <w:rsid w:val="004235D6"/>
    <w:rsid w:val="004240B1"/>
    <w:rsid w:val="0042435B"/>
    <w:rsid w:val="004249EE"/>
    <w:rsid w:val="00425D14"/>
    <w:rsid w:val="00426128"/>
    <w:rsid w:val="004263AD"/>
    <w:rsid w:val="00426ED6"/>
    <w:rsid w:val="00427543"/>
    <w:rsid w:val="00427D98"/>
    <w:rsid w:val="004305E7"/>
    <w:rsid w:val="00431075"/>
    <w:rsid w:val="004315AC"/>
    <w:rsid w:val="00431727"/>
    <w:rsid w:val="004318DB"/>
    <w:rsid w:val="00432F3D"/>
    <w:rsid w:val="00433AC9"/>
    <w:rsid w:val="004348A5"/>
    <w:rsid w:val="0043533F"/>
    <w:rsid w:val="00435B76"/>
    <w:rsid w:val="00436540"/>
    <w:rsid w:val="00437B37"/>
    <w:rsid w:val="00440442"/>
    <w:rsid w:val="004506B0"/>
    <w:rsid w:val="00450DCF"/>
    <w:rsid w:val="004512E3"/>
    <w:rsid w:val="0045291C"/>
    <w:rsid w:val="00452B28"/>
    <w:rsid w:val="00453FD8"/>
    <w:rsid w:val="00454737"/>
    <w:rsid w:val="0045498F"/>
    <w:rsid w:val="0045620C"/>
    <w:rsid w:val="00456E7A"/>
    <w:rsid w:val="00457D1B"/>
    <w:rsid w:val="00460949"/>
    <w:rsid w:val="0046316C"/>
    <w:rsid w:val="004638A7"/>
    <w:rsid w:val="0046471F"/>
    <w:rsid w:val="00464983"/>
    <w:rsid w:val="00464C3A"/>
    <w:rsid w:val="00464D36"/>
    <w:rsid w:val="00464FAC"/>
    <w:rsid w:val="00467265"/>
    <w:rsid w:val="0046746D"/>
    <w:rsid w:val="00467731"/>
    <w:rsid w:val="00467811"/>
    <w:rsid w:val="00467A6F"/>
    <w:rsid w:val="00470CC1"/>
    <w:rsid w:val="0047115C"/>
    <w:rsid w:val="004715BB"/>
    <w:rsid w:val="0047222A"/>
    <w:rsid w:val="00474261"/>
    <w:rsid w:val="004749B7"/>
    <w:rsid w:val="00474AD1"/>
    <w:rsid w:val="0047710B"/>
    <w:rsid w:val="00477606"/>
    <w:rsid w:val="0047786B"/>
    <w:rsid w:val="00482703"/>
    <w:rsid w:val="00482AF7"/>
    <w:rsid w:val="00484113"/>
    <w:rsid w:val="00484868"/>
    <w:rsid w:val="00484C8C"/>
    <w:rsid w:val="004864A7"/>
    <w:rsid w:val="00486CF7"/>
    <w:rsid w:val="00487F0B"/>
    <w:rsid w:val="00491726"/>
    <w:rsid w:val="00492913"/>
    <w:rsid w:val="004929D4"/>
    <w:rsid w:val="004934D4"/>
    <w:rsid w:val="00494368"/>
    <w:rsid w:val="00496C06"/>
    <w:rsid w:val="0049760B"/>
    <w:rsid w:val="00497F98"/>
    <w:rsid w:val="004A1E99"/>
    <w:rsid w:val="004A7A6B"/>
    <w:rsid w:val="004A7CA9"/>
    <w:rsid w:val="004B1AB4"/>
    <w:rsid w:val="004B3074"/>
    <w:rsid w:val="004B3910"/>
    <w:rsid w:val="004B6C91"/>
    <w:rsid w:val="004B6FFA"/>
    <w:rsid w:val="004B7208"/>
    <w:rsid w:val="004C04EB"/>
    <w:rsid w:val="004C49FE"/>
    <w:rsid w:val="004C62D5"/>
    <w:rsid w:val="004C664D"/>
    <w:rsid w:val="004C75A5"/>
    <w:rsid w:val="004C782B"/>
    <w:rsid w:val="004D0830"/>
    <w:rsid w:val="004D0B4F"/>
    <w:rsid w:val="004D24D6"/>
    <w:rsid w:val="004D2F9E"/>
    <w:rsid w:val="004D3C2C"/>
    <w:rsid w:val="004D46D2"/>
    <w:rsid w:val="004D4A70"/>
    <w:rsid w:val="004D65DA"/>
    <w:rsid w:val="004D77AD"/>
    <w:rsid w:val="004E0CC5"/>
    <w:rsid w:val="004E129F"/>
    <w:rsid w:val="004E2623"/>
    <w:rsid w:val="004E37A7"/>
    <w:rsid w:val="004E37F8"/>
    <w:rsid w:val="004E4471"/>
    <w:rsid w:val="004E48F0"/>
    <w:rsid w:val="004E6BA7"/>
    <w:rsid w:val="004E736D"/>
    <w:rsid w:val="004F0E98"/>
    <w:rsid w:val="004F1ADC"/>
    <w:rsid w:val="004F24AC"/>
    <w:rsid w:val="004F59FF"/>
    <w:rsid w:val="004F655D"/>
    <w:rsid w:val="004F67AA"/>
    <w:rsid w:val="004F6F51"/>
    <w:rsid w:val="004F7C22"/>
    <w:rsid w:val="00501075"/>
    <w:rsid w:val="00501C77"/>
    <w:rsid w:val="00502F3F"/>
    <w:rsid w:val="00503B7C"/>
    <w:rsid w:val="0050408D"/>
    <w:rsid w:val="005040C2"/>
    <w:rsid w:val="005041A5"/>
    <w:rsid w:val="00504277"/>
    <w:rsid w:val="005049A2"/>
    <w:rsid w:val="00505021"/>
    <w:rsid w:val="005053C1"/>
    <w:rsid w:val="00506D60"/>
    <w:rsid w:val="0051448D"/>
    <w:rsid w:val="00514C67"/>
    <w:rsid w:val="00516741"/>
    <w:rsid w:val="0051799D"/>
    <w:rsid w:val="00523864"/>
    <w:rsid w:val="00524401"/>
    <w:rsid w:val="00525E0D"/>
    <w:rsid w:val="005261D1"/>
    <w:rsid w:val="0053126D"/>
    <w:rsid w:val="0053166B"/>
    <w:rsid w:val="00531958"/>
    <w:rsid w:val="0053402A"/>
    <w:rsid w:val="0053600A"/>
    <w:rsid w:val="00536D6B"/>
    <w:rsid w:val="0054016E"/>
    <w:rsid w:val="00542B9D"/>
    <w:rsid w:val="0054303F"/>
    <w:rsid w:val="005468ED"/>
    <w:rsid w:val="00546FBD"/>
    <w:rsid w:val="0055059C"/>
    <w:rsid w:val="005516B2"/>
    <w:rsid w:val="0055202F"/>
    <w:rsid w:val="00552A7C"/>
    <w:rsid w:val="00554F63"/>
    <w:rsid w:val="0055563B"/>
    <w:rsid w:val="00557222"/>
    <w:rsid w:val="00560210"/>
    <w:rsid w:val="005642DE"/>
    <w:rsid w:val="00564710"/>
    <w:rsid w:val="005651DD"/>
    <w:rsid w:val="00566935"/>
    <w:rsid w:val="00567C19"/>
    <w:rsid w:val="005700BF"/>
    <w:rsid w:val="0057051D"/>
    <w:rsid w:val="00571CEE"/>
    <w:rsid w:val="005723D7"/>
    <w:rsid w:val="00572DD4"/>
    <w:rsid w:val="00572F19"/>
    <w:rsid w:val="00574472"/>
    <w:rsid w:val="005756BD"/>
    <w:rsid w:val="00575DDE"/>
    <w:rsid w:val="00577511"/>
    <w:rsid w:val="00577B54"/>
    <w:rsid w:val="005801AA"/>
    <w:rsid w:val="005802C3"/>
    <w:rsid w:val="0058073C"/>
    <w:rsid w:val="00581473"/>
    <w:rsid w:val="00581A67"/>
    <w:rsid w:val="00581EDA"/>
    <w:rsid w:val="0058291C"/>
    <w:rsid w:val="0058317E"/>
    <w:rsid w:val="005837FA"/>
    <w:rsid w:val="00584558"/>
    <w:rsid w:val="0058551C"/>
    <w:rsid w:val="00586E92"/>
    <w:rsid w:val="00587C00"/>
    <w:rsid w:val="00587E8F"/>
    <w:rsid w:val="005919B1"/>
    <w:rsid w:val="0059227C"/>
    <w:rsid w:val="00594218"/>
    <w:rsid w:val="00595A58"/>
    <w:rsid w:val="00595BC9"/>
    <w:rsid w:val="0059648A"/>
    <w:rsid w:val="005971DA"/>
    <w:rsid w:val="005A039B"/>
    <w:rsid w:val="005A03E1"/>
    <w:rsid w:val="005A15D1"/>
    <w:rsid w:val="005A29D3"/>
    <w:rsid w:val="005A2F4F"/>
    <w:rsid w:val="005A33C6"/>
    <w:rsid w:val="005A37EB"/>
    <w:rsid w:val="005A3E96"/>
    <w:rsid w:val="005A4038"/>
    <w:rsid w:val="005A541B"/>
    <w:rsid w:val="005A6142"/>
    <w:rsid w:val="005A63C1"/>
    <w:rsid w:val="005A6A59"/>
    <w:rsid w:val="005A747E"/>
    <w:rsid w:val="005B0596"/>
    <w:rsid w:val="005B296C"/>
    <w:rsid w:val="005B2D50"/>
    <w:rsid w:val="005B398C"/>
    <w:rsid w:val="005B3FBE"/>
    <w:rsid w:val="005B444E"/>
    <w:rsid w:val="005B4FF4"/>
    <w:rsid w:val="005B52B2"/>
    <w:rsid w:val="005B5444"/>
    <w:rsid w:val="005C3B00"/>
    <w:rsid w:val="005C689D"/>
    <w:rsid w:val="005C6E8F"/>
    <w:rsid w:val="005D5147"/>
    <w:rsid w:val="005D63BB"/>
    <w:rsid w:val="005D68D1"/>
    <w:rsid w:val="005D7F0D"/>
    <w:rsid w:val="005E1679"/>
    <w:rsid w:val="005E2FE4"/>
    <w:rsid w:val="005E3420"/>
    <w:rsid w:val="005E3A37"/>
    <w:rsid w:val="005E437E"/>
    <w:rsid w:val="005E444A"/>
    <w:rsid w:val="005E44EF"/>
    <w:rsid w:val="005E5F4E"/>
    <w:rsid w:val="005F02FD"/>
    <w:rsid w:val="005F11EA"/>
    <w:rsid w:val="005F15BD"/>
    <w:rsid w:val="005F172E"/>
    <w:rsid w:val="005F4987"/>
    <w:rsid w:val="006003B9"/>
    <w:rsid w:val="00600D91"/>
    <w:rsid w:val="00600F8D"/>
    <w:rsid w:val="00601355"/>
    <w:rsid w:val="00602650"/>
    <w:rsid w:val="00604CD2"/>
    <w:rsid w:val="00604FBB"/>
    <w:rsid w:val="0060508C"/>
    <w:rsid w:val="006050E1"/>
    <w:rsid w:val="00605A40"/>
    <w:rsid w:val="00605DFB"/>
    <w:rsid w:val="00611504"/>
    <w:rsid w:val="006127A2"/>
    <w:rsid w:val="00612A8E"/>
    <w:rsid w:val="00612AE7"/>
    <w:rsid w:val="00614185"/>
    <w:rsid w:val="006145DD"/>
    <w:rsid w:val="00614880"/>
    <w:rsid w:val="006150B1"/>
    <w:rsid w:val="006151EA"/>
    <w:rsid w:val="00615928"/>
    <w:rsid w:val="00615F0C"/>
    <w:rsid w:val="006167DA"/>
    <w:rsid w:val="00616AAF"/>
    <w:rsid w:val="00617333"/>
    <w:rsid w:val="00617A5A"/>
    <w:rsid w:val="006202B1"/>
    <w:rsid w:val="00620EDD"/>
    <w:rsid w:val="0062153C"/>
    <w:rsid w:val="00621CB4"/>
    <w:rsid w:val="00621EF2"/>
    <w:rsid w:val="006226C4"/>
    <w:rsid w:val="0062298B"/>
    <w:rsid w:val="0062352D"/>
    <w:rsid w:val="00623D5A"/>
    <w:rsid w:val="006243D0"/>
    <w:rsid w:val="00625D80"/>
    <w:rsid w:val="006273FF"/>
    <w:rsid w:val="00630AA6"/>
    <w:rsid w:val="00631776"/>
    <w:rsid w:val="00631C08"/>
    <w:rsid w:val="00631F22"/>
    <w:rsid w:val="00632F9E"/>
    <w:rsid w:val="006330D0"/>
    <w:rsid w:val="006342CE"/>
    <w:rsid w:val="006361B3"/>
    <w:rsid w:val="00636F69"/>
    <w:rsid w:val="00641334"/>
    <w:rsid w:val="006414D5"/>
    <w:rsid w:val="0064175D"/>
    <w:rsid w:val="0064309A"/>
    <w:rsid w:val="00646BC3"/>
    <w:rsid w:val="006477EF"/>
    <w:rsid w:val="006516ED"/>
    <w:rsid w:val="00652793"/>
    <w:rsid w:val="00655643"/>
    <w:rsid w:val="00655A90"/>
    <w:rsid w:val="006573BF"/>
    <w:rsid w:val="00661107"/>
    <w:rsid w:val="00661250"/>
    <w:rsid w:val="00664047"/>
    <w:rsid w:val="00664E29"/>
    <w:rsid w:val="0066676D"/>
    <w:rsid w:val="0066732C"/>
    <w:rsid w:val="006703FD"/>
    <w:rsid w:val="0067098D"/>
    <w:rsid w:val="0067119B"/>
    <w:rsid w:val="006713FC"/>
    <w:rsid w:val="00671719"/>
    <w:rsid w:val="00672064"/>
    <w:rsid w:val="00672088"/>
    <w:rsid w:val="00672131"/>
    <w:rsid w:val="00672DCE"/>
    <w:rsid w:val="00673F54"/>
    <w:rsid w:val="00675314"/>
    <w:rsid w:val="006760D7"/>
    <w:rsid w:val="0067658A"/>
    <w:rsid w:val="0067684D"/>
    <w:rsid w:val="0068086E"/>
    <w:rsid w:val="0068196E"/>
    <w:rsid w:val="00681B73"/>
    <w:rsid w:val="00681C62"/>
    <w:rsid w:val="006825F0"/>
    <w:rsid w:val="0068289C"/>
    <w:rsid w:val="00683B0E"/>
    <w:rsid w:val="00684680"/>
    <w:rsid w:val="00684E52"/>
    <w:rsid w:val="0068506F"/>
    <w:rsid w:val="00686A56"/>
    <w:rsid w:val="006873E4"/>
    <w:rsid w:val="006916D8"/>
    <w:rsid w:val="00692D40"/>
    <w:rsid w:val="0069321B"/>
    <w:rsid w:val="00693FB4"/>
    <w:rsid w:val="0069486A"/>
    <w:rsid w:val="006956A3"/>
    <w:rsid w:val="006A04D7"/>
    <w:rsid w:val="006A4BB6"/>
    <w:rsid w:val="006A52EA"/>
    <w:rsid w:val="006A587A"/>
    <w:rsid w:val="006A75E3"/>
    <w:rsid w:val="006B3EEB"/>
    <w:rsid w:val="006B5B11"/>
    <w:rsid w:val="006B692B"/>
    <w:rsid w:val="006B6C28"/>
    <w:rsid w:val="006B70FE"/>
    <w:rsid w:val="006B7DEA"/>
    <w:rsid w:val="006C0204"/>
    <w:rsid w:val="006C0336"/>
    <w:rsid w:val="006C15AF"/>
    <w:rsid w:val="006C1E8F"/>
    <w:rsid w:val="006C21B1"/>
    <w:rsid w:val="006C2DCF"/>
    <w:rsid w:val="006C3BC3"/>
    <w:rsid w:val="006C7A9F"/>
    <w:rsid w:val="006D1519"/>
    <w:rsid w:val="006D22BF"/>
    <w:rsid w:val="006D4215"/>
    <w:rsid w:val="006D4595"/>
    <w:rsid w:val="006D48F5"/>
    <w:rsid w:val="006D567E"/>
    <w:rsid w:val="006D7A0D"/>
    <w:rsid w:val="006D7C18"/>
    <w:rsid w:val="006E09C0"/>
    <w:rsid w:val="006E0FAB"/>
    <w:rsid w:val="006E24F6"/>
    <w:rsid w:val="006E42A0"/>
    <w:rsid w:val="006E5201"/>
    <w:rsid w:val="006E6D3B"/>
    <w:rsid w:val="006E7645"/>
    <w:rsid w:val="006E7910"/>
    <w:rsid w:val="006E7938"/>
    <w:rsid w:val="006F1B5B"/>
    <w:rsid w:val="006F2059"/>
    <w:rsid w:val="006F24F9"/>
    <w:rsid w:val="006F32F1"/>
    <w:rsid w:val="006F338A"/>
    <w:rsid w:val="006F369A"/>
    <w:rsid w:val="006F3C06"/>
    <w:rsid w:val="006F5FD0"/>
    <w:rsid w:val="006F63EC"/>
    <w:rsid w:val="006F653D"/>
    <w:rsid w:val="006F6673"/>
    <w:rsid w:val="00700F59"/>
    <w:rsid w:val="00701C14"/>
    <w:rsid w:val="00702017"/>
    <w:rsid w:val="00702B11"/>
    <w:rsid w:val="007030C6"/>
    <w:rsid w:val="007031F6"/>
    <w:rsid w:val="00705D9F"/>
    <w:rsid w:val="00706180"/>
    <w:rsid w:val="00706F30"/>
    <w:rsid w:val="00707EEE"/>
    <w:rsid w:val="00707F84"/>
    <w:rsid w:val="0071114A"/>
    <w:rsid w:val="007112CB"/>
    <w:rsid w:val="0071289E"/>
    <w:rsid w:val="00713990"/>
    <w:rsid w:val="00713F6D"/>
    <w:rsid w:val="007148D9"/>
    <w:rsid w:val="00715414"/>
    <w:rsid w:val="00716401"/>
    <w:rsid w:val="00716B5D"/>
    <w:rsid w:val="00716D67"/>
    <w:rsid w:val="00717653"/>
    <w:rsid w:val="00717FCD"/>
    <w:rsid w:val="00720241"/>
    <w:rsid w:val="0072070E"/>
    <w:rsid w:val="0072143C"/>
    <w:rsid w:val="00721546"/>
    <w:rsid w:val="00722324"/>
    <w:rsid w:val="00722F1E"/>
    <w:rsid w:val="0072390B"/>
    <w:rsid w:val="00723992"/>
    <w:rsid w:val="00724478"/>
    <w:rsid w:val="0072470B"/>
    <w:rsid w:val="00724957"/>
    <w:rsid w:val="0072561E"/>
    <w:rsid w:val="00726105"/>
    <w:rsid w:val="00727FD0"/>
    <w:rsid w:val="00730430"/>
    <w:rsid w:val="00731310"/>
    <w:rsid w:val="007326FF"/>
    <w:rsid w:val="00733567"/>
    <w:rsid w:val="00735C8A"/>
    <w:rsid w:val="00735FB5"/>
    <w:rsid w:val="0073725B"/>
    <w:rsid w:val="007372DF"/>
    <w:rsid w:val="00737D03"/>
    <w:rsid w:val="007400B4"/>
    <w:rsid w:val="00741C0F"/>
    <w:rsid w:val="007421E1"/>
    <w:rsid w:val="007425FE"/>
    <w:rsid w:val="00742ACF"/>
    <w:rsid w:val="00743709"/>
    <w:rsid w:val="007441EC"/>
    <w:rsid w:val="0074660A"/>
    <w:rsid w:val="0074733B"/>
    <w:rsid w:val="007501A0"/>
    <w:rsid w:val="00750D48"/>
    <w:rsid w:val="00751040"/>
    <w:rsid w:val="0075342E"/>
    <w:rsid w:val="00753DCE"/>
    <w:rsid w:val="007545A8"/>
    <w:rsid w:val="0075590A"/>
    <w:rsid w:val="00755B95"/>
    <w:rsid w:val="00755FD8"/>
    <w:rsid w:val="007575B5"/>
    <w:rsid w:val="0076290C"/>
    <w:rsid w:val="00763447"/>
    <w:rsid w:val="007651E3"/>
    <w:rsid w:val="0076584B"/>
    <w:rsid w:val="0076622E"/>
    <w:rsid w:val="00771104"/>
    <w:rsid w:val="007726D4"/>
    <w:rsid w:val="00772825"/>
    <w:rsid w:val="007745D1"/>
    <w:rsid w:val="0078099B"/>
    <w:rsid w:val="00782FB3"/>
    <w:rsid w:val="00784181"/>
    <w:rsid w:val="00785955"/>
    <w:rsid w:val="00785E81"/>
    <w:rsid w:val="007878E6"/>
    <w:rsid w:val="00790BF8"/>
    <w:rsid w:val="00791118"/>
    <w:rsid w:val="00791548"/>
    <w:rsid w:val="007921DF"/>
    <w:rsid w:val="00792B5B"/>
    <w:rsid w:val="00792BD4"/>
    <w:rsid w:val="00792E94"/>
    <w:rsid w:val="00793078"/>
    <w:rsid w:val="007940B1"/>
    <w:rsid w:val="00795B29"/>
    <w:rsid w:val="00796436"/>
    <w:rsid w:val="007A275A"/>
    <w:rsid w:val="007A2A06"/>
    <w:rsid w:val="007A4D03"/>
    <w:rsid w:val="007A5F5C"/>
    <w:rsid w:val="007B19BA"/>
    <w:rsid w:val="007B1F3C"/>
    <w:rsid w:val="007B2B11"/>
    <w:rsid w:val="007B4528"/>
    <w:rsid w:val="007B45CF"/>
    <w:rsid w:val="007B466B"/>
    <w:rsid w:val="007B525A"/>
    <w:rsid w:val="007B5C21"/>
    <w:rsid w:val="007B70C9"/>
    <w:rsid w:val="007B7156"/>
    <w:rsid w:val="007B7C6A"/>
    <w:rsid w:val="007C013A"/>
    <w:rsid w:val="007C0C22"/>
    <w:rsid w:val="007C33B7"/>
    <w:rsid w:val="007C3981"/>
    <w:rsid w:val="007C5E9A"/>
    <w:rsid w:val="007C638F"/>
    <w:rsid w:val="007C6C0E"/>
    <w:rsid w:val="007C7236"/>
    <w:rsid w:val="007D0B57"/>
    <w:rsid w:val="007D0D2F"/>
    <w:rsid w:val="007D29F6"/>
    <w:rsid w:val="007D579E"/>
    <w:rsid w:val="007D6F86"/>
    <w:rsid w:val="007D718A"/>
    <w:rsid w:val="007D7C25"/>
    <w:rsid w:val="007E01F3"/>
    <w:rsid w:val="007E1056"/>
    <w:rsid w:val="007E3973"/>
    <w:rsid w:val="007E66FF"/>
    <w:rsid w:val="007E71E2"/>
    <w:rsid w:val="007F13AB"/>
    <w:rsid w:val="007F5DB2"/>
    <w:rsid w:val="007F716C"/>
    <w:rsid w:val="0080288A"/>
    <w:rsid w:val="00802F05"/>
    <w:rsid w:val="00804926"/>
    <w:rsid w:val="00805ECB"/>
    <w:rsid w:val="008063D3"/>
    <w:rsid w:val="008079A5"/>
    <w:rsid w:val="008114DE"/>
    <w:rsid w:val="00811689"/>
    <w:rsid w:val="00812FA0"/>
    <w:rsid w:val="00815D75"/>
    <w:rsid w:val="00817561"/>
    <w:rsid w:val="00820548"/>
    <w:rsid w:val="00820E11"/>
    <w:rsid w:val="00820E4D"/>
    <w:rsid w:val="008222FE"/>
    <w:rsid w:val="00823FA3"/>
    <w:rsid w:val="00825561"/>
    <w:rsid w:val="00827C7C"/>
    <w:rsid w:val="008327D1"/>
    <w:rsid w:val="00832845"/>
    <w:rsid w:val="00832E58"/>
    <w:rsid w:val="008339ED"/>
    <w:rsid w:val="00833E60"/>
    <w:rsid w:val="0083466F"/>
    <w:rsid w:val="008367F7"/>
    <w:rsid w:val="00836EAD"/>
    <w:rsid w:val="00837512"/>
    <w:rsid w:val="00837A82"/>
    <w:rsid w:val="00840D4E"/>
    <w:rsid w:val="00841D5E"/>
    <w:rsid w:val="00842A9B"/>
    <w:rsid w:val="00846051"/>
    <w:rsid w:val="008469C6"/>
    <w:rsid w:val="00846B6B"/>
    <w:rsid w:val="00846EF6"/>
    <w:rsid w:val="00847644"/>
    <w:rsid w:val="00847A0F"/>
    <w:rsid w:val="00847C6A"/>
    <w:rsid w:val="008520CE"/>
    <w:rsid w:val="00852665"/>
    <w:rsid w:val="00853435"/>
    <w:rsid w:val="0085345C"/>
    <w:rsid w:val="00854420"/>
    <w:rsid w:val="00854EA0"/>
    <w:rsid w:val="00855848"/>
    <w:rsid w:val="0085601B"/>
    <w:rsid w:val="008565FF"/>
    <w:rsid w:val="0085694D"/>
    <w:rsid w:val="008569B4"/>
    <w:rsid w:val="00860F9F"/>
    <w:rsid w:val="00861A7D"/>
    <w:rsid w:val="00861C48"/>
    <w:rsid w:val="00861E51"/>
    <w:rsid w:val="00862449"/>
    <w:rsid w:val="008652EE"/>
    <w:rsid w:val="00866690"/>
    <w:rsid w:val="00871A48"/>
    <w:rsid w:val="00872013"/>
    <w:rsid w:val="00872134"/>
    <w:rsid w:val="00872EF7"/>
    <w:rsid w:val="0087322E"/>
    <w:rsid w:val="00873A9B"/>
    <w:rsid w:val="00874D73"/>
    <w:rsid w:val="00875D66"/>
    <w:rsid w:val="00880211"/>
    <w:rsid w:val="008807A8"/>
    <w:rsid w:val="00882C9B"/>
    <w:rsid w:val="0088745F"/>
    <w:rsid w:val="00891D19"/>
    <w:rsid w:val="00893632"/>
    <w:rsid w:val="00893906"/>
    <w:rsid w:val="008947E3"/>
    <w:rsid w:val="00894DB7"/>
    <w:rsid w:val="008954B0"/>
    <w:rsid w:val="00897505"/>
    <w:rsid w:val="00897596"/>
    <w:rsid w:val="0089788F"/>
    <w:rsid w:val="008A1190"/>
    <w:rsid w:val="008A1222"/>
    <w:rsid w:val="008A13F6"/>
    <w:rsid w:val="008A27AE"/>
    <w:rsid w:val="008A2D12"/>
    <w:rsid w:val="008A2FAA"/>
    <w:rsid w:val="008A311E"/>
    <w:rsid w:val="008A5843"/>
    <w:rsid w:val="008A732C"/>
    <w:rsid w:val="008B2F53"/>
    <w:rsid w:val="008B407F"/>
    <w:rsid w:val="008B51E3"/>
    <w:rsid w:val="008C019D"/>
    <w:rsid w:val="008C1117"/>
    <w:rsid w:val="008C14B9"/>
    <w:rsid w:val="008C1886"/>
    <w:rsid w:val="008C223C"/>
    <w:rsid w:val="008C2EA7"/>
    <w:rsid w:val="008D16B1"/>
    <w:rsid w:val="008D1D64"/>
    <w:rsid w:val="008D23A7"/>
    <w:rsid w:val="008D247F"/>
    <w:rsid w:val="008D30DA"/>
    <w:rsid w:val="008D583B"/>
    <w:rsid w:val="008D6076"/>
    <w:rsid w:val="008D6123"/>
    <w:rsid w:val="008D65E9"/>
    <w:rsid w:val="008D6F46"/>
    <w:rsid w:val="008D6F9B"/>
    <w:rsid w:val="008D7A94"/>
    <w:rsid w:val="008E049C"/>
    <w:rsid w:val="008E0FC2"/>
    <w:rsid w:val="008E40F4"/>
    <w:rsid w:val="008E4B56"/>
    <w:rsid w:val="008E5A7D"/>
    <w:rsid w:val="008E5AF6"/>
    <w:rsid w:val="008E65C1"/>
    <w:rsid w:val="008E7133"/>
    <w:rsid w:val="008E7359"/>
    <w:rsid w:val="008F10D3"/>
    <w:rsid w:val="008F215C"/>
    <w:rsid w:val="008F239E"/>
    <w:rsid w:val="008F5CF7"/>
    <w:rsid w:val="008F7A03"/>
    <w:rsid w:val="00900D94"/>
    <w:rsid w:val="0090191D"/>
    <w:rsid w:val="00902197"/>
    <w:rsid w:val="00903196"/>
    <w:rsid w:val="00903F43"/>
    <w:rsid w:val="009050EB"/>
    <w:rsid w:val="00905386"/>
    <w:rsid w:val="009069E5"/>
    <w:rsid w:val="00907A68"/>
    <w:rsid w:val="00911029"/>
    <w:rsid w:val="0091145B"/>
    <w:rsid w:val="0091222B"/>
    <w:rsid w:val="00912F0D"/>
    <w:rsid w:val="00914076"/>
    <w:rsid w:val="0091494A"/>
    <w:rsid w:val="00914BA0"/>
    <w:rsid w:val="00920023"/>
    <w:rsid w:val="009200F9"/>
    <w:rsid w:val="00920614"/>
    <w:rsid w:val="00920A6F"/>
    <w:rsid w:val="009234EA"/>
    <w:rsid w:val="00923885"/>
    <w:rsid w:val="009252B7"/>
    <w:rsid w:val="00926377"/>
    <w:rsid w:val="0092698B"/>
    <w:rsid w:val="00926A21"/>
    <w:rsid w:val="00926C19"/>
    <w:rsid w:val="00926F6D"/>
    <w:rsid w:val="009300BF"/>
    <w:rsid w:val="0093105E"/>
    <w:rsid w:val="0093146B"/>
    <w:rsid w:val="009326A7"/>
    <w:rsid w:val="00933460"/>
    <w:rsid w:val="009340D9"/>
    <w:rsid w:val="009349B6"/>
    <w:rsid w:val="009350EE"/>
    <w:rsid w:val="00935208"/>
    <w:rsid w:val="009354B8"/>
    <w:rsid w:val="009366A2"/>
    <w:rsid w:val="00941C2F"/>
    <w:rsid w:val="00942A03"/>
    <w:rsid w:val="00942BCA"/>
    <w:rsid w:val="00942D76"/>
    <w:rsid w:val="00942DA6"/>
    <w:rsid w:val="00942EC3"/>
    <w:rsid w:val="009441F4"/>
    <w:rsid w:val="00944C09"/>
    <w:rsid w:val="00944FDC"/>
    <w:rsid w:val="00945527"/>
    <w:rsid w:val="00946AE7"/>
    <w:rsid w:val="00947784"/>
    <w:rsid w:val="009504B2"/>
    <w:rsid w:val="00951B57"/>
    <w:rsid w:val="0095246E"/>
    <w:rsid w:val="00955254"/>
    <w:rsid w:val="00955443"/>
    <w:rsid w:val="00955D20"/>
    <w:rsid w:val="00956472"/>
    <w:rsid w:val="009566B6"/>
    <w:rsid w:val="0095724F"/>
    <w:rsid w:val="00961A6B"/>
    <w:rsid w:val="009620B5"/>
    <w:rsid w:val="009627B4"/>
    <w:rsid w:val="00962D0B"/>
    <w:rsid w:val="00963B57"/>
    <w:rsid w:val="009648C3"/>
    <w:rsid w:val="00964B3D"/>
    <w:rsid w:val="00967595"/>
    <w:rsid w:val="00967646"/>
    <w:rsid w:val="00967EFC"/>
    <w:rsid w:val="00970DD2"/>
    <w:rsid w:val="00971902"/>
    <w:rsid w:val="009734C9"/>
    <w:rsid w:val="00974A01"/>
    <w:rsid w:val="00975E10"/>
    <w:rsid w:val="009800DF"/>
    <w:rsid w:val="009811BD"/>
    <w:rsid w:val="00981C25"/>
    <w:rsid w:val="00981E51"/>
    <w:rsid w:val="00983E9C"/>
    <w:rsid w:val="0098430E"/>
    <w:rsid w:val="00984BCD"/>
    <w:rsid w:val="00985120"/>
    <w:rsid w:val="00985FFF"/>
    <w:rsid w:val="00986356"/>
    <w:rsid w:val="00986625"/>
    <w:rsid w:val="00986CFA"/>
    <w:rsid w:val="0098743A"/>
    <w:rsid w:val="00987A44"/>
    <w:rsid w:val="00990D69"/>
    <w:rsid w:val="00991241"/>
    <w:rsid w:val="00991A0B"/>
    <w:rsid w:val="00992077"/>
    <w:rsid w:val="009950E0"/>
    <w:rsid w:val="00996021"/>
    <w:rsid w:val="00997610"/>
    <w:rsid w:val="009A12E2"/>
    <w:rsid w:val="009A19E2"/>
    <w:rsid w:val="009A2052"/>
    <w:rsid w:val="009A2FD1"/>
    <w:rsid w:val="009A3D59"/>
    <w:rsid w:val="009A4222"/>
    <w:rsid w:val="009A5075"/>
    <w:rsid w:val="009A5498"/>
    <w:rsid w:val="009A642B"/>
    <w:rsid w:val="009A6530"/>
    <w:rsid w:val="009A6E01"/>
    <w:rsid w:val="009A6FE4"/>
    <w:rsid w:val="009A74FA"/>
    <w:rsid w:val="009B00C8"/>
    <w:rsid w:val="009B2D06"/>
    <w:rsid w:val="009B4658"/>
    <w:rsid w:val="009B4B16"/>
    <w:rsid w:val="009B64AC"/>
    <w:rsid w:val="009B7227"/>
    <w:rsid w:val="009B7324"/>
    <w:rsid w:val="009B79E5"/>
    <w:rsid w:val="009C0FCB"/>
    <w:rsid w:val="009C1F40"/>
    <w:rsid w:val="009C2236"/>
    <w:rsid w:val="009C7B10"/>
    <w:rsid w:val="009D077E"/>
    <w:rsid w:val="009D153C"/>
    <w:rsid w:val="009D18E8"/>
    <w:rsid w:val="009D2BCD"/>
    <w:rsid w:val="009D3439"/>
    <w:rsid w:val="009D4230"/>
    <w:rsid w:val="009D4578"/>
    <w:rsid w:val="009D5F2D"/>
    <w:rsid w:val="009D60CA"/>
    <w:rsid w:val="009D6209"/>
    <w:rsid w:val="009D691E"/>
    <w:rsid w:val="009E0B61"/>
    <w:rsid w:val="009E10C3"/>
    <w:rsid w:val="009E1290"/>
    <w:rsid w:val="009E1536"/>
    <w:rsid w:val="009E1CD1"/>
    <w:rsid w:val="009E1CD6"/>
    <w:rsid w:val="009E1F6D"/>
    <w:rsid w:val="009E1F76"/>
    <w:rsid w:val="009E256D"/>
    <w:rsid w:val="009E4140"/>
    <w:rsid w:val="009E4E91"/>
    <w:rsid w:val="009E4F80"/>
    <w:rsid w:val="009F095A"/>
    <w:rsid w:val="009F1B97"/>
    <w:rsid w:val="009F227E"/>
    <w:rsid w:val="009F264C"/>
    <w:rsid w:val="009F4C10"/>
    <w:rsid w:val="009F5B99"/>
    <w:rsid w:val="009F6664"/>
    <w:rsid w:val="009F7403"/>
    <w:rsid w:val="00A01921"/>
    <w:rsid w:val="00A02228"/>
    <w:rsid w:val="00A02893"/>
    <w:rsid w:val="00A04706"/>
    <w:rsid w:val="00A058A6"/>
    <w:rsid w:val="00A06975"/>
    <w:rsid w:val="00A07C94"/>
    <w:rsid w:val="00A11419"/>
    <w:rsid w:val="00A11E87"/>
    <w:rsid w:val="00A12C0E"/>
    <w:rsid w:val="00A14267"/>
    <w:rsid w:val="00A14A99"/>
    <w:rsid w:val="00A14FE7"/>
    <w:rsid w:val="00A150B3"/>
    <w:rsid w:val="00A150E7"/>
    <w:rsid w:val="00A15577"/>
    <w:rsid w:val="00A164DC"/>
    <w:rsid w:val="00A16894"/>
    <w:rsid w:val="00A16DAF"/>
    <w:rsid w:val="00A17E34"/>
    <w:rsid w:val="00A20D53"/>
    <w:rsid w:val="00A22038"/>
    <w:rsid w:val="00A2241F"/>
    <w:rsid w:val="00A22C88"/>
    <w:rsid w:val="00A2432F"/>
    <w:rsid w:val="00A24A00"/>
    <w:rsid w:val="00A25040"/>
    <w:rsid w:val="00A25B08"/>
    <w:rsid w:val="00A26E96"/>
    <w:rsid w:val="00A308C4"/>
    <w:rsid w:val="00A3098E"/>
    <w:rsid w:val="00A31B2F"/>
    <w:rsid w:val="00A331D9"/>
    <w:rsid w:val="00A358B8"/>
    <w:rsid w:val="00A4081F"/>
    <w:rsid w:val="00A40B34"/>
    <w:rsid w:val="00A40BCF"/>
    <w:rsid w:val="00A41DF5"/>
    <w:rsid w:val="00A42011"/>
    <w:rsid w:val="00A42BAF"/>
    <w:rsid w:val="00A4309D"/>
    <w:rsid w:val="00A434A9"/>
    <w:rsid w:val="00A4450B"/>
    <w:rsid w:val="00A44713"/>
    <w:rsid w:val="00A44C9B"/>
    <w:rsid w:val="00A455FD"/>
    <w:rsid w:val="00A457DE"/>
    <w:rsid w:val="00A4592B"/>
    <w:rsid w:val="00A45D85"/>
    <w:rsid w:val="00A45F7D"/>
    <w:rsid w:val="00A46B5B"/>
    <w:rsid w:val="00A477DD"/>
    <w:rsid w:val="00A47F08"/>
    <w:rsid w:val="00A50501"/>
    <w:rsid w:val="00A53BED"/>
    <w:rsid w:val="00A56659"/>
    <w:rsid w:val="00A61CDE"/>
    <w:rsid w:val="00A62042"/>
    <w:rsid w:val="00A64805"/>
    <w:rsid w:val="00A64AC9"/>
    <w:rsid w:val="00A64CBD"/>
    <w:rsid w:val="00A669E4"/>
    <w:rsid w:val="00A66F38"/>
    <w:rsid w:val="00A70311"/>
    <w:rsid w:val="00A70A8E"/>
    <w:rsid w:val="00A70ED1"/>
    <w:rsid w:val="00A72BF4"/>
    <w:rsid w:val="00A7660C"/>
    <w:rsid w:val="00A772CC"/>
    <w:rsid w:val="00A80BAC"/>
    <w:rsid w:val="00A80E2B"/>
    <w:rsid w:val="00A812A1"/>
    <w:rsid w:val="00A826CE"/>
    <w:rsid w:val="00A82CC7"/>
    <w:rsid w:val="00A855C7"/>
    <w:rsid w:val="00A85D20"/>
    <w:rsid w:val="00A8640A"/>
    <w:rsid w:val="00A86A8B"/>
    <w:rsid w:val="00A86EE4"/>
    <w:rsid w:val="00A87A80"/>
    <w:rsid w:val="00A87BD6"/>
    <w:rsid w:val="00A900B0"/>
    <w:rsid w:val="00A90AA1"/>
    <w:rsid w:val="00A958A2"/>
    <w:rsid w:val="00A968CB"/>
    <w:rsid w:val="00A96B24"/>
    <w:rsid w:val="00A970DB"/>
    <w:rsid w:val="00A97141"/>
    <w:rsid w:val="00A97727"/>
    <w:rsid w:val="00AA3E05"/>
    <w:rsid w:val="00AA3FF9"/>
    <w:rsid w:val="00AA58B6"/>
    <w:rsid w:val="00AA5916"/>
    <w:rsid w:val="00AA65A2"/>
    <w:rsid w:val="00AB0EE1"/>
    <w:rsid w:val="00AB2AA6"/>
    <w:rsid w:val="00AB4234"/>
    <w:rsid w:val="00AB4627"/>
    <w:rsid w:val="00AC0B79"/>
    <w:rsid w:val="00AC1ECD"/>
    <w:rsid w:val="00AC2845"/>
    <w:rsid w:val="00AC37A8"/>
    <w:rsid w:val="00AC3AC5"/>
    <w:rsid w:val="00AC3C7C"/>
    <w:rsid w:val="00AC41AA"/>
    <w:rsid w:val="00AC52D4"/>
    <w:rsid w:val="00AC5918"/>
    <w:rsid w:val="00AC639B"/>
    <w:rsid w:val="00AC6B0F"/>
    <w:rsid w:val="00AC70E5"/>
    <w:rsid w:val="00AD0F67"/>
    <w:rsid w:val="00AD3829"/>
    <w:rsid w:val="00AD3FCD"/>
    <w:rsid w:val="00AD412F"/>
    <w:rsid w:val="00AD6700"/>
    <w:rsid w:val="00AE06E4"/>
    <w:rsid w:val="00AE0C4F"/>
    <w:rsid w:val="00AE23A8"/>
    <w:rsid w:val="00AE2412"/>
    <w:rsid w:val="00AE24D4"/>
    <w:rsid w:val="00AE5BD9"/>
    <w:rsid w:val="00AE6DEE"/>
    <w:rsid w:val="00AE7CD6"/>
    <w:rsid w:val="00AF0077"/>
    <w:rsid w:val="00AF0F34"/>
    <w:rsid w:val="00AF18D3"/>
    <w:rsid w:val="00AF3A43"/>
    <w:rsid w:val="00AF4E5A"/>
    <w:rsid w:val="00AF5D27"/>
    <w:rsid w:val="00B00446"/>
    <w:rsid w:val="00B005D2"/>
    <w:rsid w:val="00B00E93"/>
    <w:rsid w:val="00B02AA3"/>
    <w:rsid w:val="00B03D22"/>
    <w:rsid w:val="00B04C8E"/>
    <w:rsid w:val="00B0617E"/>
    <w:rsid w:val="00B066FC"/>
    <w:rsid w:val="00B07E23"/>
    <w:rsid w:val="00B11227"/>
    <w:rsid w:val="00B15467"/>
    <w:rsid w:val="00B158F8"/>
    <w:rsid w:val="00B15922"/>
    <w:rsid w:val="00B16FAD"/>
    <w:rsid w:val="00B1775A"/>
    <w:rsid w:val="00B17A0E"/>
    <w:rsid w:val="00B201CF"/>
    <w:rsid w:val="00B20C2C"/>
    <w:rsid w:val="00B20D7D"/>
    <w:rsid w:val="00B20EAD"/>
    <w:rsid w:val="00B237AE"/>
    <w:rsid w:val="00B2551F"/>
    <w:rsid w:val="00B25595"/>
    <w:rsid w:val="00B26292"/>
    <w:rsid w:val="00B26635"/>
    <w:rsid w:val="00B27955"/>
    <w:rsid w:val="00B32F73"/>
    <w:rsid w:val="00B335DB"/>
    <w:rsid w:val="00B33C5A"/>
    <w:rsid w:val="00B342EC"/>
    <w:rsid w:val="00B40BCC"/>
    <w:rsid w:val="00B41808"/>
    <w:rsid w:val="00B44345"/>
    <w:rsid w:val="00B451A9"/>
    <w:rsid w:val="00B45DC0"/>
    <w:rsid w:val="00B46E8A"/>
    <w:rsid w:val="00B471A7"/>
    <w:rsid w:val="00B47D03"/>
    <w:rsid w:val="00B510DE"/>
    <w:rsid w:val="00B51CD6"/>
    <w:rsid w:val="00B533CA"/>
    <w:rsid w:val="00B53640"/>
    <w:rsid w:val="00B53DDF"/>
    <w:rsid w:val="00B541EE"/>
    <w:rsid w:val="00B54A10"/>
    <w:rsid w:val="00B55639"/>
    <w:rsid w:val="00B578F3"/>
    <w:rsid w:val="00B579BA"/>
    <w:rsid w:val="00B6181D"/>
    <w:rsid w:val="00B61ACF"/>
    <w:rsid w:val="00B63EA4"/>
    <w:rsid w:val="00B6421A"/>
    <w:rsid w:val="00B644F5"/>
    <w:rsid w:val="00B656FB"/>
    <w:rsid w:val="00B6758D"/>
    <w:rsid w:val="00B6773D"/>
    <w:rsid w:val="00B67C72"/>
    <w:rsid w:val="00B70465"/>
    <w:rsid w:val="00B737D1"/>
    <w:rsid w:val="00B73954"/>
    <w:rsid w:val="00B73BE0"/>
    <w:rsid w:val="00B75C60"/>
    <w:rsid w:val="00B76968"/>
    <w:rsid w:val="00B76FDF"/>
    <w:rsid w:val="00B77686"/>
    <w:rsid w:val="00B777AC"/>
    <w:rsid w:val="00B77AF2"/>
    <w:rsid w:val="00B8046F"/>
    <w:rsid w:val="00B82F5D"/>
    <w:rsid w:val="00B8318B"/>
    <w:rsid w:val="00B8484E"/>
    <w:rsid w:val="00B85728"/>
    <w:rsid w:val="00B85AB5"/>
    <w:rsid w:val="00B85F18"/>
    <w:rsid w:val="00B86BF9"/>
    <w:rsid w:val="00B86E38"/>
    <w:rsid w:val="00B9075C"/>
    <w:rsid w:val="00B93C29"/>
    <w:rsid w:val="00B944BA"/>
    <w:rsid w:val="00B95E94"/>
    <w:rsid w:val="00B961B2"/>
    <w:rsid w:val="00B96E1C"/>
    <w:rsid w:val="00BA0F2B"/>
    <w:rsid w:val="00BA1CDE"/>
    <w:rsid w:val="00BA36A5"/>
    <w:rsid w:val="00BA4E29"/>
    <w:rsid w:val="00BA531F"/>
    <w:rsid w:val="00BB3987"/>
    <w:rsid w:val="00BB398B"/>
    <w:rsid w:val="00BB4020"/>
    <w:rsid w:val="00BB4119"/>
    <w:rsid w:val="00BB45CB"/>
    <w:rsid w:val="00BB5B1E"/>
    <w:rsid w:val="00BB6B35"/>
    <w:rsid w:val="00BC0524"/>
    <w:rsid w:val="00BC35A5"/>
    <w:rsid w:val="00BC44D9"/>
    <w:rsid w:val="00BC4BB8"/>
    <w:rsid w:val="00BC4E02"/>
    <w:rsid w:val="00BC563B"/>
    <w:rsid w:val="00BC57D2"/>
    <w:rsid w:val="00BC5AD7"/>
    <w:rsid w:val="00BC7A4E"/>
    <w:rsid w:val="00BD1172"/>
    <w:rsid w:val="00BD1482"/>
    <w:rsid w:val="00BD1DFF"/>
    <w:rsid w:val="00BD2556"/>
    <w:rsid w:val="00BD42FD"/>
    <w:rsid w:val="00BD4C01"/>
    <w:rsid w:val="00BD5056"/>
    <w:rsid w:val="00BD680B"/>
    <w:rsid w:val="00BD7819"/>
    <w:rsid w:val="00BD78B2"/>
    <w:rsid w:val="00BE0D20"/>
    <w:rsid w:val="00BE116F"/>
    <w:rsid w:val="00BE14FE"/>
    <w:rsid w:val="00BE15E1"/>
    <w:rsid w:val="00BE19D6"/>
    <w:rsid w:val="00BE2AD5"/>
    <w:rsid w:val="00BE3D5D"/>
    <w:rsid w:val="00BE63EF"/>
    <w:rsid w:val="00BE7655"/>
    <w:rsid w:val="00BE7E85"/>
    <w:rsid w:val="00BF1121"/>
    <w:rsid w:val="00BF1169"/>
    <w:rsid w:val="00BF1DB7"/>
    <w:rsid w:val="00BF28C1"/>
    <w:rsid w:val="00BF2F0A"/>
    <w:rsid w:val="00BF32DA"/>
    <w:rsid w:val="00BF44DD"/>
    <w:rsid w:val="00BF56DE"/>
    <w:rsid w:val="00BF6E8A"/>
    <w:rsid w:val="00BF72FA"/>
    <w:rsid w:val="00C0097E"/>
    <w:rsid w:val="00C00EF1"/>
    <w:rsid w:val="00C018C2"/>
    <w:rsid w:val="00C0191B"/>
    <w:rsid w:val="00C032E9"/>
    <w:rsid w:val="00C03737"/>
    <w:rsid w:val="00C04E83"/>
    <w:rsid w:val="00C06239"/>
    <w:rsid w:val="00C079D1"/>
    <w:rsid w:val="00C10667"/>
    <w:rsid w:val="00C10E53"/>
    <w:rsid w:val="00C110FE"/>
    <w:rsid w:val="00C114A8"/>
    <w:rsid w:val="00C11C21"/>
    <w:rsid w:val="00C1235C"/>
    <w:rsid w:val="00C12498"/>
    <w:rsid w:val="00C13316"/>
    <w:rsid w:val="00C14874"/>
    <w:rsid w:val="00C14B68"/>
    <w:rsid w:val="00C16422"/>
    <w:rsid w:val="00C16A43"/>
    <w:rsid w:val="00C17031"/>
    <w:rsid w:val="00C17AC9"/>
    <w:rsid w:val="00C21FB0"/>
    <w:rsid w:val="00C2230B"/>
    <w:rsid w:val="00C22C87"/>
    <w:rsid w:val="00C23E3B"/>
    <w:rsid w:val="00C25387"/>
    <w:rsid w:val="00C253E9"/>
    <w:rsid w:val="00C25B6C"/>
    <w:rsid w:val="00C25F30"/>
    <w:rsid w:val="00C26A6B"/>
    <w:rsid w:val="00C3058E"/>
    <w:rsid w:val="00C305D8"/>
    <w:rsid w:val="00C31B32"/>
    <w:rsid w:val="00C33385"/>
    <w:rsid w:val="00C33CD6"/>
    <w:rsid w:val="00C34ABE"/>
    <w:rsid w:val="00C34B4B"/>
    <w:rsid w:val="00C3612A"/>
    <w:rsid w:val="00C36F56"/>
    <w:rsid w:val="00C37722"/>
    <w:rsid w:val="00C37F54"/>
    <w:rsid w:val="00C4163E"/>
    <w:rsid w:val="00C43732"/>
    <w:rsid w:val="00C43967"/>
    <w:rsid w:val="00C44619"/>
    <w:rsid w:val="00C45A38"/>
    <w:rsid w:val="00C45C01"/>
    <w:rsid w:val="00C45DA7"/>
    <w:rsid w:val="00C504E9"/>
    <w:rsid w:val="00C50F9C"/>
    <w:rsid w:val="00C5338C"/>
    <w:rsid w:val="00C53BAE"/>
    <w:rsid w:val="00C555A3"/>
    <w:rsid w:val="00C558AC"/>
    <w:rsid w:val="00C55A3E"/>
    <w:rsid w:val="00C56B78"/>
    <w:rsid w:val="00C57F6A"/>
    <w:rsid w:val="00C62424"/>
    <w:rsid w:val="00C624E0"/>
    <w:rsid w:val="00C64288"/>
    <w:rsid w:val="00C65A6F"/>
    <w:rsid w:val="00C665E2"/>
    <w:rsid w:val="00C669B2"/>
    <w:rsid w:val="00C67E78"/>
    <w:rsid w:val="00C70825"/>
    <w:rsid w:val="00C70BA9"/>
    <w:rsid w:val="00C70CC1"/>
    <w:rsid w:val="00C716EB"/>
    <w:rsid w:val="00C74D02"/>
    <w:rsid w:val="00C75BD6"/>
    <w:rsid w:val="00C769F3"/>
    <w:rsid w:val="00C76C50"/>
    <w:rsid w:val="00C77717"/>
    <w:rsid w:val="00C77FC8"/>
    <w:rsid w:val="00C803CE"/>
    <w:rsid w:val="00C80978"/>
    <w:rsid w:val="00C83020"/>
    <w:rsid w:val="00C87320"/>
    <w:rsid w:val="00C87763"/>
    <w:rsid w:val="00C91393"/>
    <w:rsid w:val="00C916F4"/>
    <w:rsid w:val="00C92567"/>
    <w:rsid w:val="00C930BF"/>
    <w:rsid w:val="00C937C6"/>
    <w:rsid w:val="00C93875"/>
    <w:rsid w:val="00C94D2C"/>
    <w:rsid w:val="00C95FB9"/>
    <w:rsid w:val="00C9671C"/>
    <w:rsid w:val="00C97219"/>
    <w:rsid w:val="00CA015D"/>
    <w:rsid w:val="00CA0181"/>
    <w:rsid w:val="00CA022E"/>
    <w:rsid w:val="00CA1C17"/>
    <w:rsid w:val="00CA2628"/>
    <w:rsid w:val="00CA4A41"/>
    <w:rsid w:val="00CA554E"/>
    <w:rsid w:val="00CA7629"/>
    <w:rsid w:val="00CA76E9"/>
    <w:rsid w:val="00CB1E9C"/>
    <w:rsid w:val="00CB2E06"/>
    <w:rsid w:val="00CB4724"/>
    <w:rsid w:val="00CB6633"/>
    <w:rsid w:val="00CB6F82"/>
    <w:rsid w:val="00CB6F88"/>
    <w:rsid w:val="00CB6FA4"/>
    <w:rsid w:val="00CC0A31"/>
    <w:rsid w:val="00CC1FF7"/>
    <w:rsid w:val="00CC3643"/>
    <w:rsid w:val="00CC3B03"/>
    <w:rsid w:val="00CC41F8"/>
    <w:rsid w:val="00CC4DDC"/>
    <w:rsid w:val="00CC53D4"/>
    <w:rsid w:val="00CC57E1"/>
    <w:rsid w:val="00CC7A40"/>
    <w:rsid w:val="00CC7C29"/>
    <w:rsid w:val="00CC7E43"/>
    <w:rsid w:val="00CD198B"/>
    <w:rsid w:val="00CD3D27"/>
    <w:rsid w:val="00CD6C9C"/>
    <w:rsid w:val="00CD7A44"/>
    <w:rsid w:val="00CD7E3D"/>
    <w:rsid w:val="00CE051C"/>
    <w:rsid w:val="00CE55AC"/>
    <w:rsid w:val="00CE57FE"/>
    <w:rsid w:val="00CE5CEB"/>
    <w:rsid w:val="00CE63BC"/>
    <w:rsid w:val="00CF0D28"/>
    <w:rsid w:val="00CF15F0"/>
    <w:rsid w:val="00CF24A6"/>
    <w:rsid w:val="00CF47BD"/>
    <w:rsid w:val="00CF48F2"/>
    <w:rsid w:val="00CF50FB"/>
    <w:rsid w:val="00CF661B"/>
    <w:rsid w:val="00CF6CEA"/>
    <w:rsid w:val="00CF7C87"/>
    <w:rsid w:val="00D00579"/>
    <w:rsid w:val="00D007F8"/>
    <w:rsid w:val="00D0156A"/>
    <w:rsid w:val="00D024E5"/>
    <w:rsid w:val="00D02F00"/>
    <w:rsid w:val="00D03641"/>
    <w:rsid w:val="00D03EF9"/>
    <w:rsid w:val="00D04A77"/>
    <w:rsid w:val="00D068D1"/>
    <w:rsid w:val="00D06D60"/>
    <w:rsid w:val="00D06E88"/>
    <w:rsid w:val="00D07684"/>
    <w:rsid w:val="00D10930"/>
    <w:rsid w:val="00D11616"/>
    <w:rsid w:val="00D13804"/>
    <w:rsid w:val="00D13FBD"/>
    <w:rsid w:val="00D14550"/>
    <w:rsid w:val="00D16F5D"/>
    <w:rsid w:val="00D17082"/>
    <w:rsid w:val="00D1738F"/>
    <w:rsid w:val="00D20162"/>
    <w:rsid w:val="00D20D92"/>
    <w:rsid w:val="00D24074"/>
    <w:rsid w:val="00D257C0"/>
    <w:rsid w:val="00D265F8"/>
    <w:rsid w:val="00D27AF2"/>
    <w:rsid w:val="00D30CB7"/>
    <w:rsid w:val="00D30D4C"/>
    <w:rsid w:val="00D31992"/>
    <w:rsid w:val="00D32481"/>
    <w:rsid w:val="00D3250E"/>
    <w:rsid w:val="00D33EC1"/>
    <w:rsid w:val="00D356F4"/>
    <w:rsid w:val="00D366D3"/>
    <w:rsid w:val="00D37469"/>
    <w:rsid w:val="00D37CCC"/>
    <w:rsid w:val="00D406E5"/>
    <w:rsid w:val="00D40B0C"/>
    <w:rsid w:val="00D4324D"/>
    <w:rsid w:val="00D43F17"/>
    <w:rsid w:val="00D4453D"/>
    <w:rsid w:val="00D4510F"/>
    <w:rsid w:val="00D46F7A"/>
    <w:rsid w:val="00D47628"/>
    <w:rsid w:val="00D5055A"/>
    <w:rsid w:val="00D511B9"/>
    <w:rsid w:val="00D51766"/>
    <w:rsid w:val="00D517BC"/>
    <w:rsid w:val="00D536D3"/>
    <w:rsid w:val="00D55A81"/>
    <w:rsid w:val="00D55C94"/>
    <w:rsid w:val="00D5690A"/>
    <w:rsid w:val="00D57494"/>
    <w:rsid w:val="00D605C2"/>
    <w:rsid w:val="00D6075F"/>
    <w:rsid w:val="00D60853"/>
    <w:rsid w:val="00D612A0"/>
    <w:rsid w:val="00D61649"/>
    <w:rsid w:val="00D61771"/>
    <w:rsid w:val="00D618FB"/>
    <w:rsid w:val="00D62507"/>
    <w:rsid w:val="00D63560"/>
    <w:rsid w:val="00D63654"/>
    <w:rsid w:val="00D66CF2"/>
    <w:rsid w:val="00D70200"/>
    <w:rsid w:val="00D716BE"/>
    <w:rsid w:val="00D719EB"/>
    <w:rsid w:val="00D726DB"/>
    <w:rsid w:val="00D75A64"/>
    <w:rsid w:val="00D7662B"/>
    <w:rsid w:val="00D76A1D"/>
    <w:rsid w:val="00D76EF1"/>
    <w:rsid w:val="00D77881"/>
    <w:rsid w:val="00D8075E"/>
    <w:rsid w:val="00D81632"/>
    <w:rsid w:val="00D817DF"/>
    <w:rsid w:val="00D81F23"/>
    <w:rsid w:val="00D82A76"/>
    <w:rsid w:val="00D83A9B"/>
    <w:rsid w:val="00D83D2B"/>
    <w:rsid w:val="00D843DE"/>
    <w:rsid w:val="00D84F1C"/>
    <w:rsid w:val="00D86316"/>
    <w:rsid w:val="00D90552"/>
    <w:rsid w:val="00D91181"/>
    <w:rsid w:val="00D92601"/>
    <w:rsid w:val="00D92F9A"/>
    <w:rsid w:val="00D948F7"/>
    <w:rsid w:val="00D95FB3"/>
    <w:rsid w:val="00D97783"/>
    <w:rsid w:val="00DA099B"/>
    <w:rsid w:val="00DA3662"/>
    <w:rsid w:val="00DA3CA9"/>
    <w:rsid w:val="00DA42FE"/>
    <w:rsid w:val="00DA521C"/>
    <w:rsid w:val="00DA6E6D"/>
    <w:rsid w:val="00DB02FD"/>
    <w:rsid w:val="00DB073F"/>
    <w:rsid w:val="00DB1F54"/>
    <w:rsid w:val="00DB321B"/>
    <w:rsid w:val="00DB41D1"/>
    <w:rsid w:val="00DB6EBA"/>
    <w:rsid w:val="00DB7CEE"/>
    <w:rsid w:val="00DC2A55"/>
    <w:rsid w:val="00DC39D4"/>
    <w:rsid w:val="00DC4DD0"/>
    <w:rsid w:val="00DC6968"/>
    <w:rsid w:val="00DC6BF0"/>
    <w:rsid w:val="00DC7211"/>
    <w:rsid w:val="00DD0D72"/>
    <w:rsid w:val="00DD1EE9"/>
    <w:rsid w:val="00DD2DBF"/>
    <w:rsid w:val="00DD41FC"/>
    <w:rsid w:val="00DD4C17"/>
    <w:rsid w:val="00DD534C"/>
    <w:rsid w:val="00DD5945"/>
    <w:rsid w:val="00DD604C"/>
    <w:rsid w:val="00DD65A1"/>
    <w:rsid w:val="00DD6C84"/>
    <w:rsid w:val="00DD7FE7"/>
    <w:rsid w:val="00DE0013"/>
    <w:rsid w:val="00DE0C51"/>
    <w:rsid w:val="00DE1772"/>
    <w:rsid w:val="00DE1C8A"/>
    <w:rsid w:val="00DE2CEC"/>
    <w:rsid w:val="00DE4387"/>
    <w:rsid w:val="00DE7925"/>
    <w:rsid w:val="00DE7EEF"/>
    <w:rsid w:val="00DF0A3E"/>
    <w:rsid w:val="00DF0AA8"/>
    <w:rsid w:val="00DF11C5"/>
    <w:rsid w:val="00DF2638"/>
    <w:rsid w:val="00DF2D92"/>
    <w:rsid w:val="00DF410D"/>
    <w:rsid w:val="00DF5507"/>
    <w:rsid w:val="00DF65B7"/>
    <w:rsid w:val="00DF7E17"/>
    <w:rsid w:val="00E004CC"/>
    <w:rsid w:val="00E05B1D"/>
    <w:rsid w:val="00E06A06"/>
    <w:rsid w:val="00E07226"/>
    <w:rsid w:val="00E075CF"/>
    <w:rsid w:val="00E078FE"/>
    <w:rsid w:val="00E1163D"/>
    <w:rsid w:val="00E1213D"/>
    <w:rsid w:val="00E12197"/>
    <w:rsid w:val="00E125E4"/>
    <w:rsid w:val="00E1434F"/>
    <w:rsid w:val="00E1582B"/>
    <w:rsid w:val="00E17128"/>
    <w:rsid w:val="00E2168D"/>
    <w:rsid w:val="00E2279D"/>
    <w:rsid w:val="00E2373B"/>
    <w:rsid w:val="00E2395C"/>
    <w:rsid w:val="00E23969"/>
    <w:rsid w:val="00E23BD6"/>
    <w:rsid w:val="00E24B6C"/>
    <w:rsid w:val="00E2611A"/>
    <w:rsid w:val="00E30098"/>
    <w:rsid w:val="00E3114A"/>
    <w:rsid w:val="00E31C75"/>
    <w:rsid w:val="00E32E64"/>
    <w:rsid w:val="00E3493C"/>
    <w:rsid w:val="00E36047"/>
    <w:rsid w:val="00E400D4"/>
    <w:rsid w:val="00E40910"/>
    <w:rsid w:val="00E41982"/>
    <w:rsid w:val="00E43592"/>
    <w:rsid w:val="00E465BF"/>
    <w:rsid w:val="00E46E73"/>
    <w:rsid w:val="00E478C8"/>
    <w:rsid w:val="00E47BBC"/>
    <w:rsid w:val="00E52259"/>
    <w:rsid w:val="00E52C23"/>
    <w:rsid w:val="00E52C3D"/>
    <w:rsid w:val="00E55923"/>
    <w:rsid w:val="00E559C7"/>
    <w:rsid w:val="00E55E45"/>
    <w:rsid w:val="00E6091B"/>
    <w:rsid w:val="00E609AC"/>
    <w:rsid w:val="00E60F88"/>
    <w:rsid w:val="00E61636"/>
    <w:rsid w:val="00E65412"/>
    <w:rsid w:val="00E65552"/>
    <w:rsid w:val="00E67FD3"/>
    <w:rsid w:val="00E7027C"/>
    <w:rsid w:val="00E71B0E"/>
    <w:rsid w:val="00E7279C"/>
    <w:rsid w:val="00E73B8D"/>
    <w:rsid w:val="00E7410D"/>
    <w:rsid w:val="00E74277"/>
    <w:rsid w:val="00E743C7"/>
    <w:rsid w:val="00E754E0"/>
    <w:rsid w:val="00E75721"/>
    <w:rsid w:val="00E7642A"/>
    <w:rsid w:val="00E77FFE"/>
    <w:rsid w:val="00E81C7A"/>
    <w:rsid w:val="00E82BC2"/>
    <w:rsid w:val="00E83A38"/>
    <w:rsid w:val="00E83F67"/>
    <w:rsid w:val="00E85121"/>
    <w:rsid w:val="00E87210"/>
    <w:rsid w:val="00E902BD"/>
    <w:rsid w:val="00E90A58"/>
    <w:rsid w:val="00E90E73"/>
    <w:rsid w:val="00E936A5"/>
    <w:rsid w:val="00E94BDD"/>
    <w:rsid w:val="00E95BDF"/>
    <w:rsid w:val="00E963F6"/>
    <w:rsid w:val="00E975F4"/>
    <w:rsid w:val="00EA1C2C"/>
    <w:rsid w:val="00EA1CF2"/>
    <w:rsid w:val="00EA37A4"/>
    <w:rsid w:val="00EA4B16"/>
    <w:rsid w:val="00EB1E5D"/>
    <w:rsid w:val="00EB2C6E"/>
    <w:rsid w:val="00EB331D"/>
    <w:rsid w:val="00EB3B53"/>
    <w:rsid w:val="00EB41B9"/>
    <w:rsid w:val="00EB688B"/>
    <w:rsid w:val="00EB7347"/>
    <w:rsid w:val="00EC1665"/>
    <w:rsid w:val="00EC22FC"/>
    <w:rsid w:val="00EC260E"/>
    <w:rsid w:val="00EC2803"/>
    <w:rsid w:val="00EC56D9"/>
    <w:rsid w:val="00EC6F28"/>
    <w:rsid w:val="00EC719C"/>
    <w:rsid w:val="00EC775D"/>
    <w:rsid w:val="00ED0147"/>
    <w:rsid w:val="00ED03BF"/>
    <w:rsid w:val="00ED13BB"/>
    <w:rsid w:val="00ED15FC"/>
    <w:rsid w:val="00ED275F"/>
    <w:rsid w:val="00ED3437"/>
    <w:rsid w:val="00ED39CA"/>
    <w:rsid w:val="00ED4149"/>
    <w:rsid w:val="00ED4203"/>
    <w:rsid w:val="00ED4704"/>
    <w:rsid w:val="00ED6A12"/>
    <w:rsid w:val="00ED7EC5"/>
    <w:rsid w:val="00EE3970"/>
    <w:rsid w:val="00EE4339"/>
    <w:rsid w:val="00EE5241"/>
    <w:rsid w:val="00EE5EB3"/>
    <w:rsid w:val="00EE6234"/>
    <w:rsid w:val="00EE64A7"/>
    <w:rsid w:val="00EE735D"/>
    <w:rsid w:val="00EF045D"/>
    <w:rsid w:val="00EF0A89"/>
    <w:rsid w:val="00EF19E4"/>
    <w:rsid w:val="00EF307B"/>
    <w:rsid w:val="00EF51A7"/>
    <w:rsid w:val="00EF5473"/>
    <w:rsid w:val="00EF7B27"/>
    <w:rsid w:val="00F004EE"/>
    <w:rsid w:val="00F01C51"/>
    <w:rsid w:val="00F02F48"/>
    <w:rsid w:val="00F0425C"/>
    <w:rsid w:val="00F04CAE"/>
    <w:rsid w:val="00F060E1"/>
    <w:rsid w:val="00F0645F"/>
    <w:rsid w:val="00F06755"/>
    <w:rsid w:val="00F07434"/>
    <w:rsid w:val="00F07C4A"/>
    <w:rsid w:val="00F100DE"/>
    <w:rsid w:val="00F10DF9"/>
    <w:rsid w:val="00F11866"/>
    <w:rsid w:val="00F12EA9"/>
    <w:rsid w:val="00F135DD"/>
    <w:rsid w:val="00F13F3B"/>
    <w:rsid w:val="00F16C6C"/>
    <w:rsid w:val="00F1710F"/>
    <w:rsid w:val="00F20DAA"/>
    <w:rsid w:val="00F2215F"/>
    <w:rsid w:val="00F223D3"/>
    <w:rsid w:val="00F22BEF"/>
    <w:rsid w:val="00F23537"/>
    <w:rsid w:val="00F25EFF"/>
    <w:rsid w:val="00F278EA"/>
    <w:rsid w:val="00F27AD2"/>
    <w:rsid w:val="00F3071A"/>
    <w:rsid w:val="00F33179"/>
    <w:rsid w:val="00F34F27"/>
    <w:rsid w:val="00F356D6"/>
    <w:rsid w:val="00F37736"/>
    <w:rsid w:val="00F37ADF"/>
    <w:rsid w:val="00F37DD4"/>
    <w:rsid w:val="00F37FDD"/>
    <w:rsid w:val="00F40397"/>
    <w:rsid w:val="00F42048"/>
    <w:rsid w:val="00F444FB"/>
    <w:rsid w:val="00F44D87"/>
    <w:rsid w:val="00F45D51"/>
    <w:rsid w:val="00F466E9"/>
    <w:rsid w:val="00F508DE"/>
    <w:rsid w:val="00F510EA"/>
    <w:rsid w:val="00F52755"/>
    <w:rsid w:val="00F54199"/>
    <w:rsid w:val="00F55F0D"/>
    <w:rsid w:val="00F572B5"/>
    <w:rsid w:val="00F60890"/>
    <w:rsid w:val="00F60B18"/>
    <w:rsid w:val="00F60CEF"/>
    <w:rsid w:val="00F62CF0"/>
    <w:rsid w:val="00F632B5"/>
    <w:rsid w:val="00F636A1"/>
    <w:rsid w:val="00F641E3"/>
    <w:rsid w:val="00F64F3A"/>
    <w:rsid w:val="00F67807"/>
    <w:rsid w:val="00F67827"/>
    <w:rsid w:val="00F67CA0"/>
    <w:rsid w:val="00F706CD"/>
    <w:rsid w:val="00F7112B"/>
    <w:rsid w:val="00F7393B"/>
    <w:rsid w:val="00F7703B"/>
    <w:rsid w:val="00F77469"/>
    <w:rsid w:val="00F8055E"/>
    <w:rsid w:val="00F81424"/>
    <w:rsid w:val="00F817E6"/>
    <w:rsid w:val="00F81A60"/>
    <w:rsid w:val="00F81BE9"/>
    <w:rsid w:val="00F824B6"/>
    <w:rsid w:val="00F82921"/>
    <w:rsid w:val="00F82973"/>
    <w:rsid w:val="00F82A08"/>
    <w:rsid w:val="00F85C59"/>
    <w:rsid w:val="00F85CDE"/>
    <w:rsid w:val="00F87457"/>
    <w:rsid w:val="00F907FC"/>
    <w:rsid w:val="00F912FC"/>
    <w:rsid w:val="00F91AE0"/>
    <w:rsid w:val="00F92951"/>
    <w:rsid w:val="00F94EC6"/>
    <w:rsid w:val="00F96C7F"/>
    <w:rsid w:val="00F972F7"/>
    <w:rsid w:val="00F97F3E"/>
    <w:rsid w:val="00FA008B"/>
    <w:rsid w:val="00FA2B02"/>
    <w:rsid w:val="00FA31AD"/>
    <w:rsid w:val="00FA57C4"/>
    <w:rsid w:val="00FA582C"/>
    <w:rsid w:val="00FA58A5"/>
    <w:rsid w:val="00FA6322"/>
    <w:rsid w:val="00FA68FE"/>
    <w:rsid w:val="00FA69D2"/>
    <w:rsid w:val="00FA7B9A"/>
    <w:rsid w:val="00FB058A"/>
    <w:rsid w:val="00FB0626"/>
    <w:rsid w:val="00FB15CB"/>
    <w:rsid w:val="00FB1E58"/>
    <w:rsid w:val="00FB1ED6"/>
    <w:rsid w:val="00FB2172"/>
    <w:rsid w:val="00FB2578"/>
    <w:rsid w:val="00FB2752"/>
    <w:rsid w:val="00FB2DD0"/>
    <w:rsid w:val="00FB34D9"/>
    <w:rsid w:val="00FB4AF7"/>
    <w:rsid w:val="00FB53F1"/>
    <w:rsid w:val="00FB5A10"/>
    <w:rsid w:val="00FB721C"/>
    <w:rsid w:val="00FC0CDE"/>
    <w:rsid w:val="00FC2D6B"/>
    <w:rsid w:val="00FC2E02"/>
    <w:rsid w:val="00FC40A3"/>
    <w:rsid w:val="00FC4D99"/>
    <w:rsid w:val="00FC557B"/>
    <w:rsid w:val="00FC62DA"/>
    <w:rsid w:val="00FC749C"/>
    <w:rsid w:val="00FC7CEA"/>
    <w:rsid w:val="00FC7E4C"/>
    <w:rsid w:val="00FD0184"/>
    <w:rsid w:val="00FD2454"/>
    <w:rsid w:val="00FD3079"/>
    <w:rsid w:val="00FD3704"/>
    <w:rsid w:val="00FD3C48"/>
    <w:rsid w:val="00FD3E7B"/>
    <w:rsid w:val="00FD43AA"/>
    <w:rsid w:val="00FD5D66"/>
    <w:rsid w:val="00FD7144"/>
    <w:rsid w:val="00FD7797"/>
    <w:rsid w:val="00FE0804"/>
    <w:rsid w:val="00FE165A"/>
    <w:rsid w:val="00FE34FE"/>
    <w:rsid w:val="00FE3505"/>
    <w:rsid w:val="00FE400E"/>
    <w:rsid w:val="00FE459E"/>
    <w:rsid w:val="00FE5A6D"/>
    <w:rsid w:val="00FE606C"/>
    <w:rsid w:val="00FE6397"/>
    <w:rsid w:val="00FF012A"/>
    <w:rsid w:val="00FF0853"/>
    <w:rsid w:val="00FF0BE2"/>
    <w:rsid w:val="00FF1CAE"/>
    <w:rsid w:val="00FF2ECF"/>
    <w:rsid w:val="00FF4D9E"/>
    <w:rsid w:val="00FF5B11"/>
    <w:rsid w:val="00FF66FB"/>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1FD83"/>
  <w15:docId w15:val="{290A85DC-AEC4-4C92-BE9D-2397EFD9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1D1"/>
    <w:rPr>
      <w:rFonts w:eastAsia="Times New Roman"/>
      <w:sz w:val="24"/>
      <w:szCs w:val="24"/>
    </w:rPr>
  </w:style>
  <w:style w:type="paragraph" w:styleId="Heading1">
    <w:name w:val="heading 1"/>
    <w:basedOn w:val="Normal"/>
    <w:next w:val="Normal"/>
    <w:link w:val="Heading1Char"/>
    <w:uiPriority w:val="9"/>
    <w:qFormat/>
    <w:rsid w:val="002E10C0"/>
    <w:pPr>
      <w:keepNext/>
      <w:numPr>
        <w:numId w:val="20"/>
      </w:numPr>
      <w:outlineLvl w:val="0"/>
    </w:pPr>
    <w:rPr>
      <w:rFonts w:cs="Arial"/>
      <w:b/>
      <w:bCs/>
      <w:color w:val="1F3864" w:themeColor="accent1" w:themeShade="80"/>
      <w:kern w:val="32"/>
      <w:szCs w:val="32"/>
    </w:rPr>
  </w:style>
  <w:style w:type="paragraph" w:styleId="Heading2">
    <w:name w:val="heading 2"/>
    <w:basedOn w:val="Normal"/>
    <w:next w:val="Normal"/>
    <w:link w:val="Heading2Char"/>
    <w:uiPriority w:val="9"/>
    <w:qFormat/>
    <w:rsid w:val="002E10C0"/>
    <w:pPr>
      <w:keepNext/>
      <w:numPr>
        <w:ilvl w:val="1"/>
        <w:numId w:val="20"/>
      </w:numPr>
      <w:ind w:left="72"/>
      <w:outlineLvl w:val="1"/>
    </w:pPr>
    <w:rPr>
      <w:rFonts w:cs="Arial"/>
      <w:b/>
      <w:bCs/>
      <w:iCs/>
      <w:color w:val="1F3864" w:themeColor="accent1" w:themeShade="80"/>
      <w:szCs w:val="28"/>
    </w:rPr>
  </w:style>
  <w:style w:type="paragraph" w:styleId="Heading3">
    <w:name w:val="heading 3"/>
    <w:basedOn w:val="Normal"/>
    <w:next w:val="Normal"/>
    <w:link w:val="Heading3Char"/>
    <w:uiPriority w:val="9"/>
    <w:qFormat/>
    <w:rsid w:val="00435B76"/>
    <w:pPr>
      <w:keepNext/>
      <w:numPr>
        <w:ilvl w:val="2"/>
        <w:numId w:val="20"/>
      </w:numPr>
      <w:ind w:left="144"/>
      <w:outlineLvl w:val="2"/>
    </w:pPr>
    <w:rPr>
      <w:rFonts w:cs="Arial"/>
      <w:b/>
      <w:bCs/>
      <w:color w:val="1F3864" w:themeColor="accent1" w:themeShade="80"/>
      <w:szCs w:val="26"/>
    </w:rPr>
  </w:style>
  <w:style w:type="paragraph" w:styleId="Heading4">
    <w:name w:val="heading 4"/>
    <w:basedOn w:val="Normal"/>
    <w:next w:val="Normal"/>
    <w:link w:val="Heading4Char"/>
    <w:uiPriority w:val="9"/>
    <w:qFormat/>
    <w:rsid w:val="002E10C0"/>
    <w:pPr>
      <w:keepNext/>
      <w:numPr>
        <w:ilvl w:val="3"/>
        <w:numId w:val="20"/>
      </w:numPr>
      <w:outlineLvl w:val="3"/>
    </w:pPr>
    <w:rPr>
      <w:b/>
      <w:bCs/>
      <w:color w:val="2F5496" w:themeColor="accent1" w:themeShade="BF"/>
    </w:rPr>
  </w:style>
  <w:style w:type="paragraph" w:styleId="Heading5">
    <w:name w:val="heading 5"/>
    <w:basedOn w:val="Normal"/>
    <w:next w:val="Normal"/>
    <w:link w:val="Heading5Char"/>
    <w:uiPriority w:val="9"/>
    <w:qFormat/>
    <w:rsid w:val="002E10C0"/>
    <w:pPr>
      <w:numPr>
        <w:ilvl w:val="4"/>
        <w:numId w:val="20"/>
      </w:numPr>
      <w:jc w:val="both"/>
      <w:outlineLvl w:val="4"/>
    </w:pPr>
    <w:rPr>
      <w:b/>
      <w:color w:val="2F5496" w:themeColor="accent1" w:themeShade="BF"/>
      <w:szCs w:val="20"/>
    </w:rPr>
  </w:style>
  <w:style w:type="paragraph" w:styleId="Heading6">
    <w:name w:val="heading 6"/>
    <w:basedOn w:val="Normal"/>
    <w:next w:val="Normal"/>
    <w:link w:val="Heading6Char"/>
    <w:uiPriority w:val="9"/>
    <w:qFormat/>
    <w:rsid w:val="002E10C0"/>
    <w:pPr>
      <w:numPr>
        <w:ilvl w:val="5"/>
        <w:numId w:val="20"/>
      </w:numPr>
      <w:jc w:val="both"/>
      <w:outlineLvl w:val="5"/>
    </w:pPr>
    <w:rPr>
      <w:b/>
      <w:color w:val="2F5496" w:themeColor="accent1" w:themeShade="BF"/>
      <w:szCs w:val="20"/>
    </w:rPr>
  </w:style>
  <w:style w:type="paragraph" w:styleId="Heading7">
    <w:name w:val="heading 7"/>
    <w:basedOn w:val="Normal"/>
    <w:next w:val="Normal"/>
    <w:link w:val="Heading7Char"/>
    <w:uiPriority w:val="9"/>
    <w:qFormat/>
    <w:rsid w:val="002E10C0"/>
    <w:pPr>
      <w:numPr>
        <w:ilvl w:val="6"/>
        <w:numId w:val="20"/>
      </w:numPr>
      <w:spacing w:after="240"/>
      <w:jc w:val="both"/>
      <w:outlineLvl w:val="6"/>
    </w:pPr>
    <w:rPr>
      <w:b/>
      <w:color w:val="4472C4" w:themeColor="accent1"/>
      <w:szCs w:val="20"/>
    </w:rPr>
  </w:style>
  <w:style w:type="paragraph" w:styleId="Heading8">
    <w:name w:val="heading 8"/>
    <w:basedOn w:val="Normal"/>
    <w:next w:val="Normal"/>
    <w:link w:val="Heading8Char"/>
    <w:uiPriority w:val="9"/>
    <w:qFormat/>
    <w:rsid w:val="002E10C0"/>
    <w:pPr>
      <w:numPr>
        <w:ilvl w:val="7"/>
        <w:numId w:val="20"/>
      </w:numPr>
      <w:jc w:val="both"/>
      <w:outlineLvl w:val="7"/>
    </w:pPr>
    <w:rPr>
      <w:b/>
      <w:color w:val="4472C4" w:themeColor="accent1"/>
      <w:szCs w:val="20"/>
    </w:rPr>
  </w:style>
  <w:style w:type="paragraph" w:styleId="Heading9">
    <w:name w:val="heading 9"/>
    <w:basedOn w:val="Normal"/>
    <w:next w:val="Normal"/>
    <w:link w:val="Heading9Char"/>
    <w:uiPriority w:val="9"/>
    <w:qFormat/>
    <w:rsid w:val="005E437E"/>
    <w:pPr>
      <w:numPr>
        <w:ilvl w:val="8"/>
        <w:numId w:val="20"/>
      </w:numPr>
      <w:jc w:val="both"/>
      <w:outlineLvl w:val="8"/>
    </w:pPr>
    <w:rPr>
      <w:b/>
      <w:color w:val="4472C4"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E10C0"/>
    <w:rPr>
      <w:rFonts w:eastAsia="Times New Roman" w:cs="Arial"/>
      <w:b/>
      <w:bCs/>
      <w:iCs/>
      <w:color w:val="1F3864" w:themeColor="accent1" w:themeShade="80"/>
      <w:sz w:val="24"/>
      <w:szCs w:val="28"/>
    </w:rPr>
  </w:style>
  <w:style w:type="paragraph" w:styleId="TOC1">
    <w:name w:val="toc 1"/>
    <w:basedOn w:val="Normal"/>
    <w:next w:val="Normal"/>
    <w:autoRedefine/>
    <w:uiPriority w:val="39"/>
    <w:qFormat/>
    <w:rsid w:val="00427543"/>
    <w:rPr>
      <w:bCs/>
      <w:sz w:val="20"/>
      <w:szCs w:val="20"/>
    </w:rPr>
  </w:style>
  <w:style w:type="paragraph" w:styleId="TOC2">
    <w:name w:val="toc 2"/>
    <w:basedOn w:val="TOC1"/>
    <w:next w:val="Normal"/>
    <w:autoRedefine/>
    <w:uiPriority w:val="39"/>
    <w:qFormat/>
    <w:rsid w:val="00427543"/>
    <w:pPr>
      <w:ind w:left="240"/>
    </w:pPr>
  </w:style>
  <w:style w:type="paragraph" w:styleId="TOC3">
    <w:name w:val="toc 3"/>
    <w:basedOn w:val="TOC2"/>
    <w:next w:val="Normal"/>
    <w:autoRedefine/>
    <w:uiPriority w:val="39"/>
    <w:qFormat/>
    <w:rsid w:val="00981E51"/>
    <w:pPr>
      <w:ind w:left="480"/>
    </w:pPr>
    <w:rPr>
      <w:iCs/>
    </w:rPr>
  </w:style>
  <w:style w:type="paragraph" w:styleId="TOC4">
    <w:name w:val="toc 4"/>
    <w:basedOn w:val="TOC3"/>
    <w:next w:val="Normal"/>
    <w:autoRedefine/>
    <w:uiPriority w:val="39"/>
    <w:rsid w:val="005E437E"/>
    <w:pPr>
      <w:ind w:left="720"/>
    </w:pPr>
    <w:rPr>
      <w:szCs w:val="18"/>
    </w:rPr>
  </w:style>
  <w:style w:type="paragraph" w:styleId="TOC5">
    <w:name w:val="toc 5"/>
    <w:basedOn w:val="TOC4"/>
    <w:next w:val="Normal"/>
    <w:autoRedefine/>
    <w:uiPriority w:val="39"/>
    <w:rsid w:val="00981E51"/>
    <w:pPr>
      <w:ind w:left="960"/>
    </w:pPr>
  </w:style>
  <w:style w:type="paragraph" w:styleId="TOC6">
    <w:name w:val="toc 6"/>
    <w:basedOn w:val="TOC5"/>
    <w:next w:val="Normal"/>
    <w:autoRedefine/>
    <w:uiPriority w:val="39"/>
    <w:rsid w:val="00981E51"/>
    <w:pPr>
      <w:ind w:left="1200"/>
    </w:pPr>
  </w:style>
  <w:style w:type="paragraph" w:styleId="TOC7">
    <w:name w:val="toc 7"/>
    <w:basedOn w:val="TOC6"/>
    <w:next w:val="Normal"/>
    <w:autoRedefine/>
    <w:uiPriority w:val="39"/>
    <w:rsid w:val="00981E51"/>
    <w:pPr>
      <w:ind w:left="1440"/>
    </w:pPr>
  </w:style>
  <w:style w:type="paragraph" w:styleId="TOC8">
    <w:name w:val="toc 8"/>
    <w:basedOn w:val="TOC7"/>
    <w:next w:val="Normal"/>
    <w:autoRedefine/>
    <w:uiPriority w:val="39"/>
    <w:rsid w:val="00981E51"/>
    <w:pPr>
      <w:ind w:left="1680"/>
    </w:pPr>
  </w:style>
  <w:style w:type="paragraph" w:styleId="TOC9">
    <w:name w:val="toc 9"/>
    <w:basedOn w:val="TOC8"/>
    <w:next w:val="Normal"/>
    <w:autoRedefine/>
    <w:uiPriority w:val="39"/>
    <w:rsid w:val="00981E51"/>
    <w:pPr>
      <w:ind w:left="1920"/>
    </w:pPr>
  </w:style>
  <w:style w:type="character" w:styleId="Hyperlink">
    <w:name w:val="Hyperlink"/>
    <w:uiPriority w:val="99"/>
    <w:rsid w:val="005E437E"/>
    <w:rPr>
      <w:rFonts w:ascii="Times New Roman" w:hAnsi="Times New Roman"/>
      <w:color w:val="0000FF"/>
      <w:sz w:val="24"/>
      <w:u w:val="single"/>
    </w:rPr>
  </w:style>
  <w:style w:type="table" w:styleId="TableGrid">
    <w:name w:val="Table Grid"/>
    <w:basedOn w:val="TableNormal"/>
    <w:uiPriority w:val="3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E437E"/>
    <w:pPr>
      <w:tabs>
        <w:tab w:val="center" w:pos="4320"/>
        <w:tab w:val="right" w:pos="8640"/>
      </w:tabs>
    </w:pPr>
    <w:rPr>
      <w:sz w:val="20"/>
    </w:rPr>
  </w:style>
  <w:style w:type="character" w:styleId="PageNumber">
    <w:name w:val="page number"/>
    <w:basedOn w:val="DefaultParagraphFont"/>
    <w:uiPriority w:val="99"/>
    <w:rsid w:val="00981E51"/>
    <w:rPr>
      <w:rFonts w:ascii="Times New Roman" w:hAnsi="Times New Roman"/>
      <w:sz w:val="20"/>
    </w:rPr>
  </w:style>
  <w:style w:type="paragraph" w:styleId="BodyText">
    <w:name w:val="Body Text"/>
    <w:basedOn w:val="Normal"/>
    <w:link w:val="BodyTextChar"/>
    <w:uiPriority w:val="99"/>
    <w:rsid w:val="00944FDC"/>
  </w:style>
  <w:style w:type="paragraph" w:customStyle="1" w:styleId="Default">
    <w:name w:val="Default"/>
    <w:rsid w:val="00944FDC"/>
    <w:pPr>
      <w:autoSpaceDE w:val="0"/>
      <w:autoSpaceDN w:val="0"/>
      <w:adjustRightInd w:val="0"/>
    </w:pPr>
    <w:rPr>
      <w:color w:val="000000"/>
      <w:sz w:val="24"/>
      <w:szCs w:val="24"/>
    </w:rPr>
  </w:style>
  <w:style w:type="paragraph" w:styleId="Header">
    <w:name w:val="header"/>
    <w:basedOn w:val="Normal"/>
    <w:link w:val="HeaderChar"/>
    <w:uiPriority w:val="99"/>
    <w:rsid w:val="005E437E"/>
    <w:pPr>
      <w:tabs>
        <w:tab w:val="right" w:pos="10800"/>
      </w:tabs>
    </w:pPr>
    <w:rPr>
      <w:i/>
      <w:color w:val="4472C4" w:themeColor="accent1"/>
      <w:sz w:val="20"/>
    </w:rPr>
  </w:style>
  <w:style w:type="paragraph" w:styleId="BodyTextIndent">
    <w:name w:val="Body Text Indent"/>
    <w:basedOn w:val="Normal"/>
    <w:link w:val="BodyTextIndentChar"/>
    <w:uiPriority w:val="99"/>
    <w:rsid w:val="00981E51"/>
    <w:pPr>
      <w:spacing w:after="120"/>
      <w:ind w:left="360"/>
    </w:pPr>
  </w:style>
  <w:style w:type="paragraph" w:styleId="BodyTextIndent3">
    <w:name w:val="Body Text Indent 3"/>
    <w:basedOn w:val="Normal"/>
    <w:link w:val="BodyTextIndent3Char"/>
    <w:uiPriority w:val="99"/>
    <w:rsid w:val="00981E51"/>
    <w:pPr>
      <w:ind w:left="1080"/>
      <w:jc w:val="both"/>
    </w:pPr>
  </w:style>
  <w:style w:type="paragraph" w:styleId="BodyText3">
    <w:name w:val="Body Text 3"/>
    <w:basedOn w:val="Normal"/>
    <w:link w:val="BodyText3Char"/>
    <w:rsid w:val="00981E51"/>
    <w:pPr>
      <w:spacing w:after="120"/>
    </w:pPr>
    <w:rPr>
      <w:szCs w:val="16"/>
    </w:rPr>
  </w:style>
  <w:style w:type="paragraph" w:styleId="BalloonText">
    <w:name w:val="Balloon Text"/>
    <w:basedOn w:val="Normal"/>
    <w:link w:val="BalloonTextChar"/>
    <w:uiPriority w:val="99"/>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rsid w:val="005E437E"/>
    <w:rPr>
      <w:rFonts w:asciiTheme="majorHAnsi" w:hAnsiTheme="majorHAnsi"/>
      <w:sz w:val="18"/>
      <w:szCs w:val="20"/>
    </w:rPr>
  </w:style>
  <w:style w:type="paragraph" w:styleId="CommentSubject">
    <w:name w:val="annotation subject"/>
    <w:basedOn w:val="CommentText"/>
    <w:next w:val="CommentText"/>
    <w:link w:val="CommentSubjectChar"/>
    <w:uiPriority w:val="99"/>
    <w:semiHidden/>
    <w:rsid w:val="003A2C19"/>
    <w:rPr>
      <w:b/>
      <w:bCs/>
    </w:rPr>
  </w:style>
  <w:style w:type="paragraph" w:customStyle="1" w:styleId="bullet1">
    <w:name w:val="bullet 1"/>
    <w:basedOn w:val="Normal"/>
    <w:link w:val="bullet1Char"/>
    <w:rsid w:val="005E437E"/>
    <w:pPr>
      <w:numPr>
        <w:numId w:val="1"/>
      </w:numPr>
      <w:tabs>
        <w:tab w:val="left" w:pos="2160"/>
      </w:tabs>
    </w:pPr>
    <w:rPr>
      <w:szCs w:val="20"/>
    </w:rPr>
  </w:style>
  <w:style w:type="character" w:customStyle="1" w:styleId="bullet1Char">
    <w:name w:val="bullet 1 Char"/>
    <w:link w:val="bullet1"/>
    <w:rsid w:val="005E437E"/>
    <w:rPr>
      <w:rFonts w:eastAsia="Times New Roman"/>
      <w:sz w:val="24"/>
    </w:rPr>
  </w:style>
  <w:style w:type="character" w:customStyle="1" w:styleId="BodyTextIndentChar">
    <w:name w:val="Body Text Indent Char"/>
    <w:link w:val="BodyTextIndent"/>
    <w:uiPriority w:val="99"/>
    <w:rsid w:val="00981E51"/>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uiPriority w:val="9"/>
    <w:rsid w:val="002E10C0"/>
    <w:rPr>
      <w:rFonts w:eastAsia="Times New Roman" w:cs="Arial"/>
      <w:b/>
      <w:bCs/>
      <w:color w:val="1F3864" w:themeColor="accent1" w:themeShade="80"/>
      <w:kern w:val="32"/>
      <w:sz w:val="24"/>
      <w:szCs w:val="32"/>
    </w:rPr>
  </w:style>
  <w:style w:type="character" w:customStyle="1" w:styleId="Heading3Char">
    <w:name w:val="Heading 3 Char"/>
    <w:link w:val="Heading3"/>
    <w:uiPriority w:val="9"/>
    <w:rsid w:val="00435B76"/>
    <w:rPr>
      <w:rFonts w:eastAsia="Times New Roman" w:cs="Arial"/>
      <w:b/>
      <w:bCs/>
      <w:color w:val="1F3864" w:themeColor="accent1" w:themeShade="80"/>
      <w:sz w:val="24"/>
      <w:szCs w:val="26"/>
    </w:rPr>
  </w:style>
  <w:style w:type="character" w:customStyle="1" w:styleId="Heading4Char">
    <w:name w:val="Heading 4 Char"/>
    <w:link w:val="Heading4"/>
    <w:uiPriority w:val="9"/>
    <w:rsid w:val="002E10C0"/>
    <w:rPr>
      <w:rFonts w:eastAsia="Times New Roman"/>
      <w:b/>
      <w:bCs/>
      <w:color w:val="2F5496" w:themeColor="accent1" w:themeShade="BF"/>
      <w:sz w:val="24"/>
      <w:szCs w:val="24"/>
    </w:rPr>
  </w:style>
  <w:style w:type="character" w:customStyle="1" w:styleId="Heading5Char">
    <w:name w:val="Heading 5 Char"/>
    <w:link w:val="Heading5"/>
    <w:uiPriority w:val="9"/>
    <w:rsid w:val="002E10C0"/>
    <w:rPr>
      <w:rFonts w:eastAsia="Times New Roman"/>
      <w:b/>
      <w:color w:val="2F5496" w:themeColor="accent1" w:themeShade="BF"/>
      <w:sz w:val="24"/>
    </w:rPr>
  </w:style>
  <w:style w:type="character" w:customStyle="1" w:styleId="Heading6Char">
    <w:name w:val="Heading 6 Char"/>
    <w:link w:val="Heading6"/>
    <w:uiPriority w:val="9"/>
    <w:rsid w:val="002E10C0"/>
    <w:rPr>
      <w:rFonts w:eastAsia="Times New Roman"/>
      <w:b/>
      <w:color w:val="2F5496" w:themeColor="accent1" w:themeShade="BF"/>
      <w:sz w:val="24"/>
    </w:rPr>
  </w:style>
  <w:style w:type="character" w:customStyle="1" w:styleId="Heading7Char">
    <w:name w:val="Heading 7 Char"/>
    <w:link w:val="Heading7"/>
    <w:uiPriority w:val="9"/>
    <w:rsid w:val="002E10C0"/>
    <w:rPr>
      <w:rFonts w:eastAsia="Times New Roman"/>
      <w:b/>
      <w:color w:val="4472C4" w:themeColor="accent1"/>
      <w:sz w:val="24"/>
    </w:rPr>
  </w:style>
  <w:style w:type="character" w:customStyle="1" w:styleId="Heading8Char">
    <w:name w:val="Heading 8 Char"/>
    <w:link w:val="Heading8"/>
    <w:uiPriority w:val="9"/>
    <w:rsid w:val="002E10C0"/>
    <w:rPr>
      <w:rFonts w:eastAsia="Times New Roman"/>
      <w:b/>
      <w:color w:val="4472C4" w:themeColor="accent1"/>
      <w:sz w:val="24"/>
    </w:rPr>
  </w:style>
  <w:style w:type="character" w:customStyle="1" w:styleId="Heading9Char">
    <w:name w:val="Heading 9 Char"/>
    <w:link w:val="Heading9"/>
    <w:uiPriority w:val="9"/>
    <w:rsid w:val="005E437E"/>
    <w:rPr>
      <w:rFonts w:eastAsia="Times New Roman"/>
      <w:b/>
      <w:color w:val="4472C4" w:themeColor="accent1"/>
      <w:sz w:val="24"/>
    </w:rPr>
  </w:style>
  <w:style w:type="character" w:customStyle="1" w:styleId="FooterChar">
    <w:name w:val="Footer Char"/>
    <w:link w:val="Footer"/>
    <w:uiPriority w:val="99"/>
    <w:rsid w:val="005E437E"/>
    <w:rPr>
      <w:szCs w:val="24"/>
    </w:rPr>
  </w:style>
  <w:style w:type="paragraph" w:styleId="Caption">
    <w:name w:val="caption"/>
    <w:basedOn w:val="Normal"/>
    <w:next w:val="Normal"/>
    <w:uiPriority w:val="35"/>
    <w:qFormat/>
    <w:rsid w:val="00981E51"/>
    <w:rPr>
      <w:b/>
      <w:bCs/>
      <w:sz w:val="20"/>
      <w:szCs w:val="20"/>
    </w:rPr>
  </w:style>
  <w:style w:type="character" w:customStyle="1" w:styleId="BodyTextChar">
    <w:name w:val="Body Text Char"/>
    <w:link w:val="BodyText"/>
    <w:uiPriority w:val="99"/>
    <w:rsid w:val="00944FDC"/>
    <w:rPr>
      <w:sz w:val="24"/>
      <w:szCs w:val="24"/>
    </w:rPr>
  </w:style>
  <w:style w:type="character" w:customStyle="1" w:styleId="HeaderChar">
    <w:name w:val="Header Char"/>
    <w:link w:val="Header"/>
    <w:uiPriority w:val="99"/>
    <w:rsid w:val="005E437E"/>
    <w:rPr>
      <w:i/>
      <w:color w:val="4472C4" w:themeColor="accent1"/>
      <w:szCs w:val="24"/>
    </w:rPr>
  </w:style>
  <w:style w:type="character" w:customStyle="1" w:styleId="BodyTextIndent3Char">
    <w:name w:val="Body Text Indent 3 Char"/>
    <w:link w:val="BodyTextIndent3"/>
    <w:uiPriority w:val="99"/>
    <w:rsid w:val="00981E51"/>
    <w:rPr>
      <w:sz w:val="24"/>
      <w:szCs w:val="24"/>
    </w:rPr>
  </w:style>
  <w:style w:type="character" w:customStyle="1" w:styleId="BodyText3Char">
    <w:name w:val="Body Text 3 Char"/>
    <w:basedOn w:val="DefaultParagraphFont"/>
    <w:link w:val="BodyText3"/>
    <w:rsid w:val="00981E51"/>
    <w:rPr>
      <w:sz w:val="24"/>
      <w:szCs w:val="16"/>
    </w:rPr>
  </w:style>
  <w:style w:type="character" w:customStyle="1" w:styleId="CommentTextChar">
    <w:name w:val="Comment Text Char"/>
    <w:basedOn w:val="DefaultParagraphFont"/>
    <w:link w:val="CommentText"/>
    <w:uiPriority w:val="99"/>
    <w:rsid w:val="005E437E"/>
    <w:rPr>
      <w:rFonts w:asciiTheme="majorHAnsi" w:hAnsiTheme="majorHAnsi"/>
      <w:sz w:val="18"/>
    </w:rPr>
  </w:style>
  <w:style w:type="character" w:customStyle="1" w:styleId="CommentSubjectChar">
    <w:name w:val="Comment Subject Char"/>
    <w:link w:val="CommentSubject"/>
    <w:uiPriority w:val="99"/>
    <w:semiHidden/>
    <w:rsid w:val="00581EDA"/>
    <w:rPr>
      <w:b/>
      <w:bCs/>
    </w:rPr>
  </w:style>
  <w:style w:type="character" w:customStyle="1" w:styleId="BalloonTextChar">
    <w:name w:val="Balloon Text Char"/>
    <w:link w:val="BalloonText"/>
    <w:uiPriority w:val="99"/>
    <w:semiHidden/>
    <w:rsid w:val="00581EDA"/>
    <w:rPr>
      <w:rFonts w:ascii="Tahoma" w:hAnsi="Tahoma" w:cs="Tahoma"/>
      <w:sz w:val="16"/>
      <w:szCs w:val="16"/>
    </w:rPr>
  </w:style>
  <w:style w:type="paragraph" w:styleId="ListParagraph">
    <w:name w:val="List Paragraph"/>
    <w:basedOn w:val="Normal"/>
    <w:uiPriority w:val="34"/>
    <w:qFormat/>
    <w:rsid w:val="005E437E"/>
    <w:pPr>
      <w:ind w:left="720"/>
      <w:contextualSpacing/>
    </w:pPr>
  </w:style>
  <w:style w:type="paragraph" w:styleId="ListBullet">
    <w:name w:val="List Bullet"/>
    <w:basedOn w:val="Normal"/>
    <w:rsid w:val="005E437E"/>
    <w:pPr>
      <w:numPr>
        <w:numId w:val="2"/>
      </w:numPr>
      <w:contextualSpacing/>
    </w:pPr>
  </w:style>
  <w:style w:type="paragraph" w:styleId="Title">
    <w:name w:val="Title"/>
    <w:basedOn w:val="Normal"/>
    <w:next w:val="Normal"/>
    <w:link w:val="TitleChar"/>
    <w:uiPriority w:val="1"/>
    <w:qFormat/>
    <w:rsid w:val="00427543"/>
    <w:pPr>
      <w:spacing w:after="300"/>
      <w:contextualSpacing/>
      <w:jc w:val="center"/>
    </w:pPr>
    <w:rPr>
      <w:b/>
      <w:color w:val="17365D"/>
      <w:spacing w:val="5"/>
      <w:kern w:val="28"/>
      <w:sz w:val="44"/>
      <w:szCs w:val="52"/>
    </w:rPr>
  </w:style>
  <w:style w:type="character" w:customStyle="1" w:styleId="TitleChar">
    <w:name w:val="Title Char"/>
    <w:link w:val="Title"/>
    <w:uiPriority w:val="1"/>
    <w:rsid w:val="00427543"/>
    <w:rPr>
      <w:b/>
      <w:color w:val="17365D"/>
      <w:spacing w:val="5"/>
      <w:kern w:val="28"/>
      <w:sz w:val="44"/>
      <w:szCs w:val="52"/>
    </w:rPr>
  </w:style>
  <w:style w:type="character" w:styleId="FollowedHyperlink">
    <w:name w:val="FollowedHyperlink"/>
    <w:uiPriority w:val="99"/>
    <w:rsid w:val="00981E51"/>
    <w:rPr>
      <w:rFonts w:ascii="Times New Roman" w:hAnsi="Times New Roman"/>
      <w:color w:val="800080"/>
      <w:sz w:val="24"/>
      <w:u w:val="single"/>
    </w:rPr>
  </w:style>
  <w:style w:type="character" w:styleId="Strong">
    <w:name w:val="Strong"/>
    <w:qFormat/>
    <w:rsid w:val="005E437E"/>
    <w:rPr>
      <w:rFonts w:ascii="Times New Roman" w:hAnsi="Times New Roman"/>
      <w:b/>
      <w:bCs/>
      <w:sz w:val="24"/>
    </w:rPr>
  </w:style>
  <w:style w:type="character" w:styleId="Emphasis">
    <w:name w:val="Emphasis"/>
    <w:qFormat/>
    <w:rsid w:val="00981E51"/>
    <w:rPr>
      <w:rFonts w:ascii="Times New Roman" w:hAnsi="Times New Roman"/>
      <w:i/>
      <w:iCs/>
      <w:sz w:val="24"/>
    </w:rPr>
  </w:style>
  <w:style w:type="paragraph" w:customStyle="1" w:styleId="TableCaption">
    <w:name w:val="Table_Caption"/>
    <w:basedOn w:val="Normal"/>
    <w:qFormat/>
    <w:rsid w:val="00FA7B9A"/>
    <w:pPr>
      <w:keepNext/>
    </w:pPr>
    <w:rPr>
      <w:b/>
      <w:color w:val="4472C4" w:themeColor="accent1"/>
    </w:rPr>
  </w:style>
  <w:style w:type="paragraph" w:styleId="DocumentMap">
    <w:name w:val="Document Map"/>
    <w:basedOn w:val="Normal"/>
    <w:link w:val="DocumentMapChar"/>
    <w:uiPriority w:val="99"/>
    <w:rsid w:val="00981E51"/>
    <w:rPr>
      <w:szCs w:val="26"/>
    </w:rPr>
  </w:style>
  <w:style w:type="paragraph" w:styleId="FootnoteText">
    <w:name w:val="footnote text"/>
    <w:basedOn w:val="Normal"/>
    <w:link w:val="FootnoteTextChar"/>
    <w:uiPriority w:val="99"/>
    <w:unhideWhenUsed/>
    <w:rsid w:val="005E437E"/>
    <w:pPr>
      <w:ind w:left="187" w:hanging="187"/>
    </w:pPr>
    <w:rPr>
      <w:sz w:val="20"/>
      <w:szCs w:val="20"/>
    </w:rPr>
  </w:style>
  <w:style w:type="character" w:customStyle="1" w:styleId="FootnoteTextChar">
    <w:name w:val="Footnote Text Char"/>
    <w:basedOn w:val="DefaultParagraphFont"/>
    <w:link w:val="FootnoteText"/>
    <w:uiPriority w:val="99"/>
    <w:rsid w:val="005E437E"/>
  </w:style>
  <w:style w:type="character" w:styleId="FootnoteReference">
    <w:name w:val="footnote reference"/>
    <w:basedOn w:val="DefaultParagraphFont"/>
    <w:uiPriority w:val="99"/>
    <w:unhideWhenUsed/>
    <w:rsid w:val="006D22BF"/>
    <w:rPr>
      <w:rFonts w:ascii="Times New Roman" w:hAnsi="Times New Roman"/>
      <w:b/>
      <w:color w:val="C00000"/>
      <w:sz w:val="24"/>
      <w:vertAlign w:val="superscript"/>
    </w:rPr>
  </w:style>
  <w:style w:type="character" w:customStyle="1" w:styleId="UnresolvedMention1">
    <w:name w:val="Unresolved Mention1"/>
    <w:basedOn w:val="DefaultParagraphFont"/>
    <w:uiPriority w:val="99"/>
    <w:semiHidden/>
    <w:unhideWhenUsed/>
    <w:rsid w:val="00292C4C"/>
    <w:rPr>
      <w:rFonts w:ascii="Garamond" w:hAnsi="Garamond"/>
      <w:color w:val="605E5C"/>
      <w:sz w:val="20"/>
      <w:shd w:val="clear" w:color="auto" w:fill="E1DFDD"/>
    </w:rPr>
  </w:style>
  <w:style w:type="table" w:styleId="LightList-Accent1">
    <w:name w:val="Light List Accent 1"/>
    <w:basedOn w:val="TableNormal"/>
    <w:uiPriority w:val="61"/>
    <w:rsid w:val="00292C4C"/>
    <w:rPr>
      <w:rFonts w:ascii="Garamond" w:eastAsiaTheme="minorHAnsi" w:hAnsi="Garamond" w:cstheme="minorBidi"/>
      <w:sz w:val="24"/>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numbering" w:customStyle="1" w:styleId="Headings">
    <w:name w:val="Headings"/>
    <w:uiPriority w:val="99"/>
    <w:rsid w:val="00292C4C"/>
    <w:pPr>
      <w:numPr>
        <w:numId w:val="3"/>
      </w:numPr>
    </w:pPr>
  </w:style>
  <w:style w:type="table" w:customStyle="1" w:styleId="GridTable4-Accent11">
    <w:name w:val="Grid Table 4 - Accent 11"/>
    <w:basedOn w:val="TableNormal"/>
    <w:uiPriority w:val="49"/>
    <w:rsid w:val="00292C4C"/>
    <w:rPr>
      <w:rFonts w:ascii="Garamond" w:eastAsiaTheme="minorHAnsi" w:hAnsi="Garamond" w:cstheme="minorBidi"/>
      <w:sz w:val="24"/>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tion1">
    <w:name w:val="Mention1"/>
    <w:basedOn w:val="DefaultParagraphFont"/>
    <w:uiPriority w:val="99"/>
    <w:semiHidden/>
    <w:unhideWhenUsed/>
    <w:rsid w:val="00292C4C"/>
    <w:rPr>
      <w:rFonts w:ascii="Garamond" w:hAnsi="Garamond"/>
      <w:color w:val="2B579A"/>
      <w:sz w:val="20"/>
      <w:shd w:val="clear" w:color="auto" w:fill="E6E6E6"/>
    </w:rPr>
  </w:style>
  <w:style w:type="table" w:customStyle="1" w:styleId="APAReport">
    <w:name w:val="APA Report"/>
    <w:basedOn w:val="TableNormal"/>
    <w:uiPriority w:val="99"/>
    <w:rsid w:val="00292C4C"/>
    <w:rPr>
      <w:rFonts w:asciiTheme="minorHAnsi" w:eastAsiaTheme="minorEastAsia" w:hAnsiTheme="minorHAnsi" w:cstheme="minorBidi"/>
      <w:color w:val="000000" w:themeColor="text1"/>
      <w:sz w:val="24"/>
      <w:szCs w:val="24"/>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character" w:customStyle="1" w:styleId="TableContents">
    <w:name w:val="Table_Contents"/>
    <w:basedOn w:val="DefaultParagraphFont"/>
    <w:uiPriority w:val="1"/>
    <w:qFormat/>
    <w:rsid w:val="005A15D1"/>
    <w:rPr>
      <w:rFonts w:ascii="Times New Roman" w:hAnsi="Times New Roman" w:cstheme="minorHAnsi"/>
      <w:color w:val="000000" w:themeColor="text1"/>
      <w:sz w:val="24"/>
      <w:szCs w:val="17"/>
    </w:rPr>
  </w:style>
  <w:style w:type="character" w:customStyle="1" w:styleId="TableHeader">
    <w:name w:val="Table_Header"/>
    <w:basedOn w:val="DefaultParagraphFont"/>
    <w:uiPriority w:val="1"/>
    <w:qFormat/>
    <w:rsid w:val="00FA7B9A"/>
    <w:rPr>
      <w:rFonts w:ascii="Times New Roman" w:hAnsi="Times New Roman" w:cstheme="minorHAnsi"/>
      <w:b/>
      <w:color w:val="FFFFFF" w:themeColor="background1"/>
      <w:sz w:val="24"/>
      <w:szCs w:val="16"/>
    </w:rPr>
  </w:style>
  <w:style w:type="paragraph" w:customStyle="1" w:styleId="TableNotes">
    <w:name w:val="Table_Notes"/>
    <w:basedOn w:val="Normal"/>
    <w:qFormat/>
    <w:rsid w:val="005A15D1"/>
    <w:pPr>
      <w:ind w:left="187" w:hanging="187"/>
    </w:pPr>
    <w:rPr>
      <w:rFonts w:asciiTheme="minorHAnsi" w:hAnsiTheme="minorHAnsi"/>
      <w:sz w:val="20"/>
      <w:szCs w:val="20"/>
    </w:rPr>
  </w:style>
  <w:style w:type="paragraph" w:customStyle="1" w:styleId="Bullet2">
    <w:name w:val="Bullet2"/>
    <w:basedOn w:val="Normal"/>
    <w:qFormat/>
    <w:rsid w:val="005E437E"/>
    <w:pPr>
      <w:numPr>
        <w:ilvl w:val="1"/>
        <w:numId w:val="4"/>
      </w:numPr>
      <w:ind w:left="1080"/>
      <w:contextualSpacing/>
    </w:pPr>
    <w:rPr>
      <w:szCs w:val="20"/>
    </w:rPr>
  </w:style>
  <w:style w:type="paragraph" w:customStyle="1" w:styleId="Bullet3">
    <w:name w:val="Bullet3"/>
    <w:basedOn w:val="Normal"/>
    <w:qFormat/>
    <w:rsid w:val="005E437E"/>
    <w:pPr>
      <w:numPr>
        <w:ilvl w:val="2"/>
        <w:numId w:val="4"/>
      </w:numPr>
      <w:ind w:left="1440"/>
      <w:contextualSpacing/>
    </w:pPr>
    <w:rPr>
      <w:szCs w:val="20"/>
    </w:rPr>
  </w:style>
  <w:style w:type="paragraph" w:styleId="NoSpacing">
    <w:name w:val="No Spacing"/>
    <w:uiPriority w:val="1"/>
    <w:qFormat/>
    <w:rsid w:val="00981E51"/>
    <w:rPr>
      <w:sz w:val="24"/>
    </w:rPr>
  </w:style>
  <w:style w:type="paragraph" w:customStyle="1" w:styleId="Table">
    <w:name w:val="Table"/>
    <w:next w:val="NoSpacing"/>
    <w:qFormat/>
    <w:rsid w:val="00FA7B9A"/>
    <w:rPr>
      <w:sz w:val="24"/>
    </w:rPr>
  </w:style>
  <w:style w:type="paragraph" w:customStyle="1" w:styleId="Bullet4">
    <w:name w:val="Bullet4"/>
    <w:basedOn w:val="Bullet3"/>
    <w:qFormat/>
    <w:rsid w:val="00623D5A"/>
    <w:pPr>
      <w:numPr>
        <w:ilvl w:val="3"/>
        <w:numId w:val="5"/>
      </w:numPr>
      <w:ind w:left="1800"/>
    </w:pPr>
  </w:style>
  <w:style w:type="paragraph" w:styleId="NormalWeb">
    <w:name w:val="Normal (Web)"/>
    <w:basedOn w:val="Normal"/>
    <w:uiPriority w:val="99"/>
    <w:unhideWhenUsed/>
    <w:rsid w:val="00981E51"/>
    <w:pPr>
      <w:spacing w:before="100" w:beforeAutospacing="1" w:after="100" w:afterAutospacing="1"/>
    </w:pPr>
  </w:style>
  <w:style w:type="character" w:customStyle="1" w:styleId="DocumentMapChar">
    <w:name w:val="Document Map Char"/>
    <w:basedOn w:val="DefaultParagraphFont"/>
    <w:link w:val="DocumentMap"/>
    <w:uiPriority w:val="99"/>
    <w:rsid w:val="00981E51"/>
    <w:rPr>
      <w:sz w:val="24"/>
      <w:szCs w:val="26"/>
    </w:rPr>
  </w:style>
  <w:style w:type="character" w:customStyle="1" w:styleId="UnresolvedMention2">
    <w:name w:val="Unresolved Mention2"/>
    <w:basedOn w:val="DefaultParagraphFont"/>
    <w:uiPriority w:val="99"/>
    <w:semiHidden/>
    <w:unhideWhenUsed/>
    <w:rsid w:val="00981E51"/>
    <w:rPr>
      <w:color w:val="605E5C"/>
      <w:shd w:val="clear" w:color="auto" w:fill="E1DFDD"/>
    </w:rPr>
  </w:style>
  <w:style w:type="character" w:customStyle="1" w:styleId="Mention2">
    <w:name w:val="Mention2"/>
    <w:basedOn w:val="DefaultParagraphFont"/>
    <w:uiPriority w:val="99"/>
    <w:unhideWhenUsed/>
    <w:rsid w:val="00142B05"/>
    <w:rPr>
      <w:color w:val="2B579A"/>
      <w:shd w:val="clear" w:color="auto" w:fill="E1DFDD"/>
    </w:rPr>
  </w:style>
  <w:style w:type="table" w:customStyle="1" w:styleId="ListTable4-Accent51">
    <w:name w:val="List Table 4 - Accent 51"/>
    <w:basedOn w:val="TableNormal"/>
    <w:uiPriority w:val="49"/>
    <w:rsid w:val="00B644F5"/>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ableParagraph">
    <w:name w:val="Table Paragraph"/>
    <w:basedOn w:val="Normal"/>
    <w:uiPriority w:val="1"/>
    <w:qFormat/>
    <w:rsid w:val="00C25387"/>
    <w:pPr>
      <w:widowControl w:val="0"/>
      <w:autoSpaceDE w:val="0"/>
      <w:autoSpaceDN w:val="0"/>
      <w:ind w:left="80"/>
    </w:pPr>
    <w:rPr>
      <w:rFonts w:ascii="Calibri" w:eastAsia="Calibri" w:hAnsi="Calibri" w:cs="Calibri"/>
      <w:sz w:val="22"/>
      <w:szCs w:val="22"/>
      <w:lang w:bidi="en-US"/>
    </w:rPr>
  </w:style>
  <w:style w:type="character" w:customStyle="1" w:styleId="UnresolvedMention3">
    <w:name w:val="Unresolved Mention3"/>
    <w:basedOn w:val="DefaultParagraphFont"/>
    <w:uiPriority w:val="99"/>
    <w:semiHidden/>
    <w:unhideWhenUsed/>
    <w:rsid w:val="00015527"/>
    <w:rPr>
      <w:color w:val="605E5C"/>
      <w:shd w:val="clear" w:color="auto" w:fill="E1DFDD"/>
    </w:rPr>
  </w:style>
  <w:style w:type="character" w:customStyle="1" w:styleId="UnresolvedMention4">
    <w:name w:val="Unresolved Mention4"/>
    <w:basedOn w:val="DefaultParagraphFont"/>
    <w:uiPriority w:val="99"/>
    <w:semiHidden/>
    <w:unhideWhenUsed/>
    <w:rsid w:val="00D1738F"/>
    <w:rPr>
      <w:color w:val="605E5C"/>
      <w:shd w:val="clear" w:color="auto" w:fill="E1DFDD"/>
    </w:rPr>
  </w:style>
  <w:style w:type="paragraph" w:styleId="BodyTextIndent2">
    <w:name w:val="Body Text Indent 2"/>
    <w:basedOn w:val="Normal"/>
    <w:link w:val="BodyTextIndent2Char"/>
    <w:uiPriority w:val="99"/>
    <w:rsid w:val="00EB688B"/>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EB688B"/>
    <w:rPr>
      <w:sz w:val="24"/>
      <w:szCs w:val="24"/>
      <w:lang w:val="x-none" w:eastAsia="x-none"/>
    </w:rPr>
  </w:style>
  <w:style w:type="character" w:customStyle="1" w:styleId="apple-converted-space">
    <w:name w:val="apple-converted-space"/>
    <w:basedOn w:val="DefaultParagraphFont"/>
    <w:rsid w:val="005F15BD"/>
  </w:style>
  <w:style w:type="paragraph" w:customStyle="1" w:styleId="msonormal0">
    <w:name w:val="msonormal"/>
    <w:basedOn w:val="Normal"/>
    <w:rsid w:val="009E1536"/>
    <w:pPr>
      <w:spacing w:before="100" w:beforeAutospacing="1" w:after="100" w:afterAutospacing="1"/>
    </w:pPr>
  </w:style>
  <w:style w:type="paragraph" w:customStyle="1" w:styleId="xl65">
    <w:name w:val="xl65"/>
    <w:basedOn w:val="Normal"/>
    <w:rsid w:val="009E1536"/>
    <w:pPr>
      <w:spacing w:before="100" w:beforeAutospacing="1" w:after="100" w:afterAutospacing="1"/>
    </w:pPr>
    <w:rPr>
      <w:sz w:val="20"/>
      <w:szCs w:val="20"/>
    </w:rPr>
  </w:style>
  <w:style w:type="paragraph" w:customStyle="1" w:styleId="xl66">
    <w:name w:val="xl66"/>
    <w:basedOn w:val="Normal"/>
    <w:rsid w:val="009E1536"/>
    <w:pPr>
      <w:pBdr>
        <w:top w:val="single" w:sz="8" w:space="0" w:color="auto"/>
        <w:left w:val="single" w:sz="8" w:space="0" w:color="auto"/>
      </w:pBdr>
      <w:shd w:val="clear" w:color="000000" w:fill="366092"/>
      <w:spacing w:before="100" w:beforeAutospacing="1" w:after="100" w:afterAutospacing="1"/>
    </w:pPr>
    <w:rPr>
      <w:b/>
      <w:bCs/>
      <w:color w:val="FFFFFF"/>
      <w:sz w:val="20"/>
      <w:szCs w:val="20"/>
    </w:rPr>
  </w:style>
  <w:style w:type="paragraph" w:customStyle="1" w:styleId="xl67">
    <w:name w:val="xl67"/>
    <w:basedOn w:val="Normal"/>
    <w:rsid w:val="009E1536"/>
    <w:pPr>
      <w:pBdr>
        <w:left w:val="single" w:sz="8" w:space="0" w:color="auto"/>
        <w:bottom w:val="single" w:sz="8" w:space="0" w:color="auto"/>
      </w:pBdr>
      <w:shd w:val="clear" w:color="000000" w:fill="366092"/>
      <w:spacing w:before="100" w:beforeAutospacing="1" w:after="100" w:afterAutospacing="1"/>
    </w:pPr>
    <w:rPr>
      <w:b/>
      <w:bCs/>
      <w:color w:val="FFFFFF"/>
      <w:sz w:val="20"/>
      <w:szCs w:val="20"/>
    </w:rPr>
  </w:style>
  <w:style w:type="paragraph" w:customStyle="1" w:styleId="xl68">
    <w:name w:val="xl68"/>
    <w:basedOn w:val="Normal"/>
    <w:rsid w:val="009E1536"/>
    <w:pPr>
      <w:pBdr>
        <w:top w:val="single" w:sz="4" w:space="0" w:color="auto"/>
        <w:left w:val="single" w:sz="8" w:space="0" w:color="auto"/>
        <w:bottom w:val="single" w:sz="8" w:space="0" w:color="auto"/>
        <w:right w:val="single" w:sz="4" w:space="0" w:color="FFFFFF"/>
      </w:pBdr>
      <w:shd w:val="clear" w:color="000000" w:fill="B8CCE4"/>
      <w:spacing w:before="100" w:beforeAutospacing="1" w:after="100" w:afterAutospacing="1"/>
    </w:pPr>
    <w:rPr>
      <w:b/>
      <w:bCs/>
      <w:sz w:val="20"/>
      <w:szCs w:val="20"/>
    </w:rPr>
  </w:style>
  <w:style w:type="paragraph" w:customStyle="1" w:styleId="xl69">
    <w:name w:val="xl69"/>
    <w:basedOn w:val="Normal"/>
    <w:rsid w:val="009E1536"/>
    <w:pPr>
      <w:pBdr>
        <w:top w:val="single" w:sz="4" w:space="0" w:color="auto"/>
        <w:left w:val="single" w:sz="4" w:space="0" w:color="FFFFFF"/>
        <w:bottom w:val="single" w:sz="8" w:space="0" w:color="auto"/>
        <w:right w:val="single" w:sz="4" w:space="0" w:color="FFFFFF"/>
      </w:pBdr>
      <w:shd w:val="clear" w:color="000000" w:fill="B8CCE4"/>
      <w:spacing w:before="100" w:beforeAutospacing="1" w:after="100" w:afterAutospacing="1"/>
    </w:pPr>
    <w:rPr>
      <w:b/>
      <w:bCs/>
      <w:sz w:val="20"/>
      <w:szCs w:val="20"/>
    </w:rPr>
  </w:style>
  <w:style w:type="paragraph" w:customStyle="1" w:styleId="xl70">
    <w:name w:val="xl70"/>
    <w:basedOn w:val="Normal"/>
    <w:rsid w:val="009E1536"/>
    <w:pPr>
      <w:pBdr>
        <w:top w:val="single" w:sz="4" w:space="0" w:color="auto"/>
        <w:left w:val="single" w:sz="4" w:space="0" w:color="FFFFFF"/>
        <w:bottom w:val="single" w:sz="8" w:space="0" w:color="auto"/>
      </w:pBdr>
      <w:shd w:val="clear" w:color="000000" w:fill="B8CCE4"/>
      <w:spacing w:before="100" w:beforeAutospacing="1" w:after="100" w:afterAutospacing="1"/>
    </w:pPr>
    <w:rPr>
      <w:b/>
      <w:bCs/>
      <w:sz w:val="20"/>
      <w:szCs w:val="20"/>
    </w:rPr>
  </w:style>
  <w:style w:type="paragraph" w:customStyle="1" w:styleId="xl71">
    <w:name w:val="xl71"/>
    <w:basedOn w:val="Normal"/>
    <w:rsid w:val="009E1536"/>
    <w:pPr>
      <w:pBdr>
        <w:left w:val="single" w:sz="8" w:space="0" w:color="auto"/>
        <w:bottom w:val="single" w:sz="4" w:space="0" w:color="FFFFFF"/>
      </w:pBdr>
      <w:shd w:val="clear" w:color="000000" w:fill="B8CCE4"/>
      <w:spacing w:before="100" w:beforeAutospacing="1" w:after="100" w:afterAutospacing="1"/>
      <w:jc w:val="right"/>
    </w:pPr>
    <w:rPr>
      <w:b/>
      <w:bCs/>
      <w:sz w:val="20"/>
      <w:szCs w:val="20"/>
    </w:rPr>
  </w:style>
  <w:style w:type="paragraph" w:customStyle="1" w:styleId="xl72">
    <w:name w:val="xl72"/>
    <w:basedOn w:val="Normal"/>
    <w:rsid w:val="009E1536"/>
    <w:pPr>
      <w:pBdr>
        <w:top w:val="single" w:sz="8" w:space="0" w:color="auto"/>
        <w:left w:val="single" w:sz="8" w:space="0" w:color="auto"/>
        <w:bottom w:val="single" w:sz="4" w:space="0" w:color="FFFFFF"/>
        <w:right w:val="single" w:sz="4" w:space="0" w:color="FFFFFF"/>
      </w:pBdr>
      <w:shd w:val="clear" w:color="000000" w:fill="DCE6F1"/>
      <w:spacing w:before="100" w:beforeAutospacing="1" w:after="100" w:afterAutospacing="1"/>
      <w:jc w:val="center"/>
    </w:pPr>
    <w:rPr>
      <w:sz w:val="20"/>
      <w:szCs w:val="20"/>
    </w:rPr>
  </w:style>
  <w:style w:type="paragraph" w:customStyle="1" w:styleId="xl73">
    <w:name w:val="xl73"/>
    <w:basedOn w:val="Normal"/>
    <w:rsid w:val="009E1536"/>
    <w:pPr>
      <w:pBdr>
        <w:top w:val="single" w:sz="8" w:space="0" w:color="auto"/>
        <w:left w:val="single" w:sz="4" w:space="0" w:color="FFFFFF"/>
        <w:bottom w:val="single" w:sz="4" w:space="0" w:color="FFFFFF"/>
        <w:right w:val="single" w:sz="4" w:space="0" w:color="FFFFFF"/>
      </w:pBdr>
      <w:shd w:val="clear" w:color="000000" w:fill="DCE6F1"/>
      <w:spacing w:before="100" w:beforeAutospacing="1" w:after="100" w:afterAutospacing="1"/>
      <w:jc w:val="center"/>
    </w:pPr>
    <w:rPr>
      <w:sz w:val="20"/>
      <w:szCs w:val="20"/>
    </w:rPr>
  </w:style>
  <w:style w:type="paragraph" w:customStyle="1" w:styleId="xl74">
    <w:name w:val="xl74"/>
    <w:basedOn w:val="Normal"/>
    <w:rsid w:val="009E1536"/>
    <w:pPr>
      <w:pBdr>
        <w:top w:val="single" w:sz="8" w:space="0" w:color="auto"/>
        <w:left w:val="single" w:sz="4" w:space="0" w:color="FFFFFF"/>
        <w:bottom w:val="single" w:sz="4" w:space="0" w:color="FFFFFF"/>
      </w:pBdr>
      <w:shd w:val="clear" w:color="000000" w:fill="DCE6F1"/>
      <w:spacing w:before="100" w:beforeAutospacing="1" w:after="100" w:afterAutospacing="1"/>
      <w:jc w:val="center"/>
    </w:pPr>
    <w:rPr>
      <w:sz w:val="20"/>
      <w:szCs w:val="20"/>
    </w:rPr>
  </w:style>
  <w:style w:type="paragraph" w:customStyle="1" w:styleId="xl75">
    <w:name w:val="xl75"/>
    <w:basedOn w:val="Normal"/>
    <w:rsid w:val="009E1536"/>
    <w:pPr>
      <w:pBdr>
        <w:left w:val="single" w:sz="8" w:space="0" w:color="auto"/>
        <w:bottom w:val="single" w:sz="4" w:space="0" w:color="FFFFFF"/>
        <w:right w:val="single" w:sz="4" w:space="0" w:color="FFFFFF"/>
      </w:pBdr>
      <w:shd w:val="clear" w:color="000000" w:fill="DCE6F1"/>
      <w:spacing w:before="100" w:beforeAutospacing="1" w:after="100" w:afterAutospacing="1"/>
      <w:jc w:val="center"/>
    </w:pPr>
    <w:rPr>
      <w:sz w:val="20"/>
      <w:szCs w:val="20"/>
    </w:rPr>
  </w:style>
  <w:style w:type="paragraph" w:customStyle="1" w:styleId="xl76">
    <w:name w:val="xl76"/>
    <w:basedOn w:val="Normal"/>
    <w:rsid w:val="009E1536"/>
    <w:pPr>
      <w:pBdr>
        <w:left w:val="single" w:sz="4" w:space="0" w:color="FFFFFF"/>
        <w:bottom w:val="single" w:sz="4" w:space="0" w:color="FFFFFF"/>
        <w:right w:val="single" w:sz="4" w:space="0" w:color="FFFFFF"/>
      </w:pBdr>
      <w:shd w:val="clear" w:color="000000" w:fill="DCE6F1"/>
      <w:spacing w:before="100" w:beforeAutospacing="1" w:after="100" w:afterAutospacing="1"/>
      <w:jc w:val="center"/>
    </w:pPr>
    <w:rPr>
      <w:sz w:val="20"/>
      <w:szCs w:val="20"/>
    </w:rPr>
  </w:style>
  <w:style w:type="paragraph" w:customStyle="1" w:styleId="xl77">
    <w:name w:val="xl77"/>
    <w:basedOn w:val="Normal"/>
    <w:rsid w:val="009E1536"/>
    <w:pPr>
      <w:pBdr>
        <w:left w:val="single" w:sz="4" w:space="0" w:color="FFFFFF"/>
        <w:bottom w:val="single" w:sz="4" w:space="0" w:color="FFFFFF"/>
      </w:pBdr>
      <w:shd w:val="clear" w:color="000000" w:fill="DCE6F1"/>
      <w:spacing w:before="100" w:beforeAutospacing="1" w:after="100" w:afterAutospacing="1"/>
      <w:jc w:val="center"/>
    </w:pPr>
    <w:rPr>
      <w:sz w:val="20"/>
      <w:szCs w:val="20"/>
    </w:rPr>
  </w:style>
  <w:style w:type="paragraph" w:customStyle="1" w:styleId="xl78">
    <w:name w:val="xl78"/>
    <w:basedOn w:val="Normal"/>
    <w:rsid w:val="009E1536"/>
    <w:pPr>
      <w:pBdr>
        <w:top w:val="single" w:sz="4" w:space="0" w:color="FFFFFF"/>
        <w:left w:val="single" w:sz="8" w:space="0" w:color="auto"/>
        <w:bottom w:val="single" w:sz="4" w:space="0" w:color="FFFFFF"/>
      </w:pBdr>
      <w:shd w:val="clear" w:color="000000" w:fill="B8CCE4"/>
      <w:spacing w:before="100" w:beforeAutospacing="1" w:after="100" w:afterAutospacing="1"/>
      <w:jc w:val="right"/>
    </w:pPr>
    <w:rPr>
      <w:b/>
      <w:bCs/>
      <w:sz w:val="20"/>
      <w:szCs w:val="20"/>
    </w:rPr>
  </w:style>
  <w:style w:type="paragraph" w:customStyle="1" w:styleId="xl79">
    <w:name w:val="xl79"/>
    <w:basedOn w:val="Normal"/>
    <w:rsid w:val="009E1536"/>
    <w:pPr>
      <w:pBdr>
        <w:top w:val="single" w:sz="4" w:space="0" w:color="FFFFFF"/>
        <w:left w:val="single" w:sz="8" w:space="0" w:color="auto"/>
        <w:bottom w:val="single" w:sz="4" w:space="0" w:color="FFFFFF"/>
        <w:right w:val="single" w:sz="4" w:space="0" w:color="FFFFFF"/>
      </w:pBdr>
      <w:shd w:val="clear" w:color="000000" w:fill="DCE6F1"/>
      <w:spacing w:before="100" w:beforeAutospacing="1" w:after="100" w:afterAutospacing="1"/>
      <w:jc w:val="center"/>
    </w:pPr>
    <w:rPr>
      <w:sz w:val="20"/>
      <w:szCs w:val="20"/>
    </w:rPr>
  </w:style>
  <w:style w:type="paragraph" w:customStyle="1" w:styleId="xl80">
    <w:name w:val="xl80"/>
    <w:basedOn w:val="Normal"/>
    <w:rsid w:val="009E1536"/>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sz w:val="20"/>
      <w:szCs w:val="20"/>
    </w:rPr>
  </w:style>
  <w:style w:type="paragraph" w:customStyle="1" w:styleId="xl81">
    <w:name w:val="xl81"/>
    <w:basedOn w:val="Normal"/>
    <w:rsid w:val="009E1536"/>
    <w:pPr>
      <w:pBdr>
        <w:top w:val="single" w:sz="4" w:space="0" w:color="FFFFFF"/>
        <w:left w:val="single" w:sz="4" w:space="0" w:color="FFFFFF"/>
        <w:bottom w:val="single" w:sz="4" w:space="0" w:color="FFFFFF"/>
      </w:pBdr>
      <w:shd w:val="clear" w:color="000000" w:fill="DCE6F1"/>
      <w:spacing w:before="100" w:beforeAutospacing="1" w:after="100" w:afterAutospacing="1"/>
      <w:jc w:val="center"/>
    </w:pPr>
    <w:rPr>
      <w:sz w:val="20"/>
      <w:szCs w:val="20"/>
    </w:rPr>
  </w:style>
  <w:style w:type="paragraph" w:customStyle="1" w:styleId="xl82">
    <w:name w:val="xl82"/>
    <w:basedOn w:val="Normal"/>
    <w:rsid w:val="009E1536"/>
    <w:pPr>
      <w:pBdr>
        <w:top w:val="single" w:sz="4" w:space="0" w:color="FFFFFF"/>
        <w:left w:val="single" w:sz="8" w:space="0" w:color="auto"/>
      </w:pBdr>
      <w:shd w:val="clear" w:color="000000" w:fill="B8CCE4"/>
      <w:spacing w:before="100" w:beforeAutospacing="1" w:after="100" w:afterAutospacing="1"/>
      <w:jc w:val="right"/>
    </w:pPr>
    <w:rPr>
      <w:b/>
      <w:bCs/>
      <w:sz w:val="20"/>
      <w:szCs w:val="20"/>
    </w:rPr>
  </w:style>
  <w:style w:type="paragraph" w:customStyle="1" w:styleId="xl83">
    <w:name w:val="xl83"/>
    <w:basedOn w:val="Normal"/>
    <w:rsid w:val="009E1536"/>
    <w:pPr>
      <w:pBdr>
        <w:top w:val="single" w:sz="4" w:space="0" w:color="FFFFFF"/>
        <w:left w:val="single" w:sz="8" w:space="0" w:color="auto"/>
        <w:right w:val="single" w:sz="4" w:space="0" w:color="FFFFFF"/>
      </w:pBdr>
      <w:shd w:val="clear" w:color="000000" w:fill="DCE6F1"/>
      <w:spacing w:before="100" w:beforeAutospacing="1" w:after="100" w:afterAutospacing="1"/>
      <w:jc w:val="center"/>
    </w:pPr>
    <w:rPr>
      <w:sz w:val="20"/>
      <w:szCs w:val="20"/>
    </w:rPr>
  </w:style>
  <w:style w:type="paragraph" w:customStyle="1" w:styleId="xl84">
    <w:name w:val="xl84"/>
    <w:basedOn w:val="Normal"/>
    <w:rsid w:val="009E1536"/>
    <w:pPr>
      <w:pBdr>
        <w:top w:val="single" w:sz="4" w:space="0" w:color="FFFFFF"/>
        <w:left w:val="single" w:sz="4" w:space="0" w:color="FFFFFF"/>
        <w:right w:val="single" w:sz="4" w:space="0" w:color="FFFFFF"/>
      </w:pBdr>
      <w:shd w:val="clear" w:color="000000" w:fill="DCE6F1"/>
      <w:spacing w:before="100" w:beforeAutospacing="1" w:after="100" w:afterAutospacing="1"/>
      <w:jc w:val="center"/>
    </w:pPr>
    <w:rPr>
      <w:sz w:val="20"/>
      <w:szCs w:val="20"/>
    </w:rPr>
  </w:style>
  <w:style w:type="paragraph" w:customStyle="1" w:styleId="xl85">
    <w:name w:val="xl85"/>
    <w:basedOn w:val="Normal"/>
    <w:rsid w:val="009E1536"/>
    <w:pPr>
      <w:pBdr>
        <w:top w:val="single" w:sz="4" w:space="0" w:color="FFFFFF"/>
        <w:left w:val="single" w:sz="4" w:space="0" w:color="FFFFFF"/>
      </w:pBdr>
      <w:shd w:val="clear" w:color="000000" w:fill="DCE6F1"/>
      <w:spacing w:before="100" w:beforeAutospacing="1" w:after="100" w:afterAutospacing="1"/>
      <w:jc w:val="center"/>
    </w:pPr>
    <w:rPr>
      <w:sz w:val="20"/>
      <w:szCs w:val="20"/>
    </w:rPr>
  </w:style>
  <w:style w:type="paragraph" w:customStyle="1" w:styleId="xl86">
    <w:name w:val="xl86"/>
    <w:basedOn w:val="Normal"/>
    <w:rsid w:val="009E1536"/>
    <w:pPr>
      <w:pBdr>
        <w:top w:val="single" w:sz="4" w:space="0" w:color="auto"/>
        <w:left w:val="single" w:sz="8" w:space="0" w:color="auto"/>
      </w:pBdr>
      <w:shd w:val="clear" w:color="000000" w:fill="B8CCE4"/>
      <w:spacing w:before="100" w:beforeAutospacing="1" w:after="100" w:afterAutospacing="1"/>
      <w:jc w:val="right"/>
    </w:pPr>
    <w:rPr>
      <w:b/>
      <w:bCs/>
      <w:sz w:val="20"/>
      <w:szCs w:val="20"/>
    </w:rPr>
  </w:style>
  <w:style w:type="paragraph" w:customStyle="1" w:styleId="xl87">
    <w:name w:val="xl87"/>
    <w:basedOn w:val="Normal"/>
    <w:rsid w:val="009E1536"/>
    <w:pPr>
      <w:pBdr>
        <w:top w:val="single" w:sz="4" w:space="0" w:color="auto"/>
        <w:left w:val="single" w:sz="8" w:space="0" w:color="auto"/>
        <w:right w:val="single" w:sz="4" w:space="0" w:color="FFFFFF"/>
      </w:pBdr>
      <w:shd w:val="clear" w:color="000000" w:fill="DCE6F1"/>
      <w:spacing w:before="100" w:beforeAutospacing="1" w:after="100" w:afterAutospacing="1"/>
      <w:jc w:val="center"/>
    </w:pPr>
    <w:rPr>
      <w:sz w:val="20"/>
      <w:szCs w:val="20"/>
    </w:rPr>
  </w:style>
  <w:style w:type="paragraph" w:customStyle="1" w:styleId="xl88">
    <w:name w:val="xl88"/>
    <w:basedOn w:val="Normal"/>
    <w:rsid w:val="009E1536"/>
    <w:pPr>
      <w:pBdr>
        <w:top w:val="single" w:sz="4" w:space="0" w:color="auto"/>
        <w:left w:val="single" w:sz="4" w:space="0" w:color="FFFFFF"/>
        <w:right w:val="single" w:sz="4" w:space="0" w:color="FFFFFF"/>
      </w:pBdr>
      <w:shd w:val="clear" w:color="000000" w:fill="DCE6F1"/>
      <w:spacing w:before="100" w:beforeAutospacing="1" w:after="100" w:afterAutospacing="1"/>
      <w:jc w:val="center"/>
    </w:pPr>
    <w:rPr>
      <w:sz w:val="20"/>
      <w:szCs w:val="20"/>
    </w:rPr>
  </w:style>
  <w:style w:type="paragraph" w:customStyle="1" w:styleId="xl89">
    <w:name w:val="xl89"/>
    <w:basedOn w:val="Normal"/>
    <w:rsid w:val="009E1536"/>
    <w:pPr>
      <w:pBdr>
        <w:top w:val="single" w:sz="4" w:space="0" w:color="auto"/>
        <w:left w:val="single" w:sz="4" w:space="0" w:color="FFFFFF"/>
      </w:pBdr>
      <w:shd w:val="clear" w:color="000000" w:fill="DCE6F1"/>
      <w:spacing w:before="100" w:beforeAutospacing="1" w:after="100" w:afterAutospacing="1"/>
      <w:jc w:val="center"/>
    </w:pPr>
    <w:rPr>
      <w:sz w:val="20"/>
      <w:szCs w:val="20"/>
    </w:rPr>
  </w:style>
  <w:style w:type="paragraph" w:customStyle="1" w:styleId="xl90">
    <w:name w:val="xl90"/>
    <w:basedOn w:val="Normal"/>
    <w:rsid w:val="009E1536"/>
    <w:pPr>
      <w:pBdr>
        <w:top w:val="single" w:sz="4" w:space="0" w:color="auto"/>
        <w:left w:val="single" w:sz="8" w:space="0" w:color="auto"/>
        <w:bottom w:val="single" w:sz="4" w:space="0" w:color="FFFFFF"/>
      </w:pBdr>
      <w:shd w:val="clear" w:color="000000" w:fill="B8CCE4"/>
      <w:spacing w:before="100" w:beforeAutospacing="1" w:after="100" w:afterAutospacing="1"/>
      <w:jc w:val="right"/>
    </w:pPr>
    <w:rPr>
      <w:b/>
      <w:bCs/>
      <w:sz w:val="20"/>
      <w:szCs w:val="20"/>
    </w:rPr>
  </w:style>
  <w:style w:type="paragraph" w:customStyle="1" w:styleId="xl91">
    <w:name w:val="xl91"/>
    <w:basedOn w:val="Normal"/>
    <w:rsid w:val="009E1536"/>
    <w:pPr>
      <w:pBdr>
        <w:top w:val="single" w:sz="4" w:space="0" w:color="auto"/>
        <w:left w:val="single" w:sz="8" w:space="0" w:color="auto"/>
        <w:bottom w:val="single" w:sz="4" w:space="0" w:color="FFFFFF"/>
        <w:right w:val="single" w:sz="4" w:space="0" w:color="FFFFFF"/>
      </w:pBdr>
      <w:shd w:val="clear" w:color="000000" w:fill="DCE6F1"/>
      <w:spacing w:before="100" w:beforeAutospacing="1" w:after="100" w:afterAutospacing="1"/>
      <w:jc w:val="center"/>
    </w:pPr>
    <w:rPr>
      <w:sz w:val="20"/>
      <w:szCs w:val="20"/>
    </w:rPr>
  </w:style>
  <w:style w:type="paragraph" w:customStyle="1" w:styleId="xl92">
    <w:name w:val="xl92"/>
    <w:basedOn w:val="Normal"/>
    <w:rsid w:val="009E1536"/>
    <w:pPr>
      <w:pBdr>
        <w:top w:val="single" w:sz="4" w:space="0" w:color="auto"/>
        <w:left w:val="single" w:sz="4" w:space="0" w:color="FFFFFF"/>
        <w:bottom w:val="single" w:sz="4" w:space="0" w:color="FFFFFF"/>
        <w:right w:val="single" w:sz="4" w:space="0" w:color="FFFFFF"/>
      </w:pBdr>
      <w:shd w:val="clear" w:color="000000" w:fill="DCE6F1"/>
      <w:spacing w:before="100" w:beforeAutospacing="1" w:after="100" w:afterAutospacing="1"/>
      <w:jc w:val="center"/>
    </w:pPr>
    <w:rPr>
      <w:sz w:val="20"/>
      <w:szCs w:val="20"/>
    </w:rPr>
  </w:style>
  <w:style w:type="paragraph" w:customStyle="1" w:styleId="xl93">
    <w:name w:val="xl93"/>
    <w:basedOn w:val="Normal"/>
    <w:rsid w:val="009E1536"/>
    <w:pPr>
      <w:pBdr>
        <w:top w:val="single" w:sz="4" w:space="0" w:color="auto"/>
        <w:left w:val="single" w:sz="4" w:space="0" w:color="FFFFFF"/>
        <w:bottom w:val="single" w:sz="4" w:space="0" w:color="FFFFFF"/>
      </w:pBdr>
      <w:shd w:val="clear" w:color="000000" w:fill="DCE6F1"/>
      <w:spacing w:before="100" w:beforeAutospacing="1" w:after="100" w:afterAutospacing="1"/>
      <w:jc w:val="center"/>
    </w:pPr>
    <w:rPr>
      <w:sz w:val="20"/>
      <w:szCs w:val="20"/>
    </w:rPr>
  </w:style>
  <w:style w:type="paragraph" w:customStyle="1" w:styleId="xl94">
    <w:name w:val="xl94"/>
    <w:basedOn w:val="Normal"/>
    <w:rsid w:val="009E1536"/>
    <w:pPr>
      <w:pBdr>
        <w:top w:val="single" w:sz="4" w:space="0" w:color="auto"/>
        <w:left w:val="single" w:sz="8" w:space="0" w:color="auto"/>
        <w:bottom w:val="single" w:sz="4" w:space="0" w:color="auto"/>
      </w:pBdr>
      <w:shd w:val="clear" w:color="000000" w:fill="B8CCE4"/>
      <w:spacing w:before="100" w:beforeAutospacing="1" w:after="100" w:afterAutospacing="1"/>
      <w:jc w:val="right"/>
    </w:pPr>
    <w:rPr>
      <w:b/>
      <w:bCs/>
      <w:sz w:val="20"/>
      <w:szCs w:val="20"/>
    </w:rPr>
  </w:style>
  <w:style w:type="paragraph" w:customStyle="1" w:styleId="xl95">
    <w:name w:val="xl95"/>
    <w:basedOn w:val="Normal"/>
    <w:rsid w:val="009E1536"/>
    <w:pPr>
      <w:pBdr>
        <w:top w:val="single" w:sz="4" w:space="0" w:color="auto"/>
        <w:left w:val="single" w:sz="8" w:space="0" w:color="auto"/>
        <w:bottom w:val="single" w:sz="4" w:space="0" w:color="auto"/>
        <w:right w:val="single" w:sz="4" w:space="0" w:color="FFFFFF"/>
      </w:pBdr>
      <w:shd w:val="clear" w:color="000000" w:fill="DCE6F1"/>
      <w:spacing w:before="100" w:beforeAutospacing="1" w:after="100" w:afterAutospacing="1"/>
      <w:jc w:val="center"/>
    </w:pPr>
    <w:rPr>
      <w:sz w:val="20"/>
      <w:szCs w:val="20"/>
    </w:rPr>
  </w:style>
  <w:style w:type="paragraph" w:customStyle="1" w:styleId="xl96">
    <w:name w:val="xl96"/>
    <w:basedOn w:val="Normal"/>
    <w:rsid w:val="009E1536"/>
    <w:pPr>
      <w:pBdr>
        <w:top w:val="single" w:sz="4" w:space="0" w:color="auto"/>
        <w:left w:val="single" w:sz="4" w:space="0" w:color="FFFFFF"/>
        <w:bottom w:val="single" w:sz="4" w:space="0" w:color="auto"/>
        <w:right w:val="single" w:sz="4" w:space="0" w:color="FFFFFF"/>
      </w:pBdr>
      <w:shd w:val="clear" w:color="000000" w:fill="DCE6F1"/>
      <w:spacing w:before="100" w:beforeAutospacing="1" w:after="100" w:afterAutospacing="1"/>
      <w:jc w:val="center"/>
    </w:pPr>
    <w:rPr>
      <w:sz w:val="20"/>
      <w:szCs w:val="20"/>
    </w:rPr>
  </w:style>
  <w:style w:type="paragraph" w:customStyle="1" w:styleId="xl97">
    <w:name w:val="xl97"/>
    <w:basedOn w:val="Normal"/>
    <w:rsid w:val="009E1536"/>
    <w:pPr>
      <w:pBdr>
        <w:top w:val="single" w:sz="4" w:space="0" w:color="auto"/>
        <w:left w:val="single" w:sz="4" w:space="0" w:color="FFFFFF"/>
        <w:bottom w:val="single" w:sz="4" w:space="0" w:color="auto"/>
      </w:pBdr>
      <w:shd w:val="clear" w:color="000000" w:fill="DCE6F1"/>
      <w:spacing w:before="100" w:beforeAutospacing="1" w:after="100" w:afterAutospacing="1"/>
      <w:jc w:val="center"/>
    </w:pPr>
    <w:rPr>
      <w:sz w:val="20"/>
      <w:szCs w:val="20"/>
    </w:rPr>
  </w:style>
  <w:style w:type="paragraph" w:customStyle="1" w:styleId="xl98">
    <w:name w:val="xl98"/>
    <w:basedOn w:val="Normal"/>
    <w:rsid w:val="009E1536"/>
    <w:pPr>
      <w:pBdr>
        <w:top w:val="single" w:sz="4" w:space="0" w:color="FFFFFF"/>
        <w:left w:val="single" w:sz="8" w:space="0" w:color="auto"/>
        <w:bottom w:val="single" w:sz="8" w:space="0" w:color="auto"/>
      </w:pBdr>
      <w:shd w:val="clear" w:color="000000" w:fill="B8CCE4"/>
      <w:spacing w:before="100" w:beforeAutospacing="1" w:after="100" w:afterAutospacing="1"/>
      <w:jc w:val="right"/>
    </w:pPr>
    <w:rPr>
      <w:b/>
      <w:bCs/>
      <w:sz w:val="20"/>
      <w:szCs w:val="20"/>
    </w:rPr>
  </w:style>
  <w:style w:type="paragraph" w:customStyle="1" w:styleId="xl99">
    <w:name w:val="xl99"/>
    <w:basedOn w:val="Normal"/>
    <w:rsid w:val="009E1536"/>
    <w:pPr>
      <w:pBdr>
        <w:top w:val="single" w:sz="4" w:space="0" w:color="FFFFFF"/>
        <w:left w:val="single" w:sz="8" w:space="0" w:color="auto"/>
        <w:bottom w:val="single" w:sz="8" w:space="0" w:color="auto"/>
        <w:right w:val="single" w:sz="4" w:space="0" w:color="FFFFFF"/>
      </w:pBdr>
      <w:shd w:val="clear" w:color="000000" w:fill="DCE6F1"/>
      <w:spacing w:before="100" w:beforeAutospacing="1" w:after="100" w:afterAutospacing="1"/>
      <w:jc w:val="center"/>
    </w:pPr>
    <w:rPr>
      <w:sz w:val="20"/>
      <w:szCs w:val="20"/>
    </w:rPr>
  </w:style>
  <w:style w:type="paragraph" w:customStyle="1" w:styleId="xl100">
    <w:name w:val="xl100"/>
    <w:basedOn w:val="Normal"/>
    <w:rsid w:val="009E1536"/>
    <w:pPr>
      <w:pBdr>
        <w:top w:val="single" w:sz="4" w:space="0" w:color="FFFFFF"/>
        <w:left w:val="single" w:sz="4" w:space="0" w:color="FFFFFF"/>
        <w:bottom w:val="single" w:sz="8" w:space="0" w:color="auto"/>
        <w:right w:val="single" w:sz="4" w:space="0" w:color="FFFFFF"/>
      </w:pBdr>
      <w:shd w:val="clear" w:color="000000" w:fill="DCE6F1"/>
      <w:spacing w:before="100" w:beforeAutospacing="1" w:after="100" w:afterAutospacing="1"/>
      <w:jc w:val="center"/>
    </w:pPr>
    <w:rPr>
      <w:sz w:val="20"/>
      <w:szCs w:val="20"/>
    </w:rPr>
  </w:style>
  <w:style w:type="paragraph" w:customStyle="1" w:styleId="xl101">
    <w:name w:val="xl101"/>
    <w:basedOn w:val="Normal"/>
    <w:rsid w:val="009E1536"/>
    <w:pPr>
      <w:pBdr>
        <w:top w:val="single" w:sz="4" w:space="0" w:color="FFFFFF"/>
        <w:left w:val="single" w:sz="4" w:space="0" w:color="FFFFFF"/>
        <w:bottom w:val="single" w:sz="8" w:space="0" w:color="auto"/>
      </w:pBdr>
      <w:shd w:val="clear" w:color="000000" w:fill="DCE6F1"/>
      <w:spacing w:before="100" w:beforeAutospacing="1" w:after="100" w:afterAutospacing="1"/>
      <w:jc w:val="center"/>
    </w:pPr>
    <w:rPr>
      <w:sz w:val="20"/>
      <w:szCs w:val="20"/>
    </w:rPr>
  </w:style>
  <w:style w:type="paragraph" w:customStyle="1" w:styleId="xl102">
    <w:name w:val="xl102"/>
    <w:basedOn w:val="Normal"/>
    <w:rsid w:val="009E1536"/>
    <w:pPr>
      <w:pBdr>
        <w:top w:val="single" w:sz="8" w:space="0" w:color="auto"/>
        <w:bottom w:val="single" w:sz="8" w:space="0" w:color="auto"/>
      </w:pBdr>
      <w:shd w:val="clear" w:color="000000" w:fill="FFFF00"/>
      <w:spacing w:before="100" w:beforeAutospacing="1" w:after="100" w:afterAutospacing="1"/>
    </w:pPr>
    <w:rPr>
      <w:b/>
      <w:bCs/>
      <w:sz w:val="20"/>
      <w:szCs w:val="20"/>
    </w:rPr>
  </w:style>
  <w:style w:type="paragraph" w:customStyle="1" w:styleId="xl103">
    <w:name w:val="xl103"/>
    <w:basedOn w:val="Normal"/>
    <w:rsid w:val="009E1536"/>
    <w:pPr>
      <w:pBdr>
        <w:top w:val="single" w:sz="8" w:space="0" w:color="auto"/>
        <w:left w:val="single" w:sz="4" w:space="0" w:color="auto"/>
        <w:bottom w:val="single" w:sz="8" w:space="0" w:color="auto"/>
      </w:pBdr>
      <w:shd w:val="clear" w:color="000000" w:fill="FFFF00"/>
      <w:spacing w:before="100" w:beforeAutospacing="1" w:after="100" w:afterAutospacing="1"/>
    </w:pPr>
    <w:rPr>
      <w:b/>
      <w:bCs/>
      <w:sz w:val="20"/>
      <w:szCs w:val="20"/>
    </w:rPr>
  </w:style>
  <w:style w:type="paragraph" w:customStyle="1" w:styleId="xl104">
    <w:name w:val="xl104"/>
    <w:basedOn w:val="Normal"/>
    <w:rsid w:val="009E1536"/>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pPr>
    <w:rPr>
      <w:sz w:val="20"/>
      <w:szCs w:val="20"/>
    </w:rPr>
  </w:style>
  <w:style w:type="paragraph" w:customStyle="1" w:styleId="xl105">
    <w:name w:val="xl105"/>
    <w:basedOn w:val="Normal"/>
    <w:rsid w:val="009E1536"/>
    <w:pPr>
      <w:pBdr>
        <w:top w:val="single" w:sz="8" w:space="0" w:color="auto"/>
        <w:left w:val="single" w:sz="4" w:space="0" w:color="auto"/>
        <w:bottom w:val="single" w:sz="8" w:space="0" w:color="auto"/>
      </w:pBdr>
      <w:shd w:val="clear" w:color="000000" w:fill="DCE6F1"/>
      <w:spacing w:before="100" w:beforeAutospacing="1" w:after="100" w:afterAutospacing="1"/>
    </w:pPr>
    <w:rPr>
      <w:sz w:val="20"/>
      <w:szCs w:val="20"/>
    </w:rPr>
  </w:style>
  <w:style w:type="paragraph" w:customStyle="1" w:styleId="xl106">
    <w:name w:val="xl106"/>
    <w:basedOn w:val="Normal"/>
    <w:rsid w:val="009E1536"/>
    <w:pPr>
      <w:pBdr>
        <w:top w:val="single" w:sz="8" w:space="0" w:color="auto"/>
        <w:left w:val="single" w:sz="8" w:space="0" w:color="auto"/>
        <w:bottom w:val="single" w:sz="8" w:space="0" w:color="auto"/>
        <w:right w:val="single" w:sz="4" w:space="0" w:color="FFFFFF"/>
      </w:pBdr>
      <w:shd w:val="clear" w:color="000000" w:fill="DCE6F1"/>
      <w:spacing w:before="100" w:beforeAutospacing="1" w:after="100" w:afterAutospacing="1"/>
    </w:pPr>
    <w:rPr>
      <w:sz w:val="20"/>
      <w:szCs w:val="20"/>
    </w:rPr>
  </w:style>
  <w:style w:type="paragraph" w:customStyle="1" w:styleId="xl107">
    <w:name w:val="xl107"/>
    <w:basedOn w:val="Normal"/>
    <w:rsid w:val="009E1536"/>
    <w:pPr>
      <w:pBdr>
        <w:top w:val="single" w:sz="8" w:space="0" w:color="auto"/>
        <w:left w:val="single" w:sz="4" w:space="0" w:color="FFFFFF"/>
        <w:bottom w:val="single" w:sz="8" w:space="0" w:color="auto"/>
        <w:right w:val="single" w:sz="4" w:space="0" w:color="FFFFFF"/>
      </w:pBdr>
      <w:shd w:val="clear" w:color="000000" w:fill="DCE6F1"/>
      <w:spacing w:before="100" w:beforeAutospacing="1" w:after="100" w:afterAutospacing="1"/>
    </w:pPr>
    <w:rPr>
      <w:sz w:val="20"/>
      <w:szCs w:val="20"/>
    </w:rPr>
  </w:style>
  <w:style w:type="paragraph" w:customStyle="1" w:styleId="xl108">
    <w:name w:val="xl108"/>
    <w:basedOn w:val="Normal"/>
    <w:rsid w:val="009E1536"/>
    <w:pPr>
      <w:pBdr>
        <w:top w:val="single" w:sz="8" w:space="0" w:color="auto"/>
        <w:left w:val="single" w:sz="4" w:space="0" w:color="FFFFFF"/>
        <w:bottom w:val="single" w:sz="8" w:space="0" w:color="auto"/>
        <w:right w:val="single" w:sz="4" w:space="0" w:color="auto"/>
      </w:pBdr>
      <w:shd w:val="clear" w:color="000000" w:fill="DCE6F1"/>
      <w:spacing w:before="100" w:beforeAutospacing="1" w:after="100" w:afterAutospacing="1"/>
    </w:pPr>
    <w:rPr>
      <w:sz w:val="20"/>
      <w:szCs w:val="20"/>
    </w:rPr>
  </w:style>
  <w:style w:type="paragraph" w:customStyle="1" w:styleId="xl109">
    <w:name w:val="xl109"/>
    <w:basedOn w:val="Normal"/>
    <w:rsid w:val="009E1536"/>
    <w:pPr>
      <w:pBdr>
        <w:top w:val="single" w:sz="4" w:space="0" w:color="auto"/>
        <w:left w:val="single" w:sz="4"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10">
    <w:name w:val="xl110"/>
    <w:basedOn w:val="Normal"/>
    <w:rsid w:val="009E153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11">
    <w:name w:val="xl111"/>
    <w:basedOn w:val="Normal"/>
    <w:rsid w:val="009E1536"/>
    <w:pPr>
      <w:pBdr>
        <w:top w:val="single" w:sz="8" w:space="0" w:color="auto"/>
        <w:left w:val="single" w:sz="4"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12">
    <w:name w:val="xl112"/>
    <w:basedOn w:val="Normal"/>
    <w:rsid w:val="009E1536"/>
    <w:pPr>
      <w:pBdr>
        <w:left w:val="single" w:sz="4"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13">
    <w:name w:val="xl113"/>
    <w:basedOn w:val="Normal"/>
    <w:rsid w:val="009E1536"/>
    <w:pPr>
      <w:pBdr>
        <w:left w:val="single" w:sz="4" w:space="0" w:color="auto"/>
        <w:bottom w:val="single" w:sz="4"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14">
    <w:name w:val="xl114"/>
    <w:basedOn w:val="Normal"/>
    <w:rsid w:val="009E1536"/>
    <w:pPr>
      <w:pBdr>
        <w:left w:val="single" w:sz="4" w:space="0" w:color="auto"/>
        <w:bottom w:val="single" w:sz="8"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15">
    <w:name w:val="xl115"/>
    <w:basedOn w:val="Normal"/>
    <w:rsid w:val="009E1536"/>
    <w:pPr>
      <w:pBdr>
        <w:top w:val="single" w:sz="8" w:space="0" w:color="auto"/>
        <w:left w:val="single" w:sz="4" w:space="0" w:color="auto"/>
        <w:right w:val="single" w:sz="8" w:space="0" w:color="auto"/>
      </w:pBdr>
      <w:shd w:val="clear" w:color="000000" w:fill="4F81BD"/>
      <w:spacing w:before="100" w:beforeAutospacing="1" w:after="100" w:afterAutospacing="1"/>
      <w:jc w:val="center"/>
    </w:pPr>
    <w:rPr>
      <w:b/>
      <w:bCs/>
      <w:color w:val="FFFFFF"/>
      <w:sz w:val="20"/>
      <w:szCs w:val="20"/>
    </w:rPr>
  </w:style>
  <w:style w:type="paragraph" w:customStyle="1" w:styleId="xl116">
    <w:name w:val="xl116"/>
    <w:basedOn w:val="Normal"/>
    <w:rsid w:val="009E1536"/>
    <w:pPr>
      <w:pBdr>
        <w:left w:val="single" w:sz="4" w:space="0" w:color="auto"/>
        <w:bottom w:val="single" w:sz="8" w:space="0" w:color="auto"/>
        <w:right w:val="single" w:sz="8" w:space="0" w:color="auto"/>
      </w:pBdr>
      <w:shd w:val="clear" w:color="000000" w:fill="4F81BD"/>
      <w:spacing w:before="100" w:beforeAutospacing="1" w:after="100" w:afterAutospacing="1"/>
      <w:jc w:val="center"/>
    </w:pPr>
    <w:rPr>
      <w:b/>
      <w:bCs/>
      <w:color w:val="FFFFFF"/>
      <w:sz w:val="20"/>
      <w:szCs w:val="20"/>
    </w:rPr>
  </w:style>
  <w:style w:type="paragraph" w:customStyle="1" w:styleId="xl117">
    <w:name w:val="xl117"/>
    <w:basedOn w:val="Normal"/>
    <w:rsid w:val="009E1536"/>
    <w:pPr>
      <w:pBdr>
        <w:left w:val="single" w:sz="8" w:space="0" w:color="auto"/>
        <w:bottom w:val="single" w:sz="8" w:space="0" w:color="auto"/>
      </w:pBdr>
      <w:shd w:val="clear" w:color="000000" w:fill="366092"/>
      <w:spacing w:before="100" w:beforeAutospacing="1" w:after="100" w:afterAutospacing="1"/>
    </w:pPr>
    <w:rPr>
      <w:color w:val="FFFFFF"/>
      <w:sz w:val="20"/>
      <w:szCs w:val="20"/>
    </w:rPr>
  </w:style>
  <w:style w:type="paragraph" w:customStyle="1" w:styleId="xl118">
    <w:name w:val="xl118"/>
    <w:basedOn w:val="Normal"/>
    <w:rsid w:val="009E1536"/>
    <w:pPr>
      <w:pBdr>
        <w:bottom w:val="single" w:sz="8" w:space="0" w:color="auto"/>
      </w:pBdr>
      <w:shd w:val="clear" w:color="000000" w:fill="366092"/>
      <w:spacing w:before="100" w:beforeAutospacing="1" w:after="100" w:afterAutospacing="1"/>
    </w:pPr>
    <w:rPr>
      <w:color w:val="FFFFFF"/>
      <w:sz w:val="20"/>
      <w:szCs w:val="20"/>
    </w:rPr>
  </w:style>
  <w:style w:type="paragraph" w:customStyle="1" w:styleId="xl119">
    <w:name w:val="xl119"/>
    <w:basedOn w:val="Normal"/>
    <w:rsid w:val="009E1536"/>
    <w:pPr>
      <w:pBdr>
        <w:bottom w:val="single" w:sz="8" w:space="0" w:color="auto"/>
        <w:right w:val="single" w:sz="8" w:space="0" w:color="auto"/>
      </w:pBdr>
      <w:shd w:val="clear" w:color="000000" w:fill="366092"/>
      <w:spacing w:before="100" w:beforeAutospacing="1" w:after="100" w:afterAutospacing="1"/>
    </w:pPr>
    <w:rPr>
      <w:color w:val="FFFFFF"/>
      <w:sz w:val="20"/>
      <w:szCs w:val="20"/>
    </w:rPr>
  </w:style>
  <w:style w:type="paragraph" w:customStyle="1" w:styleId="xl120">
    <w:name w:val="xl120"/>
    <w:basedOn w:val="Normal"/>
    <w:rsid w:val="009E1536"/>
    <w:pPr>
      <w:pBdr>
        <w:top w:val="single" w:sz="8" w:space="0" w:color="auto"/>
        <w:left w:val="single" w:sz="8" w:space="0" w:color="auto"/>
      </w:pBdr>
      <w:shd w:val="clear" w:color="000000" w:fill="366092"/>
      <w:spacing w:before="100" w:beforeAutospacing="1" w:after="100" w:afterAutospacing="1"/>
    </w:pPr>
    <w:rPr>
      <w:color w:val="FFFFFF"/>
      <w:sz w:val="20"/>
      <w:szCs w:val="20"/>
    </w:rPr>
  </w:style>
  <w:style w:type="paragraph" w:customStyle="1" w:styleId="xl121">
    <w:name w:val="xl121"/>
    <w:basedOn w:val="Normal"/>
    <w:rsid w:val="009E1536"/>
    <w:pPr>
      <w:pBdr>
        <w:top w:val="single" w:sz="8" w:space="0" w:color="auto"/>
      </w:pBdr>
      <w:shd w:val="clear" w:color="000000" w:fill="366092"/>
      <w:spacing w:before="100" w:beforeAutospacing="1" w:after="100" w:afterAutospacing="1"/>
    </w:pPr>
    <w:rPr>
      <w:color w:val="FFFFFF"/>
      <w:sz w:val="20"/>
      <w:szCs w:val="20"/>
    </w:rPr>
  </w:style>
  <w:style w:type="paragraph" w:customStyle="1" w:styleId="xl122">
    <w:name w:val="xl122"/>
    <w:basedOn w:val="Normal"/>
    <w:rsid w:val="009E1536"/>
    <w:pPr>
      <w:pBdr>
        <w:top w:val="single" w:sz="8" w:space="0" w:color="auto"/>
        <w:right w:val="single" w:sz="8" w:space="0" w:color="auto"/>
      </w:pBdr>
      <w:shd w:val="clear" w:color="000000" w:fill="366092"/>
      <w:spacing w:before="100" w:beforeAutospacing="1" w:after="100" w:afterAutospacing="1"/>
    </w:pPr>
    <w:rPr>
      <w:color w:val="FFFFFF"/>
      <w:sz w:val="20"/>
      <w:szCs w:val="20"/>
    </w:rPr>
  </w:style>
  <w:style w:type="paragraph" w:customStyle="1" w:styleId="xl123">
    <w:name w:val="xl123"/>
    <w:basedOn w:val="Normal"/>
    <w:rsid w:val="009E1536"/>
    <w:pPr>
      <w:pBdr>
        <w:top w:val="single" w:sz="8" w:space="0" w:color="auto"/>
        <w:left w:val="single" w:sz="8" w:space="0" w:color="auto"/>
        <w:bottom w:val="single" w:sz="4" w:space="0" w:color="auto"/>
      </w:pBdr>
      <w:shd w:val="clear" w:color="000000" w:fill="4F81BD"/>
      <w:spacing w:before="100" w:beforeAutospacing="1" w:after="100" w:afterAutospacing="1"/>
      <w:jc w:val="center"/>
    </w:pPr>
    <w:rPr>
      <w:b/>
      <w:bCs/>
      <w:color w:val="FFFFFF"/>
      <w:sz w:val="20"/>
      <w:szCs w:val="20"/>
    </w:rPr>
  </w:style>
  <w:style w:type="paragraph" w:customStyle="1" w:styleId="xl124">
    <w:name w:val="xl124"/>
    <w:basedOn w:val="Normal"/>
    <w:rsid w:val="009E1536"/>
    <w:pPr>
      <w:pBdr>
        <w:top w:val="single" w:sz="8" w:space="0" w:color="auto"/>
        <w:bottom w:val="single" w:sz="4" w:space="0" w:color="auto"/>
      </w:pBdr>
      <w:shd w:val="clear" w:color="000000" w:fill="4F81BD"/>
      <w:spacing w:before="100" w:beforeAutospacing="1" w:after="100" w:afterAutospacing="1"/>
      <w:jc w:val="center"/>
    </w:pPr>
    <w:rPr>
      <w:b/>
      <w:bCs/>
      <w:color w:val="FFFFFF"/>
      <w:sz w:val="20"/>
      <w:szCs w:val="20"/>
    </w:rPr>
  </w:style>
  <w:style w:type="paragraph" w:customStyle="1" w:styleId="xl125">
    <w:name w:val="xl125"/>
    <w:basedOn w:val="Normal"/>
    <w:rsid w:val="009E1536"/>
    <w:pPr>
      <w:pBdr>
        <w:top w:val="single" w:sz="8" w:space="0" w:color="auto"/>
        <w:left w:val="single" w:sz="8" w:space="0" w:color="auto"/>
      </w:pBdr>
      <w:shd w:val="clear" w:color="000000" w:fill="4F81BD"/>
      <w:spacing w:before="100" w:beforeAutospacing="1" w:after="100" w:afterAutospacing="1"/>
      <w:jc w:val="right"/>
    </w:pPr>
    <w:rPr>
      <w:b/>
      <w:bCs/>
      <w:color w:val="FFFFFF"/>
      <w:sz w:val="20"/>
      <w:szCs w:val="20"/>
    </w:rPr>
  </w:style>
  <w:style w:type="paragraph" w:customStyle="1" w:styleId="xl126">
    <w:name w:val="xl126"/>
    <w:basedOn w:val="Normal"/>
    <w:rsid w:val="009E1536"/>
    <w:pPr>
      <w:pBdr>
        <w:left w:val="single" w:sz="8" w:space="0" w:color="auto"/>
        <w:bottom w:val="single" w:sz="8" w:space="0" w:color="auto"/>
      </w:pBdr>
      <w:shd w:val="clear" w:color="000000" w:fill="4F81BD"/>
      <w:spacing w:before="100" w:beforeAutospacing="1" w:after="100" w:afterAutospacing="1"/>
      <w:jc w:val="right"/>
    </w:pPr>
    <w:rPr>
      <w:b/>
      <w:bCs/>
      <w:color w:val="FFFFFF"/>
      <w:sz w:val="20"/>
      <w:szCs w:val="20"/>
    </w:rPr>
  </w:style>
  <w:style w:type="paragraph" w:customStyle="1" w:styleId="xl127">
    <w:name w:val="xl127"/>
    <w:basedOn w:val="Normal"/>
    <w:rsid w:val="009E1536"/>
    <w:pPr>
      <w:pBdr>
        <w:top w:val="single" w:sz="8" w:space="0" w:color="auto"/>
        <w:left w:val="single" w:sz="8" w:space="0" w:color="auto"/>
        <w:bottom w:val="single" w:sz="4" w:space="0" w:color="F2F2F2"/>
      </w:pBdr>
      <w:shd w:val="clear" w:color="000000" w:fill="FFFFFF"/>
      <w:spacing w:before="100" w:beforeAutospacing="1" w:after="100" w:afterAutospacing="1"/>
      <w:jc w:val="center"/>
    </w:pPr>
    <w:rPr>
      <w:sz w:val="20"/>
      <w:szCs w:val="20"/>
    </w:rPr>
  </w:style>
  <w:style w:type="paragraph" w:customStyle="1" w:styleId="xl128">
    <w:name w:val="xl128"/>
    <w:basedOn w:val="Normal"/>
    <w:rsid w:val="009E1536"/>
    <w:pPr>
      <w:pBdr>
        <w:top w:val="single" w:sz="8" w:space="0" w:color="auto"/>
        <w:bottom w:val="single" w:sz="4" w:space="0" w:color="F2F2F2"/>
      </w:pBdr>
      <w:shd w:val="clear" w:color="000000" w:fill="FFFFFF"/>
      <w:spacing w:before="100" w:beforeAutospacing="1" w:after="100" w:afterAutospacing="1"/>
      <w:jc w:val="center"/>
    </w:pPr>
    <w:rPr>
      <w:sz w:val="20"/>
      <w:szCs w:val="20"/>
    </w:rPr>
  </w:style>
  <w:style w:type="paragraph" w:customStyle="1" w:styleId="xl129">
    <w:name w:val="xl129"/>
    <w:basedOn w:val="Normal"/>
    <w:rsid w:val="009E1536"/>
    <w:pPr>
      <w:pBdr>
        <w:top w:val="single" w:sz="8" w:space="0" w:color="auto"/>
        <w:bottom w:val="single" w:sz="4" w:space="0" w:color="F2F2F2"/>
        <w:right w:val="single" w:sz="8" w:space="0" w:color="auto"/>
      </w:pBdr>
      <w:shd w:val="clear" w:color="000000" w:fill="FFFFFF"/>
      <w:spacing w:before="100" w:beforeAutospacing="1" w:after="100" w:afterAutospacing="1"/>
      <w:jc w:val="center"/>
    </w:pPr>
    <w:rPr>
      <w:sz w:val="20"/>
      <w:szCs w:val="20"/>
    </w:rPr>
  </w:style>
  <w:style w:type="paragraph" w:customStyle="1" w:styleId="xl130">
    <w:name w:val="xl130"/>
    <w:basedOn w:val="Normal"/>
    <w:rsid w:val="009E1536"/>
    <w:pPr>
      <w:pBdr>
        <w:top w:val="single" w:sz="4" w:space="0" w:color="F2F2F2"/>
        <w:left w:val="single" w:sz="8" w:space="0" w:color="auto"/>
        <w:bottom w:val="single" w:sz="4" w:space="0" w:color="F2F2F2"/>
      </w:pBdr>
      <w:shd w:val="clear" w:color="000000" w:fill="FFFFFF"/>
      <w:spacing w:before="100" w:beforeAutospacing="1" w:after="100" w:afterAutospacing="1"/>
      <w:jc w:val="center"/>
    </w:pPr>
    <w:rPr>
      <w:sz w:val="20"/>
      <w:szCs w:val="20"/>
    </w:rPr>
  </w:style>
  <w:style w:type="paragraph" w:customStyle="1" w:styleId="xl131">
    <w:name w:val="xl131"/>
    <w:basedOn w:val="Normal"/>
    <w:rsid w:val="009E1536"/>
    <w:pPr>
      <w:pBdr>
        <w:top w:val="single" w:sz="4" w:space="0" w:color="F2F2F2"/>
        <w:bottom w:val="single" w:sz="4" w:space="0" w:color="F2F2F2"/>
      </w:pBdr>
      <w:shd w:val="clear" w:color="000000" w:fill="FFFFFF"/>
      <w:spacing w:before="100" w:beforeAutospacing="1" w:after="100" w:afterAutospacing="1"/>
      <w:jc w:val="center"/>
    </w:pPr>
    <w:rPr>
      <w:sz w:val="20"/>
      <w:szCs w:val="20"/>
    </w:rPr>
  </w:style>
  <w:style w:type="paragraph" w:customStyle="1" w:styleId="xl132">
    <w:name w:val="xl132"/>
    <w:basedOn w:val="Normal"/>
    <w:rsid w:val="009E1536"/>
    <w:pPr>
      <w:pBdr>
        <w:top w:val="single" w:sz="4" w:space="0" w:color="F2F2F2"/>
        <w:bottom w:val="single" w:sz="4" w:space="0" w:color="F2F2F2"/>
        <w:right w:val="single" w:sz="8" w:space="0" w:color="auto"/>
      </w:pBdr>
      <w:shd w:val="clear" w:color="000000" w:fill="FFFFFF"/>
      <w:spacing w:before="100" w:beforeAutospacing="1" w:after="100" w:afterAutospacing="1"/>
      <w:jc w:val="center"/>
    </w:pPr>
    <w:rPr>
      <w:sz w:val="20"/>
      <w:szCs w:val="20"/>
    </w:rPr>
  </w:style>
  <w:style w:type="paragraph" w:customStyle="1" w:styleId="xl133">
    <w:name w:val="xl133"/>
    <w:basedOn w:val="Normal"/>
    <w:rsid w:val="009E1536"/>
    <w:pPr>
      <w:pBdr>
        <w:top w:val="single" w:sz="4" w:space="0" w:color="F2F2F2"/>
        <w:left w:val="single" w:sz="8" w:space="0" w:color="auto"/>
        <w:bottom w:val="single" w:sz="8" w:space="0" w:color="auto"/>
      </w:pBdr>
      <w:shd w:val="clear" w:color="000000" w:fill="FFFFFF"/>
      <w:spacing w:before="100" w:beforeAutospacing="1" w:after="100" w:afterAutospacing="1"/>
      <w:jc w:val="center"/>
    </w:pPr>
    <w:rPr>
      <w:sz w:val="20"/>
      <w:szCs w:val="20"/>
    </w:rPr>
  </w:style>
  <w:style w:type="paragraph" w:customStyle="1" w:styleId="xl134">
    <w:name w:val="xl134"/>
    <w:basedOn w:val="Normal"/>
    <w:rsid w:val="009E1536"/>
    <w:pPr>
      <w:pBdr>
        <w:top w:val="single" w:sz="4" w:space="0" w:color="F2F2F2"/>
        <w:bottom w:val="single" w:sz="8" w:space="0" w:color="auto"/>
      </w:pBdr>
      <w:shd w:val="clear" w:color="000000" w:fill="FFFFFF"/>
      <w:spacing w:before="100" w:beforeAutospacing="1" w:after="100" w:afterAutospacing="1"/>
      <w:jc w:val="center"/>
    </w:pPr>
    <w:rPr>
      <w:sz w:val="20"/>
      <w:szCs w:val="20"/>
    </w:rPr>
  </w:style>
  <w:style w:type="paragraph" w:customStyle="1" w:styleId="xl135">
    <w:name w:val="xl135"/>
    <w:basedOn w:val="Normal"/>
    <w:rsid w:val="009E1536"/>
    <w:pPr>
      <w:pBdr>
        <w:top w:val="single" w:sz="4" w:space="0" w:color="F2F2F2"/>
        <w:bottom w:val="single" w:sz="8"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136">
    <w:name w:val="xl136"/>
    <w:basedOn w:val="Normal"/>
    <w:rsid w:val="009E1536"/>
    <w:pPr>
      <w:pBdr>
        <w:top w:val="single" w:sz="8" w:space="0" w:color="auto"/>
        <w:left w:val="single" w:sz="8" w:space="0" w:color="auto"/>
        <w:bottom w:val="single" w:sz="4" w:space="0" w:color="DCE6F1"/>
        <w:right w:val="single" w:sz="4" w:space="0" w:color="DCE6F1"/>
      </w:pBdr>
      <w:shd w:val="clear" w:color="000000" w:fill="FFFFFF"/>
      <w:spacing w:before="100" w:beforeAutospacing="1" w:after="100" w:afterAutospacing="1"/>
    </w:pPr>
    <w:rPr>
      <w:sz w:val="20"/>
      <w:szCs w:val="20"/>
    </w:rPr>
  </w:style>
  <w:style w:type="paragraph" w:customStyle="1" w:styleId="xl137">
    <w:name w:val="xl137"/>
    <w:basedOn w:val="Normal"/>
    <w:rsid w:val="009E1536"/>
    <w:pPr>
      <w:pBdr>
        <w:top w:val="single" w:sz="8" w:space="0" w:color="auto"/>
        <w:left w:val="single" w:sz="4" w:space="0" w:color="DCE6F1"/>
        <w:bottom w:val="single" w:sz="4" w:space="0" w:color="DCE6F1"/>
        <w:right w:val="single" w:sz="4" w:space="0" w:color="DCE6F1"/>
      </w:pBdr>
      <w:shd w:val="clear" w:color="000000" w:fill="FFFFFF"/>
      <w:spacing w:before="100" w:beforeAutospacing="1" w:after="100" w:afterAutospacing="1"/>
    </w:pPr>
    <w:rPr>
      <w:sz w:val="20"/>
      <w:szCs w:val="20"/>
    </w:rPr>
  </w:style>
  <w:style w:type="paragraph" w:customStyle="1" w:styleId="xl138">
    <w:name w:val="xl138"/>
    <w:basedOn w:val="Normal"/>
    <w:rsid w:val="009E1536"/>
    <w:pPr>
      <w:pBdr>
        <w:top w:val="single" w:sz="8" w:space="0" w:color="auto"/>
        <w:left w:val="single" w:sz="4" w:space="0" w:color="DCE6F1"/>
        <w:bottom w:val="single" w:sz="4" w:space="0" w:color="DCE6F1"/>
        <w:right w:val="single" w:sz="4" w:space="0" w:color="auto"/>
      </w:pBdr>
      <w:shd w:val="clear" w:color="000000" w:fill="FFFFFF"/>
      <w:spacing w:before="100" w:beforeAutospacing="1" w:after="100" w:afterAutospacing="1"/>
    </w:pPr>
    <w:rPr>
      <w:sz w:val="20"/>
      <w:szCs w:val="20"/>
    </w:rPr>
  </w:style>
  <w:style w:type="paragraph" w:customStyle="1" w:styleId="xl139">
    <w:name w:val="xl139"/>
    <w:basedOn w:val="Normal"/>
    <w:rsid w:val="009E1536"/>
    <w:pPr>
      <w:pBdr>
        <w:top w:val="single" w:sz="8" w:space="0" w:color="auto"/>
        <w:left w:val="single" w:sz="4" w:space="0" w:color="auto"/>
        <w:bottom w:val="single" w:sz="4" w:space="0" w:color="DCE6F1"/>
        <w:right w:val="single" w:sz="8" w:space="0" w:color="auto"/>
      </w:pBdr>
      <w:shd w:val="clear" w:color="000000" w:fill="FFFFFF"/>
      <w:spacing w:before="100" w:beforeAutospacing="1" w:after="100" w:afterAutospacing="1"/>
    </w:pPr>
    <w:rPr>
      <w:sz w:val="20"/>
      <w:szCs w:val="20"/>
    </w:rPr>
  </w:style>
  <w:style w:type="paragraph" w:customStyle="1" w:styleId="xl140">
    <w:name w:val="xl140"/>
    <w:basedOn w:val="Normal"/>
    <w:rsid w:val="009E1536"/>
    <w:pPr>
      <w:pBdr>
        <w:top w:val="single" w:sz="4" w:space="0" w:color="DCE6F1"/>
        <w:left w:val="single" w:sz="8" w:space="0" w:color="auto"/>
        <w:bottom w:val="single" w:sz="4" w:space="0" w:color="DCE6F1"/>
        <w:right w:val="single" w:sz="4" w:space="0" w:color="DCE6F1"/>
      </w:pBdr>
      <w:shd w:val="clear" w:color="000000" w:fill="FFFFFF"/>
      <w:spacing w:before="100" w:beforeAutospacing="1" w:after="100" w:afterAutospacing="1"/>
    </w:pPr>
    <w:rPr>
      <w:sz w:val="20"/>
      <w:szCs w:val="20"/>
    </w:rPr>
  </w:style>
  <w:style w:type="paragraph" w:customStyle="1" w:styleId="xl141">
    <w:name w:val="xl141"/>
    <w:basedOn w:val="Normal"/>
    <w:rsid w:val="009E1536"/>
    <w:pPr>
      <w:pBdr>
        <w:top w:val="single" w:sz="4" w:space="0" w:color="DCE6F1"/>
        <w:left w:val="single" w:sz="4" w:space="0" w:color="DCE6F1"/>
        <w:bottom w:val="single" w:sz="4" w:space="0" w:color="DCE6F1"/>
        <w:right w:val="single" w:sz="4" w:space="0" w:color="DCE6F1"/>
      </w:pBdr>
      <w:shd w:val="clear" w:color="000000" w:fill="FFFFFF"/>
      <w:spacing w:before="100" w:beforeAutospacing="1" w:after="100" w:afterAutospacing="1"/>
    </w:pPr>
    <w:rPr>
      <w:sz w:val="20"/>
      <w:szCs w:val="20"/>
    </w:rPr>
  </w:style>
  <w:style w:type="paragraph" w:customStyle="1" w:styleId="xl142">
    <w:name w:val="xl142"/>
    <w:basedOn w:val="Normal"/>
    <w:rsid w:val="009E1536"/>
    <w:pPr>
      <w:pBdr>
        <w:top w:val="single" w:sz="4" w:space="0" w:color="DCE6F1"/>
        <w:left w:val="single" w:sz="4" w:space="0" w:color="DCE6F1"/>
        <w:bottom w:val="single" w:sz="4" w:space="0" w:color="DCE6F1"/>
        <w:right w:val="single" w:sz="4" w:space="0" w:color="auto"/>
      </w:pBdr>
      <w:shd w:val="clear" w:color="000000" w:fill="FFFFFF"/>
      <w:spacing w:before="100" w:beforeAutospacing="1" w:after="100" w:afterAutospacing="1"/>
    </w:pPr>
    <w:rPr>
      <w:sz w:val="20"/>
      <w:szCs w:val="20"/>
    </w:rPr>
  </w:style>
  <w:style w:type="paragraph" w:customStyle="1" w:styleId="xl143">
    <w:name w:val="xl143"/>
    <w:basedOn w:val="Normal"/>
    <w:rsid w:val="009E1536"/>
    <w:pPr>
      <w:pBdr>
        <w:top w:val="single" w:sz="4" w:space="0" w:color="DCE6F1"/>
        <w:left w:val="single" w:sz="4" w:space="0" w:color="auto"/>
        <w:bottom w:val="single" w:sz="4" w:space="0" w:color="DCE6F1"/>
        <w:right w:val="single" w:sz="8" w:space="0" w:color="auto"/>
      </w:pBdr>
      <w:shd w:val="clear" w:color="000000" w:fill="FFFFFF"/>
      <w:spacing w:before="100" w:beforeAutospacing="1" w:after="100" w:afterAutospacing="1"/>
    </w:pPr>
    <w:rPr>
      <w:sz w:val="20"/>
      <w:szCs w:val="20"/>
    </w:rPr>
  </w:style>
  <w:style w:type="paragraph" w:customStyle="1" w:styleId="xl144">
    <w:name w:val="xl144"/>
    <w:basedOn w:val="Normal"/>
    <w:rsid w:val="009E1536"/>
    <w:pPr>
      <w:pBdr>
        <w:top w:val="single" w:sz="4" w:space="0" w:color="DCE6F1"/>
        <w:left w:val="single" w:sz="8" w:space="0" w:color="auto"/>
        <w:bottom w:val="single" w:sz="8" w:space="0" w:color="auto"/>
        <w:right w:val="single" w:sz="4" w:space="0" w:color="DCE6F1"/>
      </w:pBdr>
      <w:shd w:val="clear" w:color="000000" w:fill="FFFFFF"/>
      <w:spacing w:before="100" w:beforeAutospacing="1" w:after="100" w:afterAutospacing="1"/>
    </w:pPr>
    <w:rPr>
      <w:sz w:val="20"/>
      <w:szCs w:val="20"/>
    </w:rPr>
  </w:style>
  <w:style w:type="paragraph" w:customStyle="1" w:styleId="xl145">
    <w:name w:val="xl145"/>
    <w:basedOn w:val="Normal"/>
    <w:rsid w:val="009E1536"/>
    <w:pPr>
      <w:pBdr>
        <w:top w:val="single" w:sz="4" w:space="0" w:color="DCE6F1"/>
        <w:left w:val="single" w:sz="4" w:space="0" w:color="DCE6F1"/>
        <w:bottom w:val="single" w:sz="8" w:space="0" w:color="auto"/>
        <w:right w:val="single" w:sz="4" w:space="0" w:color="DCE6F1"/>
      </w:pBdr>
      <w:shd w:val="clear" w:color="000000" w:fill="FFFFFF"/>
      <w:spacing w:before="100" w:beforeAutospacing="1" w:after="100" w:afterAutospacing="1"/>
    </w:pPr>
    <w:rPr>
      <w:sz w:val="20"/>
      <w:szCs w:val="20"/>
    </w:rPr>
  </w:style>
  <w:style w:type="paragraph" w:customStyle="1" w:styleId="xl146">
    <w:name w:val="xl146"/>
    <w:basedOn w:val="Normal"/>
    <w:rsid w:val="009E1536"/>
    <w:pPr>
      <w:pBdr>
        <w:top w:val="single" w:sz="4" w:space="0" w:color="DCE6F1"/>
        <w:left w:val="single" w:sz="4" w:space="0" w:color="DCE6F1"/>
        <w:bottom w:val="single" w:sz="8" w:space="0" w:color="auto"/>
        <w:right w:val="single" w:sz="4" w:space="0" w:color="auto"/>
      </w:pBdr>
      <w:shd w:val="clear" w:color="000000" w:fill="FFFFFF"/>
      <w:spacing w:before="100" w:beforeAutospacing="1" w:after="100" w:afterAutospacing="1"/>
    </w:pPr>
    <w:rPr>
      <w:sz w:val="20"/>
      <w:szCs w:val="20"/>
    </w:rPr>
  </w:style>
  <w:style w:type="paragraph" w:customStyle="1" w:styleId="xl147">
    <w:name w:val="xl147"/>
    <w:basedOn w:val="Normal"/>
    <w:rsid w:val="009E1536"/>
    <w:pPr>
      <w:pBdr>
        <w:top w:val="single" w:sz="4" w:space="0" w:color="DCE6F1"/>
        <w:left w:val="single" w:sz="4" w:space="0" w:color="auto"/>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148">
    <w:name w:val="xl148"/>
    <w:basedOn w:val="Normal"/>
    <w:rsid w:val="009E1536"/>
    <w:pPr>
      <w:pBdr>
        <w:top w:val="single" w:sz="8" w:space="0" w:color="auto"/>
        <w:left w:val="single" w:sz="8" w:space="0" w:color="auto"/>
        <w:bottom w:val="single" w:sz="4" w:space="0" w:color="DCE6F1"/>
        <w:right w:val="single" w:sz="8" w:space="0" w:color="auto"/>
      </w:pBdr>
      <w:shd w:val="clear" w:color="000000" w:fill="95B3D7"/>
      <w:spacing w:before="100" w:beforeAutospacing="1" w:after="100" w:afterAutospacing="1"/>
    </w:pPr>
    <w:rPr>
      <w:b/>
      <w:bCs/>
      <w:sz w:val="20"/>
      <w:szCs w:val="20"/>
    </w:rPr>
  </w:style>
  <w:style w:type="paragraph" w:customStyle="1" w:styleId="xl149">
    <w:name w:val="xl149"/>
    <w:basedOn w:val="Normal"/>
    <w:rsid w:val="009E1536"/>
    <w:pPr>
      <w:pBdr>
        <w:top w:val="single" w:sz="4" w:space="0" w:color="DCE6F1"/>
        <w:left w:val="single" w:sz="8" w:space="0" w:color="auto"/>
        <w:bottom w:val="single" w:sz="4" w:space="0" w:color="DCE6F1"/>
        <w:right w:val="single" w:sz="8" w:space="0" w:color="auto"/>
      </w:pBdr>
      <w:shd w:val="clear" w:color="000000" w:fill="95B3D7"/>
      <w:spacing w:before="100" w:beforeAutospacing="1" w:after="100" w:afterAutospacing="1"/>
    </w:pPr>
    <w:rPr>
      <w:b/>
      <w:bCs/>
      <w:sz w:val="20"/>
      <w:szCs w:val="20"/>
    </w:rPr>
  </w:style>
  <w:style w:type="paragraph" w:customStyle="1" w:styleId="xl150">
    <w:name w:val="xl150"/>
    <w:basedOn w:val="Normal"/>
    <w:rsid w:val="009E1536"/>
    <w:pPr>
      <w:pBdr>
        <w:top w:val="single" w:sz="4" w:space="0" w:color="DCE6F1"/>
        <w:left w:val="single" w:sz="8" w:space="0" w:color="auto"/>
        <w:bottom w:val="single" w:sz="8" w:space="0" w:color="auto"/>
        <w:right w:val="single" w:sz="8" w:space="0" w:color="auto"/>
      </w:pBdr>
      <w:shd w:val="clear" w:color="000000" w:fill="95B3D7"/>
      <w:spacing w:before="100" w:beforeAutospacing="1" w:after="100" w:afterAutospacing="1"/>
    </w:pPr>
    <w:rPr>
      <w:b/>
      <w:bCs/>
      <w:sz w:val="20"/>
      <w:szCs w:val="20"/>
    </w:rPr>
  </w:style>
  <w:style w:type="paragraph" w:customStyle="1" w:styleId="xl151">
    <w:name w:val="xl151"/>
    <w:basedOn w:val="Normal"/>
    <w:rsid w:val="009E1536"/>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pPr>
    <w:rPr>
      <w:b/>
      <w:bCs/>
      <w:sz w:val="20"/>
      <w:szCs w:val="20"/>
    </w:rPr>
  </w:style>
  <w:style w:type="character" w:styleId="PlaceholderText">
    <w:name w:val="Placeholder Text"/>
    <w:basedOn w:val="DefaultParagraphFont"/>
    <w:uiPriority w:val="99"/>
    <w:semiHidden/>
    <w:rsid w:val="009E1536"/>
    <w:rPr>
      <w:color w:val="808080"/>
    </w:rPr>
  </w:style>
  <w:style w:type="paragraph" w:customStyle="1" w:styleId="bullet10">
    <w:name w:val="bullet1"/>
    <w:basedOn w:val="Normal"/>
    <w:rsid w:val="000B7734"/>
    <w:pPr>
      <w:spacing w:before="100" w:beforeAutospacing="1" w:after="100" w:afterAutospacing="1"/>
    </w:pPr>
  </w:style>
  <w:style w:type="paragraph" w:customStyle="1" w:styleId="bullet20">
    <w:name w:val="bullet2"/>
    <w:basedOn w:val="Normal"/>
    <w:rsid w:val="000B77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9893">
      <w:bodyDiv w:val="1"/>
      <w:marLeft w:val="0"/>
      <w:marRight w:val="0"/>
      <w:marTop w:val="0"/>
      <w:marBottom w:val="0"/>
      <w:divBdr>
        <w:top w:val="none" w:sz="0" w:space="0" w:color="auto"/>
        <w:left w:val="none" w:sz="0" w:space="0" w:color="auto"/>
        <w:bottom w:val="none" w:sz="0" w:space="0" w:color="auto"/>
        <w:right w:val="none" w:sz="0" w:space="0" w:color="auto"/>
      </w:divBdr>
      <w:divsChild>
        <w:div w:id="147480339">
          <w:marLeft w:val="0"/>
          <w:marRight w:val="0"/>
          <w:marTop w:val="0"/>
          <w:marBottom w:val="0"/>
          <w:divBdr>
            <w:top w:val="none" w:sz="0" w:space="0" w:color="auto"/>
            <w:left w:val="none" w:sz="0" w:space="0" w:color="auto"/>
            <w:bottom w:val="none" w:sz="0" w:space="0" w:color="auto"/>
            <w:right w:val="none" w:sz="0" w:space="0" w:color="auto"/>
          </w:divBdr>
        </w:div>
        <w:div w:id="500321165">
          <w:marLeft w:val="0"/>
          <w:marRight w:val="0"/>
          <w:marTop w:val="0"/>
          <w:marBottom w:val="0"/>
          <w:divBdr>
            <w:top w:val="none" w:sz="0" w:space="0" w:color="auto"/>
            <w:left w:val="none" w:sz="0" w:space="0" w:color="auto"/>
            <w:bottom w:val="none" w:sz="0" w:space="0" w:color="auto"/>
            <w:right w:val="none" w:sz="0" w:space="0" w:color="auto"/>
          </w:divBdr>
        </w:div>
      </w:divsChild>
    </w:div>
    <w:div w:id="34503860">
      <w:bodyDiv w:val="1"/>
      <w:marLeft w:val="0"/>
      <w:marRight w:val="0"/>
      <w:marTop w:val="0"/>
      <w:marBottom w:val="0"/>
      <w:divBdr>
        <w:top w:val="none" w:sz="0" w:space="0" w:color="auto"/>
        <w:left w:val="none" w:sz="0" w:space="0" w:color="auto"/>
        <w:bottom w:val="none" w:sz="0" w:space="0" w:color="auto"/>
        <w:right w:val="none" w:sz="0" w:space="0" w:color="auto"/>
      </w:divBdr>
    </w:div>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111290434">
      <w:bodyDiv w:val="1"/>
      <w:marLeft w:val="0"/>
      <w:marRight w:val="0"/>
      <w:marTop w:val="0"/>
      <w:marBottom w:val="0"/>
      <w:divBdr>
        <w:top w:val="none" w:sz="0" w:space="0" w:color="auto"/>
        <w:left w:val="none" w:sz="0" w:space="0" w:color="auto"/>
        <w:bottom w:val="none" w:sz="0" w:space="0" w:color="auto"/>
        <w:right w:val="none" w:sz="0" w:space="0" w:color="auto"/>
      </w:divBdr>
    </w:div>
    <w:div w:id="136266352">
      <w:bodyDiv w:val="1"/>
      <w:marLeft w:val="0"/>
      <w:marRight w:val="0"/>
      <w:marTop w:val="0"/>
      <w:marBottom w:val="0"/>
      <w:divBdr>
        <w:top w:val="none" w:sz="0" w:space="0" w:color="auto"/>
        <w:left w:val="none" w:sz="0" w:space="0" w:color="auto"/>
        <w:bottom w:val="none" w:sz="0" w:space="0" w:color="auto"/>
        <w:right w:val="none" w:sz="0" w:space="0" w:color="auto"/>
      </w:divBdr>
    </w:div>
    <w:div w:id="178468215">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291906209">
      <w:bodyDiv w:val="1"/>
      <w:marLeft w:val="0"/>
      <w:marRight w:val="0"/>
      <w:marTop w:val="0"/>
      <w:marBottom w:val="0"/>
      <w:divBdr>
        <w:top w:val="none" w:sz="0" w:space="0" w:color="auto"/>
        <w:left w:val="none" w:sz="0" w:space="0" w:color="auto"/>
        <w:bottom w:val="none" w:sz="0" w:space="0" w:color="auto"/>
        <w:right w:val="none" w:sz="0" w:space="0" w:color="auto"/>
      </w:divBdr>
    </w:div>
    <w:div w:id="329140691">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62705220">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33154837">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02514">
      <w:bodyDiv w:val="1"/>
      <w:marLeft w:val="0"/>
      <w:marRight w:val="0"/>
      <w:marTop w:val="0"/>
      <w:marBottom w:val="0"/>
      <w:divBdr>
        <w:top w:val="none" w:sz="0" w:space="0" w:color="auto"/>
        <w:left w:val="none" w:sz="0" w:space="0" w:color="auto"/>
        <w:bottom w:val="none" w:sz="0" w:space="0" w:color="auto"/>
        <w:right w:val="none" w:sz="0" w:space="0" w:color="auto"/>
      </w:divBdr>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01125371">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842665878">
      <w:bodyDiv w:val="1"/>
      <w:marLeft w:val="0"/>
      <w:marRight w:val="0"/>
      <w:marTop w:val="0"/>
      <w:marBottom w:val="0"/>
      <w:divBdr>
        <w:top w:val="none" w:sz="0" w:space="0" w:color="auto"/>
        <w:left w:val="none" w:sz="0" w:space="0" w:color="auto"/>
        <w:bottom w:val="none" w:sz="0" w:space="0" w:color="auto"/>
        <w:right w:val="none" w:sz="0" w:space="0" w:color="auto"/>
      </w:divBdr>
    </w:div>
    <w:div w:id="961301314">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40011135">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115641433">
      <w:bodyDiv w:val="1"/>
      <w:marLeft w:val="0"/>
      <w:marRight w:val="0"/>
      <w:marTop w:val="0"/>
      <w:marBottom w:val="0"/>
      <w:divBdr>
        <w:top w:val="none" w:sz="0" w:space="0" w:color="auto"/>
        <w:left w:val="none" w:sz="0" w:space="0" w:color="auto"/>
        <w:bottom w:val="none" w:sz="0" w:space="0" w:color="auto"/>
        <w:right w:val="none" w:sz="0" w:space="0" w:color="auto"/>
      </w:divBdr>
    </w:div>
    <w:div w:id="1123311099">
      <w:bodyDiv w:val="1"/>
      <w:marLeft w:val="0"/>
      <w:marRight w:val="0"/>
      <w:marTop w:val="0"/>
      <w:marBottom w:val="0"/>
      <w:divBdr>
        <w:top w:val="none" w:sz="0" w:space="0" w:color="auto"/>
        <w:left w:val="none" w:sz="0" w:space="0" w:color="auto"/>
        <w:bottom w:val="none" w:sz="0" w:space="0" w:color="auto"/>
        <w:right w:val="none" w:sz="0" w:space="0" w:color="auto"/>
      </w:divBdr>
    </w:div>
    <w:div w:id="1206454252">
      <w:bodyDiv w:val="1"/>
      <w:marLeft w:val="0"/>
      <w:marRight w:val="0"/>
      <w:marTop w:val="0"/>
      <w:marBottom w:val="0"/>
      <w:divBdr>
        <w:top w:val="none" w:sz="0" w:space="0" w:color="auto"/>
        <w:left w:val="none" w:sz="0" w:space="0" w:color="auto"/>
        <w:bottom w:val="none" w:sz="0" w:space="0" w:color="auto"/>
        <w:right w:val="none" w:sz="0" w:space="0" w:color="auto"/>
      </w:divBdr>
    </w:div>
    <w:div w:id="1390030398">
      <w:bodyDiv w:val="1"/>
      <w:marLeft w:val="0"/>
      <w:marRight w:val="0"/>
      <w:marTop w:val="0"/>
      <w:marBottom w:val="0"/>
      <w:divBdr>
        <w:top w:val="none" w:sz="0" w:space="0" w:color="auto"/>
        <w:left w:val="none" w:sz="0" w:space="0" w:color="auto"/>
        <w:bottom w:val="none" w:sz="0" w:space="0" w:color="auto"/>
        <w:right w:val="none" w:sz="0" w:space="0" w:color="auto"/>
      </w:divBdr>
    </w:div>
    <w:div w:id="1465196854">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29023842">
      <w:bodyDiv w:val="1"/>
      <w:marLeft w:val="0"/>
      <w:marRight w:val="0"/>
      <w:marTop w:val="0"/>
      <w:marBottom w:val="0"/>
      <w:divBdr>
        <w:top w:val="none" w:sz="0" w:space="0" w:color="auto"/>
        <w:left w:val="none" w:sz="0" w:space="0" w:color="auto"/>
        <w:bottom w:val="none" w:sz="0" w:space="0" w:color="auto"/>
        <w:right w:val="none" w:sz="0" w:space="0" w:color="auto"/>
      </w:divBdr>
    </w:div>
    <w:div w:id="1550412298">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671910876">
      <w:bodyDiv w:val="1"/>
      <w:marLeft w:val="0"/>
      <w:marRight w:val="0"/>
      <w:marTop w:val="0"/>
      <w:marBottom w:val="0"/>
      <w:divBdr>
        <w:top w:val="none" w:sz="0" w:space="0" w:color="auto"/>
        <w:left w:val="none" w:sz="0" w:space="0" w:color="auto"/>
        <w:bottom w:val="none" w:sz="0" w:space="0" w:color="auto"/>
        <w:right w:val="none" w:sz="0" w:space="0" w:color="auto"/>
      </w:divBdr>
    </w:div>
    <w:div w:id="1881628705">
      <w:bodyDiv w:val="1"/>
      <w:marLeft w:val="0"/>
      <w:marRight w:val="0"/>
      <w:marTop w:val="0"/>
      <w:marBottom w:val="0"/>
      <w:divBdr>
        <w:top w:val="none" w:sz="0" w:space="0" w:color="auto"/>
        <w:left w:val="none" w:sz="0" w:space="0" w:color="auto"/>
        <w:bottom w:val="none" w:sz="0" w:space="0" w:color="auto"/>
        <w:right w:val="none" w:sz="0" w:space="0" w:color="auto"/>
      </w:divBdr>
    </w:div>
    <w:div w:id="1929074467">
      <w:bodyDiv w:val="1"/>
      <w:marLeft w:val="0"/>
      <w:marRight w:val="0"/>
      <w:marTop w:val="0"/>
      <w:marBottom w:val="0"/>
      <w:divBdr>
        <w:top w:val="none" w:sz="0" w:space="0" w:color="auto"/>
        <w:left w:val="none" w:sz="0" w:space="0" w:color="auto"/>
        <w:bottom w:val="none" w:sz="0" w:space="0" w:color="auto"/>
        <w:right w:val="none" w:sz="0" w:space="0" w:color="auto"/>
      </w:divBdr>
    </w:div>
    <w:div w:id="2071538720">
      <w:bodyDiv w:val="1"/>
      <w:marLeft w:val="0"/>
      <w:marRight w:val="0"/>
      <w:marTop w:val="0"/>
      <w:marBottom w:val="0"/>
      <w:divBdr>
        <w:top w:val="none" w:sz="0" w:space="0" w:color="auto"/>
        <w:left w:val="none" w:sz="0" w:space="0" w:color="auto"/>
        <w:bottom w:val="none" w:sz="0" w:space="0" w:color="auto"/>
        <w:right w:val="none" w:sz="0" w:space="0" w:color="auto"/>
      </w:divBdr>
    </w:div>
    <w:div w:id="2092964630">
      <w:bodyDiv w:val="1"/>
      <w:marLeft w:val="0"/>
      <w:marRight w:val="0"/>
      <w:marTop w:val="0"/>
      <w:marBottom w:val="0"/>
      <w:divBdr>
        <w:top w:val="none" w:sz="0" w:space="0" w:color="auto"/>
        <w:left w:val="none" w:sz="0" w:space="0" w:color="auto"/>
        <w:bottom w:val="none" w:sz="0" w:space="0" w:color="auto"/>
        <w:right w:val="none" w:sz="0" w:space="0" w:color="auto"/>
      </w:divBdr>
    </w:div>
    <w:div w:id="2094814027">
      <w:bodyDiv w:val="1"/>
      <w:marLeft w:val="0"/>
      <w:marRight w:val="0"/>
      <w:marTop w:val="0"/>
      <w:marBottom w:val="0"/>
      <w:divBdr>
        <w:top w:val="none" w:sz="0" w:space="0" w:color="auto"/>
        <w:left w:val="none" w:sz="0" w:space="0" w:color="auto"/>
        <w:bottom w:val="none" w:sz="0" w:space="0" w:color="auto"/>
        <w:right w:val="none" w:sz="0" w:space="0" w:color="auto"/>
      </w:divBdr>
    </w:div>
    <w:div w:id="2107532327">
      <w:bodyDiv w:val="1"/>
      <w:marLeft w:val="0"/>
      <w:marRight w:val="0"/>
      <w:marTop w:val="0"/>
      <w:marBottom w:val="0"/>
      <w:divBdr>
        <w:top w:val="none" w:sz="0" w:space="0" w:color="auto"/>
        <w:left w:val="none" w:sz="0" w:space="0" w:color="auto"/>
        <w:bottom w:val="none" w:sz="0" w:space="0" w:color="auto"/>
        <w:right w:val="none" w:sz="0" w:space="0" w:color="auto"/>
      </w:divBdr>
    </w:div>
    <w:div w:id="21153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surenewmexico.state.nm.us/" TargetMode="External"/><Relationship Id="rId21" Type="http://schemas.openxmlformats.org/officeDocument/2006/relationships/hyperlink" Target="https://webnew.ped.state.nm.us/wp-content/uploads/2017/12/CCRB_graduation_NMSA.22-2C-4.Statewide.Assessment.and_.Accountabiity.System.pdf" TargetMode="External"/><Relationship Id="rId42" Type="http://schemas.openxmlformats.org/officeDocument/2006/relationships/hyperlink" Target="http://bit.ly/2GJMRYD" TargetMode="External"/><Relationship Id="rId47" Type="http://schemas.openxmlformats.org/officeDocument/2006/relationships/hyperlink" Target="https://www2.ed.gov/admins/lead/account/saa/assessmentpeerreview.pdf" TargetMode="External"/><Relationship Id="rId63" Type="http://schemas.openxmlformats.org/officeDocument/2006/relationships/hyperlink" Target="http://www.doit.state.nm.us/project_templates.html"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ebnew.ped.state.nm.us/bureaus/information-technology/stars/" TargetMode="External"/><Relationship Id="rId29" Type="http://schemas.openxmlformats.org/officeDocument/2006/relationships/hyperlink" Target="http://bit.ly/2Qx3tp9" TargetMode="External"/><Relationship Id="rId11" Type="http://schemas.openxmlformats.org/officeDocument/2006/relationships/header" Target="header2.xml"/><Relationship Id="rId24" Type="http://schemas.openxmlformats.org/officeDocument/2006/relationships/hyperlink" Target="https://www.generalservices.state.nm.us/statepurchasing/active-procurements.aspx" TargetMode="External"/><Relationship Id="rId32" Type="http://schemas.openxmlformats.org/officeDocument/2006/relationships/hyperlink" Target="http://bit.ly/2QtSi0B" TargetMode="External"/><Relationship Id="rId37" Type="http://schemas.openxmlformats.org/officeDocument/2006/relationships/header" Target="header5.xml"/><Relationship Id="rId40" Type="http://schemas.openxmlformats.org/officeDocument/2006/relationships/hyperlink" Target="https://nm.mypearsonsupport.com/resources/training-resources/AFA/NM19_AF&amp;Amanual_Body_and_Appendices.pdf" TargetMode="External"/><Relationship Id="rId45" Type="http://schemas.openxmlformats.org/officeDocument/2006/relationships/hyperlink" Target="https://nceo.umn.edu/docs/OnlinePubs/DIAMONDWhitePaper.pdf" TargetMode="External"/><Relationship Id="rId53" Type="http://schemas.openxmlformats.org/officeDocument/2006/relationships/hyperlink" Target="http://www.michiganassessmentconsortium.org" TargetMode="External"/><Relationship Id="rId58" Type="http://schemas.openxmlformats.org/officeDocument/2006/relationships/hyperlink" Target="https://parcc-assessment.org/wp-content/uploads/2018/03/PARCC-2017-Technical-Report-Final-03162018.pdf" TargetMode="External"/><Relationship Id="rId66"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hyperlink" Target="mailto:ivandv.reports@state.nm.us" TargetMode="External"/><Relationship Id="rId19" Type="http://schemas.openxmlformats.org/officeDocument/2006/relationships/hyperlink" Target="http://www.core-nmsu.org/" TargetMode="External"/><Relationship Id="rId14" Type="http://schemas.openxmlformats.org/officeDocument/2006/relationships/header" Target="header3.xml"/><Relationship Id="rId22" Type="http://schemas.openxmlformats.org/officeDocument/2006/relationships/hyperlink" Target="http://164.64.110.134/parts/title06/06.029.0001.html" TargetMode="External"/><Relationship Id="rId27" Type="http://schemas.openxmlformats.org/officeDocument/2006/relationships/hyperlink" Target="https://www.generalservices.state.nm.us/statepurchasing/pay_equity.aspx" TargetMode="External"/><Relationship Id="rId30" Type="http://schemas.openxmlformats.org/officeDocument/2006/relationships/hyperlink" Target="http://bit.ly/2xbzECJ" TargetMode="External"/><Relationship Id="rId35" Type="http://schemas.openxmlformats.org/officeDocument/2006/relationships/hyperlink" Target="http://bit.ly/2DDvRRU" TargetMode="External"/><Relationship Id="rId43" Type="http://schemas.openxmlformats.org/officeDocument/2006/relationships/hyperlink" Target="https://www.generalservices.state.nm.us/statepurchasing/active-procurements.aspx" TargetMode="External"/><Relationship Id="rId48" Type="http://schemas.openxmlformats.org/officeDocument/2006/relationships/hyperlink" Target="https://sites.ed.gov/idea/" TargetMode="External"/><Relationship Id="rId56" Type="http://schemas.openxmlformats.org/officeDocument/2006/relationships/hyperlink" Target="https://webnew.ped.state.nm.us/bureaus/assessment-3/district-test-coordinator/" TargetMode="External"/><Relationship Id="rId64" Type="http://schemas.openxmlformats.org/officeDocument/2006/relationships/hyperlink" Target="http://www.insurenewmexico.state.nm.us/"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ebnew.ped.state.nm.us/bureaus/instructional-materials/new-mexico-content-standards/"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governor.state.nm.us/2019/01/04/gov-lujan-grisham-issues-executive-orders-on-parcc-lt-gov-morales-to-assume-duties-of-secretary-at-public-education-department-while-search-continues/" TargetMode="External"/><Relationship Id="rId25" Type="http://schemas.openxmlformats.org/officeDocument/2006/relationships/hyperlink" Target="https://www.generalservices.state.nm.us/statepurchasing/active-procurements.aspx" TargetMode="External"/><Relationship Id="rId33" Type="http://schemas.openxmlformats.org/officeDocument/2006/relationships/hyperlink" Target="http://bit.ly/2MvNbdb" TargetMode="External"/><Relationship Id="rId38" Type="http://schemas.openxmlformats.org/officeDocument/2006/relationships/hyperlink" Target="https://nm.mypearsonsupport.com/resources/training-resources/AFA/NM19_AF&amp;Amanual_Body_and_Appendices.pdf" TargetMode="External"/><Relationship Id="rId46" Type="http://schemas.openxmlformats.org/officeDocument/2006/relationships/hyperlink" Target="https://ccsso.org/sites/default/files/2017-10/CCSSO%20Criteria%20for%20High%20Quality%20Assessments%2003242014.pdf" TargetMode="External"/><Relationship Id="rId59" Type="http://schemas.openxmlformats.org/officeDocument/2006/relationships/hyperlink" Target="https://www2.ed.gov/admins/lead/account/saa/assessmentpeerreview.pdf" TargetMode="External"/><Relationship Id="rId67" Type="http://schemas.openxmlformats.org/officeDocument/2006/relationships/header" Target="header6.xml"/><Relationship Id="rId20" Type="http://schemas.openxmlformats.org/officeDocument/2006/relationships/hyperlink" Target="https://www2.ed.gov/policy/elsec/leg/esea02/pg2.html" TargetMode="External"/><Relationship Id="rId41" Type="http://schemas.openxmlformats.org/officeDocument/2006/relationships/hyperlink" Target="http://bit.ly/2vpWaqe" TargetMode="External"/><Relationship Id="rId54" Type="http://schemas.openxmlformats.org/officeDocument/2006/relationships/hyperlink" Target="http://www.ascd.org/publications/books/119009.aspx" TargetMode="External"/><Relationship Id="rId62" Type="http://schemas.openxmlformats.org/officeDocument/2006/relationships/hyperlink" Target="http://www.doit.state.nm.us/project_template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generalservices.state.nm.us/statepurchasing/active-procurements.aspx" TargetMode="External"/><Relationship Id="rId28" Type="http://schemas.openxmlformats.org/officeDocument/2006/relationships/header" Target="header4.xml"/><Relationship Id="rId36" Type="http://schemas.openxmlformats.org/officeDocument/2006/relationships/hyperlink" Target="https://webnew.ped.state.nm.us/wp-content/uploads/2019/03/NM_Assessment-Sytem_PhaseOne_PhaseTwo-Revised_13.5.2019.pdf" TargetMode="External"/><Relationship Id="rId49" Type="http://schemas.openxmlformats.org/officeDocument/2006/relationships/hyperlink" Target="https://webnew.ped.state.nm.us/information/essa-new-mexico/" TargetMode="External"/><Relationship Id="rId57" Type="http://schemas.openxmlformats.org/officeDocument/2006/relationships/hyperlink" Target="https://webnew.ped.state.nm.us/bureaus/assessment-3/spring2019mathela/" TargetMode="External"/><Relationship Id="rId10" Type="http://schemas.openxmlformats.org/officeDocument/2006/relationships/header" Target="header1.xml"/><Relationship Id="rId31" Type="http://schemas.openxmlformats.org/officeDocument/2006/relationships/hyperlink" Target="http://bit.ly/2p6cVU2" TargetMode="External"/><Relationship Id="rId44" Type="http://schemas.openxmlformats.org/officeDocument/2006/relationships/hyperlink" Target="https://nceo.umn.edu/docs/OnlinePubs/Synth44.pdf" TargetMode="External"/><Relationship Id="rId52" Type="http://schemas.openxmlformats.org/officeDocument/2006/relationships/hyperlink" Target="http://www.nmdfa.state.nm.us/" TargetMode="External"/><Relationship Id="rId60" Type="http://schemas.openxmlformats.org/officeDocument/2006/relationships/hyperlink" Target="https://parcc.pearson.com/technology-setup/" TargetMode="External"/><Relationship Id="rId65"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ebnew.ped.state.nm.us/wp-content/uploads/2019/03/NM_Assessment-Sytem_PhaseOne_PhaseTwo-Revised_13.5.2019.pdf" TargetMode="External"/><Relationship Id="rId39" Type="http://schemas.openxmlformats.org/officeDocument/2006/relationships/hyperlink" Target="https://nm.mypearsonsupport.com/resources/training-resources/AFA/NM19_AF&amp;Amanual_Body_and_Appendices.pdf" TargetMode="External"/><Relationship Id="rId34" Type="http://schemas.openxmlformats.org/officeDocument/2006/relationships/hyperlink" Target="http://bit.ly/2ZA9aHz" TargetMode="External"/><Relationship Id="rId50" Type="http://schemas.openxmlformats.org/officeDocument/2006/relationships/hyperlink" Target="https://webnew.ped.state.nm.us/bureaus/assessment-3/tac-members/" TargetMode="External"/><Relationship Id="rId5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AB4B-3CE3-4C2C-8516-12127B1FE777}">
  <ds:schemaRefs>
    <ds:schemaRef ds:uri="http://schemas.openxmlformats.org/officeDocument/2006/bibliography"/>
  </ds:schemaRefs>
</ds:datastoreItem>
</file>

<file path=customXml/itemProps2.xml><?xml version="1.0" encoding="utf-8"?>
<ds:datastoreItem xmlns:ds="http://schemas.openxmlformats.org/officeDocument/2006/customXml" ds:itemID="{9BF91E64-4A17-48D6-B09E-D4D9F301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173</Pages>
  <Words>78746</Words>
  <Characters>448856</Characters>
  <Application>Microsoft Office Word</Application>
  <DocSecurity>0</DocSecurity>
  <Lines>3740</Lines>
  <Paragraphs>1053</Paragraphs>
  <ScaleCrop>false</ScaleCrop>
  <HeadingPairs>
    <vt:vector size="2" baseType="variant">
      <vt:variant>
        <vt:lpstr>Title</vt:lpstr>
      </vt:variant>
      <vt:variant>
        <vt:i4>1</vt:i4>
      </vt:variant>
    </vt:vector>
  </HeadingPairs>
  <TitlesOfParts>
    <vt:vector size="1" baseType="lpstr">
      <vt:lpstr>COVER PAGE</vt:lpstr>
    </vt:vector>
  </TitlesOfParts>
  <Company>Warlord Racing</Company>
  <LinksUpToDate>false</LinksUpToDate>
  <CharactersWithSpaces>526549</CharactersWithSpaces>
  <SharedDoc>false</SharedDoc>
  <HLinks>
    <vt:vector size="672" baseType="variant">
      <vt:variant>
        <vt:i4>2883604</vt:i4>
      </vt:variant>
      <vt:variant>
        <vt:i4>654</vt:i4>
      </vt:variant>
      <vt:variant>
        <vt:i4>0</vt:i4>
      </vt:variant>
      <vt:variant>
        <vt:i4>5</vt:i4>
      </vt:variant>
      <vt:variant>
        <vt:lpwstr>mailto:GSD.SPDeProcurement@state.nm.us</vt:lpwstr>
      </vt:variant>
      <vt:variant>
        <vt:lpwstr/>
      </vt:variant>
      <vt:variant>
        <vt:i4>8126517</vt:i4>
      </vt:variant>
      <vt:variant>
        <vt:i4>651</vt:i4>
      </vt:variant>
      <vt:variant>
        <vt:i4>0</vt:i4>
      </vt:variant>
      <vt:variant>
        <vt:i4>5</vt:i4>
      </vt:variant>
      <vt:variant>
        <vt:lpwstr>http://www.tax.newmexico.gov/Businesses/in-state-veteran-preference-certification.aspx</vt:lpwstr>
      </vt:variant>
      <vt:variant>
        <vt:lpwstr/>
      </vt:variant>
      <vt:variant>
        <vt:i4>8192037</vt:i4>
      </vt:variant>
      <vt:variant>
        <vt:i4>648</vt:i4>
      </vt:variant>
      <vt:variant>
        <vt:i4>0</vt:i4>
      </vt:variant>
      <vt:variant>
        <vt:i4>5</vt:i4>
      </vt:variant>
      <vt:variant>
        <vt:lpwstr>http://www.insurenewmexico.state.nm.us/</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642</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Beltemacchi, Laura</dc:creator>
  <cp:lastModifiedBy>Kimber Sanchez</cp:lastModifiedBy>
  <cp:revision>3</cp:revision>
  <cp:lastPrinted>2019-06-03T14:43:00Z</cp:lastPrinted>
  <dcterms:created xsi:type="dcterms:W3CDTF">2019-06-03T14:43:00Z</dcterms:created>
  <dcterms:modified xsi:type="dcterms:W3CDTF">2019-06-03T14:45:00Z</dcterms:modified>
</cp:coreProperties>
</file>