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5C" w:rsidRPr="006E1162" w:rsidRDefault="0004115C" w:rsidP="00F32856">
      <w:pPr>
        <w:pStyle w:val="Heading1"/>
        <w:spacing w:after="0" w:line="240" w:lineRule="auto"/>
        <w:rPr>
          <w:rFonts w:ascii="Times New Roman" w:hAnsi="Times New Roman"/>
          <w:kern w:val="0"/>
          <w:sz w:val="24"/>
          <w:szCs w:val="24"/>
        </w:rPr>
        <w:sectPr w:rsidR="0004115C" w:rsidRPr="006E1162" w:rsidSect="000865D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432" w:right="1008" w:bottom="576" w:left="1008" w:header="432" w:footer="432" w:gutter="0"/>
          <w:cols w:space="720"/>
          <w:titlePg/>
        </w:sectPr>
      </w:pPr>
    </w:p>
    <w:p w:rsidR="008D173F" w:rsidRPr="004425B9" w:rsidRDefault="00B86222" w:rsidP="00F32856">
      <w:pPr>
        <w:pStyle w:val="Heading1"/>
        <w:spacing w:after="0" w:line="240" w:lineRule="auto"/>
        <w:rPr>
          <w:rFonts w:ascii="Times New Roman" w:hAnsi="Times New Roman"/>
          <w:kern w:val="0"/>
          <w:sz w:val="24"/>
          <w:szCs w:val="24"/>
        </w:rPr>
      </w:pPr>
      <w:r>
        <w:rPr>
          <w:rFonts w:ascii="Times New Roman" w:hAnsi="Times New Roman"/>
          <w:kern w:val="0"/>
          <w:sz w:val="24"/>
          <w:szCs w:val="24"/>
        </w:rPr>
        <w:t>June 14</w:t>
      </w:r>
      <w:r w:rsidR="00E432EB" w:rsidRPr="004425B9">
        <w:rPr>
          <w:rFonts w:ascii="Times New Roman" w:hAnsi="Times New Roman"/>
          <w:kern w:val="0"/>
          <w:sz w:val="24"/>
          <w:szCs w:val="24"/>
        </w:rPr>
        <w:t>, 201</w:t>
      </w:r>
      <w:r w:rsidR="004670A1" w:rsidRPr="004425B9">
        <w:rPr>
          <w:rFonts w:ascii="Times New Roman" w:hAnsi="Times New Roman"/>
          <w:kern w:val="0"/>
          <w:sz w:val="24"/>
          <w:szCs w:val="24"/>
        </w:rPr>
        <w:t>9</w:t>
      </w:r>
    </w:p>
    <w:p w:rsidR="00F32856" w:rsidRPr="004425B9" w:rsidRDefault="00F32856" w:rsidP="00F32856">
      <w:pPr>
        <w:pStyle w:val="Heading1"/>
        <w:spacing w:after="0" w:line="240" w:lineRule="auto"/>
        <w:rPr>
          <w:rFonts w:ascii="Times New Roman" w:hAnsi="Times New Roman"/>
          <w:spacing w:val="-5"/>
          <w:kern w:val="0"/>
          <w:sz w:val="24"/>
          <w:szCs w:val="24"/>
        </w:rPr>
      </w:pPr>
    </w:p>
    <w:p w:rsidR="00F32856" w:rsidRPr="004425B9" w:rsidRDefault="00B12F8B" w:rsidP="00F32856">
      <w:pPr>
        <w:pStyle w:val="Heading1"/>
        <w:spacing w:after="0" w:line="240" w:lineRule="auto"/>
        <w:rPr>
          <w:rFonts w:ascii="Times New Roman" w:hAnsi="Times New Roman"/>
          <w:sz w:val="24"/>
          <w:szCs w:val="24"/>
        </w:rPr>
      </w:pPr>
      <w:r w:rsidRPr="004425B9">
        <w:rPr>
          <w:rFonts w:ascii="Times New Roman" w:hAnsi="Times New Roman"/>
          <w:sz w:val="24"/>
          <w:szCs w:val="24"/>
        </w:rPr>
        <w:t>MEMORANDUM</w:t>
      </w:r>
    </w:p>
    <w:p w:rsidR="00F32856" w:rsidRPr="004425B9" w:rsidRDefault="00F32856" w:rsidP="00F32856">
      <w:pPr>
        <w:rPr>
          <w:spacing w:val="-5"/>
          <w:sz w:val="24"/>
          <w:szCs w:val="24"/>
        </w:rPr>
      </w:pPr>
    </w:p>
    <w:p w:rsidR="00475A28" w:rsidRPr="004425B9" w:rsidRDefault="00BC5385" w:rsidP="00475A28">
      <w:pPr>
        <w:rPr>
          <w:sz w:val="24"/>
          <w:szCs w:val="24"/>
        </w:rPr>
      </w:pPr>
      <w:r w:rsidRPr="004425B9">
        <w:rPr>
          <w:sz w:val="24"/>
          <w:szCs w:val="24"/>
        </w:rPr>
        <w:t>TO:</w:t>
      </w:r>
      <w:r w:rsidR="006E1162" w:rsidRPr="004425B9">
        <w:rPr>
          <w:sz w:val="24"/>
          <w:szCs w:val="24"/>
        </w:rPr>
        <w:t xml:space="preserve">  Special Education Directors</w:t>
      </w:r>
      <w:r w:rsidR="006E1162" w:rsidRPr="004425B9">
        <w:rPr>
          <w:sz w:val="24"/>
          <w:szCs w:val="24"/>
        </w:rPr>
        <w:tab/>
      </w:r>
      <w:r w:rsidRPr="004425B9">
        <w:rPr>
          <w:sz w:val="24"/>
          <w:szCs w:val="24"/>
        </w:rPr>
        <w:tab/>
      </w:r>
    </w:p>
    <w:p w:rsidR="00E40145" w:rsidRPr="004425B9" w:rsidRDefault="00BC5385" w:rsidP="00475A28">
      <w:pPr>
        <w:rPr>
          <w:sz w:val="24"/>
          <w:szCs w:val="24"/>
        </w:rPr>
      </w:pPr>
      <w:r w:rsidRPr="004425B9">
        <w:rPr>
          <w:sz w:val="24"/>
          <w:szCs w:val="24"/>
        </w:rPr>
        <w:tab/>
      </w:r>
      <w:r w:rsidR="00F04030" w:rsidRPr="004425B9">
        <w:rPr>
          <w:sz w:val="24"/>
          <w:szCs w:val="24"/>
        </w:rPr>
        <w:tab/>
      </w:r>
      <w:r w:rsidR="0027399A" w:rsidRPr="004425B9">
        <w:rPr>
          <w:sz w:val="24"/>
          <w:szCs w:val="24"/>
        </w:rPr>
        <w:tab/>
      </w:r>
    </w:p>
    <w:p w:rsidR="00C5134C" w:rsidRPr="004425B9" w:rsidRDefault="00BC5385" w:rsidP="00F32856">
      <w:pPr>
        <w:rPr>
          <w:sz w:val="24"/>
          <w:szCs w:val="24"/>
        </w:rPr>
      </w:pPr>
      <w:r w:rsidRPr="004425B9">
        <w:rPr>
          <w:sz w:val="24"/>
          <w:szCs w:val="24"/>
        </w:rPr>
        <w:t>FROM:</w:t>
      </w:r>
      <w:r w:rsidR="006E1162" w:rsidRPr="004425B9">
        <w:rPr>
          <w:sz w:val="24"/>
          <w:szCs w:val="24"/>
        </w:rPr>
        <w:t xml:space="preserve">  Deborah Dominguez-Clark</w:t>
      </w:r>
      <w:r w:rsidR="007928F8" w:rsidRPr="004425B9">
        <w:rPr>
          <w:sz w:val="24"/>
          <w:szCs w:val="24"/>
        </w:rPr>
        <w:t xml:space="preserve">, Director of Special Education </w:t>
      </w:r>
      <w:r w:rsidR="006E1162" w:rsidRPr="004425B9">
        <w:rPr>
          <w:sz w:val="24"/>
          <w:szCs w:val="24"/>
        </w:rPr>
        <w:t xml:space="preserve"> </w:t>
      </w:r>
      <w:r w:rsidR="00C63CE8" w:rsidRPr="004425B9">
        <w:rPr>
          <w:sz w:val="24"/>
          <w:szCs w:val="24"/>
        </w:rPr>
        <w:tab/>
      </w:r>
      <w:r w:rsidR="00F04030" w:rsidRPr="004425B9">
        <w:rPr>
          <w:sz w:val="24"/>
          <w:szCs w:val="24"/>
        </w:rPr>
        <w:tab/>
      </w:r>
    </w:p>
    <w:p w:rsidR="00E40145" w:rsidRPr="004425B9" w:rsidRDefault="00E40145" w:rsidP="00F32856">
      <w:pPr>
        <w:rPr>
          <w:sz w:val="24"/>
          <w:szCs w:val="24"/>
        </w:rPr>
      </w:pPr>
      <w:r w:rsidRPr="004425B9">
        <w:rPr>
          <w:sz w:val="24"/>
          <w:szCs w:val="24"/>
        </w:rPr>
        <w:tab/>
      </w:r>
      <w:r w:rsidRPr="004425B9">
        <w:rPr>
          <w:sz w:val="24"/>
          <w:szCs w:val="24"/>
        </w:rPr>
        <w:tab/>
      </w:r>
    </w:p>
    <w:p w:rsidR="00BC5385" w:rsidRPr="004425B9" w:rsidRDefault="00BC5385" w:rsidP="00F32856">
      <w:pPr>
        <w:rPr>
          <w:sz w:val="24"/>
          <w:szCs w:val="24"/>
        </w:rPr>
      </w:pPr>
      <w:r w:rsidRPr="004425B9">
        <w:rPr>
          <w:sz w:val="24"/>
          <w:szCs w:val="24"/>
        </w:rPr>
        <w:t>RE:</w:t>
      </w:r>
      <w:r w:rsidR="006E1162" w:rsidRPr="004425B9">
        <w:rPr>
          <w:sz w:val="24"/>
          <w:szCs w:val="24"/>
        </w:rPr>
        <w:t xml:space="preserve">  30 day</w:t>
      </w:r>
      <w:r w:rsidR="007928F8" w:rsidRPr="004425B9">
        <w:rPr>
          <w:sz w:val="24"/>
          <w:szCs w:val="24"/>
        </w:rPr>
        <w:t xml:space="preserve"> public</w:t>
      </w:r>
      <w:r w:rsidR="006E1162" w:rsidRPr="004425B9">
        <w:rPr>
          <w:sz w:val="24"/>
          <w:szCs w:val="24"/>
        </w:rPr>
        <w:t xml:space="preserve"> comment on Significant Disproportionality </w:t>
      </w:r>
      <w:r w:rsidR="00F04030" w:rsidRPr="004425B9">
        <w:rPr>
          <w:sz w:val="24"/>
          <w:szCs w:val="24"/>
        </w:rPr>
        <w:tab/>
      </w:r>
      <w:r w:rsidR="00F04030" w:rsidRPr="004425B9">
        <w:rPr>
          <w:sz w:val="24"/>
          <w:szCs w:val="24"/>
        </w:rPr>
        <w:tab/>
      </w:r>
      <w:r w:rsidR="00F04030" w:rsidRPr="004425B9">
        <w:rPr>
          <w:sz w:val="24"/>
          <w:szCs w:val="24"/>
        </w:rPr>
        <w:tab/>
      </w:r>
      <w:r w:rsidR="00E40145" w:rsidRPr="004425B9">
        <w:rPr>
          <w:sz w:val="24"/>
          <w:szCs w:val="24"/>
        </w:rPr>
        <w:t xml:space="preserve"> </w:t>
      </w:r>
    </w:p>
    <w:p w:rsidR="00BC5385" w:rsidRPr="004425B9" w:rsidRDefault="00BC5385" w:rsidP="00BC5385">
      <w:pPr>
        <w:pBdr>
          <w:bottom w:val="single" w:sz="12" w:space="1" w:color="auto"/>
        </w:pBdr>
        <w:rPr>
          <w:sz w:val="24"/>
          <w:szCs w:val="24"/>
        </w:rPr>
      </w:pPr>
    </w:p>
    <w:p w:rsidR="00BC5385" w:rsidRPr="004425B9" w:rsidRDefault="00BC5385" w:rsidP="00BC5385">
      <w:pPr>
        <w:rPr>
          <w:sz w:val="24"/>
          <w:szCs w:val="24"/>
        </w:rPr>
      </w:pPr>
    </w:p>
    <w:p w:rsidR="00CB02AD" w:rsidRPr="004425B9" w:rsidRDefault="00CB02AD" w:rsidP="006E1162">
      <w:pPr>
        <w:pStyle w:val="BodyText"/>
        <w:kinsoku w:val="0"/>
        <w:overflowPunct w:val="0"/>
        <w:spacing w:line="222" w:lineRule="exact"/>
        <w:rPr>
          <w:rFonts w:ascii="Times New Roman" w:hAnsi="Times New Roman"/>
          <w:sz w:val="24"/>
          <w:szCs w:val="24"/>
        </w:rPr>
      </w:pPr>
    </w:p>
    <w:p w:rsidR="006E1162" w:rsidRPr="004425B9" w:rsidRDefault="006E1162" w:rsidP="006E1162">
      <w:pPr>
        <w:pStyle w:val="BodyText"/>
        <w:kinsoku w:val="0"/>
        <w:overflowPunct w:val="0"/>
        <w:spacing w:line="222" w:lineRule="exact"/>
        <w:rPr>
          <w:rFonts w:ascii="Times New Roman" w:hAnsi="Times New Roman"/>
          <w:spacing w:val="0"/>
          <w:sz w:val="24"/>
          <w:szCs w:val="24"/>
        </w:rPr>
      </w:pPr>
      <w:r w:rsidRPr="004425B9">
        <w:rPr>
          <w:rFonts w:ascii="Times New Roman" w:hAnsi="Times New Roman"/>
          <w:sz w:val="24"/>
          <w:szCs w:val="24"/>
        </w:rPr>
        <w:t xml:space="preserve">The </w:t>
      </w:r>
      <w:r w:rsidR="00FC188C">
        <w:rPr>
          <w:rFonts w:ascii="Times New Roman" w:hAnsi="Times New Roman"/>
          <w:sz w:val="24"/>
          <w:szCs w:val="24"/>
        </w:rPr>
        <w:t xml:space="preserve">U.S. Department of </w:t>
      </w:r>
      <w:r w:rsidRPr="004425B9">
        <w:rPr>
          <w:rFonts w:ascii="Times New Roman" w:hAnsi="Times New Roman"/>
          <w:sz w:val="24"/>
          <w:szCs w:val="24"/>
        </w:rPr>
        <w:t>Education</w:t>
      </w:r>
      <w:r w:rsidR="00FC188C">
        <w:rPr>
          <w:rFonts w:ascii="Times New Roman" w:hAnsi="Times New Roman"/>
          <w:sz w:val="24"/>
          <w:szCs w:val="24"/>
        </w:rPr>
        <w:t>’</w:t>
      </w:r>
      <w:r w:rsidR="007B6459">
        <w:rPr>
          <w:rFonts w:ascii="Times New Roman" w:hAnsi="Times New Roman"/>
          <w:sz w:val="24"/>
          <w:szCs w:val="24"/>
        </w:rPr>
        <w:t>s Office of S</w:t>
      </w:r>
      <w:r w:rsidR="00FC188C">
        <w:rPr>
          <w:rFonts w:ascii="Times New Roman" w:hAnsi="Times New Roman"/>
          <w:sz w:val="24"/>
          <w:szCs w:val="24"/>
        </w:rPr>
        <w:t>pecial Education</w:t>
      </w:r>
      <w:r w:rsidRPr="004425B9">
        <w:rPr>
          <w:rFonts w:ascii="Times New Roman" w:hAnsi="Times New Roman"/>
          <w:sz w:val="24"/>
          <w:szCs w:val="24"/>
        </w:rPr>
        <w:t xml:space="preserve"> Programs (OSEP) has issued guidance on the new regulations for significant disproportionality under the Individuals with Disabilities Education Act (IDEA) under 34 CFR §</w:t>
      </w:r>
      <w:r w:rsidR="00FC188C" w:rsidRPr="004425B9">
        <w:rPr>
          <w:rFonts w:ascii="Times New Roman" w:hAnsi="Times New Roman"/>
          <w:sz w:val="24"/>
          <w:szCs w:val="24"/>
        </w:rPr>
        <w:t>§</w:t>
      </w:r>
      <w:r w:rsidRPr="004425B9">
        <w:rPr>
          <w:rFonts w:ascii="Times New Roman" w:hAnsi="Times New Roman"/>
          <w:sz w:val="24"/>
          <w:szCs w:val="24"/>
        </w:rPr>
        <w:t>300.64</w:t>
      </w:r>
      <w:r w:rsidR="00FC188C">
        <w:rPr>
          <w:rFonts w:ascii="Times New Roman" w:hAnsi="Times New Roman"/>
          <w:sz w:val="24"/>
          <w:szCs w:val="24"/>
        </w:rPr>
        <w:t>6-647</w:t>
      </w:r>
      <w:r w:rsidRPr="004425B9">
        <w:rPr>
          <w:rFonts w:ascii="Times New Roman" w:hAnsi="Times New Roman"/>
          <w:sz w:val="24"/>
          <w:szCs w:val="24"/>
        </w:rPr>
        <w:t xml:space="preserve">.  To address and reduce significant disproportionality, the final regulations establish a standard methodology </w:t>
      </w:r>
      <w:r w:rsidRPr="004425B9">
        <w:rPr>
          <w:rFonts w:ascii="Times New Roman" w:hAnsi="Times New Roman"/>
          <w:spacing w:val="0"/>
          <w:sz w:val="24"/>
          <w:szCs w:val="24"/>
        </w:rPr>
        <w:t xml:space="preserve">that </w:t>
      </w:r>
      <w:r w:rsidRPr="004425B9">
        <w:rPr>
          <w:rFonts w:ascii="Times New Roman" w:hAnsi="Times New Roman"/>
          <w:w w:val="105"/>
          <w:sz w:val="24"/>
          <w:szCs w:val="24"/>
        </w:rPr>
        <w:t>each State must use in its a</w:t>
      </w:r>
      <w:r w:rsidR="006067FC">
        <w:rPr>
          <w:rFonts w:ascii="Times New Roman" w:hAnsi="Times New Roman"/>
          <w:w w:val="105"/>
          <w:sz w:val="24"/>
          <w:szCs w:val="24"/>
        </w:rPr>
        <w:t>nnual determination under IDEA S</w:t>
      </w:r>
      <w:r w:rsidRPr="004425B9">
        <w:rPr>
          <w:rFonts w:ascii="Times New Roman" w:hAnsi="Times New Roman"/>
          <w:w w:val="105"/>
          <w:sz w:val="24"/>
          <w:szCs w:val="24"/>
        </w:rPr>
        <w:t>ection 618(d) (20 U.S.C. 1418(d)) of whether significant disproportionality based on race and ethnicity is occurring in the State and the L</w:t>
      </w:r>
      <w:r w:rsidR="00FC188C">
        <w:rPr>
          <w:rFonts w:ascii="Times New Roman" w:hAnsi="Times New Roman"/>
          <w:w w:val="105"/>
          <w:sz w:val="24"/>
          <w:szCs w:val="24"/>
        </w:rPr>
        <w:t xml:space="preserve">ocal </w:t>
      </w:r>
      <w:r w:rsidRPr="004425B9">
        <w:rPr>
          <w:rFonts w:ascii="Times New Roman" w:hAnsi="Times New Roman"/>
          <w:w w:val="105"/>
          <w:sz w:val="24"/>
          <w:szCs w:val="24"/>
        </w:rPr>
        <w:t>E</w:t>
      </w:r>
      <w:r w:rsidR="00FC188C">
        <w:rPr>
          <w:rFonts w:ascii="Times New Roman" w:hAnsi="Times New Roman"/>
          <w:w w:val="105"/>
          <w:sz w:val="24"/>
          <w:szCs w:val="24"/>
        </w:rPr>
        <w:t xml:space="preserve">ducational </w:t>
      </w:r>
      <w:r w:rsidRPr="004425B9">
        <w:rPr>
          <w:rFonts w:ascii="Times New Roman" w:hAnsi="Times New Roman"/>
          <w:w w:val="105"/>
          <w:sz w:val="24"/>
          <w:szCs w:val="24"/>
        </w:rPr>
        <w:t>A</w:t>
      </w:r>
      <w:r w:rsidR="00FC188C">
        <w:rPr>
          <w:rFonts w:ascii="Times New Roman" w:hAnsi="Times New Roman"/>
          <w:w w:val="105"/>
          <w:sz w:val="24"/>
          <w:szCs w:val="24"/>
        </w:rPr>
        <w:t>gencies (LEAs)</w:t>
      </w:r>
      <w:r w:rsidRPr="004425B9">
        <w:rPr>
          <w:rFonts w:ascii="Times New Roman" w:hAnsi="Times New Roman"/>
          <w:w w:val="105"/>
          <w:sz w:val="24"/>
          <w:szCs w:val="24"/>
        </w:rPr>
        <w:t xml:space="preserve"> of the State.</w:t>
      </w:r>
    </w:p>
    <w:p w:rsidR="006E1162" w:rsidRPr="004425B9" w:rsidRDefault="00FC188C" w:rsidP="006E1162">
      <w:pPr>
        <w:kinsoku w:val="0"/>
        <w:overflowPunct w:val="0"/>
        <w:autoSpaceDE w:val="0"/>
        <w:autoSpaceDN w:val="0"/>
        <w:adjustRightInd w:val="0"/>
        <w:spacing w:before="69" w:line="213" w:lineRule="auto"/>
        <w:ind w:left="40" w:right="99"/>
        <w:rPr>
          <w:w w:val="105"/>
          <w:sz w:val="24"/>
          <w:szCs w:val="24"/>
        </w:rPr>
      </w:pPr>
      <w:r>
        <w:rPr>
          <w:w w:val="105"/>
          <w:sz w:val="24"/>
          <w:szCs w:val="24"/>
        </w:rPr>
        <w:t>T</w:t>
      </w:r>
      <w:r w:rsidR="006E1162" w:rsidRPr="004425B9">
        <w:rPr>
          <w:w w:val="105"/>
          <w:sz w:val="24"/>
          <w:szCs w:val="24"/>
        </w:rPr>
        <w:t>he</w:t>
      </w:r>
      <w:r>
        <w:rPr>
          <w:w w:val="105"/>
          <w:sz w:val="24"/>
          <w:szCs w:val="24"/>
        </w:rPr>
        <w:t>se</w:t>
      </w:r>
      <w:r w:rsidR="006E1162" w:rsidRPr="004425B9">
        <w:rPr>
          <w:w w:val="105"/>
          <w:sz w:val="24"/>
          <w:szCs w:val="24"/>
        </w:rPr>
        <w:t xml:space="preserve"> final regulations clarify ambiguities in the existing regulations concerning significant disproportionality in the </w:t>
      </w:r>
      <w:r>
        <w:rPr>
          <w:w w:val="105"/>
          <w:sz w:val="24"/>
          <w:szCs w:val="24"/>
        </w:rPr>
        <w:t xml:space="preserve">identification, placement, and </w:t>
      </w:r>
      <w:r w:rsidR="006E1162" w:rsidRPr="004425B9">
        <w:rPr>
          <w:w w:val="105"/>
          <w:sz w:val="24"/>
          <w:szCs w:val="24"/>
        </w:rPr>
        <w:t>disciplining of children with disabilities</w:t>
      </w:r>
      <w:r>
        <w:rPr>
          <w:w w:val="105"/>
          <w:sz w:val="24"/>
          <w:szCs w:val="24"/>
        </w:rPr>
        <w:t xml:space="preserve"> based on race/ethnicity</w:t>
      </w:r>
      <w:r w:rsidR="006E1162" w:rsidRPr="004425B9">
        <w:rPr>
          <w:w w:val="105"/>
          <w:sz w:val="24"/>
          <w:szCs w:val="24"/>
        </w:rPr>
        <w:t>.</w:t>
      </w:r>
      <w:r>
        <w:rPr>
          <w:w w:val="105"/>
          <w:sz w:val="24"/>
          <w:szCs w:val="24"/>
        </w:rPr>
        <w:t xml:space="preserve"> Significant disproportionality exists when students in one racial/ethnic group have a higher risk for identification, placement, or discipline than students in all other racial/ethnic groups. T</w:t>
      </w:r>
      <w:r w:rsidR="006E1162" w:rsidRPr="004425B9">
        <w:rPr>
          <w:w w:val="105"/>
          <w:sz w:val="24"/>
          <w:szCs w:val="24"/>
        </w:rPr>
        <w:t>hese regulations adopt the Department’s long-standing interpretation that the required remedies in IDEA section 618(d)(2) apply when there is significant disproportionality in identification, placement, or any type of disciplinary removal from placement. In addition, funds reserved for comprehe</w:t>
      </w:r>
      <w:r w:rsidR="006067FC">
        <w:rPr>
          <w:w w:val="105"/>
          <w:sz w:val="24"/>
          <w:szCs w:val="24"/>
        </w:rPr>
        <w:t xml:space="preserve">nsive </w:t>
      </w:r>
      <w:r>
        <w:rPr>
          <w:w w:val="105"/>
          <w:sz w:val="24"/>
          <w:szCs w:val="24"/>
        </w:rPr>
        <w:t>coordinated early intervening services (C</w:t>
      </w:r>
      <w:r w:rsidR="006067FC">
        <w:rPr>
          <w:w w:val="105"/>
          <w:sz w:val="24"/>
          <w:szCs w:val="24"/>
        </w:rPr>
        <w:t>CEIS</w:t>
      </w:r>
      <w:r w:rsidR="00F61000">
        <w:rPr>
          <w:w w:val="105"/>
          <w:sz w:val="24"/>
          <w:szCs w:val="24"/>
        </w:rPr>
        <w:t>)</w:t>
      </w:r>
      <w:r w:rsidR="006067FC">
        <w:rPr>
          <w:w w:val="105"/>
          <w:sz w:val="24"/>
          <w:szCs w:val="24"/>
        </w:rPr>
        <w:t xml:space="preserve"> </w:t>
      </w:r>
      <w:r w:rsidR="006E1162" w:rsidRPr="004425B9">
        <w:rPr>
          <w:w w:val="105"/>
          <w:sz w:val="24"/>
          <w:szCs w:val="24"/>
        </w:rPr>
        <w:t>must be used to identify and address the factors contributing to significant disproportionality and may be used to serve children from age 3 through grade 12, with and without disabilities.</w:t>
      </w:r>
    </w:p>
    <w:p w:rsidR="006E1162" w:rsidRPr="004425B9" w:rsidRDefault="006E1162" w:rsidP="006E1162">
      <w:pPr>
        <w:kinsoku w:val="0"/>
        <w:overflowPunct w:val="0"/>
        <w:autoSpaceDE w:val="0"/>
        <w:autoSpaceDN w:val="0"/>
        <w:adjustRightInd w:val="0"/>
        <w:spacing w:before="69" w:line="213" w:lineRule="auto"/>
        <w:ind w:right="99"/>
        <w:rPr>
          <w:w w:val="105"/>
          <w:sz w:val="24"/>
          <w:szCs w:val="24"/>
        </w:rPr>
      </w:pPr>
    </w:p>
    <w:p w:rsidR="006E1162" w:rsidRPr="004425B9" w:rsidRDefault="006E1162" w:rsidP="006E1162">
      <w:pPr>
        <w:kinsoku w:val="0"/>
        <w:overflowPunct w:val="0"/>
        <w:autoSpaceDE w:val="0"/>
        <w:autoSpaceDN w:val="0"/>
        <w:adjustRightInd w:val="0"/>
        <w:spacing w:before="69" w:line="213" w:lineRule="auto"/>
        <w:ind w:right="99"/>
        <w:rPr>
          <w:w w:val="105"/>
          <w:sz w:val="24"/>
          <w:szCs w:val="24"/>
        </w:rPr>
      </w:pPr>
      <w:r w:rsidRPr="004425B9">
        <w:rPr>
          <w:w w:val="105"/>
          <w:sz w:val="24"/>
          <w:szCs w:val="24"/>
        </w:rPr>
        <w:t xml:space="preserve">As part of the standard methodology, </w:t>
      </w:r>
      <w:r w:rsidR="006067FC">
        <w:rPr>
          <w:w w:val="105"/>
          <w:sz w:val="24"/>
          <w:szCs w:val="24"/>
        </w:rPr>
        <w:t>34 CFR §</w:t>
      </w:r>
      <w:r w:rsidRPr="004425B9">
        <w:rPr>
          <w:w w:val="105"/>
          <w:sz w:val="24"/>
          <w:szCs w:val="24"/>
        </w:rPr>
        <w:t>300.647(b</w:t>
      </w:r>
      <w:proofErr w:type="gramStart"/>
      <w:r w:rsidRPr="004425B9">
        <w:rPr>
          <w:w w:val="105"/>
          <w:sz w:val="24"/>
          <w:szCs w:val="24"/>
        </w:rPr>
        <w:t>)(</w:t>
      </w:r>
      <w:proofErr w:type="gramEnd"/>
      <w:r w:rsidRPr="004425B9">
        <w:rPr>
          <w:w w:val="105"/>
          <w:sz w:val="24"/>
          <w:szCs w:val="24"/>
        </w:rPr>
        <w:t xml:space="preserve">1) requires States to set reasonable risk ratio thresholds, reasonable minimum n-sizes, </w:t>
      </w:r>
      <w:r w:rsidR="00FC188C">
        <w:rPr>
          <w:w w:val="105"/>
          <w:sz w:val="24"/>
          <w:szCs w:val="24"/>
        </w:rPr>
        <w:t xml:space="preserve">and </w:t>
      </w:r>
      <w:r w:rsidR="008948E3">
        <w:rPr>
          <w:w w:val="105"/>
          <w:sz w:val="24"/>
          <w:szCs w:val="24"/>
        </w:rPr>
        <w:t>reasonable minimum cell sizes.</w:t>
      </w:r>
      <w:r w:rsidRPr="004425B9">
        <w:rPr>
          <w:w w:val="105"/>
          <w:sz w:val="24"/>
          <w:szCs w:val="24"/>
        </w:rPr>
        <w:t xml:space="preserve"> </w:t>
      </w:r>
      <w:r w:rsidR="00FC188C">
        <w:rPr>
          <w:w w:val="105"/>
          <w:sz w:val="24"/>
          <w:szCs w:val="24"/>
        </w:rPr>
        <w:t>In addition, a state is not required to identify an LEA as having significant disproportionality under</w:t>
      </w:r>
      <w:r w:rsidR="006067FC">
        <w:rPr>
          <w:w w:val="105"/>
          <w:sz w:val="24"/>
          <w:szCs w:val="24"/>
        </w:rPr>
        <w:t xml:space="preserve"> §</w:t>
      </w:r>
      <w:r w:rsidR="000B454E">
        <w:rPr>
          <w:w w:val="105"/>
          <w:sz w:val="24"/>
          <w:szCs w:val="24"/>
        </w:rPr>
        <w:t xml:space="preserve">300.646(a) and (b) until the LEA has exceeded the risk ratio for up to three years and the LEA has failed to demonstrate reasonable progress. </w:t>
      </w:r>
      <w:r w:rsidR="006067FC">
        <w:rPr>
          <w:w w:val="105"/>
          <w:sz w:val="24"/>
          <w:szCs w:val="24"/>
        </w:rPr>
        <w:t>This occurs</w:t>
      </w:r>
      <w:r w:rsidRPr="004425B9">
        <w:rPr>
          <w:w w:val="105"/>
          <w:sz w:val="24"/>
          <w:szCs w:val="24"/>
        </w:rPr>
        <w:t xml:space="preserve"> </w:t>
      </w:r>
      <w:r w:rsidRPr="004425B9">
        <w:rPr>
          <w:w w:val="105"/>
          <w:sz w:val="24"/>
          <w:szCs w:val="24"/>
        </w:rPr>
        <w:lastRenderedPageBreak/>
        <w:t>with input from stakeholders (includ</w:t>
      </w:r>
      <w:r w:rsidR="004425B9">
        <w:rPr>
          <w:w w:val="105"/>
          <w:sz w:val="24"/>
          <w:szCs w:val="24"/>
        </w:rPr>
        <w:t>ing their State Advisory Panels</w:t>
      </w:r>
      <w:r w:rsidRPr="004425B9">
        <w:rPr>
          <w:w w:val="105"/>
          <w:sz w:val="24"/>
          <w:szCs w:val="24"/>
        </w:rPr>
        <w:t>, subject to the</w:t>
      </w:r>
      <w:r w:rsidR="006067FC">
        <w:rPr>
          <w:w w:val="105"/>
          <w:sz w:val="24"/>
          <w:szCs w:val="24"/>
        </w:rPr>
        <w:t xml:space="preserve"> Public Education</w:t>
      </w:r>
      <w:r w:rsidR="008948E3">
        <w:rPr>
          <w:w w:val="105"/>
          <w:sz w:val="24"/>
          <w:szCs w:val="24"/>
        </w:rPr>
        <w:t xml:space="preserve"> Department’s oversight).</w:t>
      </w:r>
    </w:p>
    <w:p w:rsidR="000B454E" w:rsidRDefault="000B454E" w:rsidP="006E1162">
      <w:pPr>
        <w:kinsoku w:val="0"/>
        <w:overflowPunct w:val="0"/>
        <w:autoSpaceDE w:val="0"/>
        <w:autoSpaceDN w:val="0"/>
        <w:adjustRightInd w:val="0"/>
        <w:spacing w:before="69" w:line="213" w:lineRule="auto"/>
        <w:ind w:right="99"/>
        <w:rPr>
          <w:w w:val="105"/>
          <w:sz w:val="24"/>
          <w:szCs w:val="24"/>
        </w:rPr>
      </w:pPr>
    </w:p>
    <w:p w:rsidR="006E1162" w:rsidRPr="004425B9" w:rsidRDefault="005C4B65" w:rsidP="006E1162">
      <w:pPr>
        <w:kinsoku w:val="0"/>
        <w:overflowPunct w:val="0"/>
        <w:autoSpaceDE w:val="0"/>
        <w:autoSpaceDN w:val="0"/>
        <w:adjustRightInd w:val="0"/>
        <w:spacing w:before="69" w:line="213" w:lineRule="auto"/>
        <w:ind w:right="99"/>
        <w:rPr>
          <w:w w:val="105"/>
          <w:sz w:val="24"/>
          <w:szCs w:val="24"/>
        </w:rPr>
      </w:pPr>
      <w:r>
        <w:rPr>
          <w:w w:val="105"/>
          <w:sz w:val="24"/>
          <w:szCs w:val="24"/>
        </w:rPr>
        <w:t>In accordance with these regulations and</w:t>
      </w:r>
      <w:r w:rsidR="006E1162" w:rsidRPr="004425B9">
        <w:rPr>
          <w:w w:val="105"/>
          <w:sz w:val="24"/>
          <w:szCs w:val="24"/>
        </w:rPr>
        <w:t xml:space="preserve"> input from the</w:t>
      </w:r>
      <w:r w:rsidR="000B454E">
        <w:rPr>
          <w:w w:val="105"/>
          <w:sz w:val="24"/>
          <w:szCs w:val="24"/>
        </w:rPr>
        <w:t xml:space="preserve"> </w:t>
      </w:r>
      <w:r>
        <w:rPr>
          <w:w w:val="105"/>
          <w:sz w:val="24"/>
          <w:szCs w:val="24"/>
        </w:rPr>
        <w:t>IDEA Advisory</w:t>
      </w:r>
      <w:r w:rsidR="00314BB6" w:rsidRPr="004425B9">
        <w:rPr>
          <w:w w:val="105"/>
          <w:sz w:val="24"/>
          <w:szCs w:val="24"/>
        </w:rPr>
        <w:t xml:space="preserve"> Panel </w:t>
      </w:r>
      <w:r w:rsidR="006E1162" w:rsidRPr="004425B9">
        <w:rPr>
          <w:w w:val="105"/>
          <w:sz w:val="24"/>
          <w:szCs w:val="24"/>
        </w:rPr>
        <w:t>stakeholders, the Public Education Department (PED) is utilizing its discretion to put the following in pl</w:t>
      </w:r>
      <w:r>
        <w:rPr>
          <w:w w:val="105"/>
          <w:sz w:val="24"/>
          <w:szCs w:val="24"/>
        </w:rPr>
        <w:t>ace to meet the requirements of 34 CFR §</w:t>
      </w:r>
      <w:r w:rsidR="006067FC">
        <w:rPr>
          <w:w w:val="105"/>
          <w:sz w:val="24"/>
          <w:szCs w:val="24"/>
        </w:rPr>
        <w:t>§</w:t>
      </w:r>
      <w:r>
        <w:rPr>
          <w:w w:val="105"/>
          <w:sz w:val="24"/>
          <w:szCs w:val="24"/>
        </w:rPr>
        <w:t xml:space="preserve">300.647(b)(1) and </w:t>
      </w:r>
      <w:r w:rsidR="006E1162" w:rsidRPr="004425B9">
        <w:rPr>
          <w:w w:val="105"/>
          <w:sz w:val="24"/>
          <w:szCs w:val="24"/>
        </w:rPr>
        <w:t xml:space="preserve">300.647(d): </w:t>
      </w:r>
    </w:p>
    <w:p w:rsidR="00CB02AD" w:rsidRPr="004425B9" w:rsidRDefault="00CB02AD" w:rsidP="006E1162">
      <w:pPr>
        <w:kinsoku w:val="0"/>
        <w:overflowPunct w:val="0"/>
        <w:autoSpaceDE w:val="0"/>
        <w:autoSpaceDN w:val="0"/>
        <w:adjustRightInd w:val="0"/>
        <w:spacing w:before="69" w:line="213" w:lineRule="auto"/>
        <w:ind w:right="99"/>
        <w:rPr>
          <w:w w:val="105"/>
          <w:sz w:val="24"/>
          <w:szCs w:val="24"/>
        </w:rPr>
      </w:pPr>
    </w:p>
    <w:p w:rsidR="006E1162" w:rsidRPr="004425B9" w:rsidRDefault="000B454E" w:rsidP="006E1162">
      <w:pPr>
        <w:pStyle w:val="ListParagraph"/>
        <w:numPr>
          <w:ilvl w:val="0"/>
          <w:numId w:val="7"/>
        </w:numPr>
        <w:kinsoku w:val="0"/>
        <w:overflowPunct w:val="0"/>
        <w:autoSpaceDE w:val="0"/>
        <w:autoSpaceDN w:val="0"/>
        <w:adjustRightInd w:val="0"/>
        <w:spacing w:before="69" w:line="213" w:lineRule="auto"/>
        <w:ind w:right="99"/>
        <w:rPr>
          <w:rFonts w:ascii="Times New Roman" w:hAnsi="Times New Roman" w:cs="Times New Roman"/>
          <w:w w:val="105"/>
          <w:sz w:val="24"/>
          <w:szCs w:val="24"/>
        </w:rPr>
      </w:pPr>
      <w:r>
        <w:rPr>
          <w:rFonts w:ascii="Times New Roman" w:hAnsi="Times New Roman" w:cs="Times New Roman"/>
          <w:w w:val="105"/>
          <w:sz w:val="24"/>
          <w:szCs w:val="24"/>
        </w:rPr>
        <w:t>A</w:t>
      </w:r>
      <w:r w:rsidR="006E1162" w:rsidRPr="004425B9">
        <w:rPr>
          <w:rFonts w:ascii="Times New Roman" w:hAnsi="Times New Roman" w:cs="Times New Roman"/>
          <w:w w:val="105"/>
          <w:sz w:val="24"/>
          <w:szCs w:val="24"/>
        </w:rPr>
        <w:t xml:space="preserve"> minimum cell size of</w:t>
      </w:r>
      <w:r w:rsidR="00D94F4A">
        <w:rPr>
          <w:rFonts w:ascii="Times New Roman" w:hAnsi="Times New Roman" w:cs="Times New Roman"/>
          <w:w w:val="105"/>
          <w:sz w:val="24"/>
          <w:szCs w:val="24"/>
        </w:rPr>
        <w:t xml:space="preserve"> </w:t>
      </w:r>
      <w:r w:rsidR="006E1162" w:rsidRPr="004425B9">
        <w:rPr>
          <w:rFonts w:ascii="Times New Roman" w:hAnsi="Times New Roman" w:cs="Times New Roman"/>
          <w:w w:val="105"/>
          <w:sz w:val="24"/>
          <w:szCs w:val="24"/>
        </w:rPr>
        <w:t>10</w:t>
      </w:r>
      <w:r w:rsidR="00B51E72">
        <w:rPr>
          <w:rFonts w:ascii="Times New Roman" w:hAnsi="Times New Roman" w:cs="Times New Roman"/>
          <w:w w:val="105"/>
          <w:sz w:val="24"/>
          <w:szCs w:val="24"/>
        </w:rPr>
        <w:t xml:space="preserve"> or greater</w:t>
      </w:r>
      <w:r w:rsidR="006E1162" w:rsidRPr="004425B9">
        <w:rPr>
          <w:rFonts w:ascii="Times New Roman" w:hAnsi="Times New Roman" w:cs="Times New Roman"/>
          <w:w w:val="105"/>
          <w:sz w:val="24"/>
          <w:szCs w:val="24"/>
        </w:rPr>
        <w:t xml:space="preserve"> and a minimum n size of 30</w:t>
      </w:r>
      <w:r w:rsidR="00B51E72">
        <w:rPr>
          <w:rFonts w:ascii="Times New Roman" w:hAnsi="Times New Roman" w:cs="Times New Roman"/>
          <w:w w:val="105"/>
          <w:sz w:val="24"/>
          <w:szCs w:val="24"/>
        </w:rPr>
        <w:t xml:space="preserve"> or greater</w:t>
      </w:r>
      <w:r>
        <w:rPr>
          <w:rFonts w:ascii="Times New Roman" w:hAnsi="Times New Roman" w:cs="Times New Roman"/>
          <w:w w:val="105"/>
          <w:sz w:val="24"/>
          <w:szCs w:val="24"/>
        </w:rPr>
        <w:t xml:space="preserve"> have been established</w:t>
      </w:r>
      <w:r w:rsidR="006E1162" w:rsidRPr="004425B9">
        <w:rPr>
          <w:rFonts w:ascii="Times New Roman" w:hAnsi="Times New Roman" w:cs="Times New Roman"/>
          <w:w w:val="105"/>
          <w:sz w:val="24"/>
          <w:szCs w:val="24"/>
        </w:rPr>
        <w:t>.</w:t>
      </w:r>
    </w:p>
    <w:p w:rsidR="006E1162" w:rsidRPr="004425B9" w:rsidRDefault="000B454E" w:rsidP="006E1162">
      <w:pPr>
        <w:pStyle w:val="ListParagraph"/>
        <w:numPr>
          <w:ilvl w:val="0"/>
          <w:numId w:val="7"/>
        </w:numPr>
        <w:kinsoku w:val="0"/>
        <w:overflowPunct w:val="0"/>
        <w:autoSpaceDE w:val="0"/>
        <w:autoSpaceDN w:val="0"/>
        <w:adjustRightInd w:val="0"/>
        <w:spacing w:before="69" w:line="213" w:lineRule="auto"/>
        <w:ind w:right="99"/>
        <w:rPr>
          <w:rFonts w:ascii="Times New Roman" w:hAnsi="Times New Roman" w:cs="Times New Roman"/>
          <w:w w:val="105"/>
          <w:sz w:val="24"/>
          <w:szCs w:val="24"/>
        </w:rPr>
      </w:pPr>
      <w:r>
        <w:rPr>
          <w:rFonts w:ascii="Times New Roman" w:hAnsi="Times New Roman" w:cs="Times New Roman"/>
          <w:w w:val="105"/>
          <w:sz w:val="24"/>
          <w:szCs w:val="24"/>
        </w:rPr>
        <w:t xml:space="preserve">An </w:t>
      </w:r>
      <w:r w:rsidR="008948E3">
        <w:rPr>
          <w:rFonts w:ascii="Times New Roman" w:hAnsi="Times New Roman" w:cs="Times New Roman"/>
          <w:w w:val="105"/>
          <w:sz w:val="24"/>
          <w:szCs w:val="24"/>
        </w:rPr>
        <w:t>LEA</w:t>
      </w:r>
      <w:r w:rsidR="004425B9">
        <w:rPr>
          <w:rFonts w:ascii="Times New Roman" w:hAnsi="Times New Roman" w:cs="Times New Roman"/>
          <w:w w:val="105"/>
          <w:sz w:val="24"/>
          <w:szCs w:val="24"/>
        </w:rPr>
        <w:t xml:space="preserve"> </w:t>
      </w:r>
      <w:proofErr w:type="gramStart"/>
      <w:r>
        <w:rPr>
          <w:rFonts w:ascii="Times New Roman" w:hAnsi="Times New Roman" w:cs="Times New Roman"/>
          <w:w w:val="105"/>
          <w:sz w:val="24"/>
          <w:szCs w:val="24"/>
        </w:rPr>
        <w:t>is identified</w:t>
      </w:r>
      <w:proofErr w:type="gramEnd"/>
      <w:r>
        <w:rPr>
          <w:rFonts w:ascii="Times New Roman" w:hAnsi="Times New Roman" w:cs="Times New Roman"/>
          <w:w w:val="105"/>
          <w:sz w:val="24"/>
          <w:szCs w:val="24"/>
        </w:rPr>
        <w:t xml:space="preserve"> </w:t>
      </w:r>
      <w:r w:rsidR="004425B9">
        <w:rPr>
          <w:rFonts w:ascii="Times New Roman" w:hAnsi="Times New Roman" w:cs="Times New Roman"/>
          <w:w w:val="105"/>
          <w:sz w:val="24"/>
          <w:szCs w:val="24"/>
        </w:rPr>
        <w:t>as</w:t>
      </w:r>
      <w:r w:rsidR="006E1162" w:rsidRPr="004425B9">
        <w:rPr>
          <w:rFonts w:ascii="Times New Roman" w:hAnsi="Times New Roman" w:cs="Times New Roman"/>
          <w:w w:val="105"/>
          <w:sz w:val="24"/>
          <w:szCs w:val="24"/>
        </w:rPr>
        <w:t xml:space="preserve"> having significant disproportionality</w:t>
      </w:r>
      <w:r>
        <w:rPr>
          <w:rFonts w:ascii="Times New Roman" w:hAnsi="Times New Roman" w:cs="Times New Roman"/>
          <w:w w:val="105"/>
          <w:sz w:val="24"/>
          <w:szCs w:val="24"/>
        </w:rPr>
        <w:t xml:space="preserve"> only after the </w:t>
      </w:r>
      <w:r w:rsidR="006E1162" w:rsidRPr="004425B9">
        <w:rPr>
          <w:rFonts w:ascii="Times New Roman" w:hAnsi="Times New Roman" w:cs="Times New Roman"/>
          <w:w w:val="105"/>
          <w:sz w:val="24"/>
          <w:szCs w:val="24"/>
        </w:rPr>
        <w:t>LEA exceeds a risk ratio threshold for three consecutive years.</w:t>
      </w:r>
    </w:p>
    <w:p w:rsidR="00314BB6" w:rsidRPr="004425B9" w:rsidRDefault="00314BB6" w:rsidP="006E1162">
      <w:pPr>
        <w:pStyle w:val="ListParagraph"/>
        <w:numPr>
          <w:ilvl w:val="0"/>
          <w:numId w:val="7"/>
        </w:numPr>
        <w:kinsoku w:val="0"/>
        <w:overflowPunct w:val="0"/>
        <w:autoSpaceDE w:val="0"/>
        <w:autoSpaceDN w:val="0"/>
        <w:adjustRightInd w:val="0"/>
        <w:spacing w:before="69" w:line="213" w:lineRule="auto"/>
        <w:ind w:right="99"/>
        <w:rPr>
          <w:rFonts w:ascii="Times New Roman" w:hAnsi="Times New Roman" w:cs="Times New Roman"/>
          <w:w w:val="105"/>
          <w:sz w:val="24"/>
          <w:szCs w:val="24"/>
        </w:rPr>
      </w:pPr>
      <w:r w:rsidRPr="004425B9">
        <w:rPr>
          <w:rFonts w:ascii="Times New Roman" w:hAnsi="Times New Roman" w:cs="Times New Roman"/>
          <w:w w:val="105"/>
          <w:sz w:val="24"/>
          <w:szCs w:val="24"/>
        </w:rPr>
        <w:t xml:space="preserve">The reasonable risk ratio threshold is 5.0 or above. </w:t>
      </w:r>
    </w:p>
    <w:p w:rsidR="000B454E" w:rsidRDefault="000B454E" w:rsidP="00A33411">
      <w:pPr>
        <w:pStyle w:val="ListParagraph"/>
        <w:numPr>
          <w:ilvl w:val="0"/>
          <w:numId w:val="7"/>
        </w:numPr>
        <w:kinsoku w:val="0"/>
        <w:overflowPunct w:val="0"/>
        <w:autoSpaceDE w:val="0"/>
        <w:autoSpaceDN w:val="0"/>
        <w:adjustRightInd w:val="0"/>
        <w:spacing w:before="69" w:line="213" w:lineRule="auto"/>
        <w:ind w:right="99"/>
        <w:rPr>
          <w:rFonts w:ascii="Times New Roman" w:hAnsi="Times New Roman" w:cs="Times New Roman"/>
          <w:w w:val="105"/>
          <w:sz w:val="24"/>
          <w:szCs w:val="24"/>
        </w:rPr>
      </w:pPr>
      <w:r w:rsidRPr="000B454E">
        <w:rPr>
          <w:rFonts w:ascii="Times New Roman" w:hAnsi="Times New Roman" w:cs="Times New Roman"/>
          <w:w w:val="105"/>
          <w:sz w:val="24"/>
          <w:szCs w:val="24"/>
        </w:rPr>
        <w:t>An LEA will not be identified as having significant disproportionality if it</w:t>
      </w:r>
      <w:r w:rsidR="006E1162" w:rsidRPr="000B454E">
        <w:rPr>
          <w:rFonts w:ascii="Times New Roman" w:hAnsi="Times New Roman" w:cs="Times New Roman"/>
          <w:w w:val="105"/>
          <w:sz w:val="24"/>
          <w:szCs w:val="24"/>
        </w:rPr>
        <w:t xml:space="preserve"> is making reasonable progress</w:t>
      </w:r>
      <w:r w:rsidRPr="000B454E">
        <w:rPr>
          <w:rFonts w:ascii="Times New Roman" w:hAnsi="Times New Roman" w:cs="Times New Roman"/>
          <w:w w:val="105"/>
          <w:sz w:val="24"/>
          <w:szCs w:val="24"/>
        </w:rPr>
        <w:t>. Reasonable progre</w:t>
      </w:r>
      <w:r w:rsidR="008948E3">
        <w:rPr>
          <w:rFonts w:ascii="Times New Roman" w:hAnsi="Times New Roman" w:cs="Times New Roman"/>
          <w:w w:val="105"/>
          <w:sz w:val="24"/>
          <w:szCs w:val="24"/>
        </w:rPr>
        <w:t xml:space="preserve">ss </w:t>
      </w:r>
      <w:proofErr w:type="gramStart"/>
      <w:r w:rsidR="008948E3">
        <w:rPr>
          <w:rFonts w:ascii="Times New Roman" w:hAnsi="Times New Roman" w:cs="Times New Roman"/>
          <w:w w:val="105"/>
          <w:sz w:val="24"/>
          <w:szCs w:val="24"/>
        </w:rPr>
        <w:t>is defined</w:t>
      </w:r>
      <w:proofErr w:type="gramEnd"/>
      <w:r w:rsidR="008948E3">
        <w:rPr>
          <w:rFonts w:ascii="Times New Roman" w:hAnsi="Times New Roman" w:cs="Times New Roman"/>
          <w:w w:val="105"/>
          <w:sz w:val="24"/>
          <w:szCs w:val="24"/>
        </w:rPr>
        <w:t xml:space="preserve"> as the risk ratio</w:t>
      </w:r>
      <w:r w:rsidRPr="000B454E">
        <w:rPr>
          <w:rFonts w:ascii="Times New Roman" w:hAnsi="Times New Roman" w:cs="Times New Roman"/>
          <w:w w:val="105"/>
          <w:sz w:val="24"/>
          <w:szCs w:val="24"/>
        </w:rPr>
        <w:t xml:space="preserve"> decreasing at least </w:t>
      </w:r>
      <w:r>
        <w:rPr>
          <w:rFonts w:ascii="Times New Roman" w:hAnsi="Times New Roman" w:cs="Times New Roman"/>
          <w:w w:val="105"/>
          <w:sz w:val="24"/>
          <w:szCs w:val="24"/>
        </w:rPr>
        <w:t>.</w:t>
      </w:r>
      <w:r w:rsidR="006E1162" w:rsidRPr="000B454E">
        <w:rPr>
          <w:rFonts w:ascii="Times New Roman" w:hAnsi="Times New Roman" w:cs="Times New Roman"/>
          <w:w w:val="105"/>
          <w:sz w:val="24"/>
          <w:szCs w:val="24"/>
        </w:rPr>
        <w:t>10</w:t>
      </w:r>
      <w:r w:rsidRPr="000B454E">
        <w:rPr>
          <w:rFonts w:ascii="Times New Roman" w:hAnsi="Times New Roman" w:cs="Times New Roman"/>
          <w:w w:val="105"/>
          <w:sz w:val="24"/>
          <w:szCs w:val="24"/>
        </w:rPr>
        <w:t xml:space="preserve"> percentage points in each of the two prior consecutive years. </w:t>
      </w:r>
    </w:p>
    <w:p w:rsidR="00B32250" w:rsidRPr="000B454E" w:rsidRDefault="000B454E" w:rsidP="00A33411">
      <w:pPr>
        <w:pStyle w:val="ListParagraph"/>
        <w:numPr>
          <w:ilvl w:val="0"/>
          <w:numId w:val="7"/>
        </w:numPr>
        <w:kinsoku w:val="0"/>
        <w:overflowPunct w:val="0"/>
        <w:autoSpaceDE w:val="0"/>
        <w:autoSpaceDN w:val="0"/>
        <w:adjustRightInd w:val="0"/>
        <w:spacing w:before="69" w:line="213" w:lineRule="auto"/>
        <w:ind w:right="99"/>
        <w:rPr>
          <w:rFonts w:ascii="Times New Roman" w:hAnsi="Times New Roman" w:cs="Times New Roman"/>
          <w:w w:val="105"/>
          <w:sz w:val="24"/>
          <w:szCs w:val="24"/>
        </w:rPr>
      </w:pPr>
      <w:r>
        <w:rPr>
          <w:rFonts w:ascii="Times New Roman" w:hAnsi="Times New Roman" w:cs="Times New Roman"/>
          <w:w w:val="105"/>
          <w:sz w:val="24"/>
          <w:szCs w:val="24"/>
        </w:rPr>
        <w:t>Per the standard methodology as set forth by the U.S. Department of Education, a r</w:t>
      </w:r>
      <w:r w:rsidR="004B4C49" w:rsidRPr="000B454E">
        <w:rPr>
          <w:rFonts w:ascii="Times New Roman" w:hAnsi="Times New Roman" w:cs="Times New Roman"/>
          <w:w w:val="105"/>
          <w:sz w:val="24"/>
          <w:szCs w:val="24"/>
        </w:rPr>
        <w:t>isk ratio or</w:t>
      </w:r>
      <w:r>
        <w:rPr>
          <w:rFonts w:ascii="Times New Roman" w:hAnsi="Times New Roman" w:cs="Times New Roman"/>
          <w:w w:val="105"/>
          <w:sz w:val="24"/>
          <w:szCs w:val="24"/>
        </w:rPr>
        <w:t xml:space="preserve"> alternate risk ratio</w:t>
      </w:r>
      <w:r w:rsidR="00B32250" w:rsidRPr="000B454E">
        <w:rPr>
          <w:rFonts w:ascii="Times New Roman" w:hAnsi="Times New Roman" w:cs="Times New Roman"/>
          <w:w w:val="105"/>
          <w:sz w:val="24"/>
          <w:szCs w:val="24"/>
        </w:rPr>
        <w:t xml:space="preserve"> will be used to determine a significant disproportionality finding. </w:t>
      </w:r>
    </w:p>
    <w:p w:rsidR="006E1162" w:rsidRPr="004425B9" w:rsidRDefault="006E1162" w:rsidP="006E1162">
      <w:pPr>
        <w:kinsoku w:val="0"/>
        <w:overflowPunct w:val="0"/>
        <w:autoSpaceDE w:val="0"/>
        <w:autoSpaceDN w:val="0"/>
        <w:adjustRightInd w:val="0"/>
        <w:spacing w:before="69" w:line="213" w:lineRule="auto"/>
        <w:ind w:right="99"/>
        <w:rPr>
          <w:w w:val="105"/>
          <w:sz w:val="24"/>
          <w:szCs w:val="24"/>
        </w:rPr>
      </w:pPr>
    </w:p>
    <w:p w:rsidR="006E1162" w:rsidRPr="004425B9" w:rsidRDefault="006E1162" w:rsidP="006E1162">
      <w:pPr>
        <w:kinsoku w:val="0"/>
        <w:overflowPunct w:val="0"/>
        <w:autoSpaceDE w:val="0"/>
        <w:autoSpaceDN w:val="0"/>
        <w:adjustRightInd w:val="0"/>
        <w:spacing w:before="69" w:line="213" w:lineRule="auto"/>
        <w:ind w:left="40" w:right="99" w:firstLine="180"/>
        <w:rPr>
          <w:w w:val="105"/>
          <w:sz w:val="24"/>
          <w:szCs w:val="24"/>
        </w:rPr>
      </w:pPr>
    </w:p>
    <w:p w:rsidR="006235D8" w:rsidRPr="004425B9" w:rsidRDefault="006235D8" w:rsidP="00666947">
      <w:pPr>
        <w:rPr>
          <w:sz w:val="24"/>
          <w:szCs w:val="24"/>
        </w:rPr>
      </w:pPr>
    </w:p>
    <w:p w:rsidR="00666947" w:rsidRPr="004425B9" w:rsidRDefault="006E1162" w:rsidP="006235D8">
      <w:pPr>
        <w:rPr>
          <w:rFonts w:eastAsia="Times"/>
          <w:sz w:val="24"/>
          <w:szCs w:val="24"/>
        </w:rPr>
      </w:pPr>
      <w:r w:rsidRPr="004425B9">
        <w:rPr>
          <w:sz w:val="24"/>
          <w:szCs w:val="24"/>
        </w:rPr>
        <w:t>DDC</w:t>
      </w:r>
      <w:r w:rsidR="00213877" w:rsidRPr="004425B9">
        <w:rPr>
          <w:sz w:val="24"/>
          <w:szCs w:val="24"/>
        </w:rPr>
        <w:t>/</w:t>
      </w:r>
      <w:proofErr w:type="spellStart"/>
      <w:r w:rsidRPr="004425B9">
        <w:rPr>
          <w:sz w:val="24"/>
          <w:szCs w:val="24"/>
        </w:rPr>
        <w:t>cr</w:t>
      </w:r>
      <w:proofErr w:type="spellEnd"/>
      <w:r w:rsidR="00666947" w:rsidRPr="004425B9">
        <w:rPr>
          <w:sz w:val="24"/>
          <w:szCs w:val="24"/>
        </w:rPr>
        <w:t xml:space="preserve">  </w:t>
      </w:r>
      <w:r w:rsidR="00666947" w:rsidRPr="004425B9">
        <w:rPr>
          <w:rFonts w:eastAsia="Times"/>
          <w:sz w:val="24"/>
          <w:szCs w:val="24"/>
        </w:rPr>
        <w:t xml:space="preserve"> </w:t>
      </w:r>
    </w:p>
    <w:p w:rsidR="00213877" w:rsidRPr="004425B9" w:rsidRDefault="00213877" w:rsidP="0066001A">
      <w:pPr>
        <w:rPr>
          <w:sz w:val="24"/>
          <w:szCs w:val="24"/>
        </w:rPr>
      </w:pPr>
    </w:p>
    <w:p w:rsidR="006235D8" w:rsidRPr="004425B9" w:rsidRDefault="000E5492" w:rsidP="006235D8">
      <w:pPr>
        <w:ind w:left="810" w:hanging="810"/>
        <w:rPr>
          <w:sz w:val="24"/>
          <w:szCs w:val="24"/>
        </w:rPr>
      </w:pPr>
      <w:proofErr w:type="spellStart"/>
      <w:r w:rsidRPr="004425B9">
        <w:rPr>
          <w:sz w:val="24"/>
          <w:szCs w:val="24"/>
        </w:rPr>
        <w:t>Enc</w:t>
      </w:r>
      <w:proofErr w:type="spellEnd"/>
      <w:r w:rsidR="00F32856" w:rsidRPr="004425B9">
        <w:rPr>
          <w:sz w:val="24"/>
          <w:szCs w:val="24"/>
        </w:rPr>
        <w:t>:</w:t>
      </w:r>
      <w:r w:rsidRPr="004425B9">
        <w:rPr>
          <w:sz w:val="24"/>
          <w:szCs w:val="24"/>
        </w:rPr>
        <w:t xml:space="preserve"> (</w:t>
      </w:r>
      <w:r w:rsidR="006E1162" w:rsidRPr="004425B9">
        <w:rPr>
          <w:sz w:val="24"/>
          <w:szCs w:val="24"/>
        </w:rPr>
        <w:t>1</w:t>
      </w:r>
      <w:r w:rsidR="000865DE" w:rsidRPr="004425B9">
        <w:rPr>
          <w:sz w:val="24"/>
          <w:szCs w:val="24"/>
        </w:rPr>
        <w:t>)</w:t>
      </w:r>
      <w:r w:rsidR="00314BB6" w:rsidRPr="004425B9">
        <w:rPr>
          <w:sz w:val="24"/>
          <w:szCs w:val="24"/>
        </w:rPr>
        <w:tab/>
      </w:r>
      <w:r w:rsidR="00991591" w:rsidRPr="004425B9">
        <w:rPr>
          <w:sz w:val="24"/>
          <w:szCs w:val="24"/>
        </w:rPr>
        <w:t xml:space="preserve"> Significant Disproportionality Essential Q and A</w:t>
      </w:r>
      <w:r w:rsidR="00314BB6" w:rsidRPr="004425B9">
        <w:rPr>
          <w:sz w:val="24"/>
          <w:szCs w:val="24"/>
        </w:rPr>
        <w:tab/>
      </w:r>
      <w:r w:rsidR="00666947" w:rsidRPr="004425B9">
        <w:rPr>
          <w:sz w:val="24"/>
          <w:szCs w:val="24"/>
        </w:rPr>
        <w:t xml:space="preserve">  </w:t>
      </w:r>
    </w:p>
    <w:p w:rsidR="00F32856" w:rsidRPr="004425B9" w:rsidRDefault="00F32856" w:rsidP="0066001A">
      <w:pPr>
        <w:rPr>
          <w:sz w:val="24"/>
          <w:szCs w:val="24"/>
        </w:rPr>
      </w:pPr>
    </w:p>
    <w:p w:rsidR="00CB02AD" w:rsidRPr="004425B9" w:rsidRDefault="00991591" w:rsidP="006235D8">
      <w:pPr>
        <w:rPr>
          <w:sz w:val="24"/>
          <w:szCs w:val="24"/>
        </w:rPr>
      </w:pPr>
      <w:r w:rsidRPr="004425B9">
        <w:rPr>
          <w:sz w:val="24"/>
          <w:szCs w:val="24"/>
        </w:rPr>
        <w:t>cc:</w:t>
      </w:r>
      <w:r w:rsidRPr="004425B9">
        <w:rPr>
          <w:sz w:val="24"/>
          <w:szCs w:val="24"/>
        </w:rPr>
        <w:tab/>
      </w:r>
      <w:r w:rsidR="004B4C49">
        <w:rPr>
          <w:sz w:val="24"/>
          <w:szCs w:val="24"/>
        </w:rPr>
        <w:t>Katar</w:t>
      </w:r>
      <w:r w:rsidR="00CB02AD" w:rsidRPr="004425B9">
        <w:rPr>
          <w:sz w:val="24"/>
          <w:szCs w:val="24"/>
        </w:rPr>
        <w:t>ina Sandoval, Deputy Cabinet Secretary, Academic Engagement, PED</w:t>
      </w:r>
    </w:p>
    <w:p w:rsidR="006E1162" w:rsidRPr="004425B9" w:rsidRDefault="006E1162" w:rsidP="00CB02AD">
      <w:pPr>
        <w:ind w:firstLine="720"/>
        <w:rPr>
          <w:sz w:val="24"/>
          <w:szCs w:val="24"/>
        </w:rPr>
      </w:pPr>
      <w:r w:rsidRPr="004425B9">
        <w:rPr>
          <w:sz w:val="24"/>
          <w:szCs w:val="24"/>
        </w:rPr>
        <w:t xml:space="preserve">Education Administrators, Special Education Bureau, PED </w:t>
      </w:r>
    </w:p>
    <w:p w:rsidR="00252F36" w:rsidRPr="004425B9" w:rsidRDefault="00CB02AD" w:rsidP="0066001A">
      <w:pPr>
        <w:rPr>
          <w:sz w:val="24"/>
          <w:szCs w:val="24"/>
        </w:rPr>
      </w:pPr>
      <w:r w:rsidRPr="004425B9">
        <w:rPr>
          <w:sz w:val="24"/>
          <w:szCs w:val="24"/>
        </w:rPr>
        <w:tab/>
      </w:r>
    </w:p>
    <w:p w:rsidR="00252F36" w:rsidRPr="004425B9" w:rsidRDefault="00252F36" w:rsidP="0066001A">
      <w:pPr>
        <w:rPr>
          <w:sz w:val="24"/>
          <w:szCs w:val="24"/>
        </w:rPr>
      </w:pPr>
    </w:p>
    <w:p w:rsidR="00252F36" w:rsidRPr="004425B9" w:rsidRDefault="00252F36" w:rsidP="0066001A">
      <w:pPr>
        <w:rPr>
          <w:sz w:val="24"/>
          <w:szCs w:val="24"/>
        </w:rPr>
      </w:pPr>
    </w:p>
    <w:p w:rsidR="00252F36" w:rsidRPr="004425B9" w:rsidRDefault="00252F36" w:rsidP="0066001A">
      <w:pPr>
        <w:rPr>
          <w:sz w:val="24"/>
          <w:szCs w:val="24"/>
        </w:rPr>
      </w:pPr>
    </w:p>
    <w:p w:rsidR="00252F36" w:rsidRPr="004425B9" w:rsidRDefault="00252F36" w:rsidP="0066001A">
      <w:pPr>
        <w:rPr>
          <w:sz w:val="24"/>
          <w:szCs w:val="24"/>
        </w:rPr>
      </w:pPr>
      <w:bookmarkStart w:id="0" w:name="_GoBack"/>
      <w:bookmarkEnd w:id="0"/>
    </w:p>
    <w:p w:rsidR="00252F36" w:rsidRPr="004425B9" w:rsidRDefault="00252F36" w:rsidP="0066001A">
      <w:pPr>
        <w:rPr>
          <w:sz w:val="24"/>
          <w:szCs w:val="24"/>
        </w:rPr>
      </w:pPr>
    </w:p>
    <w:p w:rsidR="00252F36" w:rsidRPr="004425B9" w:rsidRDefault="00252F36" w:rsidP="0066001A">
      <w:pPr>
        <w:rPr>
          <w:sz w:val="24"/>
          <w:szCs w:val="24"/>
        </w:rPr>
      </w:pPr>
    </w:p>
    <w:p w:rsidR="00252F36" w:rsidRPr="004425B9" w:rsidRDefault="00252F36" w:rsidP="0066001A">
      <w:pPr>
        <w:rPr>
          <w:sz w:val="24"/>
          <w:szCs w:val="24"/>
        </w:rPr>
      </w:pPr>
    </w:p>
    <w:p w:rsidR="00252F36" w:rsidRPr="004425B9" w:rsidRDefault="00252F36" w:rsidP="0066001A">
      <w:pPr>
        <w:rPr>
          <w:sz w:val="24"/>
          <w:szCs w:val="24"/>
        </w:rPr>
      </w:pPr>
    </w:p>
    <w:p w:rsidR="00252F36" w:rsidRPr="004425B9" w:rsidRDefault="00252F36" w:rsidP="0066001A">
      <w:pPr>
        <w:rPr>
          <w:sz w:val="24"/>
          <w:szCs w:val="24"/>
        </w:rPr>
      </w:pPr>
    </w:p>
    <w:p w:rsidR="00252F36" w:rsidRPr="004425B9" w:rsidRDefault="00252F36" w:rsidP="0066001A">
      <w:pPr>
        <w:rPr>
          <w:sz w:val="24"/>
          <w:szCs w:val="24"/>
        </w:rPr>
      </w:pPr>
    </w:p>
    <w:p w:rsidR="00252F36" w:rsidRPr="004425B9" w:rsidRDefault="00252F36" w:rsidP="0066001A">
      <w:pPr>
        <w:rPr>
          <w:sz w:val="24"/>
          <w:szCs w:val="24"/>
        </w:rPr>
      </w:pPr>
    </w:p>
    <w:p w:rsidR="00252F36" w:rsidRPr="004425B9" w:rsidRDefault="00252F36" w:rsidP="0066001A">
      <w:pPr>
        <w:rPr>
          <w:sz w:val="24"/>
          <w:szCs w:val="24"/>
        </w:rPr>
      </w:pPr>
    </w:p>
    <w:p w:rsidR="00252F36" w:rsidRPr="004425B9" w:rsidRDefault="00252F36" w:rsidP="0066001A">
      <w:pPr>
        <w:rPr>
          <w:sz w:val="24"/>
          <w:szCs w:val="24"/>
        </w:rPr>
      </w:pPr>
    </w:p>
    <w:p w:rsidR="00252F36" w:rsidRPr="004425B9" w:rsidRDefault="00252F36" w:rsidP="0066001A">
      <w:pPr>
        <w:rPr>
          <w:sz w:val="24"/>
          <w:szCs w:val="24"/>
        </w:rPr>
      </w:pPr>
    </w:p>
    <w:p w:rsidR="00252F36" w:rsidRPr="004425B9" w:rsidRDefault="00252F36" w:rsidP="0066001A">
      <w:pPr>
        <w:rPr>
          <w:sz w:val="24"/>
          <w:szCs w:val="24"/>
        </w:rPr>
      </w:pPr>
    </w:p>
    <w:p w:rsidR="00252F36" w:rsidRPr="004425B9" w:rsidRDefault="00252F36" w:rsidP="0066001A">
      <w:pPr>
        <w:rPr>
          <w:sz w:val="24"/>
          <w:szCs w:val="24"/>
        </w:rPr>
      </w:pPr>
    </w:p>
    <w:p w:rsidR="00252F36" w:rsidRPr="004425B9" w:rsidRDefault="00252F36" w:rsidP="0066001A">
      <w:pPr>
        <w:rPr>
          <w:sz w:val="24"/>
          <w:szCs w:val="24"/>
        </w:rPr>
      </w:pPr>
    </w:p>
    <w:p w:rsidR="00252F36" w:rsidRPr="004425B9" w:rsidRDefault="00252F36" w:rsidP="0066001A">
      <w:pPr>
        <w:rPr>
          <w:sz w:val="24"/>
          <w:szCs w:val="24"/>
        </w:rPr>
      </w:pPr>
    </w:p>
    <w:p w:rsidR="00252F36" w:rsidRPr="004425B9" w:rsidRDefault="00252F36" w:rsidP="0066001A">
      <w:pPr>
        <w:rPr>
          <w:sz w:val="24"/>
          <w:szCs w:val="24"/>
        </w:rPr>
      </w:pPr>
    </w:p>
    <w:sectPr w:rsidR="00252F36" w:rsidRPr="004425B9" w:rsidSect="00D21282">
      <w:type w:val="continuous"/>
      <w:pgSz w:w="12240" w:h="15840" w:code="1"/>
      <w:pgMar w:top="1440" w:right="1440" w:bottom="1440" w:left="1440" w:header="432" w:footer="432"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37C" w:rsidRDefault="0017237C">
      <w:r>
        <w:separator/>
      </w:r>
    </w:p>
  </w:endnote>
  <w:endnote w:type="continuationSeparator" w:id="0">
    <w:p w:rsidR="0017237C" w:rsidRDefault="0017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Schbook BT">
    <w:altName w:val="Century Schoolbook"/>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22" w:rsidRDefault="00B86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22" w:rsidRDefault="00B86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D" w:rsidRDefault="00BD2025">
    <w:pPr>
      <w:pStyle w:val="Footer"/>
    </w:pPr>
    <w:r>
      <w:rPr>
        <w:noProof/>
      </w:rPr>
      <mc:AlternateContent>
        <mc:Choice Requires="wps">
          <w:drawing>
            <wp:anchor distT="0" distB="0" distL="114300" distR="114300" simplePos="0" relativeHeight="251658240" behindDoc="0" locked="1" layoutInCell="0" allowOverlap="1" wp14:anchorId="03782A71" wp14:editId="3400D0AC">
              <wp:simplePos x="0" y="0"/>
              <wp:positionH relativeFrom="page">
                <wp:posOffset>0</wp:posOffset>
              </wp:positionH>
              <wp:positionV relativeFrom="page">
                <wp:posOffset>9601200</wp:posOffset>
              </wp:positionV>
              <wp:extent cx="7772400" cy="274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31D" w:rsidRDefault="0050031D">
                          <w:pPr>
                            <w:rPr>
                              <w:i/>
                              <w:iCs/>
                              <w:sz w:val="22"/>
                            </w:rPr>
                          </w:pPr>
                        </w:p>
                        <w:p w:rsidR="0050031D" w:rsidRDefault="0050031D">
                          <w:pPr>
                            <w:jc w:val="center"/>
                            <w:rPr>
                              <w:rFonts w:ascii="CentSchbook BT" w:hAnsi="CentSchbook BT"/>
                              <w:i/>
                              <w:i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82A71" id="_x0000_t202" coordsize="21600,21600" o:spt="202" path="m,l,21600r21600,l21600,xe">
              <v:stroke joinstyle="miter"/>
              <v:path gradientshapeok="t" o:connecttype="rect"/>
            </v:shapetype>
            <v:shape id="Text Box 3" o:spid="_x0000_s1027" type="#_x0000_t202" style="position:absolute;margin-left:0;margin-top:756pt;width:612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uhhwIAABYFAAAOAAAAZHJzL2Uyb0RvYy54bWysVNuO2yAQfa/Uf0C8Z31ZZx1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" o:allowincell="f" stroked="f">
              <v:textbox>
                <w:txbxContent>
                  <w:p w:rsidR="0050031D" w:rsidRDefault="0050031D">
                    <w:pPr>
                      <w:rPr>
                        <w:i/>
                        <w:iCs/>
                        <w:sz w:val="22"/>
                      </w:rPr>
                    </w:pPr>
                  </w:p>
                  <w:p w:rsidR="0050031D" w:rsidRDefault="0050031D">
                    <w:pPr>
                      <w:jc w:val="center"/>
                      <w:rPr>
                        <w:rFonts w:ascii="CentSchbook BT" w:hAnsi="CentSchbook BT"/>
                        <w:i/>
                        <w:iCs/>
                        <w:sz w:val="19"/>
                        <w:szCs w:val="19"/>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37C" w:rsidRDefault="0017237C">
      <w:r>
        <w:separator/>
      </w:r>
    </w:p>
  </w:footnote>
  <w:footnote w:type="continuationSeparator" w:id="0">
    <w:p w:rsidR="0017237C" w:rsidRDefault="00172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22" w:rsidRDefault="00B86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FDB" w:rsidRPr="0074622B" w:rsidRDefault="006E1162" w:rsidP="00747FDB">
    <w:pPr>
      <w:pStyle w:val="Header"/>
    </w:pPr>
    <w:r>
      <w:t xml:space="preserve">Significant Disproportionality </w:t>
    </w:r>
  </w:p>
  <w:p w:rsidR="00747FDB" w:rsidRPr="0074622B" w:rsidRDefault="00B86222" w:rsidP="00747FDB">
    <w:pPr>
      <w:pStyle w:val="Header"/>
    </w:pPr>
    <w:r>
      <w:t>June 14</w:t>
    </w:r>
    <w:r w:rsidR="006E1162">
      <w:t>, 2019</w:t>
    </w:r>
  </w:p>
  <w:p w:rsidR="0050031D" w:rsidRPr="00DE6511" w:rsidRDefault="0017237C">
    <w:pPr>
      <w:pStyle w:val="Header"/>
    </w:pPr>
    <w:sdt>
      <w:sdtPr>
        <w:id w:val="1477648756"/>
        <w:docPartObj>
          <w:docPartGallery w:val="Page Numbers (Top of Page)"/>
          <w:docPartUnique/>
        </w:docPartObj>
      </w:sdtPr>
      <w:sdtEndPr/>
      <w:sdtContent>
        <w:r w:rsidR="00747FDB" w:rsidRPr="00DE6511">
          <w:t xml:space="preserve">Page </w:t>
        </w:r>
        <w:r w:rsidR="00747FDB" w:rsidRPr="00DE6511">
          <w:rPr>
            <w:bCs/>
          </w:rPr>
          <w:fldChar w:fldCharType="begin"/>
        </w:r>
        <w:r w:rsidR="00747FDB" w:rsidRPr="00DE6511">
          <w:rPr>
            <w:bCs/>
          </w:rPr>
          <w:instrText xml:space="preserve"> PAGE </w:instrText>
        </w:r>
        <w:r w:rsidR="00747FDB" w:rsidRPr="00DE6511">
          <w:rPr>
            <w:bCs/>
          </w:rPr>
          <w:fldChar w:fldCharType="separate"/>
        </w:r>
        <w:r w:rsidR="008948E3">
          <w:rPr>
            <w:bCs/>
            <w:noProof/>
          </w:rPr>
          <w:t>2</w:t>
        </w:r>
        <w:r w:rsidR="00747FDB" w:rsidRPr="00DE6511">
          <w:rPr>
            <w:bCs/>
          </w:rPr>
          <w:fldChar w:fldCharType="end"/>
        </w:r>
        <w:r w:rsidR="00747FDB" w:rsidRPr="00DE6511">
          <w:t xml:space="preserve"> of </w:t>
        </w:r>
        <w:r w:rsidR="00747FDB" w:rsidRPr="00DE6511">
          <w:rPr>
            <w:bCs/>
          </w:rPr>
          <w:fldChar w:fldCharType="begin"/>
        </w:r>
        <w:r w:rsidR="00747FDB" w:rsidRPr="00DE6511">
          <w:rPr>
            <w:bCs/>
          </w:rPr>
          <w:instrText xml:space="preserve"> NUMPAGES  </w:instrText>
        </w:r>
        <w:r w:rsidR="00747FDB" w:rsidRPr="00DE6511">
          <w:rPr>
            <w:bCs/>
          </w:rPr>
          <w:fldChar w:fldCharType="separate"/>
        </w:r>
        <w:r w:rsidR="008948E3">
          <w:rPr>
            <w:bCs/>
            <w:noProof/>
          </w:rPr>
          <w:t>2</w:t>
        </w:r>
        <w:r w:rsidR="00747FDB" w:rsidRPr="00DE6511">
          <w:rPr>
            <w:bCs/>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D" w:rsidRPr="0085735C" w:rsidRDefault="00BD2025">
    <w:pPr>
      <w:pStyle w:val="Header"/>
      <w:rPr>
        <w:sz w:val="2"/>
        <w:szCs w:val="2"/>
      </w:rPr>
    </w:pPr>
    <w:r w:rsidRPr="0085735C">
      <w:rPr>
        <w:noProof/>
        <w:sz w:val="2"/>
        <w:szCs w:val="2"/>
      </w:rPr>
      <mc:AlternateContent>
        <mc:Choice Requires="wps">
          <w:drawing>
            <wp:anchor distT="0" distB="228600" distL="114300" distR="114300" simplePos="0" relativeHeight="251657216" behindDoc="0" locked="1" layoutInCell="0" allowOverlap="1" wp14:anchorId="3A72577D" wp14:editId="4F933545">
              <wp:simplePos x="0" y="0"/>
              <wp:positionH relativeFrom="page">
                <wp:posOffset>97155</wp:posOffset>
              </wp:positionH>
              <wp:positionV relativeFrom="page">
                <wp:posOffset>320675</wp:posOffset>
              </wp:positionV>
              <wp:extent cx="7524115" cy="2692400"/>
              <wp:effectExtent l="0" t="0" r="635"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115" cy="269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31D" w:rsidRDefault="0050031D">
                          <w:pPr>
                            <w:pStyle w:val="Heading6"/>
                            <w:ind w:left="0"/>
                            <w:jc w:val="center"/>
                            <w:rPr>
                              <w:rFonts w:ascii="CentSchbook BT" w:hAnsi="CentSchbook BT"/>
                              <w:b/>
                              <w:spacing w:val="0"/>
                              <w:sz w:val="20"/>
                            </w:rPr>
                          </w:pPr>
                        </w:p>
                        <w:p w:rsidR="0027399A" w:rsidRDefault="00BD2025" w:rsidP="00B66BFF">
                          <w:pPr>
                            <w:pStyle w:val="BodyText"/>
                            <w:tabs>
                              <w:tab w:val="left" w:pos="360"/>
                              <w:tab w:val="left" w:pos="720"/>
                              <w:tab w:val="left" w:pos="6030"/>
                              <w:tab w:val="left" w:pos="7470"/>
                              <w:tab w:val="left" w:pos="8910"/>
                              <w:tab w:val="left" w:pos="10350"/>
                              <w:tab w:val="left" w:pos="11340"/>
                              <w:tab w:val="left" w:pos="11790"/>
                            </w:tabs>
                            <w:jc w:val="center"/>
                          </w:pPr>
                          <w:r>
                            <w:rPr>
                              <w:rFonts w:ascii="CentSchbook BT" w:hAnsi="CentSchbook BT"/>
                              <w:b/>
                              <w:noProof/>
                            </w:rPr>
                            <w:drawing>
                              <wp:inline distT="0" distB="0" distL="0" distR="0" wp14:anchorId="53A6B48F" wp14:editId="3D69A2E0">
                                <wp:extent cx="908050" cy="914400"/>
                                <wp:effectExtent l="0" t="0" r="6350" b="0"/>
                                <wp:docPr id="4"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50031D" w:rsidRDefault="00595A6D">
                          <w:pPr>
                            <w:pStyle w:val="letterhead1"/>
                            <w:rPr>
                              <w:rFonts w:ascii="Times New Roman" w:hAnsi="Times New Roman"/>
                            </w:rPr>
                          </w:pPr>
                          <w:r>
                            <w:rPr>
                              <w:rFonts w:ascii="Times New Roman" w:hAnsi="Times New Roman"/>
                            </w:rPr>
                            <w:t>S</w:t>
                          </w:r>
                          <w:r w:rsidR="0050031D">
                            <w:rPr>
                              <w:rFonts w:ascii="Times New Roman" w:hAnsi="Times New Roman"/>
                            </w:rPr>
                            <w:t>TATE OF NEW MEXICO</w:t>
                          </w:r>
                        </w:p>
                        <w:p w:rsidR="0050031D" w:rsidRDefault="0050031D">
                          <w:pPr>
                            <w:pStyle w:val="letterhead2"/>
                            <w:rPr>
                              <w:rFonts w:ascii="Times New Roman" w:hAnsi="Times New Roman"/>
                              <w:sz w:val="20"/>
                            </w:rPr>
                          </w:pPr>
                          <w:r>
                            <w:rPr>
                              <w:rFonts w:ascii="Times New Roman" w:hAnsi="Times New Roman"/>
                              <w:sz w:val="20"/>
                            </w:rPr>
                            <w:t>PUBLIC EDUCATION DEPARTMENT</w:t>
                          </w:r>
                        </w:p>
                        <w:p w:rsidR="0050031D" w:rsidRDefault="0050031D">
                          <w:pPr>
                            <w:pStyle w:val="letterhead2"/>
                            <w:rPr>
                              <w:rFonts w:ascii="Times New Roman" w:hAnsi="Times New Roman"/>
                              <w:sz w:val="20"/>
                            </w:rPr>
                          </w:pPr>
                          <w:proofErr w:type="gramStart"/>
                          <w:r>
                            <w:rPr>
                              <w:rFonts w:ascii="Times New Roman" w:hAnsi="Times New Roman"/>
                              <w:sz w:val="20"/>
                            </w:rPr>
                            <w:t>300</w:t>
                          </w:r>
                          <w:proofErr w:type="gramEnd"/>
                          <w:r>
                            <w:rPr>
                              <w:rFonts w:ascii="Times New Roman" w:hAnsi="Times New Roman"/>
                              <w:sz w:val="20"/>
                            </w:rPr>
                            <w:t xml:space="preserve"> DON GASPAR</w:t>
                          </w:r>
                        </w:p>
                        <w:p w:rsidR="0050031D" w:rsidRDefault="0050031D">
                          <w:pPr>
                            <w:pStyle w:val="letterhead2"/>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50031D" w:rsidRDefault="0050031D">
                          <w:pPr>
                            <w:pStyle w:val="letterhead2"/>
                            <w:rPr>
                              <w:rFonts w:ascii="Times New Roman" w:hAnsi="Times New Roman"/>
                              <w:sz w:val="20"/>
                            </w:rPr>
                          </w:pPr>
                          <w:r>
                            <w:rPr>
                              <w:rFonts w:ascii="Times New Roman" w:hAnsi="Times New Roman"/>
                              <w:sz w:val="20"/>
                            </w:rPr>
                            <w:t>Telephone (505) 827-5800</w:t>
                          </w:r>
                        </w:p>
                        <w:p w:rsidR="006558E8" w:rsidRPr="00084E1F" w:rsidRDefault="0017237C" w:rsidP="006558E8">
                          <w:pPr>
                            <w:pStyle w:val="letterhead2"/>
                            <w:tabs>
                              <w:tab w:val="left" w:pos="10890"/>
                            </w:tabs>
                            <w:spacing w:before="40"/>
                            <w:ind w:left="86"/>
                            <w:rPr>
                              <w:rFonts w:ascii="Times New Roman" w:hAnsi="Times New Roman"/>
                            </w:rPr>
                          </w:pPr>
                          <w:hyperlink r:id="rId2" w:history="1">
                            <w:r w:rsidR="006558E8">
                              <w:rPr>
                                <w:rStyle w:val="Hyperlink"/>
                                <w:rFonts w:ascii="Times New Roman" w:hAnsi="Times New Roman"/>
                              </w:rPr>
                              <w:t>www.</w:t>
                            </w:r>
                            <w:r w:rsidR="006558E8" w:rsidRPr="00084E1F">
                              <w:rPr>
                                <w:rStyle w:val="Hyperlink"/>
                                <w:rFonts w:ascii="Times New Roman" w:hAnsi="Times New Roman"/>
                              </w:rPr>
                              <w:t>ped.state.nm.us</w:t>
                            </w:r>
                          </w:hyperlink>
                        </w:p>
                        <w:p w:rsidR="0050031D" w:rsidRDefault="0050031D">
                          <w:pPr>
                            <w:pStyle w:val="letterhead2"/>
                            <w:rPr>
                              <w:rFonts w:ascii="Times New Roman" w:hAnsi="Times New Roman"/>
                            </w:rPr>
                          </w:pPr>
                        </w:p>
                        <w:tbl>
                          <w:tblPr>
                            <w:tblW w:w="10530" w:type="dxa"/>
                            <w:tblInd w:w="648" w:type="dxa"/>
                            <w:tblLayout w:type="fixed"/>
                            <w:tblLook w:val="0000" w:firstRow="0" w:lastRow="0" w:firstColumn="0" w:lastColumn="0" w:noHBand="0" w:noVBand="0"/>
                          </w:tblPr>
                          <w:tblGrid>
                            <w:gridCol w:w="3420"/>
                            <w:gridCol w:w="7110"/>
                          </w:tblGrid>
                          <w:tr w:rsidR="004670A1" w:rsidTr="00142596">
                            <w:trPr>
                              <w:cantSplit/>
                            </w:trPr>
                            <w:tc>
                              <w:tcPr>
                                <w:tcW w:w="3420" w:type="dxa"/>
                              </w:tcPr>
                              <w:p w:rsidR="004670A1" w:rsidRDefault="004670A1" w:rsidP="00A42E2C">
                                <w:pPr>
                                  <w:tabs>
                                    <w:tab w:val="left" w:pos="180"/>
                                    <w:tab w:val="left" w:pos="360"/>
                                    <w:tab w:val="left" w:pos="5940"/>
                                    <w:tab w:val="left" w:pos="11340"/>
                                    <w:tab w:val="left" w:pos="11520"/>
                                  </w:tabs>
                                  <w:rPr>
                                    <w:rFonts w:ascii="Arial" w:hAnsi="Arial"/>
                                    <w:sz w:val="16"/>
                                  </w:rPr>
                                </w:pPr>
                              </w:p>
                              <w:p w:rsidR="004B6359" w:rsidRPr="005A4DDC" w:rsidRDefault="004B6359" w:rsidP="004B6359">
                                <w:pPr>
                                  <w:tabs>
                                    <w:tab w:val="left" w:pos="180"/>
                                    <w:tab w:val="left" w:pos="360"/>
                                    <w:tab w:val="left" w:pos="5940"/>
                                    <w:tab w:val="left" w:pos="11340"/>
                                    <w:tab w:val="left" w:pos="11520"/>
                                  </w:tabs>
                                  <w:rPr>
                                    <w:rFonts w:ascii="Arial" w:hAnsi="Arial" w:cs="Arial"/>
                                    <w:smallCaps/>
                                    <w:sz w:val="18"/>
                                    <w:szCs w:val="18"/>
                                  </w:rPr>
                                </w:pPr>
                                <w:r>
                                  <w:rPr>
                                    <w:rFonts w:ascii="Arial" w:hAnsi="Arial" w:cs="Arial"/>
                                    <w:smallCaps/>
                                    <w:sz w:val="18"/>
                                    <w:szCs w:val="18"/>
                                  </w:rPr>
                                  <w:t>Karen Trujillo, Ph.D.</w:t>
                                </w:r>
                              </w:p>
                              <w:p w:rsidR="004670A1" w:rsidRPr="00207939" w:rsidRDefault="004B6359" w:rsidP="0050123F">
                                <w:pPr>
                                  <w:tabs>
                                    <w:tab w:val="left" w:pos="180"/>
                                    <w:tab w:val="left" w:pos="360"/>
                                    <w:tab w:val="left" w:pos="2933"/>
                                    <w:tab w:val="left" w:pos="5940"/>
                                    <w:tab w:val="left" w:pos="11340"/>
                                    <w:tab w:val="left" w:pos="11520"/>
                                  </w:tabs>
                                  <w:rPr>
                                    <w:rFonts w:ascii="Arial" w:hAnsi="Arial"/>
                                    <w:smallCaps/>
                                    <w:spacing w:val="20"/>
                                    <w:sz w:val="16"/>
                                    <w:szCs w:val="16"/>
                                  </w:rPr>
                                </w:pPr>
                                <w:r>
                                  <w:rPr>
                                    <w:rFonts w:ascii="Arial" w:hAnsi="Arial"/>
                                    <w:smallCaps/>
                                    <w:spacing w:val="20"/>
                                    <w:sz w:val="16"/>
                                    <w:szCs w:val="16"/>
                                  </w:rPr>
                                  <w:t xml:space="preserve">Secretary </w:t>
                                </w:r>
                                <w:r w:rsidR="0050123F">
                                  <w:rPr>
                                    <w:rFonts w:ascii="Arial" w:hAnsi="Arial"/>
                                    <w:smallCaps/>
                                    <w:spacing w:val="20"/>
                                    <w:sz w:val="16"/>
                                    <w:szCs w:val="16"/>
                                  </w:rPr>
                                  <w:t>of Education</w:t>
                                </w:r>
                              </w:p>
                            </w:tc>
                            <w:tc>
                              <w:tcPr>
                                <w:tcW w:w="7110" w:type="dxa"/>
                              </w:tcPr>
                              <w:p w:rsidR="004670A1" w:rsidRDefault="004670A1" w:rsidP="00A42E2C">
                                <w:pPr>
                                  <w:tabs>
                                    <w:tab w:val="left" w:pos="180"/>
                                    <w:tab w:val="left" w:pos="360"/>
                                    <w:tab w:val="left" w:pos="5940"/>
                                    <w:tab w:val="left" w:pos="11340"/>
                                    <w:tab w:val="left" w:pos="11520"/>
                                  </w:tabs>
                                  <w:jc w:val="right"/>
                                  <w:rPr>
                                    <w:rFonts w:ascii="Arial" w:hAnsi="Arial"/>
                                    <w:sz w:val="16"/>
                                  </w:rPr>
                                </w:pPr>
                              </w:p>
                              <w:p w:rsidR="004670A1" w:rsidRPr="000056A3" w:rsidRDefault="004670A1" w:rsidP="00A42E2C">
                                <w:pPr>
                                  <w:pStyle w:val="Heading7"/>
                                  <w:tabs>
                                    <w:tab w:val="left" w:pos="180"/>
                                    <w:tab w:val="left" w:pos="360"/>
                                    <w:tab w:val="left" w:pos="5940"/>
                                    <w:tab w:val="left" w:pos="11340"/>
                                    <w:tab w:val="left" w:pos="11520"/>
                                  </w:tabs>
                                  <w:rPr>
                                    <w:i w:val="0"/>
                                    <w:iCs w:val="0"/>
                                    <w:smallCaps/>
                                  </w:rPr>
                                </w:pPr>
                                <w:r>
                                  <w:rPr>
                                    <w:i w:val="0"/>
                                    <w:iCs w:val="0"/>
                                    <w:smallCaps/>
                                  </w:rPr>
                                  <w:t>Michelle Lujan Grisham</w:t>
                                </w:r>
                              </w:p>
                              <w:p w:rsidR="004670A1" w:rsidRPr="00207939" w:rsidRDefault="004670A1" w:rsidP="00A42E2C">
                                <w:pPr>
                                  <w:tabs>
                                    <w:tab w:val="left" w:pos="180"/>
                                    <w:tab w:val="left" w:pos="360"/>
                                    <w:tab w:val="left" w:pos="5940"/>
                                    <w:tab w:val="left" w:pos="11340"/>
                                    <w:tab w:val="left" w:pos="11520"/>
                                  </w:tabs>
                                  <w:jc w:val="right"/>
                                  <w:rPr>
                                    <w:rFonts w:ascii="Arial" w:hAnsi="Arial"/>
                                    <w:spacing w:val="30"/>
                                    <w:sz w:val="16"/>
                                  </w:rPr>
                                </w:pPr>
                                <w:r w:rsidRPr="00207939">
                                  <w:rPr>
                                    <w:rFonts w:ascii="Arial" w:hAnsi="Arial"/>
                                    <w:smallCaps/>
                                    <w:spacing w:val="30"/>
                                    <w:sz w:val="16"/>
                                    <w:szCs w:val="16"/>
                                  </w:rPr>
                                  <w:t>Governor</w:t>
                                </w:r>
                                <w:r w:rsidRPr="00207939">
                                  <w:rPr>
                                    <w:rFonts w:ascii="Arial" w:hAnsi="Arial"/>
                                    <w:spacing w:val="30"/>
                                    <w:sz w:val="16"/>
                                  </w:rPr>
                                  <w:t xml:space="preserve"> </w:t>
                                </w:r>
                              </w:p>
                              <w:p w:rsidR="004670A1" w:rsidRDefault="004670A1" w:rsidP="00A42E2C">
                                <w:pPr>
                                  <w:tabs>
                                    <w:tab w:val="left" w:pos="180"/>
                                    <w:tab w:val="left" w:pos="360"/>
                                    <w:tab w:val="left" w:pos="5940"/>
                                    <w:tab w:val="left" w:pos="11340"/>
                                    <w:tab w:val="left" w:pos="11520"/>
                                  </w:tabs>
                                  <w:jc w:val="right"/>
                                  <w:rPr>
                                    <w:rFonts w:ascii="Arial" w:hAnsi="Arial"/>
                                    <w:sz w:val="16"/>
                                    <w:u w:val="single"/>
                                  </w:rPr>
                                </w:pPr>
                              </w:p>
                            </w:tc>
                          </w:tr>
                        </w:tbl>
                        <w:p w:rsidR="0050031D" w:rsidRDefault="0050031D">
                          <w:pPr>
                            <w:pStyle w:val="letterhead3"/>
                            <w:tabs>
                              <w:tab w:val="clear" w:pos="1710"/>
                              <w:tab w:val="clear" w:pos="9990"/>
                              <w:tab w:val="center" w:pos="-1980"/>
                              <w:tab w:val="left" w:pos="-1890"/>
                              <w:tab w:val="center" w:pos="1980"/>
                            </w:tabs>
                            <w:ind w:left="-965"/>
                          </w:pPr>
                        </w:p>
                        <w:p w:rsidR="0050031D" w:rsidRDefault="0050031D">
                          <w:pPr>
                            <w:pStyle w:val="letterhead1"/>
                            <w:tabs>
                              <w:tab w:val="right" w:pos="113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2577D" id="_x0000_t202" coordsize="21600,21600" o:spt="202" path="m,l,21600r21600,l21600,xe">
              <v:stroke joinstyle="miter"/>
              <v:path gradientshapeok="t" o:connecttype="rect"/>
            </v:shapetype>
            <v:shape id="Text Box 1" o:spid="_x0000_s1026" type="#_x0000_t202" style="position:absolute;margin-left:7.65pt;margin-top:25.25pt;width:592.45pt;height:212pt;z-index:251657216;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" o:allowincell="f" stroked="f">
              <v:textbox>
                <w:txbxContent>
                  <w:p w:rsidR="0050031D" w:rsidRDefault="0050031D">
                    <w:pPr>
                      <w:pStyle w:val="Heading6"/>
                      <w:ind w:left="0"/>
                      <w:jc w:val="center"/>
                      <w:rPr>
                        <w:rFonts w:ascii="CentSchbook BT" w:hAnsi="CentSchbook BT"/>
                        <w:b/>
                        <w:spacing w:val="0"/>
                        <w:sz w:val="20"/>
                      </w:rPr>
                    </w:pPr>
                  </w:p>
                  <w:p w:rsidR="0027399A" w:rsidRDefault="00BD2025" w:rsidP="00B66BFF">
                    <w:pPr>
                      <w:pStyle w:val="BodyText"/>
                      <w:tabs>
                        <w:tab w:val="left" w:pos="360"/>
                        <w:tab w:val="left" w:pos="720"/>
                        <w:tab w:val="left" w:pos="6030"/>
                        <w:tab w:val="left" w:pos="7470"/>
                        <w:tab w:val="left" w:pos="8910"/>
                        <w:tab w:val="left" w:pos="10350"/>
                        <w:tab w:val="left" w:pos="11340"/>
                        <w:tab w:val="left" w:pos="11790"/>
                      </w:tabs>
                      <w:jc w:val="center"/>
                    </w:pPr>
                    <w:r>
                      <w:rPr>
                        <w:rFonts w:ascii="CentSchbook BT" w:hAnsi="CentSchbook BT"/>
                        <w:b/>
                        <w:noProof/>
                      </w:rPr>
                      <w:drawing>
                        <wp:inline distT="0" distB="0" distL="0" distR="0" wp14:anchorId="53A6B48F" wp14:editId="3D69A2E0">
                          <wp:extent cx="908050" cy="914400"/>
                          <wp:effectExtent l="0" t="0" r="6350" b="0"/>
                          <wp:docPr id="4"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50031D" w:rsidRDefault="00595A6D">
                    <w:pPr>
                      <w:pStyle w:val="letterhead1"/>
                      <w:rPr>
                        <w:rFonts w:ascii="Times New Roman" w:hAnsi="Times New Roman"/>
                      </w:rPr>
                    </w:pPr>
                    <w:r>
                      <w:rPr>
                        <w:rFonts w:ascii="Times New Roman" w:hAnsi="Times New Roman"/>
                      </w:rPr>
                      <w:t>S</w:t>
                    </w:r>
                    <w:r w:rsidR="0050031D">
                      <w:rPr>
                        <w:rFonts w:ascii="Times New Roman" w:hAnsi="Times New Roman"/>
                      </w:rPr>
                      <w:t>TATE OF NEW MEXICO</w:t>
                    </w:r>
                  </w:p>
                  <w:p w:rsidR="0050031D" w:rsidRDefault="0050031D">
                    <w:pPr>
                      <w:pStyle w:val="letterhead2"/>
                      <w:rPr>
                        <w:rFonts w:ascii="Times New Roman" w:hAnsi="Times New Roman"/>
                        <w:sz w:val="20"/>
                      </w:rPr>
                    </w:pPr>
                    <w:r>
                      <w:rPr>
                        <w:rFonts w:ascii="Times New Roman" w:hAnsi="Times New Roman"/>
                        <w:sz w:val="20"/>
                      </w:rPr>
                      <w:t>PUBLIC EDUCATION DEPARTMENT</w:t>
                    </w:r>
                  </w:p>
                  <w:p w:rsidR="0050031D" w:rsidRDefault="0050031D">
                    <w:pPr>
                      <w:pStyle w:val="letterhead2"/>
                      <w:rPr>
                        <w:rFonts w:ascii="Times New Roman" w:hAnsi="Times New Roman"/>
                        <w:sz w:val="20"/>
                      </w:rPr>
                    </w:pPr>
                    <w:proofErr w:type="gramStart"/>
                    <w:r>
                      <w:rPr>
                        <w:rFonts w:ascii="Times New Roman" w:hAnsi="Times New Roman"/>
                        <w:sz w:val="20"/>
                      </w:rPr>
                      <w:t>300</w:t>
                    </w:r>
                    <w:proofErr w:type="gramEnd"/>
                    <w:r>
                      <w:rPr>
                        <w:rFonts w:ascii="Times New Roman" w:hAnsi="Times New Roman"/>
                        <w:sz w:val="20"/>
                      </w:rPr>
                      <w:t xml:space="preserve"> DON GASPAR</w:t>
                    </w:r>
                  </w:p>
                  <w:p w:rsidR="0050031D" w:rsidRDefault="0050031D">
                    <w:pPr>
                      <w:pStyle w:val="letterhead2"/>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50031D" w:rsidRDefault="0050031D">
                    <w:pPr>
                      <w:pStyle w:val="letterhead2"/>
                      <w:rPr>
                        <w:rFonts w:ascii="Times New Roman" w:hAnsi="Times New Roman"/>
                        <w:sz w:val="20"/>
                      </w:rPr>
                    </w:pPr>
                    <w:r>
                      <w:rPr>
                        <w:rFonts w:ascii="Times New Roman" w:hAnsi="Times New Roman"/>
                        <w:sz w:val="20"/>
                      </w:rPr>
                      <w:t>Telephone (505) 827-5800</w:t>
                    </w:r>
                  </w:p>
                  <w:p w:rsidR="006558E8" w:rsidRPr="00084E1F" w:rsidRDefault="0017237C" w:rsidP="006558E8">
                    <w:pPr>
                      <w:pStyle w:val="letterhead2"/>
                      <w:tabs>
                        <w:tab w:val="left" w:pos="10890"/>
                      </w:tabs>
                      <w:spacing w:before="40"/>
                      <w:ind w:left="86"/>
                      <w:rPr>
                        <w:rFonts w:ascii="Times New Roman" w:hAnsi="Times New Roman"/>
                      </w:rPr>
                    </w:pPr>
                    <w:hyperlink r:id="rId3" w:history="1">
                      <w:r w:rsidR="006558E8">
                        <w:rPr>
                          <w:rStyle w:val="Hyperlink"/>
                          <w:rFonts w:ascii="Times New Roman" w:hAnsi="Times New Roman"/>
                        </w:rPr>
                        <w:t>www.</w:t>
                      </w:r>
                      <w:r w:rsidR="006558E8" w:rsidRPr="00084E1F">
                        <w:rPr>
                          <w:rStyle w:val="Hyperlink"/>
                          <w:rFonts w:ascii="Times New Roman" w:hAnsi="Times New Roman"/>
                        </w:rPr>
                        <w:t>ped.state.nm.us</w:t>
                      </w:r>
                    </w:hyperlink>
                  </w:p>
                  <w:p w:rsidR="0050031D" w:rsidRDefault="0050031D">
                    <w:pPr>
                      <w:pStyle w:val="letterhead2"/>
                      <w:rPr>
                        <w:rFonts w:ascii="Times New Roman" w:hAnsi="Times New Roman"/>
                      </w:rPr>
                    </w:pPr>
                  </w:p>
                  <w:tbl>
                    <w:tblPr>
                      <w:tblW w:w="10530" w:type="dxa"/>
                      <w:tblInd w:w="648" w:type="dxa"/>
                      <w:tblLayout w:type="fixed"/>
                      <w:tblLook w:val="0000" w:firstRow="0" w:lastRow="0" w:firstColumn="0" w:lastColumn="0" w:noHBand="0" w:noVBand="0"/>
                    </w:tblPr>
                    <w:tblGrid>
                      <w:gridCol w:w="3420"/>
                      <w:gridCol w:w="7110"/>
                    </w:tblGrid>
                    <w:tr w:rsidR="004670A1" w:rsidTr="00142596">
                      <w:trPr>
                        <w:cantSplit/>
                      </w:trPr>
                      <w:tc>
                        <w:tcPr>
                          <w:tcW w:w="3420" w:type="dxa"/>
                        </w:tcPr>
                        <w:p w:rsidR="004670A1" w:rsidRDefault="004670A1" w:rsidP="00A42E2C">
                          <w:pPr>
                            <w:tabs>
                              <w:tab w:val="left" w:pos="180"/>
                              <w:tab w:val="left" w:pos="360"/>
                              <w:tab w:val="left" w:pos="5940"/>
                              <w:tab w:val="left" w:pos="11340"/>
                              <w:tab w:val="left" w:pos="11520"/>
                            </w:tabs>
                            <w:rPr>
                              <w:rFonts w:ascii="Arial" w:hAnsi="Arial"/>
                              <w:sz w:val="16"/>
                            </w:rPr>
                          </w:pPr>
                        </w:p>
                        <w:p w:rsidR="004B6359" w:rsidRPr="005A4DDC" w:rsidRDefault="004B6359" w:rsidP="004B6359">
                          <w:pPr>
                            <w:tabs>
                              <w:tab w:val="left" w:pos="180"/>
                              <w:tab w:val="left" w:pos="360"/>
                              <w:tab w:val="left" w:pos="5940"/>
                              <w:tab w:val="left" w:pos="11340"/>
                              <w:tab w:val="left" w:pos="11520"/>
                            </w:tabs>
                            <w:rPr>
                              <w:rFonts w:ascii="Arial" w:hAnsi="Arial" w:cs="Arial"/>
                              <w:smallCaps/>
                              <w:sz w:val="18"/>
                              <w:szCs w:val="18"/>
                            </w:rPr>
                          </w:pPr>
                          <w:r>
                            <w:rPr>
                              <w:rFonts w:ascii="Arial" w:hAnsi="Arial" w:cs="Arial"/>
                              <w:smallCaps/>
                              <w:sz w:val="18"/>
                              <w:szCs w:val="18"/>
                            </w:rPr>
                            <w:t>Karen Trujillo, Ph.D.</w:t>
                          </w:r>
                        </w:p>
                        <w:p w:rsidR="004670A1" w:rsidRPr="00207939" w:rsidRDefault="004B6359" w:rsidP="0050123F">
                          <w:pPr>
                            <w:tabs>
                              <w:tab w:val="left" w:pos="180"/>
                              <w:tab w:val="left" w:pos="360"/>
                              <w:tab w:val="left" w:pos="2933"/>
                              <w:tab w:val="left" w:pos="5940"/>
                              <w:tab w:val="left" w:pos="11340"/>
                              <w:tab w:val="left" w:pos="11520"/>
                            </w:tabs>
                            <w:rPr>
                              <w:rFonts w:ascii="Arial" w:hAnsi="Arial"/>
                              <w:smallCaps/>
                              <w:spacing w:val="20"/>
                              <w:sz w:val="16"/>
                              <w:szCs w:val="16"/>
                            </w:rPr>
                          </w:pPr>
                          <w:r>
                            <w:rPr>
                              <w:rFonts w:ascii="Arial" w:hAnsi="Arial"/>
                              <w:smallCaps/>
                              <w:spacing w:val="20"/>
                              <w:sz w:val="16"/>
                              <w:szCs w:val="16"/>
                            </w:rPr>
                            <w:t xml:space="preserve">Secretary </w:t>
                          </w:r>
                          <w:r w:rsidR="0050123F">
                            <w:rPr>
                              <w:rFonts w:ascii="Arial" w:hAnsi="Arial"/>
                              <w:smallCaps/>
                              <w:spacing w:val="20"/>
                              <w:sz w:val="16"/>
                              <w:szCs w:val="16"/>
                            </w:rPr>
                            <w:t>of Education</w:t>
                          </w:r>
                        </w:p>
                      </w:tc>
                      <w:tc>
                        <w:tcPr>
                          <w:tcW w:w="7110" w:type="dxa"/>
                        </w:tcPr>
                        <w:p w:rsidR="004670A1" w:rsidRDefault="004670A1" w:rsidP="00A42E2C">
                          <w:pPr>
                            <w:tabs>
                              <w:tab w:val="left" w:pos="180"/>
                              <w:tab w:val="left" w:pos="360"/>
                              <w:tab w:val="left" w:pos="5940"/>
                              <w:tab w:val="left" w:pos="11340"/>
                              <w:tab w:val="left" w:pos="11520"/>
                            </w:tabs>
                            <w:jc w:val="right"/>
                            <w:rPr>
                              <w:rFonts w:ascii="Arial" w:hAnsi="Arial"/>
                              <w:sz w:val="16"/>
                            </w:rPr>
                          </w:pPr>
                        </w:p>
                        <w:p w:rsidR="004670A1" w:rsidRPr="000056A3" w:rsidRDefault="004670A1" w:rsidP="00A42E2C">
                          <w:pPr>
                            <w:pStyle w:val="Heading7"/>
                            <w:tabs>
                              <w:tab w:val="left" w:pos="180"/>
                              <w:tab w:val="left" w:pos="360"/>
                              <w:tab w:val="left" w:pos="5940"/>
                              <w:tab w:val="left" w:pos="11340"/>
                              <w:tab w:val="left" w:pos="11520"/>
                            </w:tabs>
                            <w:rPr>
                              <w:i w:val="0"/>
                              <w:iCs w:val="0"/>
                              <w:smallCaps/>
                            </w:rPr>
                          </w:pPr>
                          <w:r>
                            <w:rPr>
                              <w:i w:val="0"/>
                              <w:iCs w:val="0"/>
                              <w:smallCaps/>
                            </w:rPr>
                            <w:t>Michelle Lujan Grisham</w:t>
                          </w:r>
                        </w:p>
                        <w:p w:rsidR="004670A1" w:rsidRPr="00207939" w:rsidRDefault="004670A1" w:rsidP="00A42E2C">
                          <w:pPr>
                            <w:tabs>
                              <w:tab w:val="left" w:pos="180"/>
                              <w:tab w:val="left" w:pos="360"/>
                              <w:tab w:val="left" w:pos="5940"/>
                              <w:tab w:val="left" w:pos="11340"/>
                              <w:tab w:val="left" w:pos="11520"/>
                            </w:tabs>
                            <w:jc w:val="right"/>
                            <w:rPr>
                              <w:rFonts w:ascii="Arial" w:hAnsi="Arial"/>
                              <w:spacing w:val="30"/>
                              <w:sz w:val="16"/>
                            </w:rPr>
                          </w:pPr>
                          <w:r w:rsidRPr="00207939">
                            <w:rPr>
                              <w:rFonts w:ascii="Arial" w:hAnsi="Arial"/>
                              <w:smallCaps/>
                              <w:spacing w:val="30"/>
                              <w:sz w:val="16"/>
                              <w:szCs w:val="16"/>
                            </w:rPr>
                            <w:t>Governor</w:t>
                          </w:r>
                          <w:r w:rsidRPr="00207939">
                            <w:rPr>
                              <w:rFonts w:ascii="Arial" w:hAnsi="Arial"/>
                              <w:spacing w:val="30"/>
                              <w:sz w:val="16"/>
                            </w:rPr>
                            <w:t xml:space="preserve"> </w:t>
                          </w:r>
                        </w:p>
                        <w:p w:rsidR="004670A1" w:rsidRDefault="004670A1" w:rsidP="00A42E2C">
                          <w:pPr>
                            <w:tabs>
                              <w:tab w:val="left" w:pos="180"/>
                              <w:tab w:val="left" w:pos="360"/>
                              <w:tab w:val="left" w:pos="5940"/>
                              <w:tab w:val="left" w:pos="11340"/>
                              <w:tab w:val="left" w:pos="11520"/>
                            </w:tabs>
                            <w:jc w:val="right"/>
                            <w:rPr>
                              <w:rFonts w:ascii="Arial" w:hAnsi="Arial"/>
                              <w:sz w:val="16"/>
                              <w:u w:val="single"/>
                            </w:rPr>
                          </w:pPr>
                        </w:p>
                      </w:tc>
                    </w:tr>
                  </w:tbl>
                  <w:p w:rsidR="0050031D" w:rsidRDefault="0050031D">
                    <w:pPr>
                      <w:pStyle w:val="letterhead3"/>
                      <w:tabs>
                        <w:tab w:val="clear" w:pos="1710"/>
                        <w:tab w:val="clear" w:pos="9990"/>
                        <w:tab w:val="center" w:pos="-1980"/>
                        <w:tab w:val="left" w:pos="-1890"/>
                        <w:tab w:val="center" w:pos="1980"/>
                      </w:tabs>
                      <w:ind w:left="-965"/>
                    </w:pPr>
                  </w:p>
                  <w:p w:rsidR="0050031D" w:rsidRDefault="0050031D">
                    <w:pPr>
                      <w:pStyle w:val="letterhead1"/>
                      <w:tabs>
                        <w:tab w:val="right" w:pos="11340"/>
                      </w:tabs>
                    </w:pPr>
                  </w:p>
                </w:txbxContent>
              </v:textbox>
              <w10:wrap type="topAndBottom" anchorx="page" anchory="page"/>
              <w10:anchorlock/>
            </v:shape>
          </w:pict>
        </mc:Fallback>
      </mc:AlternateContent>
    </w:r>
  </w:p>
  <w:p w:rsidR="0085735C" w:rsidRPr="0085735C" w:rsidRDefault="0085735C">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2C1436CD"/>
    <w:multiLevelType w:val="hybridMultilevel"/>
    <w:tmpl w:val="AC468282"/>
    <w:lvl w:ilvl="0" w:tplc="2A320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255822"/>
    <w:multiLevelType w:val="hybridMultilevel"/>
    <w:tmpl w:val="A310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13EEF"/>
    <w:multiLevelType w:val="hybridMultilevel"/>
    <w:tmpl w:val="390E56D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5" w15:restartNumberingAfterBreak="0">
    <w:nsid w:val="779E3039"/>
    <w:multiLevelType w:val="hybridMultilevel"/>
    <w:tmpl w:val="91AA98D6"/>
    <w:lvl w:ilvl="0" w:tplc="FD4A8744">
      <w:start w:val="1"/>
      <w:numFmt w:val="decimal"/>
      <w:lvlText w:val="%1."/>
      <w:lvlJc w:val="left"/>
      <w:pPr>
        <w:ind w:left="1170" w:hanging="360"/>
      </w:pPr>
      <w:rPr>
        <w:rFonts w:eastAsia="Times" w:hint="default"/>
      </w:rPr>
    </w:lvl>
    <w:lvl w:ilvl="1" w:tplc="04090019">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7D8A62C0"/>
    <w:multiLevelType w:val="hybridMultilevel"/>
    <w:tmpl w:val="EBFA8DC2"/>
    <w:lvl w:ilvl="0" w:tplc="7B9208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85"/>
    <w:rsid w:val="000010E2"/>
    <w:rsid w:val="000209CA"/>
    <w:rsid w:val="00021286"/>
    <w:rsid w:val="0004115C"/>
    <w:rsid w:val="00054B32"/>
    <w:rsid w:val="00064288"/>
    <w:rsid w:val="000865DE"/>
    <w:rsid w:val="000B454E"/>
    <w:rsid w:val="000B594E"/>
    <w:rsid w:val="000D7F13"/>
    <w:rsid w:val="000E5492"/>
    <w:rsid w:val="000F5DEA"/>
    <w:rsid w:val="00110DE2"/>
    <w:rsid w:val="00137FB1"/>
    <w:rsid w:val="00142596"/>
    <w:rsid w:val="0015570D"/>
    <w:rsid w:val="00157FC1"/>
    <w:rsid w:val="0017237C"/>
    <w:rsid w:val="00184CD0"/>
    <w:rsid w:val="00194714"/>
    <w:rsid w:val="001A7B42"/>
    <w:rsid w:val="001D5F70"/>
    <w:rsid w:val="001D6ED2"/>
    <w:rsid w:val="001F2042"/>
    <w:rsid w:val="00213877"/>
    <w:rsid w:val="00252F36"/>
    <w:rsid w:val="00265D91"/>
    <w:rsid w:val="0027399A"/>
    <w:rsid w:val="002A6390"/>
    <w:rsid w:val="002F4328"/>
    <w:rsid w:val="00312ED5"/>
    <w:rsid w:val="00314BB6"/>
    <w:rsid w:val="003208AB"/>
    <w:rsid w:val="003862BD"/>
    <w:rsid w:val="003866E0"/>
    <w:rsid w:val="00394AEF"/>
    <w:rsid w:val="003B2A48"/>
    <w:rsid w:val="003D7776"/>
    <w:rsid w:val="00426725"/>
    <w:rsid w:val="004425B9"/>
    <w:rsid w:val="00452BD5"/>
    <w:rsid w:val="004670A1"/>
    <w:rsid w:val="00472FA4"/>
    <w:rsid w:val="00475A28"/>
    <w:rsid w:val="004810DE"/>
    <w:rsid w:val="00481745"/>
    <w:rsid w:val="00487AB5"/>
    <w:rsid w:val="004B4C49"/>
    <w:rsid w:val="004B6359"/>
    <w:rsid w:val="004C2D00"/>
    <w:rsid w:val="004D35B2"/>
    <w:rsid w:val="004D7654"/>
    <w:rsid w:val="0050031D"/>
    <w:rsid w:val="0050123F"/>
    <w:rsid w:val="00522E68"/>
    <w:rsid w:val="0052405B"/>
    <w:rsid w:val="00595A6D"/>
    <w:rsid w:val="005A26AC"/>
    <w:rsid w:val="005C1B53"/>
    <w:rsid w:val="005C4B65"/>
    <w:rsid w:val="005D3148"/>
    <w:rsid w:val="005E0A12"/>
    <w:rsid w:val="006067FC"/>
    <w:rsid w:val="006104E0"/>
    <w:rsid w:val="006235D8"/>
    <w:rsid w:val="006558E8"/>
    <w:rsid w:val="0066001A"/>
    <w:rsid w:val="00666947"/>
    <w:rsid w:val="00666F88"/>
    <w:rsid w:val="006A268E"/>
    <w:rsid w:val="006B2583"/>
    <w:rsid w:val="006C0A80"/>
    <w:rsid w:val="006E1162"/>
    <w:rsid w:val="00747FDB"/>
    <w:rsid w:val="007928F8"/>
    <w:rsid w:val="007B192E"/>
    <w:rsid w:val="007B24D6"/>
    <w:rsid w:val="007B6459"/>
    <w:rsid w:val="007D2B50"/>
    <w:rsid w:val="00831EB0"/>
    <w:rsid w:val="0085735C"/>
    <w:rsid w:val="008948E3"/>
    <w:rsid w:val="008A23B2"/>
    <w:rsid w:val="008D173F"/>
    <w:rsid w:val="00923CE5"/>
    <w:rsid w:val="00931CAD"/>
    <w:rsid w:val="009418FC"/>
    <w:rsid w:val="009429DF"/>
    <w:rsid w:val="00951EC2"/>
    <w:rsid w:val="00957031"/>
    <w:rsid w:val="0099059C"/>
    <w:rsid w:val="00991591"/>
    <w:rsid w:val="009B7867"/>
    <w:rsid w:val="009D0AF1"/>
    <w:rsid w:val="00A94C21"/>
    <w:rsid w:val="00AE510C"/>
    <w:rsid w:val="00B12F8B"/>
    <w:rsid w:val="00B17A36"/>
    <w:rsid w:val="00B21DA7"/>
    <w:rsid w:val="00B32250"/>
    <w:rsid w:val="00B51E72"/>
    <w:rsid w:val="00B54240"/>
    <w:rsid w:val="00B66BFF"/>
    <w:rsid w:val="00B86222"/>
    <w:rsid w:val="00BA0300"/>
    <w:rsid w:val="00BB0404"/>
    <w:rsid w:val="00BC5385"/>
    <w:rsid w:val="00BD2025"/>
    <w:rsid w:val="00BE332A"/>
    <w:rsid w:val="00BE75AE"/>
    <w:rsid w:val="00C25093"/>
    <w:rsid w:val="00C4310F"/>
    <w:rsid w:val="00C5134C"/>
    <w:rsid w:val="00C53221"/>
    <w:rsid w:val="00C63CE8"/>
    <w:rsid w:val="00C9540A"/>
    <w:rsid w:val="00CA6278"/>
    <w:rsid w:val="00CB02AD"/>
    <w:rsid w:val="00CB2DB7"/>
    <w:rsid w:val="00CE5F26"/>
    <w:rsid w:val="00D058F7"/>
    <w:rsid w:val="00D21282"/>
    <w:rsid w:val="00D526A0"/>
    <w:rsid w:val="00D65A67"/>
    <w:rsid w:val="00D679F4"/>
    <w:rsid w:val="00D729F0"/>
    <w:rsid w:val="00D94F4A"/>
    <w:rsid w:val="00DB3112"/>
    <w:rsid w:val="00DE324D"/>
    <w:rsid w:val="00DE6511"/>
    <w:rsid w:val="00DE6ABF"/>
    <w:rsid w:val="00DF7116"/>
    <w:rsid w:val="00E40145"/>
    <w:rsid w:val="00E432EB"/>
    <w:rsid w:val="00E45BF0"/>
    <w:rsid w:val="00E561C7"/>
    <w:rsid w:val="00EA08DC"/>
    <w:rsid w:val="00EC1E5B"/>
    <w:rsid w:val="00F04030"/>
    <w:rsid w:val="00F24F2F"/>
    <w:rsid w:val="00F26102"/>
    <w:rsid w:val="00F32856"/>
    <w:rsid w:val="00F61000"/>
    <w:rsid w:val="00F777D2"/>
    <w:rsid w:val="00F932F8"/>
    <w:rsid w:val="00F9376A"/>
    <w:rsid w:val="00FC188C"/>
    <w:rsid w:val="00FE3B54"/>
    <w:rsid w:val="00FE6BD8"/>
    <w:rsid w:val="00FF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2FC8227"/>
  <w15:docId w15:val="{3B18599C-2DF9-49D0-87CB-7CFAA5BD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0E2"/>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uiPriority w:val="99"/>
    <w:locked/>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0865DE"/>
    <w:rPr>
      <w:rFonts w:ascii="Tahoma" w:hAnsi="Tahoma" w:cs="Tahoma"/>
      <w:sz w:val="16"/>
      <w:szCs w:val="16"/>
    </w:rPr>
  </w:style>
  <w:style w:type="character" w:customStyle="1" w:styleId="BalloonTextChar">
    <w:name w:val="Balloon Text Char"/>
    <w:basedOn w:val="DefaultParagraphFont"/>
    <w:link w:val="BalloonText"/>
    <w:rsid w:val="000865DE"/>
    <w:rPr>
      <w:rFonts w:ascii="Tahoma" w:hAnsi="Tahoma" w:cs="Tahoma"/>
      <w:sz w:val="16"/>
      <w:szCs w:val="16"/>
    </w:rPr>
  </w:style>
  <w:style w:type="character" w:customStyle="1" w:styleId="HeaderChar">
    <w:name w:val="Header Char"/>
    <w:basedOn w:val="DefaultParagraphFont"/>
    <w:link w:val="Header"/>
    <w:uiPriority w:val="99"/>
    <w:rsid w:val="00252F36"/>
  </w:style>
  <w:style w:type="paragraph" w:styleId="Title">
    <w:name w:val="Title"/>
    <w:basedOn w:val="Normal"/>
    <w:link w:val="TitleChar"/>
    <w:qFormat/>
    <w:rsid w:val="00666947"/>
    <w:pPr>
      <w:jc w:val="center"/>
    </w:pPr>
    <w:rPr>
      <w:rFonts w:ascii="Arial Rounded MT Bold" w:hAnsi="Arial Rounded MT Bold"/>
      <w:sz w:val="28"/>
      <w:szCs w:val="24"/>
    </w:rPr>
  </w:style>
  <w:style w:type="character" w:customStyle="1" w:styleId="TitleChar">
    <w:name w:val="Title Char"/>
    <w:basedOn w:val="DefaultParagraphFont"/>
    <w:link w:val="Title"/>
    <w:rsid w:val="00666947"/>
    <w:rPr>
      <w:rFonts w:ascii="Arial Rounded MT Bold" w:hAnsi="Arial Rounded MT Bold"/>
      <w:sz w:val="28"/>
      <w:szCs w:val="24"/>
    </w:rPr>
  </w:style>
  <w:style w:type="paragraph" w:styleId="ListParagraph">
    <w:name w:val="List Paragraph"/>
    <w:aliases w:val="TA Bullet List Paragraph"/>
    <w:basedOn w:val="Normal"/>
    <w:uiPriority w:val="34"/>
    <w:qFormat/>
    <w:rsid w:val="00666947"/>
    <w:pPr>
      <w:ind w:left="720"/>
      <w:contextualSpacing/>
      <w:jc w:val="both"/>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ebnew.ped.state.nm.us" TargetMode="External"/><Relationship Id="rId2" Type="http://schemas.openxmlformats.org/officeDocument/2006/relationships/hyperlink" Target="http://webnew.ped.state.nm.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9D08E-4E64-4E62-8FF6-C9AF0A6B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5</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3527</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Cynthia Romero</cp:lastModifiedBy>
  <cp:revision>4</cp:revision>
  <cp:lastPrinted>2019-06-13T17:27:00Z</cp:lastPrinted>
  <dcterms:created xsi:type="dcterms:W3CDTF">2019-06-07T21:18:00Z</dcterms:created>
  <dcterms:modified xsi:type="dcterms:W3CDTF">2019-06-13T17:30:00Z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