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2BE35B1" w14:textId="77777777" w:rsidR="00E71D6E" w:rsidRDefault="000230D0">
      <w:pPr>
        <w:spacing w:after="1" w:line="244" w:lineRule="auto"/>
        <w:ind w:left="10" w:hanging="10"/>
      </w:pPr>
      <w:r>
        <w:rPr>
          <w:noProof/>
        </w:rPr>
        <mc:AlternateContent>
          <mc:Choice Requires="wpg">
            <w:drawing>
              <wp:anchor distT="0" distB="0" distL="114300" distR="114300" simplePos="0" relativeHeight="251658240" behindDoc="0" locked="0" layoutInCell="1" allowOverlap="1" wp14:anchorId="7D940661" wp14:editId="32C5A948">
                <wp:simplePos x="0" y="0"/>
                <wp:positionH relativeFrom="column">
                  <wp:posOffset>-246887</wp:posOffset>
                </wp:positionH>
                <wp:positionV relativeFrom="paragraph">
                  <wp:posOffset>51819</wp:posOffset>
                </wp:positionV>
                <wp:extent cx="1143000" cy="822960"/>
                <wp:effectExtent l="0" t="0" r="0" b="0"/>
                <wp:wrapSquare wrapText="bothSides"/>
                <wp:docPr id="2848" name="Group 2848"/>
                <wp:cNvGraphicFramePr/>
                <a:graphic xmlns:a="http://schemas.openxmlformats.org/drawingml/2006/main">
                  <a:graphicData uri="http://schemas.microsoft.com/office/word/2010/wordprocessingGroup">
                    <wpg:wgp>
                      <wpg:cNvGrpSpPr/>
                      <wpg:grpSpPr>
                        <a:xfrm>
                          <a:off x="0" y="0"/>
                          <a:ext cx="1143000" cy="822960"/>
                          <a:chOff x="0" y="0"/>
                          <a:chExt cx="1143000" cy="822960"/>
                        </a:xfrm>
                      </wpg:grpSpPr>
                      <pic:pic xmlns:pic="http://schemas.openxmlformats.org/drawingml/2006/picture">
                        <pic:nvPicPr>
                          <pic:cNvPr id="152" name="Picture 152"/>
                          <pic:cNvPicPr/>
                        </pic:nvPicPr>
                        <pic:blipFill>
                          <a:blip r:embed="rId5"/>
                          <a:stretch>
                            <a:fillRect/>
                          </a:stretch>
                        </pic:blipFill>
                        <pic:spPr>
                          <a:xfrm>
                            <a:off x="0" y="0"/>
                            <a:ext cx="1143000" cy="822960"/>
                          </a:xfrm>
                          <a:prstGeom prst="rect">
                            <a:avLst/>
                          </a:prstGeom>
                        </pic:spPr>
                      </pic:pic>
                      <pic:pic xmlns:pic="http://schemas.openxmlformats.org/drawingml/2006/picture">
                        <pic:nvPicPr>
                          <pic:cNvPr id="154" name="Picture 154"/>
                          <pic:cNvPicPr/>
                        </pic:nvPicPr>
                        <pic:blipFill>
                          <a:blip r:embed="rId6"/>
                          <a:stretch>
                            <a:fillRect/>
                          </a:stretch>
                        </pic:blipFill>
                        <pic:spPr>
                          <a:xfrm>
                            <a:off x="94488" y="3048"/>
                            <a:ext cx="938784" cy="816864"/>
                          </a:xfrm>
                          <a:prstGeom prst="rect">
                            <a:avLst/>
                          </a:prstGeom>
                        </pic:spPr>
                      </pic:pic>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848" style="width:90pt;height:64.8pt;position:absolute;mso-position-horizontal-relative:text;mso-position-horizontal:absolute;margin-left:-19.44pt;mso-position-vertical-relative:text;margin-top:4.08022pt;" coordsize="11430,8229">
                <v:shape id="Picture 152" style="position:absolute;width:11430;height:8229;left:0;top:0;" filled="f">
                  <v:imagedata r:id="rId7"/>
                </v:shape>
                <v:shape id="Picture 154" style="position:absolute;width:9387;height:8168;left:944;top:30;" filled="f">
                  <v:imagedata r:id="rId8"/>
                </v:shape>
                <w10:wrap type="square"/>
              </v:group>
            </w:pict>
          </mc:Fallback>
        </mc:AlternateContent>
      </w:r>
      <w:r>
        <w:rPr>
          <w:rFonts w:ascii="Arial" w:eastAsia="Arial" w:hAnsi="Arial" w:cs="Arial"/>
          <w:b/>
          <w:color w:val="00549A"/>
          <w:sz w:val="46"/>
        </w:rPr>
        <w:t xml:space="preserve">THREE SIGNATURE SEL PRACTICES     for the </w:t>
      </w:r>
      <w:r>
        <w:rPr>
          <w:rFonts w:ascii="Arial" w:eastAsia="Arial" w:hAnsi="Arial" w:cs="Arial"/>
          <w:b/>
          <w:color w:val="980000"/>
          <w:sz w:val="46"/>
        </w:rPr>
        <w:t>CLASSROOM</w:t>
      </w:r>
      <w:r>
        <w:rPr>
          <w:rFonts w:ascii="Arial" w:eastAsia="Arial" w:hAnsi="Arial" w:cs="Arial"/>
          <w:color w:val="00549A"/>
          <w:sz w:val="46"/>
        </w:rPr>
        <w:t>*</w:t>
      </w:r>
      <w:r>
        <w:rPr>
          <w:rFonts w:ascii="Arial" w:eastAsia="Arial" w:hAnsi="Arial" w:cs="Arial"/>
        </w:rPr>
        <w:t xml:space="preserve"> </w:t>
      </w:r>
      <w:r>
        <w:rPr>
          <w:rFonts w:ascii="Arial" w:eastAsia="Arial" w:hAnsi="Arial" w:cs="Arial"/>
          <w:sz w:val="33"/>
          <w:vertAlign w:val="subscript"/>
        </w:rPr>
        <w:t xml:space="preserve"> </w:t>
      </w:r>
    </w:p>
    <w:p w14:paraId="661EBBD0" w14:textId="77777777" w:rsidR="00E71D6E" w:rsidRDefault="000230D0">
      <w:pPr>
        <w:spacing w:after="0"/>
        <w:ind w:left="1233" w:hanging="10"/>
      </w:pPr>
      <w:r>
        <w:rPr>
          <w:rFonts w:ascii="Arial" w:eastAsia="Arial" w:hAnsi="Arial" w:cs="Arial"/>
        </w:rPr>
        <w:t xml:space="preserve"> </w:t>
      </w:r>
      <w:r>
        <w:rPr>
          <w:rFonts w:ascii="Arial" w:eastAsia="Arial" w:hAnsi="Arial" w:cs="Arial"/>
          <w:b/>
          <w:color w:val="3D9B34"/>
          <w:sz w:val="38"/>
        </w:rPr>
        <w:t>Creating the Conditions for Student Learning</w:t>
      </w:r>
      <w:r>
        <w:rPr>
          <w:rFonts w:ascii="Arial" w:eastAsia="Arial" w:hAnsi="Arial" w:cs="Arial"/>
        </w:rPr>
        <w:t xml:space="preserve"> </w:t>
      </w:r>
    </w:p>
    <w:tbl>
      <w:tblPr>
        <w:tblStyle w:val="TableGrid"/>
        <w:tblW w:w="10378" w:type="dxa"/>
        <w:tblInd w:w="-154" w:type="dxa"/>
        <w:tblCellMar>
          <w:left w:w="202" w:type="dxa"/>
          <w:right w:w="115" w:type="dxa"/>
        </w:tblCellMar>
        <w:tblLook w:val="04A0" w:firstRow="1" w:lastRow="0" w:firstColumn="1" w:lastColumn="0" w:noHBand="0" w:noVBand="1"/>
      </w:tblPr>
      <w:tblGrid>
        <w:gridCol w:w="10378"/>
      </w:tblGrid>
      <w:tr w:rsidR="00E71D6E" w14:paraId="645A7B86" w14:textId="77777777">
        <w:trPr>
          <w:trHeight w:val="10992"/>
        </w:trPr>
        <w:tc>
          <w:tcPr>
            <w:tcW w:w="10378" w:type="dxa"/>
            <w:tcBorders>
              <w:top w:val="single" w:sz="4" w:space="0" w:color="000000"/>
              <w:left w:val="single" w:sz="4" w:space="0" w:color="000000"/>
              <w:bottom w:val="single" w:sz="4" w:space="0" w:color="000000"/>
              <w:right w:val="single" w:sz="4" w:space="0" w:color="000000"/>
            </w:tcBorders>
            <w:vAlign w:val="center"/>
          </w:tcPr>
          <w:p w14:paraId="441805B6" w14:textId="77777777" w:rsidR="00E71D6E" w:rsidRDefault="000230D0">
            <w:pPr>
              <w:spacing w:after="60" w:line="241" w:lineRule="auto"/>
              <w:jc w:val="center"/>
            </w:pPr>
            <w:r>
              <w:rPr>
                <w:rFonts w:ascii="Arial" w:eastAsia="Arial" w:hAnsi="Arial" w:cs="Arial"/>
                <w:b/>
                <w:color w:val="00549A"/>
                <w:sz w:val="28"/>
              </w:rPr>
              <w:t>“With compassion, we can help remove students’ triggers by providing smoother transitions and safe, predictable classrooms.”</w:t>
            </w:r>
            <w:r>
              <w:rPr>
                <w:rFonts w:ascii="Arial" w:eastAsia="Arial" w:hAnsi="Arial" w:cs="Arial"/>
              </w:rPr>
              <w:t xml:space="preserve"> </w:t>
            </w:r>
          </w:p>
          <w:p w14:paraId="689FE737" w14:textId="77777777" w:rsidR="00E71D6E" w:rsidRDefault="000230D0">
            <w:pPr>
              <w:spacing w:after="262" w:line="260" w:lineRule="auto"/>
              <w:jc w:val="center"/>
            </w:pPr>
            <w:r>
              <w:rPr>
                <w:rFonts w:ascii="Arial" w:eastAsia="Arial" w:hAnsi="Arial" w:cs="Arial"/>
                <w:sz w:val="20"/>
              </w:rPr>
              <w:t>-</w:t>
            </w:r>
            <w:r>
              <w:rPr>
                <w:rFonts w:ascii="Arial" w:eastAsia="Arial" w:hAnsi="Arial" w:cs="Arial"/>
                <w:i/>
                <w:sz w:val="20"/>
              </w:rPr>
              <w:t>The Heart of Teaching and Learning: Compassion, Resilience and Academic Success</w:t>
            </w:r>
            <w:r>
              <w:rPr>
                <w:rFonts w:ascii="Arial" w:eastAsia="Arial" w:hAnsi="Arial" w:cs="Arial"/>
              </w:rPr>
              <w:t xml:space="preserve"> </w:t>
            </w:r>
            <w:r>
              <w:rPr>
                <w:rFonts w:ascii="Arial" w:eastAsia="Arial" w:hAnsi="Arial" w:cs="Arial"/>
                <w:color w:val="1154CC"/>
                <w:sz w:val="18"/>
                <w:u w:val="single" w:color="1154CC"/>
              </w:rPr>
              <w:t>http://www.k12.wa.us/compassionateschools/pubdocs/TheHeartofLearningandTeaching</w:t>
            </w:r>
            <w:r>
              <w:rPr>
                <w:rFonts w:ascii="Arial" w:eastAsia="Arial" w:hAnsi="Arial" w:cs="Arial"/>
              </w:rPr>
              <w:t xml:space="preserve"> </w:t>
            </w:r>
          </w:p>
          <w:p w14:paraId="5976097D" w14:textId="77777777" w:rsidR="00E71D6E" w:rsidRDefault="000230D0">
            <w:pPr>
              <w:spacing w:after="178" w:line="276" w:lineRule="auto"/>
              <w:ind w:right="27"/>
            </w:pPr>
            <w:r>
              <w:rPr>
                <w:rFonts w:ascii="Arial" w:eastAsia="Arial" w:hAnsi="Arial" w:cs="Arial"/>
                <w:color w:val="212121"/>
                <w:sz w:val="24"/>
              </w:rPr>
              <w:t xml:space="preserve">Dr. Richard Davidson, a neuroscientist at the University of Wisconsin, speaks about “every behavioral intervention being a biological intervention.” A student’s repeated experiences in school can be a powerful influence for the rewiring of the neural pathways necessary for habits to be built and sustained. Having routines and rituals in our classrooms and school communities is beneficial for every child, and absolutely essential for some. </w:t>
            </w:r>
            <w:r>
              <w:rPr>
                <w:rFonts w:ascii="Arial" w:eastAsia="Arial" w:hAnsi="Arial" w:cs="Arial"/>
              </w:rPr>
              <w:t xml:space="preserve"> </w:t>
            </w:r>
          </w:p>
          <w:p w14:paraId="2056D874" w14:textId="77777777" w:rsidR="00E71D6E" w:rsidRDefault="000230D0">
            <w:pPr>
              <w:spacing w:after="281" w:line="278" w:lineRule="auto"/>
            </w:pPr>
            <w:r>
              <w:rPr>
                <w:rFonts w:ascii="Arial" w:eastAsia="Arial" w:hAnsi="Arial" w:cs="Arial"/>
                <w:color w:val="212121"/>
                <w:sz w:val="24"/>
              </w:rPr>
              <w:t>Three main categories of carefully chosen, effectively facilitated and thoughtfully debriefed teaching practices work together to build a solid foundation of safety, consistency and joy in classrooms across the school day:</w:t>
            </w:r>
            <w:r>
              <w:rPr>
                <w:rFonts w:ascii="Arial" w:eastAsia="Arial" w:hAnsi="Arial" w:cs="Arial"/>
              </w:rPr>
              <w:t xml:space="preserve"> </w:t>
            </w:r>
          </w:p>
          <w:p w14:paraId="3EBA9E07" w14:textId="77777777" w:rsidR="00E71D6E" w:rsidRDefault="000230D0">
            <w:pPr>
              <w:spacing w:after="144"/>
              <w:ind w:right="316"/>
              <w:jc w:val="center"/>
            </w:pPr>
            <w:r>
              <w:rPr>
                <w:rFonts w:ascii="Arial" w:eastAsia="Arial" w:hAnsi="Arial" w:cs="Arial"/>
                <w:b/>
                <w:color w:val="981B1E"/>
                <w:sz w:val="28"/>
              </w:rPr>
              <w:t>WELCOMING ROUTINES &amp; RITUALS</w:t>
            </w:r>
            <w:r>
              <w:rPr>
                <w:rFonts w:ascii="Arial" w:eastAsia="Arial" w:hAnsi="Arial" w:cs="Arial"/>
                <w:color w:val="212121"/>
                <w:sz w:val="28"/>
              </w:rPr>
              <w:t xml:space="preserve"> • </w:t>
            </w:r>
            <w:r>
              <w:rPr>
                <w:rFonts w:ascii="Arial" w:eastAsia="Arial" w:hAnsi="Arial" w:cs="Arial"/>
                <w:b/>
                <w:color w:val="212121"/>
                <w:sz w:val="28"/>
              </w:rPr>
              <w:t>Activities for Inclusion</w:t>
            </w:r>
            <w:r>
              <w:rPr>
                <w:rFonts w:ascii="Arial" w:eastAsia="Arial" w:hAnsi="Arial" w:cs="Arial"/>
              </w:rPr>
              <w:t xml:space="preserve"> </w:t>
            </w:r>
          </w:p>
          <w:p w14:paraId="184D3BC0" w14:textId="77777777" w:rsidR="00E71D6E" w:rsidRDefault="000230D0">
            <w:pPr>
              <w:spacing w:after="76" w:line="367" w:lineRule="auto"/>
              <w:ind w:left="810"/>
            </w:pPr>
            <w:r>
              <w:rPr>
                <w:rFonts w:ascii="Arial" w:eastAsia="Arial" w:hAnsi="Arial" w:cs="Arial"/>
                <w:b/>
                <w:color w:val="00549A"/>
                <w:sz w:val="28"/>
              </w:rPr>
              <w:t>ENGAGING PEDAGOGY</w:t>
            </w:r>
            <w:r>
              <w:rPr>
                <w:rFonts w:ascii="Arial" w:eastAsia="Arial" w:hAnsi="Arial" w:cs="Arial"/>
                <w:color w:val="212121"/>
                <w:sz w:val="28"/>
              </w:rPr>
              <w:t xml:space="preserve"> • </w:t>
            </w:r>
            <w:r>
              <w:rPr>
                <w:rFonts w:ascii="Arial" w:eastAsia="Arial" w:hAnsi="Arial" w:cs="Arial"/>
                <w:b/>
                <w:color w:val="212121"/>
                <w:sz w:val="28"/>
              </w:rPr>
              <w:t>Sense Making, Transitions, Brain Breaks</w:t>
            </w:r>
            <w:r>
              <w:rPr>
                <w:rFonts w:ascii="Arial" w:eastAsia="Arial" w:hAnsi="Arial" w:cs="Arial"/>
              </w:rPr>
              <w:t xml:space="preserve"> </w:t>
            </w:r>
            <w:r>
              <w:rPr>
                <w:rFonts w:ascii="Arial" w:eastAsia="Arial" w:hAnsi="Arial" w:cs="Arial"/>
                <w:b/>
                <w:color w:val="3D9B34"/>
                <w:sz w:val="28"/>
              </w:rPr>
              <w:t>OPTIMISTIC CLOSURE</w:t>
            </w:r>
            <w:r>
              <w:rPr>
                <w:rFonts w:ascii="Arial" w:eastAsia="Arial" w:hAnsi="Arial" w:cs="Arial"/>
                <w:color w:val="212121"/>
                <w:sz w:val="28"/>
              </w:rPr>
              <w:t xml:space="preserve"> • </w:t>
            </w:r>
            <w:r>
              <w:rPr>
                <w:rFonts w:ascii="Arial" w:eastAsia="Arial" w:hAnsi="Arial" w:cs="Arial"/>
                <w:b/>
                <w:color w:val="212121"/>
                <w:sz w:val="28"/>
              </w:rPr>
              <w:t>Reflections and Looking Forward</w:t>
            </w:r>
            <w:r>
              <w:rPr>
                <w:rFonts w:ascii="Arial" w:eastAsia="Arial" w:hAnsi="Arial" w:cs="Arial"/>
              </w:rPr>
              <w:t xml:space="preserve"> </w:t>
            </w:r>
          </w:p>
          <w:p w14:paraId="65F9F9FB" w14:textId="77777777" w:rsidR="00E71D6E" w:rsidRDefault="000230D0">
            <w:pPr>
              <w:spacing w:after="238" w:line="278" w:lineRule="auto"/>
            </w:pPr>
            <w:r>
              <w:rPr>
                <w:rFonts w:ascii="Arial" w:eastAsia="Arial" w:hAnsi="Arial" w:cs="Arial"/>
                <w:color w:val="212121"/>
                <w:sz w:val="24"/>
              </w:rPr>
              <w:t xml:space="preserve">When used consistently, these signature SEL practices create conditions for growth and learning across all five SEL competencies, as a foundation for culturally responsive teaching strategies, to help develop collaborative classrooms. </w:t>
            </w:r>
            <w:r>
              <w:rPr>
                <w:rFonts w:ascii="Arial" w:eastAsia="Arial" w:hAnsi="Arial" w:cs="Arial"/>
              </w:rPr>
              <w:t xml:space="preserve"> </w:t>
            </w:r>
          </w:p>
          <w:p w14:paraId="41F80C18" w14:textId="77777777" w:rsidR="00E71D6E" w:rsidRDefault="000230D0">
            <w:pPr>
              <w:spacing w:after="120" w:line="276" w:lineRule="auto"/>
              <w:ind w:left="3"/>
            </w:pPr>
            <w:r>
              <w:rPr>
                <w:rFonts w:ascii="Arial" w:eastAsia="Arial" w:hAnsi="Arial" w:cs="Arial"/>
                <w:b/>
                <w:color w:val="212121"/>
                <w:sz w:val="24"/>
              </w:rPr>
              <w:t>By providing repetitive and engaging learning opportunities, they help students improve the skills and habits of:</w:t>
            </w:r>
            <w:r>
              <w:rPr>
                <w:rFonts w:ascii="Arial" w:eastAsia="Arial" w:hAnsi="Arial" w:cs="Arial"/>
              </w:rPr>
              <w:t xml:space="preserve"> </w:t>
            </w:r>
          </w:p>
          <w:p w14:paraId="63F4BC80" w14:textId="77777777" w:rsidR="00E71D6E" w:rsidRDefault="000230D0">
            <w:pPr>
              <w:numPr>
                <w:ilvl w:val="0"/>
                <w:numId w:val="1"/>
              </w:numPr>
              <w:spacing w:after="130" w:line="271" w:lineRule="auto"/>
              <w:ind w:hanging="360"/>
            </w:pPr>
            <w:r>
              <w:rPr>
                <w:rFonts w:ascii="Arial" w:eastAsia="Arial" w:hAnsi="Arial" w:cs="Arial"/>
                <w:i/>
                <w:color w:val="212121"/>
                <w:sz w:val="24"/>
              </w:rPr>
              <w:t>Self-awareness and social awareness through noticing and naming feelings, and seeing how they are connected to what is happening within and around us.</w:t>
            </w:r>
            <w:r>
              <w:rPr>
                <w:rFonts w:ascii="Arial" w:eastAsia="Arial" w:hAnsi="Arial" w:cs="Arial"/>
                <w:color w:val="212121"/>
                <w:sz w:val="24"/>
              </w:rPr>
              <w:t xml:space="preserve"> </w:t>
            </w:r>
          </w:p>
          <w:p w14:paraId="3EF054CA" w14:textId="77777777" w:rsidR="00E71D6E" w:rsidRDefault="000230D0">
            <w:pPr>
              <w:numPr>
                <w:ilvl w:val="0"/>
                <w:numId w:val="1"/>
              </w:numPr>
              <w:spacing w:after="127" w:line="273" w:lineRule="auto"/>
              <w:ind w:hanging="360"/>
            </w:pPr>
            <w:r>
              <w:rPr>
                <w:rFonts w:ascii="Arial" w:eastAsia="Arial" w:hAnsi="Arial" w:cs="Arial"/>
                <w:i/>
                <w:color w:val="212121"/>
                <w:sz w:val="24"/>
              </w:rPr>
              <w:t xml:space="preserve">Self-management and relationship building, by interacting with people and with content in ways that intentionally strengthen our skillset of being aware of and in control of our thoughts, emotions, actions and interactions. </w:t>
            </w:r>
          </w:p>
          <w:p w14:paraId="24F19E81" w14:textId="77777777" w:rsidR="00E71D6E" w:rsidRDefault="000230D0">
            <w:pPr>
              <w:numPr>
                <w:ilvl w:val="0"/>
                <w:numId w:val="1"/>
              </w:numPr>
              <w:ind w:hanging="360"/>
            </w:pPr>
            <w:r>
              <w:rPr>
                <w:rFonts w:ascii="Arial" w:eastAsia="Arial" w:hAnsi="Arial" w:cs="Arial"/>
                <w:i/>
                <w:color w:val="212121"/>
                <w:sz w:val="24"/>
              </w:rPr>
              <w:t xml:space="preserve">Focusing and persevering by balancing novelty with routines and rituals; we are internally soothed by sameness, while paradoxically, our brains need freshness too! </w:t>
            </w:r>
          </w:p>
        </w:tc>
      </w:tr>
    </w:tbl>
    <w:p w14:paraId="7E41BA83" w14:textId="77777777" w:rsidR="00E71D6E" w:rsidRDefault="000230D0">
      <w:pPr>
        <w:tabs>
          <w:tab w:val="right" w:pos="10331"/>
        </w:tabs>
        <w:spacing w:after="47"/>
        <w:ind w:left="-15" w:right="-15"/>
      </w:pPr>
      <w:r>
        <w:rPr>
          <w:rFonts w:ascii="Arial" w:eastAsia="Arial" w:hAnsi="Arial" w:cs="Arial"/>
          <w:sz w:val="18"/>
        </w:rPr>
        <w:t xml:space="preserve"> </w:t>
      </w:r>
      <w:r>
        <w:rPr>
          <w:rFonts w:ascii="Arial" w:eastAsia="Arial" w:hAnsi="Arial" w:cs="Arial"/>
          <w:sz w:val="18"/>
        </w:rPr>
        <w:tab/>
        <w:t>January 2017</w:t>
      </w:r>
      <w:r>
        <w:rPr>
          <w:rFonts w:ascii="Arial" w:eastAsia="Arial" w:hAnsi="Arial" w:cs="Arial"/>
        </w:rPr>
        <w:t xml:space="preserve"> </w:t>
      </w:r>
    </w:p>
    <w:p w14:paraId="3A9D36F1" w14:textId="77777777" w:rsidR="00E71D6E" w:rsidRDefault="000230D0">
      <w:pPr>
        <w:spacing w:after="0"/>
      </w:pPr>
      <w:r>
        <w:rPr>
          <w:rFonts w:ascii="Arial" w:eastAsia="Arial" w:hAnsi="Arial" w:cs="Arial"/>
        </w:rPr>
        <w:t xml:space="preserve"> </w:t>
      </w:r>
    </w:p>
    <w:p w14:paraId="3C517F10" w14:textId="77777777" w:rsidR="00E71D6E" w:rsidRDefault="000230D0">
      <w:pPr>
        <w:spacing w:after="1" w:line="244" w:lineRule="auto"/>
        <w:ind w:left="10" w:hanging="10"/>
      </w:pPr>
      <w:r>
        <w:rPr>
          <w:noProof/>
        </w:rPr>
        <w:lastRenderedPageBreak/>
        <mc:AlternateContent>
          <mc:Choice Requires="wpg">
            <w:drawing>
              <wp:anchor distT="0" distB="0" distL="114300" distR="114300" simplePos="0" relativeHeight="251659264" behindDoc="0" locked="0" layoutInCell="1" allowOverlap="1" wp14:anchorId="63FBF450" wp14:editId="53D89400">
                <wp:simplePos x="0" y="0"/>
                <wp:positionH relativeFrom="column">
                  <wp:posOffset>-131063</wp:posOffset>
                </wp:positionH>
                <wp:positionV relativeFrom="paragraph">
                  <wp:posOffset>12196</wp:posOffset>
                </wp:positionV>
                <wp:extent cx="1027176" cy="938784"/>
                <wp:effectExtent l="0" t="0" r="0" b="0"/>
                <wp:wrapSquare wrapText="bothSides"/>
                <wp:docPr id="3418" name="Group 3418"/>
                <wp:cNvGraphicFramePr/>
                <a:graphic xmlns:a="http://schemas.openxmlformats.org/drawingml/2006/main">
                  <a:graphicData uri="http://schemas.microsoft.com/office/word/2010/wordprocessingGroup">
                    <wpg:wgp>
                      <wpg:cNvGrpSpPr/>
                      <wpg:grpSpPr>
                        <a:xfrm>
                          <a:off x="0" y="0"/>
                          <a:ext cx="1027176" cy="938784"/>
                          <a:chOff x="0" y="0"/>
                          <a:chExt cx="1027176" cy="938784"/>
                        </a:xfrm>
                      </wpg:grpSpPr>
                      <pic:pic xmlns:pic="http://schemas.openxmlformats.org/drawingml/2006/picture">
                        <pic:nvPicPr>
                          <pic:cNvPr id="451" name="Picture 451"/>
                          <pic:cNvPicPr/>
                        </pic:nvPicPr>
                        <pic:blipFill>
                          <a:blip r:embed="rId9"/>
                          <a:stretch>
                            <a:fillRect/>
                          </a:stretch>
                        </pic:blipFill>
                        <pic:spPr>
                          <a:xfrm>
                            <a:off x="0" y="0"/>
                            <a:ext cx="1027176" cy="938784"/>
                          </a:xfrm>
                          <a:prstGeom prst="rect">
                            <a:avLst/>
                          </a:prstGeom>
                        </pic:spPr>
                      </pic:pic>
                      <pic:pic xmlns:pic="http://schemas.openxmlformats.org/drawingml/2006/picture">
                        <pic:nvPicPr>
                          <pic:cNvPr id="453" name="Picture 453"/>
                          <pic:cNvPicPr/>
                        </pic:nvPicPr>
                        <pic:blipFill>
                          <a:blip r:embed="rId10"/>
                          <a:stretch>
                            <a:fillRect/>
                          </a:stretch>
                        </pic:blipFill>
                        <pic:spPr>
                          <a:xfrm>
                            <a:off x="94488" y="3049"/>
                            <a:ext cx="838200" cy="502920"/>
                          </a:xfrm>
                          <a:prstGeom prst="rect">
                            <a:avLst/>
                          </a:prstGeom>
                        </pic:spPr>
                      </pic:pic>
                      <wps:wsp>
                        <wps:cNvPr id="454" name="Rectangle 454"/>
                        <wps:cNvSpPr/>
                        <wps:spPr>
                          <a:xfrm>
                            <a:off x="935736" y="378753"/>
                            <a:ext cx="50714" cy="203801"/>
                          </a:xfrm>
                          <a:prstGeom prst="rect">
                            <a:avLst/>
                          </a:prstGeom>
                          <a:ln>
                            <a:noFill/>
                          </a:ln>
                        </wps:spPr>
                        <wps:txbx>
                          <w:txbxContent>
                            <w:p w14:paraId="36B2B644" w14:textId="77777777" w:rsidR="00E71D6E" w:rsidRDefault="000230D0">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418" style="width:80.88pt;height:73.92pt;position:absolute;mso-position-horizontal-relative:text;mso-position-horizontal:absolute;margin-left:-10.32pt;mso-position-vertical-relative:text;margin-top:0.960285pt;" coordsize="10271,9387">
                <v:shape id="Picture 451" style="position:absolute;width:10271;height:9387;left:0;top:0;" filled="f">
                  <v:imagedata r:id="rId11"/>
                </v:shape>
                <v:shape id="Picture 453" style="position:absolute;width:8382;height:5029;left:944;top:30;" filled="f">
                  <v:imagedata r:id="rId12"/>
                </v:shape>
                <v:rect id="Rectangle 454" style="position:absolute;width:507;height:2038;left:9357;top:3787;" filled="f" stroked="f">
                  <v:textbox inset="0,0,0,0">
                    <w:txbxContent>
                      <w:p>
                        <w:pPr>
                          <w:spacing w:before="0" w:after="160" w:line="259" w:lineRule="auto"/>
                        </w:pPr>
                        <w:r>
                          <w:rPr>
                            <w:rFonts w:cs="Arial" w:hAnsi="Arial" w:eastAsia="Arial" w:ascii="Arial"/>
                            <w:sz w:val="22"/>
                          </w:rPr>
                          <w:t xml:space="preserve"> </w:t>
                        </w:r>
                      </w:p>
                    </w:txbxContent>
                  </v:textbox>
                </v:rect>
                <w10:wrap type="square"/>
              </v:group>
            </w:pict>
          </mc:Fallback>
        </mc:AlternateContent>
      </w:r>
      <w:r>
        <w:rPr>
          <w:rFonts w:ascii="Arial" w:eastAsia="Arial" w:hAnsi="Arial" w:cs="Arial"/>
          <w:b/>
          <w:color w:val="00549A"/>
          <w:sz w:val="46"/>
        </w:rPr>
        <w:t xml:space="preserve">THREE SIGNATURE SEL PRACTICES for the </w:t>
      </w:r>
      <w:r>
        <w:rPr>
          <w:rFonts w:ascii="Arial" w:eastAsia="Arial" w:hAnsi="Arial" w:cs="Arial"/>
          <w:b/>
          <w:color w:val="980000"/>
          <w:sz w:val="46"/>
        </w:rPr>
        <w:t>CLASSROOM</w:t>
      </w:r>
      <w:r>
        <w:rPr>
          <w:rFonts w:ascii="Arial" w:eastAsia="Arial" w:hAnsi="Arial" w:cs="Arial"/>
          <w:color w:val="00549A"/>
          <w:sz w:val="46"/>
        </w:rPr>
        <w:t xml:space="preserve">* </w:t>
      </w:r>
      <w:r>
        <w:rPr>
          <w:rFonts w:ascii="Arial" w:eastAsia="Arial" w:hAnsi="Arial" w:cs="Arial"/>
        </w:rPr>
        <w:t xml:space="preserve"> </w:t>
      </w:r>
    </w:p>
    <w:p w14:paraId="1D84558B" w14:textId="77777777" w:rsidR="00E71D6E" w:rsidRDefault="000230D0">
      <w:pPr>
        <w:spacing w:after="0"/>
        <w:ind w:left="1233" w:hanging="10"/>
      </w:pPr>
      <w:r>
        <w:rPr>
          <w:rFonts w:ascii="Arial" w:eastAsia="Arial" w:hAnsi="Arial" w:cs="Arial"/>
          <w:b/>
          <w:color w:val="3D9B34"/>
          <w:sz w:val="38"/>
        </w:rPr>
        <w:t>Creating the Conditions for Student Learning</w:t>
      </w:r>
      <w:r>
        <w:rPr>
          <w:rFonts w:ascii="Arial" w:eastAsia="Arial" w:hAnsi="Arial" w:cs="Arial"/>
        </w:rPr>
        <w:t xml:space="preserve"> </w:t>
      </w:r>
    </w:p>
    <w:tbl>
      <w:tblPr>
        <w:tblStyle w:val="TableGrid"/>
        <w:tblW w:w="10426" w:type="dxa"/>
        <w:tblInd w:w="-158" w:type="dxa"/>
        <w:tblCellMar>
          <w:top w:w="149" w:type="dxa"/>
          <w:left w:w="96" w:type="dxa"/>
          <w:right w:w="115" w:type="dxa"/>
        </w:tblCellMar>
        <w:tblLook w:val="04A0" w:firstRow="1" w:lastRow="0" w:firstColumn="1" w:lastColumn="0" w:noHBand="0" w:noVBand="1"/>
      </w:tblPr>
      <w:tblGrid>
        <w:gridCol w:w="5669"/>
        <w:gridCol w:w="4757"/>
      </w:tblGrid>
      <w:tr w:rsidR="00E71D6E" w14:paraId="6A2B4F9C" w14:textId="77777777">
        <w:trPr>
          <w:trHeight w:val="3461"/>
        </w:trPr>
        <w:tc>
          <w:tcPr>
            <w:tcW w:w="5669" w:type="dxa"/>
            <w:tcBorders>
              <w:top w:val="single" w:sz="8" w:space="0" w:color="000000"/>
              <w:left w:val="single" w:sz="8" w:space="0" w:color="000000"/>
              <w:bottom w:val="single" w:sz="8" w:space="0" w:color="000000"/>
              <w:right w:val="single" w:sz="8" w:space="0" w:color="000000"/>
            </w:tcBorders>
          </w:tcPr>
          <w:p w14:paraId="78D268F8" w14:textId="77777777" w:rsidR="00E71D6E" w:rsidRDefault="000230D0">
            <w:r>
              <w:rPr>
                <w:rFonts w:ascii="Arial" w:eastAsia="Arial" w:hAnsi="Arial" w:cs="Arial"/>
                <w:b/>
                <w:color w:val="981B1E"/>
                <w:sz w:val="32"/>
              </w:rPr>
              <w:t xml:space="preserve">WELCOMING RITUAL </w:t>
            </w:r>
            <w:r>
              <w:rPr>
                <w:rFonts w:ascii="Arial" w:eastAsia="Arial" w:hAnsi="Arial" w:cs="Arial"/>
                <w:b/>
                <w:color w:val="981B1E"/>
                <w:sz w:val="24"/>
              </w:rPr>
              <w:t>(2-10 minutes)</w:t>
            </w:r>
            <w:r>
              <w:rPr>
                <w:rFonts w:ascii="Arial" w:eastAsia="Arial" w:hAnsi="Arial" w:cs="Arial"/>
              </w:rPr>
              <w:t xml:space="preserve"> </w:t>
            </w:r>
          </w:p>
          <w:p w14:paraId="3B11EA21" w14:textId="77777777" w:rsidR="00E71D6E" w:rsidRDefault="000230D0">
            <w:pPr>
              <w:spacing w:after="72"/>
            </w:pPr>
            <w:r>
              <w:rPr>
                <w:rFonts w:ascii="Arial" w:eastAsia="Arial" w:hAnsi="Arial" w:cs="Arial"/>
                <w:b/>
                <w:sz w:val="26"/>
              </w:rPr>
              <w:t xml:space="preserve">Activities for Inclusion </w:t>
            </w:r>
            <w:r>
              <w:rPr>
                <w:rFonts w:ascii="Arial" w:eastAsia="Arial" w:hAnsi="Arial" w:cs="Arial"/>
              </w:rPr>
              <w:t xml:space="preserve"> </w:t>
            </w:r>
          </w:p>
          <w:p w14:paraId="394FCD87" w14:textId="77777777" w:rsidR="00E71D6E" w:rsidRDefault="000230D0">
            <w:r>
              <w:rPr>
                <w:rFonts w:ascii="Arial" w:eastAsia="Arial" w:hAnsi="Arial" w:cs="Arial"/>
                <w:sz w:val="24"/>
              </w:rPr>
              <w:t xml:space="preserve">Ritual openings establish safety and predictability, support contribution by all voices, set norms for respectful listening, allow students to connect with one another and create a sense of belonging. To be successful these activities must be: carefully chosen, </w:t>
            </w:r>
            <w:r>
              <w:rPr>
                <w:rFonts w:ascii="Arial" w:eastAsia="Arial" w:hAnsi="Arial" w:cs="Arial"/>
                <w:b/>
                <w:sz w:val="24"/>
              </w:rPr>
              <w:t>connected to the learning of the day,</w:t>
            </w:r>
            <w:r>
              <w:rPr>
                <w:rFonts w:ascii="Arial" w:eastAsia="Arial" w:hAnsi="Arial" w:cs="Arial"/>
                <w:sz w:val="24"/>
              </w:rPr>
              <w:t xml:space="preserve"> and engagingly facilitated.</w:t>
            </w:r>
            <w:r>
              <w:rPr>
                <w:rFonts w:ascii="Arial" w:eastAsia="Arial" w:hAnsi="Arial" w:cs="Arial"/>
              </w:rPr>
              <w:t xml:space="preserve"> </w:t>
            </w:r>
          </w:p>
        </w:tc>
        <w:tc>
          <w:tcPr>
            <w:tcW w:w="4757" w:type="dxa"/>
            <w:tcBorders>
              <w:top w:val="single" w:sz="8" w:space="0" w:color="000000"/>
              <w:left w:val="single" w:sz="8" w:space="0" w:color="000000"/>
              <w:bottom w:val="single" w:sz="8" w:space="0" w:color="000000"/>
              <w:right w:val="single" w:sz="8" w:space="0" w:color="000000"/>
            </w:tcBorders>
            <w:vAlign w:val="center"/>
          </w:tcPr>
          <w:p w14:paraId="458C9034" w14:textId="77777777" w:rsidR="00E71D6E" w:rsidRDefault="000230D0">
            <w:pPr>
              <w:ind w:left="5"/>
            </w:pPr>
            <w:r>
              <w:rPr>
                <w:rFonts w:ascii="Arial" w:eastAsia="Arial" w:hAnsi="Arial" w:cs="Arial"/>
                <w:b/>
                <w:color w:val="981B1E"/>
              </w:rPr>
              <w:t xml:space="preserve">EXAMPLES FROM THE CLASSROOM: </w:t>
            </w:r>
            <w:r>
              <w:rPr>
                <w:rFonts w:ascii="Arial" w:eastAsia="Arial" w:hAnsi="Arial" w:cs="Arial"/>
              </w:rPr>
              <w:t xml:space="preserve"> </w:t>
            </w:r>
          </w:p>
          <w:p w14:paraId="3C8504C4" w14:textId="77777777" w:rsidR="00E71D6E" w:rsidRDefault="000230D0">
            <w:pPr>
              <w:numPr>
                <w:ilvl w:val="0"/>
                <w:numId w:val="2"/>
              </w:numPr>
              <w:ind w:hanging="360"/>
            </w:pPr>
            <w:r>
              <w:rPr>
                <w:rFonts w:ascii="Arial" w:eastAsia="Arial" w:hAnsi="Arial" w:cs="Arial"/>
              </w:rPr>
              <w:t xml:space="preserve">“Do Now” / Homework Helpers </w:t>
            </w:r>
          </w:p>
          <w:p w14:paraId="56149FEE" w14:textId="77777777" w:rsidR="00E71D6E" w:rsidRDefault="000230D0">
            <w:pPr>
              <w:numPr>
                <w:ilvl w:val="0"/>
                <w:numId w:val="2"/>
              </w:numPr>
              <w:ind w:hanging="360"/>
            </w:pPr>
            <w:r>
              <w:rPr>
                <w:rFonts w:ascii="Arial" w:eastAsia="Arial" w:hAnsi="Arial" w:cs="Arial"/>
              </w:rPr>
              <w:t xml:space="preserve">Class circles </w:t>
            </w:r>
          </w:p>
          <w:p w14:paraId="7048474C" w14:textId="77777777" w:rsidR="00E71D6E" w:rsidRDefault="000230D0">
            <w:pPr>
              <w:numPr>
                <w:ilvl w:val="0"/>
                <w:numId w:val="2"/>
              </w:numPr>
              <w:ind w:hanging="360"/>
            </w:pPr>
            <w:r>
              <w:rPr>
                <w:rFonts w:ascii="Arial" w:eastAsia="Arial" w:hAnsi="Arial" w:cs="Arial"/>
              </w:rPr>
              <w:t xml:space="preserve">Name games / Greet warmly by name </w:t>
            </w:r>
          </w:p>
          <w:p w14:paraId="1FE426A6" w14:textId="77777777" w:rsidR="00E71D6E" w:rsidRDefault="000230D0">
            <w:pPr>
              <w:numPr>
                <w:ilvl w:val="0"/>
                <w:numId w:val="2"/>
              </w:numPr>
              <w:ind w:hanging="360"/>
            </w:pPr>
            <w:r>
              <w:rPr>
                <w:rFonts w:ascii="Arial" w:eastAsia="Arial" w:hAnsi="Arial" w:cs="Arial"/>
              </w:rPr>
              <w:t xml:space="preserve">Morning Meeting </w:t>
            </w:r>
          </w:p>
          <w:p w14:paraId="0EAB617C" w14:textId="77777777" w:rsidR="00E71D6E" w:rsidRDefault="000230D0">
            <w:pPr>
              <w:numPr>
                <w:ilvl w:val="0"/>
                <w:numId w:val="2"/>
              </w:numPr>
              <w:spacing w:after="82"/>
              <w:ind w:hanging="360"/>
            </w:pPr>
            <w:r>
              <w:rPr>
                <w:rFonts w:ascii="Arial" w:eastAsia="Arial" w:hAnsi="Arial" w:cs="Arial"/>
              </w:rPr>
              <w:t xml:space="preserve">Writing Prompts / Partner Discussions </w:t>
            </w:r>
          </w:p>
          <w:p w14:paraId="5FC787D8" w14:textId="77777777" w:rsidR="00E71D6E" w:rsidRDefault="000230D0">
            <w:pPr>
              <w:ind w:left="5"/>
            </w:pPr>
            <w:r>
              <w:rPr>
                <w:rFonts w:ascii="Arial" w:eastAsia="Arial" w:hAnsi="Arial" w:cs="Arial"/>
                <w:b/>
                <w:color w:val="980000"/>
              </w:rPr>
              <w:t>SCHOOL-WIDE:</w:t>
            </w:r>
            <w:r>
              <w:rPr>
                <w:rFonts w:ascii="Arial" w:eastAsia="Arial" w:hAnsi="Arial" w:cs="Arial"/>
              </w:rPr>
              <w:t xml:space="preserve"> </w:t>
            </w:r>
          </w:p>
          <w:p w14:paraId="04B35359" w14:textId="77777777" w:rsidR="00E71D6E" w:rsidRDefault="000230D0">
            <w:pPr>
              <w:numPr>
                <w:ilvl w:val="0"/>
                <w:numId w:val="2"/>
              </w:numPr>
              <w:ind w:hanging="360"/>
            </w:pPr>
            <w:r>
              <w:rPr>
                <w:rFonts w:ascii="Arial" w:eastAsia="Arial" w:hAnsi="Arial" w:cs="Arial"/>
              </w:rPr>
              <w:t xml:space="preserve">Adults express joy in seeing students. </w:t>
            </w:r>
          </w:p>
          <w:p w14:paraId="6E9123B1" w14:textId="77777777" w:rsidR="00E71D6E" w:rsidRDefault="000230D0">
            <w:pPr>
              <w:numPr>
                <w:ilvl w:val="0"/>
                <w:numId w:val="2"/>
              </w:numPr>
              <w:spacing w:after="5" w:line="241" w:lineRule="auto"/>
              <w:ind w:hanging="360"/>
            </w:pPr>
            <w:r>
              <w:rPr>
                <w:rFonts w:ascii="Arial" w:eastAsia="Arial" w:hAnsi="Arial" w:cs="Arial"/>
              </w:rPr>
              <w:t xml:space="preserve">Stack of breakfast items on office counter = glad to see late arrivals. </w:t>
            </w:r>
          </w:p>
          <w:p w14:paraId="51133D81" w14:textId="77777777" w:rsidR="00E71D6E" w:rsidRDefault="000230D0">
            <w:pPr>
              <w:numPr>
                <w:ilvl w:val="0"/>
                <w:numId w:val="2"/>
              </w:numPr>
              <w:ind w:hanging="360"/>
            </w:pPr>
            <w:r>
              <w:rPr>
                <w:rFonts w:ascii="Arial" w:eastAsia="Arial" w:hAnsi="Arial" w:cs="Arial"/>
              </w:rPr>
              <w:t xml:space="preserve">Morning announcements include student voice. </w:t>
            </w:r>
          </w:p>
        </w:tc>
      </w:tr>
    </w:tbl>
    <w:p w14:paraId="1A99F408" w14:textId="77777777" w:rsidR="00E71D6E" w:rsidRDefault="000230D0">
      <w:pPr>
        <w:spacing w:after="0"/>
      </w:pPr>
      <w:r>
        <w:rPr>
          <w:rFonts w:ascii="Arial" w:eastAsia="Arial" w:hAnsi="Arial" w:cs="Arial"/>
        </w:rPr>
        <w:t xml:space="preserve"> </w:t>
      </w:r>
    </w:p>
    <w:tbl>
      <w:tblPr>
        <w:tblStyle w:val="TableGrid"/>
        <w:tblW w:w="10426" w:type="dxa"/>
        <w:tblInd w:w="-158" w:type="dxa"/>
        <w:tblCellMar>
          <w:top w:w="147" w:type="dxa"/>
          <w:left w:w="96" w:type="dxa"/>
          <w:right w:w="73" w:type="dxa"/>
        </w:tblCellMar>
        <w:tblLook w:val="04A0" w:firstRow="1" w:lastRow="0" w:firstColumn="1" w:lastColumn="0" w:noHBand="0" w:noVBand="1"/>
      </w:tblPr>
      <w:tblGrid>
        <w:gridCol w:w="5746"/>
        <w:gridCol w:w="4680"/>
      </w:tblGrid>
      <w:tr w:rsidR="00E71D6E" w14:paraId="41E372DF" w14:textId="77777777">
        <w:trPr>
          <w:trHeight w:val="4483"/>
        </w:trPr>
        <w:tc>
          <w:tcPr>
            <w:tcW w:w="5746" w:type="dxa"/>
            <w:tcBorders>
              <w:top w:val="single" w:sz="8" w:space="0" w:color="000000"/>
              <w:left w:val="single" w:sz="8" w:space="0" w:color="000000"/>
              <w:bottom w:val="single" w:sz="8" w:space="0" w:color="000000"/>
              <w:right w:val="single" w:sz="8" w:space="0" w:color="000000"/>
            </w:tcBorders>
          </w:tcPr>
          <w:p w14:paraId="1F33A103" w14:textId="77777777" w:rsidR="00E71D6E" w:rsidRDefault="000230D0">
            <w:pPr>
              <w:jc w:val="both"/>
            </w:pPr>
            <w:r>
              <w:rPr>
                <w:rFonts w:ascii="Arial" w:eastAsia="Arial" w:hAnsi="Arial" w:cs="Arial"/>
                <w:b/>
                <w:color w:val="00549A"/>
                <w:sz w:val="32"/>
              </w:rPr>
              <w:t xml:space="preserve">ENGAGING PEDAGOGY </w:t>
            </w:r>
            <w:r>
              <w:rPr>
                <w:rFonts w:ascii="Arial" w:eastAsia="Arial" w:hAnsi="Arial" w:cs="Arial"/>
                <w:b/>
                <w:color w:val="00549A"/>
                <w:sz w:val="24"/>
              </w:rPr>
              <w:t>(1-15 minutes)</w:t>
            </w:r>
            <w:r>
              <w:rPr>
                <w:rFonts w:ascii="Arial" w:eastAsia="Arial" w:hAnsi="Arial" w:cs="Arial"/>
                <w:b/>
                <w:color w:val="00549A"/>
                <w:sz w:val="32"/>
              </w:rPr>
              <w:t xml:space="preserve"> </w:t>
            </w:r>
            <w:r>
              <w:rPr>
                <w:rFonts w:ascii="Arial" w:eastAsia="Arial" w:hAnsi="Arial" w:cs="Arial"/>
              </w:rPr>
              <w:t xml:space="preserve"> </w:t>
            </w:r>
          </w:p>
          <w:p w14:paraId="1AB4BC38" w14:textId="77777777" w:rsidR="00E71D6E" w:rsidRDefault="000230D0">
            <w:pPr>
              <w:spacing w:after="57"/>
            </w:pPr>
            <w:r>
              <w:rPr>
                <w:rFonts w:ascii="Arial" w:eastAsia="Arial" w:hAnsi="Arial" w:cs="Arial"/>
                <w:b/>
                <w:color w:val="212121"/>
                <w:sz w:val="26"/>
              </w:rPr>
              <w:t>Sense-Making &amp; “Brain Breaks”</w:t>
            </w:r>
            <w:r>
              <w:rPr>
                <w:rFonts w:ascii="Arial" w:eastAsia="Arial" w:hAnsi="Arial" w:cs="Arial"/>
                <w:b/>
                <w:color w:val="212121"/>
                <w:sz w:val="28"/>
              </w:rPr>
              <w:t xml:space="preserve">  </w:t>
            </w:r>
          </w:p>
          <w:p w14:paraId="22A578CD" w14:textId="77777777" w:rsidR="00E71D6E" w:rsidRDefault="000230D0">
            <w:r>
              <w:rPr>
                <w:rFonts w:ascii="Arial" w:eastAsia="Arial" w:hAnsi="Arial" w:cs="Arial"/>
                <w:sz w:val="24"/>
              </w:rPr>
              <w:t>Engaging practices are brain-compatible strategies that can foster: relationships, cultural humility and responsiveness, empowerment, and collaboration. They intentionally build student SEL skills. These practices include opportunities for brain breaks that provide time for integrating new information into long-term memory, otherwise it is soon forgotten. Balance opportunities for quiet reflection and writing with more active movement activities.</w:t>
            </w:r>
            <w:r>
              <w:rPr>
                <w:rFonts w:ascii="Arial" w:eastAsia="Arial" w:hAnsi="Arial" w:cs="Arial"/>
              </w:rPr>
              <w:t xml:space="preserve"> </w:t>
            </w:r>
          </w:p>
        </w:tc>
        <w:tc>
          <w:tcPr>
            <w:tcW w:w="4680" w:type="dxa"/>
            <w:tcBorders>
              <w:top w:val="single" w:sz="8" w:space="0" w:color="000000"/>
              <w:left w:val="single" w:sz="8" w:space="0" w:color="000000"/>
              <w:bottom w:val="single" w:sz="8" w:space="0" w:color="000000"/>
              <w:right w:val="single" w:sz="8" w:space="0" w:color="000000"/>
            </w:tcBorders>
            <w:vAlign w:val="center"/>
          </w:tcPr>
          <w:p w14:paraId="41181CC0" w14:textId="77777777" w:rsidR="00E71D6E" w:rsidRDefault="000230D0">
            <w:pPr>
              <w:spacing w:after="49"/>
            </w:pPr>
            <w:r>
              <w:rPr>
                <w:rFonts w:ascii="Arial" w:eastAsia="Arial" w:hAnsi="Arial" w:cs="Arial"/>
                <w:b/>
                <w:color w:val="00549A"/>
              </w:rPr>
              <w:t>EXAMPLES FROM THE CLASSROOM</w:t>
            </w:r>
            <w:r>
              <w:rPr>
                <w:rFonts w:ascii="Arial" w:eastAsia="Arial" w:hAnsi="Arial" w:cs="Arial"/>
              </w:rPr>
              <w:t xml:space="preserve"> </w:t>
            </w:r>
          </w:p>
          <w:p w14:paraId="5513C824" w14:textId="77777777" w:rsidR="00E71D6E" w:rsidRDefault="000230D0">
            <w:pPr>
              <w:numPr>
                <w:ilvl w:val="0"/>
                <w:numId w:val="3"/>
              </w:numPr>
              <w:spacing w:after="86" w:line="241" w:lineRule="auto"/>
              <w:ind w:right="12" w:hanging="270"/>
            </w:pPr>
            <w:r>
              <w:rPr>
                <w:rFonts w:ascii="Arial" w:eastAsia="Arial" w:hAnsi="Arial" w:cs="Arial"/>
                <w:b/>
                <w:color w:val="00549A"/>
              </w:rPr>
              <w:t xml:space="preserve">Directly teach </w:t>
            </w:r>
            <w:r>
              <w:rPr>
                <w:rFonts w:ascii="Arial" w:eastAsia="Arial" w:hAnsi="Arial" w:cs="Arial"/>
              </w:rPr>
              <w:t xml:space="preserve">SEL skills through evidence-based programs.  </w:t>
            </w:r>
          </w:p>
          <w:p w14:paraId="72F1F779" w14:textId="77777777" w:rsidR="00E71D6E" w:rsidRDefault="000230D0">
            <w:pPr>
              <w:numPr>
                <w:ilvl w:val="0"/>
                <w:numId w:val="3"/>
              </w:numPr>
              <w:spacing w:after="86" w:line="241" w:lineRule="auto"/>
              <w:ind w:right="12" w:hanging="270"/>
            </w:pPr>
            <w:r>
              <w:rPr>
                <w:rFonts w:ascii="Arial" w:eastAsia="Arial" w:hAnsi="Arial" w:cs="Arial"/>
                <w:b/>
                <w:color w:val="00549A"/>
              </w:rPr>
              <w:t>Turn-To-Your-Partner:</w:t>
            </w:r>
            <w:r>
              <w:rPr>
                <w:rFonts w:ascii="Arial" w:eastAsia="Arial" w:hAnsi="Arial" w:cs="Arial"/>
              </w:rPr>
              <w:t xml:space="preserve"> Sharing and listening to make sense of new input.  </w:t>
            </w:r>
          </w:p>
          <w:p w14:paraId="47AFDA76" w14:textId="77777777" w:rsidR="00E71D6E" w:rsidRDefault="000230D0">
            <w:pPr>
              <w:numPr>
                <w:ilvl w:val="0"/>
                <w:numId w:val="3"/>
              </w:numPr>
              <w:spacing w:after="86" w:line="241" w:lineRule="auto"/>
              <w:ind w:right="12" w:hanging="270"/>
            </w:pPr>
            <w:r>
              <w:rPr>
                <w:rFonts w:ascii="Arial" w:eastAsia="Arial" w:hAnsi="Arial" w:cs="Arial"/>
                <w:b/>
                <w:color w:val="00549A"/>
              </w:rPr>
              <w:t xml:space="preserve">Co-create </w:t>
            </w:r>
            <w:r>
              <w:rPr>
                <w:rFonts w:ascii="Arial" w:eastAsia="Arial" w:hAnsi="Arial" w:cs="Arial"/>
              </w:rPr>
              <w:t>working agreements with your students.</w:t>
            </w:r>
            <w:r>
              <w:rPr>
                <w:rFonts w:ascii="Arial" w:eastAsia="Arial" w:hAnsi="Arial" w:cs="Arial"/>
                <w:b/>
                <w:color w:val="00549A"/>
              </w:rPr>
              <w:t xml:space="preserve"> </w:t>
            </w:r>
            <w:r>
              <w:rPr>
                <w:rFonts w:ascii="Arial" w:eastAsia="Arial" w:hAnsi="Arial" w:cs="Arial"/>
              </w:rPr>
              <w:t xml:space="preserve"> </w:t>
            </w:r>
          </w:p>
          <w:p w14:paraId="405CC44C" w14:textId="77777777" w:rsidR="00E71D6E" w:rsidRDefault="000230D0">
            <w:pPr>
              <w:numPr>
                <w:ilvl w:val="0"/>
                <w:numId w:val="3"/>
              </w:numPr>
              <w:ind w:right="12" w:hanging="270"/>
            </w:pPr>
            <w:r>
              <w:rPr>
                <w:rFonts w:ascii="Arial" w:eastAsia="Arial" w:hAnsi="Arial" w:cs="Arial"/>
                <w:b/>
                <w:color w:val="0463C1"/>
                <w:u w:val="single" w:color="0463C1"/>
              </w:rPr>
              <w:t>Brain Break</w:t>
            </w:r>
            <w:r>
              <w:rPr>
                <w:rFonts w:ascii="Arial" w:eastAsia="Arial" w:hAnsi="Arial" w:cs="Arial"/>
                <w:b/>
                <w:color w:val="00549A"/>
              </w:rPr>
              <w:t xml:space="preserve"> - Stand and Stretch:</w:t>
            </w:r>
            <w:r>
              <w:rPr>
                <w:rFonts w:ascii="Arial" w:eastAsia="Arial" w:hAnsi="Arial" w:cs="Arial"/>
              </w:rPr>
              <w:t xml:space="preserve"> Refresh and reset the brain; include movement and making connections. ● </w:t>
            </w:r>
            <w:r>
              <w:rPr>
                <w:rFonts w:ascii="Arial" w:eastAsia="Arial" w:hAnsi="Arial" w:cs="Arial"/>
                <w:b/>
                <w:color w:val="00549A"/>
              </w:rPr>
              <w:t>Opportunities for Interaction:</w:t>
            </w:r>
            <w:r>
              <w:rPr>
                <w:rFonts w:ascii="Arial" w:eastAsia="Arial" w:hAnsi="Arial" w:cs="Arial"/>
                <w:b/>
              </w:rPr>
              <w:t xml:space="preserve"> </w:t>
            </w:r>
            <w:r>
              <w:rPr>
                <w:rFonts w:ascii="Arial" w:eastAsia="Arial" w:hAnsi="Arial" w:cs="Arial"/>
              </w:rPr>
              <w:t xml:space="preserve"> Cultivate practices that involve interactions in partnerships, triads,   small groups and as a whole group. </w:t>
            </w:r>
          </w:p>
        </w:tc>
      </w:tr>
    </w:tbl>
    <w:p w14:paraId="4DBAB7FE" w14:textId="77777777" w:rsidR="00E71D6E" w:rsidRDefault="000230D0">
      <w:pPr>
        <w:spacing w:after="0"/>
      </w:pPr>
      <w:r>
        <w:rPr>
          <w:rFonts w:ascii="Arial" w:eastAsia="Arial" w:hAnsi="Arial" w:cs="Arial"/>
        </w:rPr>
        <w:t xml:space="preserve"> </w:t>
      </w:r>
    </w:p>
    <w:tbl>
      <w:tblPr>
        <w:tblStyle w:val="TableGrid"/>
        <w:tblW w:w="10411" w:type="dxa"/>
        <w:tblInd w:w="-144" w:type="dxa"/>
        <w:tblCellMar>
          <w:left w:w="96" w:type="dxa"/>
          <w:right w:w="54" w:type="dxa"/>
        </w:tblCellMar>
        <w:tblLook w:val="04A0" w:firstRow="1" w:lastRow="0" w:firstColumn="1" w:lastColumn="0" w:noHBand="0" w:noVBand="1"/>
      </w:tblPr>
      <w:tblGrid>
        <w:gridCol w:w="5731"/>
        <w:gridCol w:w="4680"/>
      </w:tblGrid>
      <w:tr w:rsidR="00E71D6E" w14:paraId="0A9F8FC7" w14:textId="77777777">
        <w:trPr>
          <w:trHeight w:val="2976"/>
        </w:trPr>
        <w:tc>
          <w:tcPr>
            <w:tcW w:w="5731" w:type="dxa"/>
            <w:tcBorders>
              <w:top w:val="single" w:sz="8" w:space="0" w:color="000000"/>
              <w:left w:val="single" w:sz="8" w:space="0" w:color="000000"/>
              <w:bottom w:val="single" w:sz="8" w:space="0" w:color="000000"/>
              <w:right w:val="single" w:sz="8" w:space="0" w:color="000000"/>
            </w:tcBorders>
            <w:vAlign w:val="center"/>
          </w:tcPr>
          <w:p w14:paraId="0F316318" w14:textId="77777777" w:rsidR="00E71D6E" w:rsidRDefault="000230D0">
            <w:pPr>
              <w:ind w:left="5"/>
            </w:pPr>
            <w:r>
              <w:rPr>
                <w:rFonts w:ascii="Arial" w:eastAsia="Arial" w:hAnsi="Arial" w:cs="Arial"/>
                <w:b/>
                <w:color w:val="3D9B34"/>
                <w:sz w:val="32"/>
              </w:rPr>
              <w:t xml:space="preserve">OPTIMISTIC CLOSURE </w:t>
            </w:r>
            <w:r>
              <w:rPr>
                <w:rFonts w:ascii="Arial" w:eastAsia="Arial" w:hAnsi="Arial" w:cs="Arial"/>
                <w:b/>
                <w:color w:val="3D9B34"/>
                <w:sz w:val="24"/>
              </w:rPr>
              <w:t>(3-5 minutes)</w:t>
            </w:r>
            <w:r>
              <w:rPr>
                <w:rFonts w:ascii="Arial" w:eastAsia="Arial" w:hAnsi="Arial" w:cs="Arial"/>
              </w:rPr>
              <w:t xml:space="preserve"> </w:t>
            </w:r>
          </w:p>
          <w:p w14:paraId="74B33EB2" w14:textId="77777777" w:rsidR="00E71D6E" w:rsidRDefault="000230D0">
            <w:pPr>
              <w:spacing w:after="52"/>
              <w:ind w:left="5"/>
            </w:pPr>
            <w:r>
              <w:rPr>
                <w:rFonts w:ascii="Arial" w:eastAsia="Arial" w:hAnsi="Arial" w:cs="Arial"/>
                <w:b/>
                <w:color w:val="212121"/>
                <w:sz w:val="26"/>
              </w:rPr>
              <w:t>Reflections and Looking Forward</w:t>
            </w:r>
            <w:r>
              <w:rPr>
                <w:rFonts w:ascii="Arial" w:eastAsia="Arial" w:hAnsi="Arial" w:cs="Arial"/>
                <w:b/>
                <w:color w:val="212121"/>
                <w:sz w:val="28"/>
              </w:rPr>
              <w:t xml:space="preserve"> </w:t>
            </w:r>
            <w:r>
              <w:rPr>
                <w:rFonts w:ascii="Arial" w:eastAsia="Arial" w:hAnsi="Arial" w:cs="Arial"/>
              </w:rPr>
              <w:t xml:space="preserve"> </w:t>
            </w:r>
          </w:p>
          <w:p w14:paraId="1B792E99" w14:textId="77777777" w:rsidR="00E71D6E" w:rsidRDefault="000230D0">
            <w:pPr>
              <w:ind w:left="5"/>
            </w:pPr>
            <w:r>
              <w:rPr>
                <w:rFonts w:ascii="Arial" w:eastAsia="Arial" w:hAnsi="Arial" w:cs="Arial"/>
                <w:sz w:val="24"/>
              </w:rPr>
              <w:t xml:space="preserve">End the day by having students reflect on, and then name something that helps them leave on an optimistic note. This provides positive closure, reinforces learning, can connect school to home, and create a moment of looking forward to returning tomorrow. </w:t>
            </w:r>
            <w:r>
              <w:rPr>
                <w:rFonts w:ascii="Arial" w:eastAsia="Arial" w:hAnsi="Arial" w:cs="Arial"/>
              </w:rPr>
              <w:t xml:space="preserve"> </w:t>
            </w:r>
          </w:p>
        </w:tc>
        <w:tc>
          <w:tcPr>
            <w:tcW w:w="4680" w:type="dxa"/>
            <w:tcBorders>
              <w:top w:val="single" w:sz="8" w:space="0" w:color="000000"/>
              <w:left w:val="single" w:sz="8" w:space="0" w:color="000000"/>
              <w:bottom w:val="single" w:sz="8" w:space="0" w:color="000000"/>
              <w:right w:val="single" w:sz="8" w:space="0" w:color="000000"/>
            </w:tcBorders>
            <w:vAlign w:val="center"/>
          </w:tcPr>
          <w:p w14:paraId="12FD67D8" w14:textId="77777777" w:rsidR="00E71D6E" w:rsidRDefault="000230D0">
            <w:pPr>
              <w:spacing w:after="68"/>
            </w:pPr>
            <w:r>
              <w:rPr>
                <w:rFonts w:ascii="Arial" w:eastAsia="Arial" w:hAnsi="Arial" w:cs="Arial"/>
                <w:b/>
                <w:color w:val="3D9B34"/>
              </w:rPr>
              <w:t>EXAMPLES FROM THE CLASSROOM:</w:t>
            </w:r>
            <w:r>
              <w:rPr>
                <w:rFonts w:ascii="Arial" w:eastAsia="Arial" w:hAnsi="Arial" w:cs="Arial"/>
              </w:rPr>
              <w:t xml:space="preserve"> </w:t>
            </w:r>
          </w:p>
          <w:p w14:paraId="1E858F28" w14:textId="77777777" w:rsidR="00E71D6E" w:rsidRDefault="000230D0">
            <w:r>
              <w:rPr>
                <w:rFonts w:ascii="Arial" w:eastAsia="Arial" w:hAnsi="Arial" w:cs="Arial"/>
              </w:rPr>
              <w:t xml:space="preserve">Reflect and Share… </w:t>
            </w:r>
          </w:p>
          <w:p w14:paraId="04D1A22A" w14:textId="77777777" w:rsidR="00E71D6E" w:rsidRDefault="000230D0">
            <w:pPr>
              <w:numPr>
                <w:ilvl w:val="0"/>
                <w:numId w:val="4"/>
              </w:numPr>
              <w:ind w:hanging="360"/>
            </w:pPr>
            <w:r>
              <w:rPr>
                <w:rFonts w:ascii="Arial" w:eastAsia="Arial" w:hAnsi="Arial" w:cs="Arial"/>
              </w:rPr>
              <w:t xml:space="preserve">Something I learned today. </w:t>
            </w:r>
          </w:p>
          <w:p w14:paraId="7946D44F" w14:textId="77777777" w:rsidR="00E71D6E" w:rsidRDefault="000230D0">
            <w:pPr>
              <w:numPr>
                <w:ilvl w:val="0"/>
                <w:numId w:val="4"/>
              </w:numPr>
              <w:ind w:hanging="360"/>
            </w:pPr>
            <w:r>
              <w:rPr>
                <w:rFonts w:ascii="Arial" w:eastAsia="Arial" w:hAnsi="Arial" w:cs="Arial"/>
              </w:rPr>
              <w:t xml:space="preserve">Someone I was able to help. </w:t>
            </w:r>
          </w:p>
          <w:p w14:paraId="2D4BDD9A" w14:textId="77777777" w:rsidR="00E71D6E" w:rsidRDefault="000230D0">
            <w:pPr>
              <w:numPr>
                <w:ilvl w:val="0"/>
                <w:numId w:val="4"/>
              </w:numPr>
              <w:spacing w:after="5" w:line="241" w:lineRule="auto"/>
              <w:ind w:hanging="360"/>
            </w:pPr>
            <w:r>
              <w:rPr>
                <w:rFonts w:ascii="Arial" w:eastAsia="Arial" w:hAnsi="Arial" w:cs="Arial"/>
              </w:rPr>
              <w:t xml:space="preserve">Something I want to share with my grown-up. </w:t>
            </w:r>
          </w:p>
          <w:p w14:paraId="52811D02" w14:textId="77777777" w:rsidR="00E71D6E" w:rsidRDefault="000230D0">
            <w:pPr>
              <w:numPr>
                <w:ilvl w:val="0"/>
                <w:numId w:val="4"/>
              </w:numPr>
              <w:spacing w:line="246" w:lineRule="auto"/>
              <w:ind w:hanging="360"/>
            </w:pPr>
            <w:r>
              <w:rPr>
                <w:rFonts w:ascii="Arial" w:eastAsia="Arial" w:hAnsi="Arial" w:cs="Arial"/>
              </w:rPr>
              <w:t xml:space="preserve">Something I’m looking forward to doing tomorrow. </w:t>
            </w:r>
          </w:p>
          <w:p w14:paraId="3E42BB2E" w14:textId="77777777" w:rsidR="00E71D6E" w:rsidRDefault="000230D0">
            <w:pPr>
              <w:numPr>
                <w:ilvl w:val="0"/>
                <w:numId w:val="4"/>
              </w:numPr>
              <w:ind w:hanging="360"/>
            </w:pPr>
            <w:r>
              <w:rPr>
                <w:rFonts w:ascii="Arial" w:eastAsia="Arial" w:hAnsi="Arial" w:cs="Arial"/>
              </w:rPr>
              <w:t xml:space="preserve">Something I enjoyed about the day. </w:t>
            </w:r>
          </w:p>
          <w:p w14:paraId="2113AB4E" w14:textId="77777777" w:rsidR="00E71D6E" w:rsidRDefault="000230D0">
            <w:pPr>
              <w:numPr>
                <w:ilvl w:val="0"/>
                <w:numId w:val="4"/>
              </w:numPr>
              <w:ind w:hanging="360"/>
            </w:pPr>
            <w:r>
              <w:rPr>
                <w:rFonts w:ascii="Arial" w:eastAsia="Arial" w:hAnsi="Arial" w:cs="Arial"/>
              </w:rPr>
              <w:t xml:space="preserve">Someone who was kind/helpful to me. </w:t>
            </w:r>
          </w:p>
        </w:tc>
      </w:tr>
    </w:tbl>
    <w:p w14:paraId="265B80DD" w14:textId="77777777" w:rsidR="00E71D6E" w:rsidRDefault="000230D0">
      <w:pPr>
        <w:spacing w:after="34"/>
      </w:pPr>
      <w:r>
        <w:rPr>
          <w:rFonts w:ascii="Arial" w:eastAsia="Arial" w:hAnsi="Arial" w:cs="Arial"/>
          <w:sz w:val="20"/>
        </w:rPr>
        <w:t xml:space="preserve">Adapted from the work of Ann McKay Bryson, CASEL Consultant </w:t>
      </w:r>
    </w:p>
    <w:p w14:paraId="1F6B6146" w14:textId="77777777" w:rsidR="00E71D6E" w:rsidRDefault="000230D0">
      <w:pPr>
        <w:spacing w:after="103"/>
      </w:pPr>
      <w:r>
        <w:rPr>
          <w:rFonts w:ascii="Arial" w:eastAsia="Arial" w:hAnsi="Arial" w:cs="Arial"/>
        </w:rPr>
        <w:t xml:space="preserve"> </w:t>
      </w:r>
      <w:r>
        <w:rPr>
          <w:rFonts w:ascii="Arial" w:eastAsia="Arial" w:hAnsi="Arial" w:cs="Arial"/>
        </w:rPr>
        <w:tab/>
        <w:t xml:space="preserve"> </w:t>
      </w:r>
    </w:p>
    <w:p w14:paraId="757F7CBD" w14:textId="77777777" w:rsidR="00E71D6E" w:rsidRDefault="000230D0">
      <w:pPr>
        <w:tabs>
          <w:tab w:val="right" w:pos="10331"/>
        </w:tabs>
        <w:spacing w:after="47"/>
        <w:ind w:left="-15" w:right="-15"/>
      </w:pPr>
      <w:r>
        <w:rPr>
          <w:rFonts w:ascii="Arial" w:eastAsia="Arial" w:hAnsi="Arial" w:cs="Arial"/>
          <w:sz w:val="18"/>
        </w:rPr>
        <w:t xml:space="preserve"> </w:t>
      </w:r>
      <w:r>
        <w:rPr>
          <w:rFonts w:ascii="Arial" w:eastAsia="Arial" w:hAnsi="Arial" w:cs="Arial"/>
          <w:sz w:val="18"/>
        </w:rPr>
        <w:tab/>
        <w:t>January 2017</w:t>
      </w:r>
      <w:r>
        <w:rPr>
          <w:rFonts w:ascii="Arial" w:eastAsia="Arial" w:hAnsi="Arial" w:cs="Arial"/>
        </w:rPr>
        <w:t xml:space="preserve"> </w:t>
      </w:r>
    </w:p>
    <w:p w14:paraId="36E15559" w14:textId="77777777" w:rsidR="00E71D6E" w:rsidRDefault="000230D0">
      <w:pPr>
        <w:spacing w:after="0"/>
      </w:pPr>
      <w:r>
        <w:rPr>
          <w:rFonts w:ascii="Arial" w:eastAsia="Arial" w:hAnsi="Arial" w:cs="Arial"/>
        </w:rPr>
        <w:lastRenderedPageBreak/>
        <w:t xml:space="preserve"> </w:t>
      </w:r>
    </w:p>
    <w:sectPr w:rsidR="00E71D6E">
      <w:pgSz w:w="12240" w:h="15840"/>
      <w:pgMar w:top="607" w:right="903" w:bottom="773" w:left="10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0D2"/>
    <w:multiLevelType w:val="hybridMultilevel"/>
    <w:tmpl w:val="07466CE6"/>
    <w:lvl w:ilvl="0" w:tplc="2D322526">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0A796E">
      <w:start w:val="1"/>
      <w:numFmt w:val="bullet"/>
      <w:lvlText w:val="o"/>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98B898">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D03262">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86A3F6">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C4EFEE">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04DF1A">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2E1B6C">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4E8D92">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FF26247"/>
    <w:multiLevelType w:val="hybridMultilevel"/>
    <w:tmpl w:val="37FC4D86"/>
    <w:lvl w:ilvl="0" w:tplc="60DC4A52">
      <w:start w:val="1"/>
      <w:numFmt w:val="bullet"/>
      <w:lvlText w:val="●"/>
      <w:lvlJc w:val="left"/>
      <w:pPr>
        <w:ind w:left="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7830DE">
      <w:start w:val="1"/>
      <w:numFmt w:val="bullet"/>
      <w:lvlText w:val="o"/>
      <w:lvlJc w:val="left"/>
      <w:pPr>
        <w:ind w:left="1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42BFD4">
      <w:start w:val="1"/>
      <w:numFmt w:val="bullet"/>
      <w:lvlText w:val="▪"/>
      <w:lvlJc w:val="left"/>
      <w:pPr>
        <w:ind w:left="2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3C22CC">
      <w:start w:val="1"/>
      <w:numFmt w:val="bullet"/>
      <w:lvlText w:val="•"/>
      <w:lvlJc w:val="left"/>
      <w:pPr>
        <w:ind w:left="2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942958">
      <w:start w:val="1"/>
      <w:numFmt w:val="bullet"/>
      <w:lvlText w:val="o"/>
      <w:lvlJc w:val="left"/>
      <w:pPr>
        <w:ind w:left="3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EA6E98">
      <w:start w:val="1"/>
      <w:numFmt w:val="bullet"/>
      <w:lvlText w:val="▪"/>
      <w:lvlJc w:val="left"/>
      <w:pPr>
        <w:ind w:left="4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1CCE9A">
      <w:start w:val="1"/>
      <w:numFmt w:val="bullet"/>
      <w:lvlText w:val="•"/>
      <w:lvlJc w:val="left"/>
      <w:pPr>
        <w:ind w:left="4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22462A">
      <w:start w:val="1"/>
      <w:numFmt w:val="bullet"/>
      <w:lvlText w:val="o"/>
      <w:lvlJc w:val="left"/>
      <w:pPr>
        <w:ind w:left="5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AC5A40">
      <w:start w:val="1"/>
      <w:numFmt w:val="bullet"/>
      <w:lvlText w:val="▪"/>
      <w:lvlJc w:val="left"/>
      <w:pPr>
        <w:ind w:left="6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1316A5B"/>
    <w:multiLevelType w:val="hybridMultilevel"/>
    <w:tmpl w:val="D1FA2360"/>
    <w:lvl w:ilvl="0" w:tplc="918C28D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5A9F00">
      <w:start w:val="1"/>
      <w:numFmt w:val="bullet"/>
      <w:lvlText w:val="o"/>
      <w:lvlJc w:val="left"/>
      <w:pPr>
        <w:ind w:left="1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9E530C">
      <w:start w:val="1"/>
      <w:numFmt w:val="bullet"/>
      <w:lvlText w:val="▪"/>
      <w:lvlJc w:val="left"/>
      <w:pPr>
        <w:ind w:left="22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828B34">
      <w:start w:val="1"/>
      <w:numFmt w:val="bullet"/>
      <w:lvlText w:val="•"/>
      <w:lvlJc w:val="left"/>
      <w:pPr>
        <w:ind w:left="2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E8BC1E">
      <w:start w:val="1"/>
      <w:numFmt w:val="bullet"/>
      <w:lvlText w:val="o"/>
      <w:lvlJc w:val="left"/>
      <w:pPr>
        <w:ind w:left="3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D62DEC">
      <w:start w:val="1"/>
      <w:numFmt w:val="bullet"/>
      <w:lvlText w:val="▪"/>
      <w:lvlJc w:val="left"/>
      <w:pPr>
        <w:ind w:left="4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C83134">
      <w:start w:val="1"/>
      <w:numFmt w:val="bullet"/>
      <w:lvlText w:val="•"/>
      <w:lvlJc w:val="left"/>
      <w:pPr>
        <w:ind w:left="5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383DF0">
      <w:start w:val="1"/>
      <w:numFmt w:val="bullet"/>
      <w:lvlText w:val="o"/>
      <w:lvlJc w:val="left"/>
      <w:pPr>
        <w:ind w:left="5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8AB174">
      <w:start w:val="1"/>
      <w:numFmt w:val="bullet"/>
      <w:lvlText w:val="▪"/>
      <w:lvlJc w:val="left"/>
      <w:pPr>
        <w:ind w:left="6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8FD0624"/>
    <w:multiLevelType w:val="hybridMultilevel"/>
    <w:tmpl w:val="A9407FF0"/>
    <w:lvl w:ilvl="0" w:tplc="A18028AC">
      <w:start w:val="1"/>
      <w:numFmt w:val="bullet"/>
      <w:lvlText w:val="●"/>
      <w:lvlJc w:val="left"/>
      <w:pPr>
        <w:ind w:left="633"/>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CAFCC706">
      <w:start w:val="1"/>
      <w:numFmt w:val="bullet"/>
      <w:lvlText w:val="o"/>
      <w:lvlJc w:val="left"/>
      <w:pPr>
        <w:ind w:left="1555"/>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2" w:tplc="E4367F86">
      <w:start w:val="1"/>
      <w:numFmt w:val="bullet"/>
      <w:lvlText w:val="▪"/>
      <w:lvlJc w:val="left"/>
      <w:pPr>
        <w:ind w:left="2275"/>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3" w:tplc="CCA21BA6">
      <w:start w:val="1"/>
      <w:numFmt w:val="bullet"/>
      <w:lvlText w:val="•"/>
      <w:lvlJc w:val="left"/>
      <w:pPr>
        <w:ind w:left="2995"/>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4" w:tplc="EE1EA6FC">
      <w:start w:val="1"/>
      <w:numFmt w:val="bullet"/>
      <w:lvlText w:val="o"/>
      <w:lvlJc w:val="left"/>
      <w:pPr>
        <w:ind w:left="3715"/>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5" w:tplc="880223FA">
      <w:start w:val="1"/>
      <w:numFmt w:val="bullet"/>
      <w:lvlText w:val="▪"/>
      <w:lvlJc w:val="left"/>
      <w:pPr>
        <w:ind w:left="4435"/>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6" w:tplc="90404A38">
      <w:start w:val="1"/>
      <w:numFmt w:val="bullet"/>
      <w:lvlText w:val="•"/>
      <w:lvlJc w:val="left"/>
      <w:pPr>
        <w:ind w:left="5155"/>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7" w:tplc="CD74995C">
      <w:start w:val="1"/>
      <w:numFmt w:val="bullet"/>
      <w:lvlText w:val="o"/>
      <w:lvlJc w:val="left"/>
      <w:pPr>
        <w:ind w:left="5875"/>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8" w:tplc="F0FCA792">
      <w:start w:val="1"/>
      <w:numFmt w:val="bullet"/>
      <w:lvlText w:val="▪"/>
      <w:lvlJc w:val="left"/>
      <w:pPr>
        <w:ind w:left="6595"/>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D6E"/>
    <w:rsid w:val="000230D0"/>
    <w:rsid w:val="00315125"/>
    <w:rsid w:val="00362FE2"/>
    <w:rsid w:val="00E71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FA04"/>
  <w15:docId w15:val="{FC838F54-C73B-457C-894A-1814AD15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0.png"/><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Microsoft Word - CHICAGO 2017 CASEL 3 Signature SEL Practices for the Classroom 12.1.16.docx</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CHICAGO 2017 CASEL 3 Signature SEL Practices for the Classroom 12.1.16.docx</dc:title>
  <dc:subject/>
  <dc:creator>Susan Keister</dc:creator>
  <cp:keywords/>
  <cp:lastModifiedBy>Jimmie Thompson</cp:lastModifiedBy>
  <cp:revision>2</cp:revision>
  <dcterms:created xsi:type="dcterms:W3CDTF">2020-02-10T17:06:00Z</dcterms:created>
  <dcterms:modified xsi:type="dcterms:W3CDTF">2020-02-10T17:06:00Z</dcterms:modified>
</cp:coreProperties>
</file>