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AFB" w:rsidRPr="008D15F2" w:rsidRDefault="00BB2AFB" w:rsidP="00BB2AFB">
      <w:pPr>
        <w:rPr>
          <w:rFonts w:asciiTheme="minorHAnsi" w:hAnsiTheme="minorHAnsi" w:cstheme="minorHAnsi"/>
          <w:sz w:val="20"/>
          <w:szCs w:val="20"/>
        </w:rPr>
      </w:pPr>
      <w:r w:rsidRPr="008D15F2">
        <w:rPr>
          <w:rFonts w:asciiTheme="minorHAnsi" w:hAnsiTheme="minorHAnsi" w:cstheme="minorHAnsi"/>
          <w:sz w:val="20"/>
          <w:szCs w:val="20"/>
        </w:rPr>
        <w:t xml:space="preserve">This is a practice </w:t>
      </w:r>
      <w:r w:rsidRPr="008D15F2">
        <w:rPr>
          <w:rFonts w:asciiTheme="minorHAnsi" w:hAnsiTheme="minorHAnsi" w:cstheme="minorHAnsi"/>
          <w:sz w:val="20"/>
          <w:szCs w:val="20"/>
        </w:rPr>
        <w:t xml:space="preserve">readiness </w:t>
      </w:r>
      <w:r w:rsidRPr="008D15F2">
        <w:rPr>
          <w:rFonts w:asciiTheme="minorHAnsi" w:hAnsiTheme="minorHAnsi" w:cstheme="minorHAnsi"/>
          <w:sz w:val="20"/>
          <w:szCs w:val="20"/>
        </w:rPr>
        <w:t xml:space="preserve">assessment that may be printed </w:t>
      </w:r>
      <w:r w:rsidRPr="008D15F2">
        <w:rPr>
          <w:rFonts w:asciiTheme="minorHAnsi" w:hAnsiTheme="minorHAnsi" w:cstheme="minorHAnsi"/>
          <w:sz w:val="20"/>
          <w:szCs w:val="20"/>
        </w:rPr>
        <w:t>and/</w:t>
      </w:r>
      <w:r w:rsidRPr="008D15F2">
        <w:rPr>
          <w:rFonts w:asciiTheme="minorHAnsi" w:hAnsiTheme="minorHAnsi" w:cstheme="minorHAnsi"/>
          <w:sz w:val="20"/>
          <w:szCs w:val="20"/>
        </w:rPr>
        <w:t xml:space="preserve">or used </w:t>
      </w:r>
      <w:r w:rsidRPr="008D15F2">
        <w:rPr>
          <w:rFonts w:asciiTheme="minorHAnsi" w:hAnsiTheme="minorHAnsi" w:cstheme="minorHAnsi"/>
          <w:sz w:val="20"/>
          <w:szCs w:val="20"/>
        </w:rPr>
        <w:t xml:space="preserve">electronically </w:t>
      </w:r>
      <w:r w:rsidRPr="008D15F2">
        <w:rPr>
          <w:rFonts w:asciiTheme="minorHAnsi" w:hAnsiTheme="minorHAnsi" w:cstheme="minorHAnsi"/>
          <w:sz w:val="20"/>
          <w:szCs w:val="20"/>
        </w:rPr>
        <w:t xml:space="preserve">as a word document. Equity Council Leads will use the </w:t>
      </w:r>
      <w:hyperlink r:id="rId8" w:history="1">
        <w:proofErr w:type="spellStart"/>
        <w:r w:rsidRPr="008D15F2">
          <w:rPr>
            <w:rStyle w:val="Hyperlink"/>
            <w:rFonts w:asciiTheme="minorHAnsi" w:hAnsiTheme="minorHAnsi" w:cstheme="minorHAnsi"/>
            <w:sz w:val="20"/>
            <w:szCs w:val="20"/>
          </w:rPr>
          <w:t>NMPED</w:t>
        </w:r>
        <w:proofErr w:type="spellEnd"/>
        <w:r w:rsidRPr="008D15F2">
          <w:rPr>
            <w:rStyle w:val="Hyperlink"/>
            <w:rFonts w:asciiTheme="minorHAnsi" w:hAnsiTheme="minorHAnsi" w:cstheme="minorHAnsi"/>
            <w:sz w:val="20"/>
            <w:szCs w:val="20"/>
          </w:rPr>
          <w:t xml:space="preserve"> SharePoint</w:t>
        </w:r>
      </w:hyperlink>
      <w:r w:rsidRPr="008D15F2">
        <w:rPr>
          <w:rFonts w:asciiTheme="minorHAnsi" w:hAnsiTheme="minorHAnsi" w:cstheme="minorHAnsi"/>
          <w:sz w:val="20"/>
          <w:szCs w:val="20"/>
        </w:rPr>
        <w:t xml:space="preserve"> to “officially” take the readiness assessment.</w:t>
      </w:r>
    </w:p>
    <w:p w:rsidR="00BB2AFB" w:rsidRPr="008D15F2" w:rsidRDefault="00BB2AFB" w:rsidP="00BB2AFB">
      <w:pPr>
        <w:rPr>
          <w:rFonts w:asciiTheme="minorHAnsi" w:hAnsiTheme="minorHAnsi" w:cstheme="minorHAnsi"/>
          <w:sz w:val="20"/>
          <w:szCs w:val="20"/>
        </w:rPr>
      </w:pPr>
      <w:r w:rsidRPr="008D15F2">
        <w:rPr>
          <w:rFonts w:asciiTheme="minorHAnsi" w:hAnsiTheme="minorHAnsi" w:cstheme="minorHAnsi"/>
          <w:sz w:val="20"/>
          <w:szCs w:val="20"/>
        </w:rPr>
        <w:t>B</w:t>
      </w:r>
      <w:r w:rsidRPr="008D15F2">
        <w:rPr>
          <w:rFonts w:asciiTheme="minorHAnsi" w:hAnsiTheme="minorHAnsi" w:cstheme="minorHAnsi"/>
          <w:sz w:val="20"/>
          <w:szCs w:val="20"/>
        </w:rPr>
        <w:t xml:space="preserve">elow is </w:t>
      </w:r>
      <w:r w:rsidRPr="008D15F2">
        <w:rPr>
          <w:rFonts w:asciiTheme="minorHAnsi" w:hAnsiTheme="minorHAnsi" w:cstheme="minorHAnsi"/>
          <w:sz w:val="20"/>
          <w:szCs w:val="20"/>
        </w:rPr>
        <w:t>an example</w:t>
      </w:r>
      <w:r w:rsidRPr="008D15F2">
        <w:rPr>
          <w:rFonts w:asciiTheme="minorHAnsi" w:hAnsiTheme="minorHAnsi" w:cstheme="minorHAnsi"/>
          <w:sz w:val="20"/>
          <w:szCs w:val="20"/>
        </w:rPr>
        <w:t xml:space="preserve"> of the SharePoint </w:t>
      </w:r>
      <w:r w:rsidRPr="008D15F2">
        <w:rPr>
          <w:rFonts w:asciiTheme="minorHAnsi" w:hAnsiTheme="minorHAnsi" w:cstheme="minorHAnsi"/>
          <w:sz w:val="20"/>
          <w:szCs w:val="20"/>
        </w:rPr>
        <w:t>main page</w:t>
      </w:r>
      <w:r w:rsidRPr="008D15F2">
        <w:rPr>
          <w:rFonts w:asciiTheme="minorHAnsi" w:hAnsiTheme="minorHAnsi" w:cstheme="minorHAnsi"/>
          <w:sz w:val="20"/>
          <w:szCs w:val="20"/>
        </w:rPr>
        <w:t>:</w:t>
      </w:r>
    </w:p>
    <w:tbl>
      <w:tblPr>
        <w:tblW w:w="0" w:type="auto"/>
        <w:tblInd w:w="273" w:type="dxa"/>
        <w:tblCellMar>
          <w:left w:w="0" w:type="dxa"/>
          <w:right w:w="0" w:type="dxa"/>
        </w:tblCellMar>
        <w:tblLook w:val="04A0" w:firstRow="1" w:lastRow="0" w:firstColumn="1" w:lastColumn="0" w:noHBand="0" w:noVBand="1"/>
      </w:tblPr>
      <w:tblGrid>
        <w:gridCol w:w="20"/>
        <w:gridCol w:w="16"/>
        <w:gridCol w:w="16"/>
        <w:gridCol w:w="3564"/>
        <w:gridCol w:w="10249"/>
        <w:gridCol w:w="45"/>
      </w:tblGrid>
      <w:tr w:rsidR="00FE1D46" w:rsidTr="008D15F2">
        <w:trPr>
          <w:trHeight w:val="60"/>
        </w:trPr>
        <w:tc>
          <w:tcPr>
            <w:tcW w:w="20"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2472" w:type="dxa"/>
            <w:vMerge w:val="restart"/>
            <w:tcMar>
              <w:top w:w="0" w:type="dxa"/>
              <w:left w:w="0" w:type="dxa"/>
              <w:bottom w:w="0" w:type="dxa"/>
              <w:right w:w="0" w:type="dxa"/>
            </w:tcMar>
          </w:tcPr>
          <w:p w:rsidR="00FE1D46" w:rsidRDefault="00FE1D46" w:rsidP="00E766A6">
            <w:pPr>
              <w:spacing w:after="0"/>
            </w:pPr>
            <w:r>
              <w:rPr>
                <w:noProof/>
              </w:rPr>
              <w:drawing>
                <wp:inline distT="0" distB="0" distL="0" distR="0" wp14:anchorId="3E13D8EE" wp14:editId="1A76078B">
                  <wp:extent cx="1253038" cy="443347"/>
                  <wp:effectExtent l="0" t="0" r="0" b="0"/>
                  <wp:docPr id="1" name="img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9" cstate="print"/>
                          <a:stretch>
                            <a:fillRect/>
                          </a:stretch>
                        </pic:blipFill>
                        <pic:spPr>
                          <a:xfrm>
                            <a:off x="0" y="0"/>
                            <a:ext cx="1253038" cy="443347"/>
                          </a:xfrm>
                          <a:prstGeom prst="rect">
                            <a:avLst/>
                          </a:prstGeom>
                        </pic:spPr>
                      </pic:pic>
                    </a:graphicData>
                  </a:graphic>
                </wp:inline>
              </w:drawing>
            </w:r>
          </w:p>
        </w:tc>
        <w:tc>
          <w:tcPr>
            <w:tcW w:w="7840" w:type="dxa"/>
            <w:vMerge w:val="restart"/>
          </w:tcPr>
          <w:tbl>
            <w:tblPr>
              <w:tblW w:w="0" w:type="auto"/>
              <w:tblCellMar>
                <w:left w:w="0" w:type="dxa"/>
                <w:right w:w="0" w:type="dxa"/>
              </w:tblCellMar>
              <w:tblLook w:val="04A0" w:firstRow="1" w:lastRow="0" w:firstColumn="1" w:lastColumn="0" w:noHBand="0" w:noVBand="1"/>
            </w:tblPr>
            <w:tblGrid>
              <w:gridCol w:w="5875"/>
            </w:tblGrid>
            <w:tr w:rsidR="00FE1D46" w:rsidTr="00E766A6">
              <w:trPr>
                <w:trHeight w:val="356"/>
              </w:trPr>
              <w:tc>
                <w:tcPr>
                  <w:tcW w:w="5875" w:type="dxa"/>
                  <w:tcBorders>
                    <w:top w:val="nil"/>
                    <w:left w:val="nil"/>
                    <w:bottom w:val="nil"/>
                    <w:right w:val="nil"/>
                  </w:tcBorders>
                  <w:tcMar>
                    <w:top w:w="39" w:type="dxa"/>
                    <w:left w:w="39" w:type="dxa"/>
                    <w:bottom w:w="39" w:type="dxa"/>
                    <w:right w:w="39" w:type="dxa"/>
                  </w:tcMar>
                </w:tcPr>
                <w:p w:rsidR="00FE1D46" w:rsidRDefault="00FE1D46" w:rsidP="00E766A6">
                  <w:pPr>
                    <w:spacing w:after="0"/>
                  </w:pPr>
                  <w:r>
                    <w:rPr>
                      <w:rFonts w:ascii="Calibri" w:eastAsia="Calibri" w:hAnsi="Calibri"/>
                      <w:b/>
                      <w:color w:val="00008B"/>
                      <w:sz w:val="32"/>
                    </w:rPr>
                    <w:t>Identity, Equity, and Transformation Division</w:t>
                  </w:r>
                </w:p>
              </w:tc>
            </w:tr>
          </w:tbl>
          <w:p w:rsidR="00FE1D46" w:rsidRDefault="00FE1D46" w:rsidP="00E766A6">
            <w:pPr>
              <w:pStyle w:val="EmptyCellLayoutStyle"/>
              <w:spacing w:after="0" w:line="240" w:lineRule="auto"/>
            </w:pPr>
          </w:p>
        </w:tc>
        <w:tc>
          <w:tcPr>
            <w:tcW w:w="45" w:type="dxa"/>
          </w:tcPr>
          <w:p w:rsidR="00FE1D46" w:rsidRDefault="00FE1D46" w:rsidP="00E766A6">
            <w:pPr>
              <w:pStyle w:val="EmptyCellLayoutStyle"/>
              <w:spacing w:after="0" w:line="240" w:lineRule="auto"/>
            </w:pPr>
          </w:p>
        </w:tc>
      </w:tr>
      <w:tr w:rsidR="00FE1D46" w:rsidTr="008D15F2">
        <w:trPr>
          <w:trHeight w:val="434"/>
        </w:trPr>
        <w:tc>
          <w:tcPr>
            <w:tcW w:w="20"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2472" w:type="dxa"/>
            <w:vMerge/>
          </w:tcPr>
          <w:p w:rsidR="00FE1D46" w:rsidRDefault="00FE1D46" w:rsidP="00E766A6">
            <w:pPr>
              <w:pStyle w:val="EmptyCellLayoutStyle"/>
              <w:spacing w:after="0" w:line="240" w:lineRule="auto"/>
            </w:pPr>
          </w:p>
        </w:tc>
        <w:tc>
          <w:tcPr>
            <w:tcW w:w="7840" w:type="dxa"/>
            <w:vMerge/>
          </w:tcPr>
          <w:p w:rsidR="00FE1D46" w:rsidRDefault="00FE1D46" w:rsidP="00E766A6">
            <w:pPr>
              <w:pStyle w:val="EmptyCellLayoutStyle"/>
              <w:spacing w:after="0" w:line="240" w:lineRule="auto"/>
            </w:pPr>
          </w:p>
        </w:tc>
        <w:tc>
          <w:tcPr>
            <w:tcW w:w="45" w:type="dxa"/>
          </w:tcPr>
          <w:p w:rsidR="00FE1D46" w:rsidRDefault="00FE1D46" w:rsidP="00E766A6">
            <w:pPr>
              <w:pStyle w:val="EmptyCellLayoutStyle"/>
              <w:spacing w:after="0" w:line="240" w:lineRule="auto"/>
            </w:pPr>
          </w:p>
        </w:tc>
      </w:tr>
      <w:tr w:rsidR="00FE1D46" w:rsidTr="008D15F2">
        <w:trPr>
          <w:trHeight w:val="203"/>
        </w:trPr>
        <w:tc>
          <w:tcPr>
            <w:tcW w:w="20"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2472" w:type="dxa"/>
            <w:vMerge/>
          </w:tcPr>
          <w:p w:rsidR="00FE1D46" w:rsidRDefault="00FE1D46" w:rsidP="00E766A6">
            <w:pPr>
              <w:pStyle w:val="EmptyCellLayoutStyle"/>
              <w:spacing w:after="0" w:line="240" w:lineRule="auto"/>
            </w:pPr>
          </w:p>
        </w:tc>
        <w:tc>
          <w:tcPr>
            <w:tcW w:w="7840" w:type="dxa"/>
            <w:vMerge w:val="restart"/>
          </w:tcPr>
          <w:p w:rsidR="00FE1D46" w:rsidRDefault="00FE1D46" w:rsidP="00E766A6">
            <w:pPr>
              <w:pStyle w:val="EmptyCellLayoutStyle"/>
              <w:spacing w:after="0" w:line="240" w:lineRule="auto"/>
            </w:pPr>
          </w:p>
        </w:tc>
        <w:tc>
          <w:tcPr>
            <w:tcW w:w="45" w:type="dxa"/>
          </w:tcPr>
          <w:p w:rsidR="00FE1D46" w:rsidRDefault="00FE1D46" w:rsidP="00E766A6">
            <w:pPr>
              <w:pStyle w:val="EmptyCellLayoutStyle"/>
              <w:spacing w:after="0" w:line="240" w:lineRule="auto"/>
            </w:pPr>
          </w:p>
        </w:tc>
      </w:tr>
      <w:tr w:rsidR="00FE1D46" w:rsidTr="008D15F2">
        <w:trPr>
          <w:trHeight w:val="100"/>
        </w:trPr>
        <w:tc>
          <w:tcPr>
            <w:tcW w:w="20"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16" w:type="dxa"/>
          </w:tcPr>
          <w:p w:rsidR="00FE1D46" w:rsidRDefault="00FE1D46" w:rsidP="00E766A6">
            <w:pPr>
              <w:pStyle w:val="EmptyCellLayoutStyle"/>
              <w:spacing w:after="0" w:line="240" w:lineRule="auto"/>
            </w:pPr>
          </w:p>
        </w:tc>
        <w:tc>
          <w:tcPr>
            <w:tcW w:w="2472" w:type="dxa"/>
            <w:vMerge/>
          </w:tcPr>
          <w:p w:rsidR="00FE1D46" w:rsidRDefault="00FE1D46" w:rsidP="00E766A6">
            <w:pPr>
              <w:pStyle w:val="EmptyCellLayoutStyle"/>
              <w:spacing w:after="0" w:line="240" w:lineRule="auto"/>
            </w:pPr>
          </w:p>
        </w:tc>
        <w:tc>
          <w:tcPr>
            <w:tcW w:w="7840" w:type="dxa"/>
            <w:vMerge/>
          </w:tcPr>
          <w:p w:rsidR="00FE1D46" w:rsidRDefault="00FE1D46" w:rsidP="00E766A6">
            <w:pPr>
              <w:pStyle w:val="EmptyCellLayoutStyle"/>
              <w:spacing w:after="0" w:line="240" w:lineRule="auto"/>
            </w:pPr>
          </w:p>
        </w:tc>
        <w:tc>
          <w:tcPr>
            <w:tcW w:w="45" w:type="dxa"/>
          </w:tcPr>
          <w:p w:rsidR="00FE1D46" w:rsidRDefault="00FE1D46" w:rsidP="00E766A6">
            <w:pPr>
              <w:pStyle w:val="EmptyCellLayoutStyle"/>
              <w:spacing w:after="0" w:line="240" w:lineRule="auto"/>
            </w:pPr>
          </w:p>
        </w:tc>
      </w:tr>
      <w:tr w:rsidR="00FE1D46" w:rsidTr="008D15F2">
        <w:trPr>
          <w:trHeight w:val="524"/>
        </w:trPr>
        <w:tc>
          <w:tcPr>
            <w:tcW w:w="20" w:type="dxa"/>
          </w:tcPr>
          <w:p w:rsidR="00FE1D46" w:rsidRDefault="00FE1D46" w:rsidP="00E766A6">
            <w:pPr>
              <w:pStyle w:val="EmptyCellLayoutStyle"/>
              <w:spacing w:after="0" w:line="240" w:lineRule="auto"/>
            </w:pPr>
          </w:p>
        </w:tc>
        <w:tc>
          <w:tcPr>
            <w:tcW w:w="10344" w:type="dxa"/>
            <w:gridSpan w:val="4"/>
            <w:tcMar>
              <w:top w:w="0" w:type="dxa"/>
              <w:left w:w="0" w:type="dxa"/>
              <w:bottom w:w="0" w:type="dxa"/>
              <w:right w:w="0" w:type="dxa"/>
            </w:tcMar>
          </w:tcPr>
          <w:p w:rsidR="00FE1D46" w:rsidRDefault="00FE1D46" w:rsidP="00E766A6">
            <w:pPr>
              <w:spacing w:after="0"/>
            </w:pPr>
            <w:r>
              <w:rPr>
                <w:noProof/>
              </w:rPr>
              <w:drawing>
                <wp:inline distT="0" distB="0" distL="0" distR="0" wp14:anchorId="3936B0B3" wp14:editId="02258C03">
                  <wp:extent cx="5638800" cy="33274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3" name="img3.jpg"/>
                          <pic:cNvPicPr/>
                        </pic:nvPicPr>
                        <pic:blipFill>
                          <a:blip r:embed="rId10" cstate="print"/>
                          <a:stretch>
                            <a:fillRect/>
                          </a:stretch>
                        </pic:blipFill>
                        <pic:spPr>
                          <a:xfrm>
                            <a:off x="0" y="0"/>
                            <a:ext cx="5649512" cy="333372"/>
                          </a:xfrm>
                          <a:prstGeom prst="rect">
                            <a:avLst/>
                          </a:prstGeom>
                        </pic:spPr>
                      </pic:pic>
                    </a:graphicData>
                  </a:graphic>
                </wp:inline>
              </w:drawing>
            </w:r>
          </w:p>
        </w:tc>
        <w:tc>
          <w:tcPr>
            <w:tcW w:w="45" w:type="dxa"/>
          </w:tcPr>
          <w:p w:rsidR="00FE1D46" w:rsidRDefault="00FE1D46" w:rsidP="00E766A6">
            <w:pPr>
              <w:pStyle w:val="EmptyCellLayoutStyle"/>
              <w:spacing w:after="0" w:line="240" w:lineRule="auto"/>
            </w:pPr>
          </w:p>
        </w:tc>
      </w:tr>
      <w:tr w:rsidR="00FE1D46" w:rsidRPr="008D15F2" w:rsidTr="008D15F2">
        <w:tc>
          <w:tcPr>
            <w:tcW w:w="20" w:type="dxa"/>
          </w:tcPr>
          <w:p w:rsidR="00FE1D46" w:rsidRPr="008D15F2" w:rsidRDefault="00FE1D46" w:rsidP="00E766A6">
            <w:pPr>
              <w:pStyle w:val="EmptyCellLayoutStyle"/>
              <w:spacing w:after="0" w:line="240" w:lineRule="auto"/>
              <w:rPr>
                <w:sz w:val="21"/>
                <w:szCs w:val="21"/>
              </w:rPr>
            </w:pPr>
          </w:p>
        </w:tc>
        <w:tc>
          <w:tcPr>
            <w:tcW w:w="16" w:type="dxa"/>
          </w:tcPr>
          <w:p w:rsidR="00FE1D46" w:rsidRPr="008D15F2" w:rsidRDefault="00FE1D46" w:rsidP="00E766A6">
            <w:pPr>
              <w:pStyle w:val="EmptyCellLayoutStyle"/>
              <w:spacing w:after="0" w:line="240" w:lineRule="auto"/>
              <w:rPr>
                <w:sz w:val="21"/>
                <w:szCs w:val="21"/>
              </w:rPr>
            </w:pPr>
          </w:p>
        </w:tc>
        <w:tc>
          <w:tcPr>
            <w:tcW w:w="16" w:type="dxa"/>
          </w:tcPr>
          <w:p w:rsidR="00FE1D46" w:rsidRPr="008D15F2" w:rsidRDefault="00FE1D46" w:rsidP="00E766A6">
            <w:pPr>
              <w:pStyle w:val="EmptyCellLayoutStyle"/>
              <w:spacing w:after="0" w:line="240" w:lineRule="auto"/>
              <w:rPr>
                <w:sz w:val="21"/>
                <w:szCs w:val="21"/>
              </w:rPr>
            </w:pPr>
          </w:p>
        </w:tc>
        <w:tc>
          <w:tcPr>
            <w:tcW w:w="10312" w:type="dxa"/>
            <w:gridSpan w:val="2"/>
          </w:tcPr>
          <w:tbl>
            <w:tblPr>
              <w:tblW w:w="13795" w:type="dxa"/>
              <w:tblBorders>
                <w:top w:val="nil"/>
                <w:left w:val="nil"/>
                <w:bottom w:val="nil"/>
                <w:right w:val="nil"/>
              </w:tblBorders>
              <w:tblCellMar>
                <w:left w:w="0" w:type="dxa"/>
                <w:right w:w="0" w:type="dxa"/>
              </w:tblCellMar>
              <w:tblLook w:val="04A0" w:firstRow="1" w:lastRow="0" w:firstColumn="1" w:lastColumn="0" w:noHBand="0" w:noVBand="1"/>
            </w:tblPr>
            <w:tblGrid>
              <w:gridCol w:w="4290"/>
              <w:gridCol w:w="9505"/>
            </w:tblGrid>
            <w:tr w:rsidR="00FE1D46" w:rsidRPr="008D15F2"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r w:rsidRPr="008D15F2">
                    <w:rPr>
                      <w:b/>
                      <w:color w:val="008080"/>
                      <w:sz w:val="21"/>
                      <w:szCs w:val="21"/>
                    </w:rPr>
                    <w:t>District</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p>
              </w:tc>
            </w:tr>
            <w:tr w:rsidR="00FE1D46" w:rsidRPr="008D15F2"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r w:rsidRPr="008D15F2">
                    <w:rPr>
                      <w:b/>
                      <w:color w:val="008080"/>
                      <w:sz w:val="21"/>
                      <w:szCs w:val="21"/>
                    </w:rPr>
                    <w:t>District Code</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p>
              </w:tc>
            </w:tr>
            <w:tr w:rsidR="00FE1D46" w:rsidRPr="008D15F2"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r w:rsidRPr="008D15F2">
                    <w:rPr>
                      <w:b/>
                      <w:color w:val="008080"/>
                      <w:sz w:val="21"/>
                      <w:szCs w:val="21"/>
                    </w:rPr>
                    <w:t>District Type</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p>
              </w:tc>
            </w:tr>
            <w:tr w:rsidR="00FE1D46" w:rsidRPr="008D15F2" w:rsidTr="008D15F2">
              <w:trPr>
                <w:trHeight w:val="477"/>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r w:rsidRPr="008D15F2">
                    <w:rPr>
                      <w:b/>
                      <w:color w:val="008080"/>
                      <w:sz w:val="21"/>
                      <w:szCs w:val="21"/>
                    </w:rPr>
                    <w:t>Superintendent/Charter School Executive Director</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p>
              </w:tc>
            </w:tr>
            <w:tr w:rsidR="00FE1D46" w:rsidRPr="008D15F2"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r w:rsidRPr="008D15F2">
                    <w:rPr>
                      <w:b/>
                      <w:color w:val="008080"/>
                      <w:sz w:val="21"/>
                      <w:szCs w:val="21"/>
                    </w:rPr>
                    <w:t>District Equity Council Coordinator /Lead</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E1D46" w:rsidRPr="008D15F2" w:rsidRDefault="00FE1D46" w:rsidP="00E766A6">
                  <w:pPr>
                    <w:spacing w:after="0"/>
                    <w:rPr>
                      <w:sz w:val="21"/>
                      <w:szCs w:val="21"/>
                    </w:rPr>
                  </w:pPr>
                </w:p>
              </w:tc>
            </w:tr>
          </w:tbl>
          <w:p w:rsidR="00FE1D46" w:rsidRPr="008D15F2" w:rsidRDefault="00FE1D46" w:rsidP="00E766A6">
            <w:pPr>
              <w:spacing w:after="0"/>
              <w:rPr>
                <w:sz w:val="21"/>
                <w:szCs w:val="21"/>
              </w:rPr>
            </w:pPr>
          </w:p>
        </w:tc>
        <w:tc>
          <w:tcPr>
            <w:tcW w:w="45" w:type="dxa"/>
          </w:tcPr>
          <w:p w:rsidR="00FE1D46" w:rsidRPr="008D15F2" w:rsidRDefault="00FE1D46" w:rsidP="00E766A6">
            <w:pPr>
              <w:pStyle w:val="EmptyCellLayoutStyle"/>
              <w:spacing w:after="0" w:line="240" w:lineRule="auto"/>
              <w:rPr>
                <w:sz w:val="21"/>
                <w:szCs w:val="21"/>
              </w:rPr>
            </w:pPr>
          </w:p>
        </w:tc>
      </w:tr>
    </w:tbl>
    <w:p w:rsidR="008D15F2" w:rsidRDefault="008D15F2"/>
    <w:tbl>
      <w:tblPr>
        <w:tblW w:w="0" w:type="auto"/>
        <w:tblInd w:w="269" w:type="dxa"/>
        <w:tblBorders>
          <w:top w:val="nil"/>
          <w:left w:val="nil"/>
          <w:bottom w:val="nil"/>
          <w:right w:val="nil"/>
        </w:tblBorders>
        <w:tblCellMar>
          <w:left w:w="0" w:type="dxa"/>
          <w:right w:w="0" w:type="dxa"/>
        </w:tblCellMar>
        <w:tblLook w:val="04A0" w:firstRow="1" w:lastRow="0" w:firstColumn="1" w:lastColumn="0" w:noHBand="0" w:noVBand="1"/>
      </w:tblPr>
      <w:tblGrid>
        <w:gridCol w:w="13852"/>
      </w:tblGrid>
      <w:tr w:rsidR="008D15F2" w:rsidRPr="008D15F2" w:rsidTr="008D15F2">
        <w:trPr>
          <w:trHeight w:val="250"/>
        </w:trPr>
        <w:tc>
          <w:tcPr>
            <w:tcW w:w="13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D15F2" w:rsidRPr="008D15F2" w:rsidRDefault="008D15F2" w:rsidP="008D15F2">
            <w:pPr>
              <w:spacing w:after="0"/>
              <w:ind w:right="-3355"/>
              <w:rPr>
                <w:rFonts w:asciiTheme="minorHAnsi" w:hAnsiTheme="minorHAnsi" w:cstheme="minorHAnsi"/>
                <w:sz w:val="20"/>
                <w:szCs w:val="20"/>
              </w:rPr>
            </w:pPr>
            <w:r w:rsidRPr="008D15F2">
              <w:rPr>
                <w:rFonts w:asciiTheme="minorHAnsi" w:eastAsia="Calibri" w:hAnsiTheme="minorHAnsi" w:cstheme="minorHAnsi"/>
                <w:b/>
                <w:color w:val="008080"/>
                <w:sz w:val="20"/>
                <w:szCs w:val="20"/>
              </w:rPr>
              <w:t>Please indicate members totaling half or more that represent one or more of the following</w:t>
            </w:r>
            <w:r>
              <w:rPr>
                <w:rFonts w:asciiTheme="minorHAnsi" w:eastAsia="Calibri" w:hAnsiTheme="minorHAnsi" w:cstheme="minorHAnsi"/>
                <w:b/>
                <w:color w:val="008080"/>
                <w:sz w:val="20"/>
                <w:szCs w:val="20"/>
              </w:rPr>
              <w:t>:</w:t>
            </w:r>
          </w:p>
        </w:tc>
      </w:tr>
      <w:tr w:rsidR="008D15F2" w:rsidRPr="008D15F2" w:rsidTr="008D15F2">
        <w:trPr>
          <w:trHeight w:val="837"/>
        </w:trPr>
        <w:tc>
          <w:tcPr>
            <w:tcW w:w="13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D15F2" w:rsidRPr="008D15F2" w:rsidRDefault="008D15F2" w:rsidP="00E766A6">
            <w:pPr>
              <w:pStyle w:val="ListParagraph"/>
              <w:ind w:left="0"/>
              <w:rPr>
                <w:rFonts w:asciiTheme="minorHAnsi" w:hAnsiTheme="minorHAnsi" w:cstheme="minorHAnsi"/>
                <w:color w:val="10807F"/>
                <w:sz w:val="20"/>
                <w:szCs w:val="20"/>
              </w:rPr>
            </w:pPr>
            <w:r w:rsidRPr="008D15F2">
              <w:rPr>
                <w:rFonts w:asciiTheme="minorHAnsi" w:hAnsiTheme="minorHAnsi" w:cstheme="minorHAnsi"/>
                <w:color w:val="10807F"/>
                <w:sz w:val="20"/>
                <w:szCs w:val="20"/>
              </w:rPr>
              <w:t xml:space="preserve">A maximum of 15 members is suggested and districts and charters must require 50% of equity council members to represent students, families, experts and community organizations that represent the student groups in the ruling – </w:t>
            </w:r>
          </w:p>
          <w:p w:rsidR="008D15F2" w:rsidRPr="008D15F2" w:rsidRDefault="008D15F2" w:rsidP="008D15F2">
            <w:pPr>
              <w:pStyle w:val="ListParagraph"/>
              <w:numPr>
                <w:ilvl w:val="0"/>
                <w:numId w:val="4"/>
              </w:numPr>
              <w:spacing w:before="0" w:after="0"/>
              <w:rPr>
                <w:rFonts w:asciiTheme="minorHAnsi" w:hAnsiTheme="minorHAnsi" w:cstheme="minorHAnsi"/>
                <w:color w:val="10807F"/>
                <w:sz w:val="20"/>
                <w:szCs w:val="20"/>
              </w:rPr>
            </w:pPr>
            <w:r w:rsidRPr="008D15F2">
              <w:rPr>
                <w:rFonts w:asciiTheme="minorHAnsi" w:hAnsiTheme="minorHAnsi" w:cstheme="minorHAnsi"/>
                <w:color w:val="10807F"/>
                <w:sz w:val="20"/>
                <w:szCs w:val="20"/>
              </w:rPr>
              <w:t xml:space="preserve">Native American, </w:t>
            </w:r>
          </w:p>
          <w:p w:rsidR="008D15F2" w:rsidRPr="008D15F2" w:rsidRDefault="008D15F2" w:rsidP="008D15F2">
            <w:pPr>
              <w:pStyle w:val="ListParagraph"/>
              <w:numPr>
                <w:ilvl w:val="0"/>
                <w:numId w:val="4"/>
              </w:numPr>
              <w:spacing w:before="0" w:after="0"/>
              <w:rPr>
                <w:rFonts w:asciiTheme="minorHAnsi" w:hAnsiTheme="minorHAnsi" w:cstheme="minorHAnsi"/>
                <w:color w:val="10807F"/>
                <w:sz w:val="20"/>
                <w:szCs w:val="20"/>
              </w:rPr>
            </w:pPr>
            <w:r w:rsidRPr="008D15F2">
              <w:rPr>
                <w:rFonts w:asciiTheme="minorHAnsi" w:hAnsiTheme="minorHAnsi" w:cstheme="minorHAnsi"/>
                <w:color w:val="10807F"/>
                <w:sz w:val="20"/>
                <w:szCs w:val="20"/>
              </w:rPr>
              <w:t>Students with Disabilities,</w:t>
            </w:r>
          </w:p>
          <w:p w:rsidR="008D15F2" w:rsidRPr="008D15F2" w:rsidRDefault="008D15F2" w:rsidP="008D15F2">
            <w:pPr>
              <w:pStyle w:val="ListParagraph"/>
              <w:numPr>
                <w:ilvl w:val="0"/>
                <w:numId w:val="4"/>
              </w:numPr>
              <w:spacing w:before="0" w:after="0"/>
              <w:rPr>
                <w:rFonts w:asciiTheme="minorHAnsi" w:hAnsiTheme="minorHAnsi" w:cstheme="minorHAnsi"/>
                <w:color w:val="10807F"/>
                <w:sz w:val="20"/>
                <w:szCs w:val="20"/>
              </w:rPr>
            </w:pPr>
            <w:r w:rsidRPr="008D15F2">
              <w:rPr>
                <w:rFonts w:asciiTheme="minorHAnsi" w:hAnsiTheme="minorHAnsi" w:cstheme="minorHAnsi"/>
                <w:color w:val="10807F"/>
                <w:sz w:val="20"/>
                <w:szCs w:val="20"/>
              </w:rPr>
              <w:t>English Learners, and</w:t>
            </w:r>
          </w:p>
          <w:p w:rsidR="008D15F2" w:rsidRPr="008D15F2" w:rsidRDefault="008D15F2" w:rsidP="00E766A6">
            <w:pPr>
              <w:pStyle w:val="ListParagraph"/>
              <w:numPr>
                <w:ilvl w:val="0"/>
                <w:numId w:val="4"/>
              </w:numPr>
              <w:spacing w:before="0" w:after="0"/>
              <w:rPr>
                <w:rFonts w:asciiTheme="minorHAnsi" w:hAnsiTheme="minorHAnsi" w:cstheme="minorHAnsi"/>
                <w:color w:val="10807F"/>
                <w:sz w:val="20"/>
                <w:szCs w:val="20"/>
              </w:rPr>
            </w:pPr>
            <w:r w:rsidRPr="008D15F2">
              <w:rPr>
                <w:rFonts w:asciiTheme="minorHAnsi" w:hAnsiTheme="minorHAnsi" w:cstheme="minorHAnsi"/>
                <w:color w:val="10807F"/>
                <w:sz w:val="20"/>
                <w:szCs w:val="20"/>
              </w:rPr>
              <w:t xml:space="preserve">Economically Disadvantaged. </w:t>
            </w:r>
          </w:p>
          <w:p w:rsidR="008D15F2" w:rsidRPr="008D15F2" w:rsidRDefault="008D15F2" w:rsidP="00E766A6">
            <w:pPr>
              <w:rPr>
                <w:rFonts w:asciiTheme="minorHAnsi" w:hAnsiTheme="minorHAnsi" w:cstheme="minorHAnsi"/>
                <w:color w:val="10807F"/>
                <w:sz w:val="20"/>
                <w:szCs w:val="20"/>
              </w:rPr>
            </w:pPr>
            <w:r w:rsidRPr="008D15F2">
              <w:rPr>
                <w:rFonts w:asciiTheme="minorHAnsi" w:hAnsiTheme="minorHAnsi" w:cstheme="minorHAnsi"/>
                <w:color w:val="10807F"/>
                <w:sz w:val="20"/>
                <w:szCs w:val="20"/>
              </w:rPr>
              <w:t xml:space="preserve">Two students must be on the equity council and two family members at a minimum. </w:t>
            </w:r>
          </w:p>
          <w:p w:rsidR="008D15F2" w:rsidRPr="008D15F2" w:rsidRDefault="008D15F2" w:rsidP="00E766A6">
            <w:pPr>
              <w:rPr>
                <w:rFonts w:asciiTheme="minorHAnsi" w:hAnsiTheme="minorHAnsi" w:cstheme="minorHAnsi"/>
                <w:sz w:val="20"/>
                <w:szCs w:val="20"/>
              </w:rPr>
            </w:pPr>
            <w:r w:rsidRPr="008D15F2">
              <w:rPr>
                <w:rFonts w:asciiTheme="minorHAnsi" w:hAnsiTheme="minorHAnsi" w:cstheme="minorHAnsi"/>
                <w:color w:val="10807F"/>
                <w:sz w:val="20"/>
                <w:szCs w:val="20"/>
              </w:rPr>
              <w:t>If you are identified as a district or charter who serves a significant population of Native American students, a member from the tribes you serve must also serve on the council.</w:t>
            </w:r>
            <w:r w:rsidRPr="008D15F2">
              <w:rPr>
                <w:rFonts w:asciiTheme="minorHAnsi" w:hAnsiTheme="minorHAnsi" w:cstheme="minorHAnsi"/>
                <w:sz w:val="20"/>
                <w:szCs w:val="20"/>
              </w:rPr>
              <w:t xml:space="preserve"> </w:t>
            </w:r>
          </w:p>
        </w:tc>
      </w:tr>
    </w:tbl>
    <w:p w:rsidR="00FE1D46" w:rsidRDefault="00FE1D46"/>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42"/>
      </w:tblGrid>
      <w:tr w:rsidR="00FE1D46" w:rsidTr="00FE1D46">
        <w:tc>
          <w:tcPr>
            <w:tcW w:w="10357" w:type="dxa"/>
          </w:tcPr>
          <w:tbl>
            <w:tblPr>
              <w:tblW w:w="140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942"/>
              <w:gridCol w:w="3071"/>
              <w:gridCol w:w="8009"/>
            </w:tblGrid>
            <w:tr w:rsidR="00FE1D46" w:rsidRPr="00236513" w:rsidTr="008D15F2">
              <w:trPr>
                <w:trHeight w:val="837"/>
              </w:trPr>
              <w:tc>
                <w:tcPr>
                  <w:tcW w:w="5000" w:type="pct"/>
                  <w:gridSpan w:val="3"/>
                  <w:tcMar>
                    <w:top w:w="39" w:type="dxa"/>
                    <w:left w:w="39" w:type="dxa"/>
                    <w:bottom w:w="39" w:type="dxa"/>
                    <w:right w:w="39" w:type="dxa"/>
                  </w:tcMar>
                </w:tcPr>
                <w:p w:rsidR="00FE1D46" w:rsidRPr="00236513" w:rsidRDefault="00FE1D46" w:rsidP="00E766A6">
                  <w:pPr>
                    <w:spacing w:after="0"/>
                    <w:rPr>
                      <w:rFonts w:asciiTheme="minorHAnsi" w:eastAsia="Calibri" w:hAnsiTheme="minorHAnsi" w:cstheme="minorHAnsi"/>
                      <w:b/>
                      <w:color w:val="008080"/>
                      <w:sz w:val="22"/>
                      <w:szCs w:val="22"/>
                    </w:rPr>
                  </w:pPr>
                  <w:r>
                    <w:rPr>
                      <w:rFonts w:ascii="Calibri" w:eastAsia="Calibri" w:hAnsi="Calibri"/>
                      <w:b/>
                      <w:color w:val="2E8B57"/>
                      <w:sz w:val="32"/>
                    </w:rPr>
                    <w:lastRenderedPageBreak/>
                    <w:t>Equity Council Members</w:t>
                  </w:r>
                </w:p>
              </w:tc>
            </w:tr>
            <w:tr w:rsidR="008D15F2" w:rsidRPr="00236513" w:rsidTr="008D15F2">
              <w:trPr>
                <w:trHeight w:val="329"/>
              </w:trPr>
              <w:tc>
                <w:tcPr>
                  <w:tcW w:w="1049" w:type="pct"/>
                  <w:tcMar>
                    <w:top w:w="39" w:type="dxa"/>
                    <w:left w:w="39" w:type="dxa"/>
                    <w:bottom w:w="39" w:type="dxa"/>
                    <w:right w:w="39" w:type="dxa"/>
                  </w:tcMar>
                </w:tcPr>
                <w:p w:rsidR="00FE1D46" w:rsidRPr="00236513" w:rsidRDefault="00FE1D46" w:rsidP="00E766A6">
                  <w:pPr>
                    <w:spacing w:after="0"/>
                    <w:rPr>
                      <w:rFonts w:asciiTheme="minorHAnsi" w:hAnsiTheme="minorHAnsi" w:cstheme="minorHAnsi"/>
                      <w:sz w:val="22"/>
                      <w:szCs w:val="22"/>
                    </w:rPr>
                  </w:pPr>
                  <w:r w:rsidRPr="00236513">
                    <w:rPr>
                      <w:rFonts w:asciiTheme="minorHAnsi" w:eastAsia="Calibri" w:hAnsiTheme="minorHAnsi" w:cstheme="minorHAnsi"/>
                      <w:b/>
                      <w:color w:val="008080"/>
                      <w:sz w:val="22"/>
                      <w:szCs w:val="22"/>
                    </w:rPr>
                    <w:t>Name of Member</w:t>
                  </w:r>
                </w:p>
              </w:tc>
              <w:tc>
                <w:tcPr>
                  <w:tcW w:w="1095" w:type="pct"/>
                  <w:tcMar>
                    <w:top w:w="39" w:type="dxa"/>
                    <w:left w:w="39" w:type="dxa"/>
                    <w:bottom w:w="39" w:type="dxa"/>
                    <w:right w:w="39" w:type="dxa"/>
                  </w:tcMar>
                </w:tcPr>
                <w:p w:rsidR="00FE1D46" w:rsidRPr="00236513" w:rsidRDefault="00FE1D46" w:rsidP="00E766A6">
                  <w:pPr>
                    <w:spacing w:after="0"/>
                    <w:rPr>
                      <w:rFonts w:asciiTheme="minorHAnsi" w:hAnsiTheme="minorHAnsi" w:cstheme="minorHAnsi"/>
                      <w:sz w:val="22"/>
                      <w:szCs w:val="22"/>
                    </w:rPr>
                  </w:pPr>
                  <w:r w:rsidRPr="00236513">
                    <w:rPr>
                      <w:rFonts w:asciiTheme="minorHAnsi" w:eastAsia="Calibri" w:hAnsiTheme="minorHAnsi" w:cstheme="minorHAnsi"/>
                      <w:b/>
                      <w:color w:val="008080"/>
                      <w:sz w:val="22"/>
                      <w:szCs w:val="22"/>
                    </w:rPr>
                    <w:t>Term of the Member</w:t>
                  </w:r>
                </w:p>
              </w:tc>
              <w:tc>
                <w:tcPr>
                  <w:tcW w:w="2856" w:type="pct"/>
                  <w:tcMar>
                    <w:top w:w="39" w:type="dxa"/>
                    <w:left w:w="39" w:type="dxa"/>
                    <w:bottom w:w="39" w:type="dxa"/>
                    <w:right w:w="39" w:type="dxa"/>
                  </w:tcMar>
                </w:tcPr>
                <w:p w:rsidR="00FE1D46" w:rsidRPr="00236513" w:rsidRDefault="00FE1D46" w:rsidP="00E766A6">
                  <w:pPr>
                    <w:spacing w:after="0"/>
                    <w:rPr>
                      <w:rFonts w:asciiTheme="minorHAnsi" w:hAnsiTheme="minorHAnsi" w:cstheme="minorHAnsi"/>
                      <w:sz w:val="22"/>
                      <w:szCs w:val="22"/>
                    </w:rPr>
                  </w:pPr>
                  <w:r w:rsidRPr="00236513">
                    <w:rPr>
                      <w:rFonts w:asciiTheme="minorHAnsi" w:eastAsia="Calibri" w:hAnsiTheme="minorHAnsi" w:cstheme="minorHAnsi"/>
                      <w:b/>
                      <w:color w:val="008080"/>
                      <w:sz w:val="22"/>
                      <w:szCs w:val="22"/>
                    </w:rPr>
                    <w:t>Representation</w:t>
                  </w:r>
                  <w:r w:rsidR="008D15F2">
                    <w:rPr>
                      <w:rFonts w:asciiTheme="minorHAnsi" w:eastAsia="Calibri" w:hAnsiTheme="minorHAnsi" w:cstheme="minorHAnsi"/>
                      <w:b/>
                      <w:color w:val="008080"/>
                      <w:sz w:val="22"/>
                      <w:szCs w:val="22"/>
                    </w:rPr>
                    <w:t xml:space="preserve"> (see above)</w:t>
                  </w:r>
                </w:p>
              </w:tc>
            </w:tr>
            <w:tr w:rsidR="008D15F2" w:rsidRPr="00236513" w:rsidTr="008D15F2">
              <w:trPr>
                <w:trHeight w:val="131"/>
              </w:trPr>
              <w:tc>
                <w:tcPr>
                  <w:tcW w:w="1049" w:type="pct"/>
                  <w:tcMar>
                    <w:top w:w="39" w:type="dxa"/>
                    <w:left w:w="39" w:type="dxa"/>
                    <w:bottom w:w="39" w:type="dxa"/>
                    <w:right w:w="39" w:type="dxa"/>
                  </w:tcMar>
                </w:tcPr>
                <w:p w:rsidR="00FE1D46" w:rsidRPr="00236513" w:rsidRDefault="00FE1D46"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FE1D46" w:rsidRPr="00236513" w:rsidRDefault="00FE1D46"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FE1D46" w:rsidRPr="00236513" w:rsidRDefault="00FE1D46"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rsidTr="008D15F2">
              <w:trPr>
                <w:trHeight w:val="21"/>
              </w:trPr>
              <w:tc>
                <w:tcPr>
                  <w:tcW w:w="1049"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rsidR="008D15F2" w:rsidRPr="00236513" w:rsidRDefault="008D15F2" w:rsidP="00E766A6">
                  <w:pPr>
                    <w:spacing w:after="0"/>
                    <w:rPr>
                      <w:rFonts w:asciiTheme="minorHAnsi" w:eastAsia="Calibri" w:hAnsiTheme="minorHAnsi" w:cstheme="minorHAnsi"/>
                      <w:b/>
                      <w:color w:val="008080"/>
                      <w:sz w:val="22"/>
                      <w:szCs w:val="22"/>
                    </w:rPr>
                  </w:pPr>
                </w:p>
              </w:tc>
            </w:tr>
          </w:tbl>
          <w:p w:rsidR="00FE1D46" w:rsidRDefault="00FE1D46" w:rsidP="00E766A6">
            <w:pPr>
              <w:spacing w:after="0"/>
            </w:pPr>
          </w:p>
        </w:tc>
      </w:tr>
    </w:tbl>
    <w:p w:rsidR="008D15F2" w:rsidRDefault="008D15F2" w:rsidP="00BB2AFB">
      <w:pPr>
        <w:rPr>
          <w:rFonts w:asciiTheme="minorHAnsi" w:hAnsiTheme="minorHAnsi" w:cstheme="minorHAnsi"/>
        </w:rPr>
      </w:pPr>
    </w:p>
    <w:p w:rsidR="00BB2AFB" w:rsidRPr="00D24E0B" w:rsidRDefault="008D15F2" w:rsidP="00BB2AFB">
      <w:pPr>
        <w:rPr>
          <w:rFonts w:asciiTheme="minorHAnsi" w:hAnsiTheme="minorHAnsi" w:cstheme="minorHAnsi"/>
        </w:rPr>
      </w:pPr>
      <w:r>
        <w:rPr>
          <w:rFonts w:asciiTheme="minorHAnsi" w:hAnsiTheme="minorHAnsi" w:cstheme="minorHAnsi"/>
        </w:rPr>
        <w:br w:type="page"/>
      </w:r>
    </w:p>
    <w:p w:rsidR="00BB2AFB" w:rsidRPr="00D24E0B" w:rsidRDefault="00BB2AFB" w:rsidP="00BB2AFB">
      <w:pPr>
        <w:rPr>
          <w:rFonts w:asciiTheme="minorHAnsi" w:hAnsiTheme="minorHAnsi" w:cstheme="minorHAnsi"/>
          <w:b/>
          <w:bCs/>
          <w:color w:val="10807F"/>
        </w:rPr>
      </w:pPr>
      <w:r w:rsidRPr="00D24E0B">
        <w:rPr>
          <w:rFonts w:asciiTheme="minorHAnsi" w:hAnsiTheme="minorHAnsi" w:cstheme="minorHAnsi"/>
          <w:b/>
          <w:bCs/>
          <w:color w:val="10807F"/>
        </w:rPr>
        <w:lastRenderedPageBreak/>
        <w:t>How To Use This</w:t>
      </w:r>
      <w:r>
        <w:rPr>
          <w:rFonts w:asciiTheme="minorHAnsi" w:hAnsiTheme="minorHAnsi" w:cstheme="minorHAnsi"/>
          <w:b/>
          <w:bCs/>
          <w:color w:val="10807F"/>
        </w:rPr>
        <w:t xml:space="preserve"> Practice </w:t>
      </w:r>
      <w:r w:rsidRPr="00D24E0B">
        <w:rPr>
          <w:rFonts w:asciiTheme="minorHAnsi" w:hAnsiTheme="minorHAnsi" w:cstheme="minorHAnsi"/>
          <w:b/>
          <w:bCs/>
          <w:color w:val="10807F"/>
        </w:rPr>
        <w:t>Readiness Assessment Tool</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 xml:space="preserve">Equity Councils are made up of district and charter staff, people from the school community that are experts in meeting the educational, social, and emotional needs of at-risk students, and members of the students groups that compose at-risk students. Some members of the Equity Council may not be well-versed in some of the education terms and concepts used in the readiness assessment tool. The </w:t>
      </w:r>
      <w:proofErr w:type="spellStart"/>
      <w:r w:rsidRPr="00BB2AFB">
        <w:rPr>
          <w:rFonts w:asciiTheme="minorHAnsi" w:hAnsiTheme="minorHAnsi" w:cstheme="minorHAnsi"/>
          <w:sz w:val="20"/>
          <w:szCs w:val="20"/>
        </w:rPr>
        <w:t>NMPED</w:t>
      </w:r>
      <w:proofErr w:type="spellEnd"/>
      <w:r w:rsidRPr="00BB2AFB">
        <w:rPr>
          <w:rFonts w:asciiTheme="minorHAnsi" w:hAnsiTheme="minorHAnsi" w:cstheme="minorHAnsi"/>
          <w:sz w:val="20"/>
          <w:szCs w:val="20"/>
        </w:rPr>
        <w:t xml:space="preserve"> suggest that members on the Equity Council partner up to bridge learning and build relationships. This tool is meant to foster conversations about if the district or charter provides services and programs to meet the needs of at-risk students. These conversations may be challenging and can potentially bring to light areas where the district or charter is not meeting the needs of at-risk students. It is important to note that the Equity Council will use what they learn from the tool to advise and inform the Superintendent or Charter School Executive Director as they prepare their school budget for the coming school year. </w:t>
      </w:r>
    </w:p>
    <w:p w:rsidR="00BB2AFB" w:rsidRPr="00BB2AFB" w:rsidRDefault="00BB2AFB" w:rsidP="00BB2AFB">
      <w:pPr>
        <w:rPr>
          <w:rFonts w:asciiTheme="minorHAnsi" w:hAnsiTheme="minorHAnsi" w:cstheme="minorHAnsi"/>
          <w:b/>
          <w:bCs/>
          <w:color w:val="10807F"/>
          <w:sz w:val="20"/>
          <w:szCs w:val="20"/>
        </w:rPr>
      </w:pPr>
      <w:r w:rsidRPr="00BB2AFB">
        <w:rPr>
          <w:rFonts w:asciiTheme="minorHAnsi" w:hAnsiTheme="minorHAnsi" w:cstheme="minorHAnsi"/>
          <w:b/>
          <w:bCs/>
          <w:color w:val="10807F"/>
          <w:sz w:val="20"/>
          <w:szCs w:val="20"/>
        </w:rPr>
        <w:t>The Readiness Assessment Tool Suggested Process</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1.</w:t>
      </w:r>
      <w:r w:rsidRPr="00BB2AFB">
        <w:rPr>
          <w:rFonts w:asciiTheme="minorHAnsi" w:hAnsiTheme="minorHAnsi" w:cstheme="minorHAnsi"/>
          <w:sz w:val="20"/>
          <w:szCs w:val="20"/>
        </w:rPr>
        <w:tab/>
        <w:t>Equity Council members read through the tool completely.</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2.</w:t>
      </w:r>
      <w:r w:rsidRPr="00BB2AFB">
        <w:rPr>
          <w:rFonts w:asciiTheme="minorHAnsi" w:hAnsiTheme="minorHAnsi" w:cstheme="minorHAnsi"/>
          <w:sz w:val="20"/>
          <w:szCs w:val="20"/>
        </w:rPr>
        <w:tab/>
        <w:t>Equity Councils ask questions and calibrate their understanding of the rating statements in the tool.</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3.</w:t>
      </w:r>
      <w:r w:rsidRPr="00BB2AFB">
        <w:rPr>
          <w:rFonts w:asciiTheme="minorHAnsi" w:hAnsiTheme="minorHAnsi" w:cstheme="minorHAnsi"/>
          <w:sz w:val="20"/>
          <w:szCs w:val="20"/>
        </w:rPr>
        <w:tab/>
        <w:t xml:space="preserve">Equity Councils take the readiness assessment on the </w:t>
      </w:r>
      <w:proofErr w:type="spellStart"/>
      <w:r w:rsidRPr="00BB2AFB">
        <w:rPr>
          <w:rFonts w:asciiTheme="minorHAnsi" w:hAnsiTheme="minorHAnsi" w:cstheme="minorHAnsi"/>
          <w:sz w:val="20"/>
          <w:szCs w:val="20"/>
        </w:rPr>
        <w:t>NMPED</w:t>
      </w:r>
      <w:proofErr w:type="spellEnd"/>
      <w:r w:rsidRPr="00BB2AFB">
        <w:rPr>
          <w:rFonts w:asciiTheme="minorHAnsi" w:hAnsiTheme="minorHAnsi" w:cstheme="minorHAnsi"/>
          <w:sz w:val="20"/>
          <w:szCs w:val="20"/>
        </w:rPr>
        <w:t xml:space="preserve"> SharePoint </w:t>
      </w:r>
      <w:hyperlink r:id="rId11" w:history="1">
        <w:r w:rsidRPr="00BB2AFB">
          <w:rPr>
            <w:rStyle w:val="Hyperlink"/>
            <w:rFonts w:asciiTheme="minorHAnsi" w:hAnsiTheme="minorHAnsi" w:cstheme="minorHAnsi"/>
            <w:sz w:val="20"/>
            <w:szCs w:val="20"/>
          </w:rPr>
          <w:t>(log-in for Leads, Superintendents, and Charter School Executive Directors)</w:t>
        </w:r>
      </w:hyperlink>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4.</w:t>
      </w:r>
      <w:r w:rsidRPr="00BB2AFB">
        <w:rPr>
          <w:rFonts w:asciiTheme="minorHAnsi" w:hAnsiTheme="minorHAnsi" w:cstheme="minorHAnsi"/>
          <w:sz w:val="20"/>
          <w:szCs w:val="20"/>
        </w:rPr>
        <w:tab/>
        <w:t>Equity Councils formulate their advisements to the Superintendent or Charter School Executive Director</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This process could take between 1-3 meetings or 1</w:t>
      </w:r>
      <w:r w:rsidRPr="00BB2AFB">
        <w:rPr>
          <w:rFonts w:asciiTheme="minorHAnsi" w:hAnsiTheme="minorHAnsi" w:cstheme="minorHAnsi"/>
          <w:sz w:val="20"/>
          <w:szCs w:val="20"/>
        </w:rPr>
        <w:t>-2</w:t>
      </w:r>
      <w:r w:rsidRPr="00BB2AFB">
        <w:rPr>
          <w:rFonts w:asciiTheme="minorHAnsi" w:hAnsiTheme="minorHAnsi" w:cstheme="minorHAnsi"/>
          <w:sz w:val="20"/>
          <w:szCs w:val="20"/>
        </w:rPr>
        <w:t xml:space="preserve"> full meeting day</w:t>
      </w:r>
      <w:r w:rsidRPr="00BB2AFB">
        <w:rPr>
          <w:rFonts w:asciiTheme="minorHAnsi" w:hAnsiTheme="minorHAnsi" w:cstheme="minorHAnsi"/>
          <w:sz w:val="20"/>
          <w:szCs w:val="20"/>
        </w:rPr>
        <w:t>s</w:t>
      </w:r>
      <w:r w:rsidRPr="00BB2AFB">
        <w:rPr>
          <w:rFonts w:asciiTheme="minorHAnsi" w:hAnsiTheme="minorHAnsi" w:cstheme="minorHAnsi"/>
          <w:sz w:val="20"/>
          <w:szCs w:val="20"/>
        </w:rPr>
        <w:t>. It is up to the discretion of the Superintendent or Charter School Executive Director to decide how to manage the process to ensure that it is productive and meaningful for participants.</w:t>
      </w:r>
    </w:p>
    <w:p w:rsidR="00BB2AFB" w:rsidRPr="00BB2AFB" w:rsidRDefault="00BB2AFB" w:rsidP="00BB2AFB">
      <w:pPr>
        <w:pStyle w:val="Heading1"/>
        <w:rPr>
          <w:rFonts w:asciiTheme="minorHAnsi" w:hAnsiTheme="minorHAnsi" w:cs="Arial"/>
          <w:b/>
          <w:bCs/>
          <w:sz w:val="20"/>
          <w:szCs w:val="20"/>
        </w:rPr>
      </w:pPr>
      <w:bookmarkStart w:id="0" w:name="_Toc31274468"/>
      <w:r w:rsidRPr="00BB2AFB">
        <w:rPr>
          <w:rFonts w:asciiTheme="minorHAnsi" w:hAnsiTheme="minorHAnsi" w:cs="Arial"/>
          <w:b/>
          <w:bCs/>
          <w:color w:val="10807F"/>
          <w:sz w:val="24"/>
          <w:szCs w:val="24"/>
        </w:rPr>
        <w:t>The Readiness Assessment Tool</w:t>
      </w:r>
      <w:bookmarkEnd w:id="0"/>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This tool consists of rating statements about the state’s “at-risk” students defined as:</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Based on the legal authority cited below, an “at-risk student”</w:t>
      </w:r>
      <w:r w:rsidRPr="00BB2AFB">
        <w:rPr>
          <w:rStyle w:val="FootnoteReference"/>
          <w:rFonts w:asciiTheme="minorHAnsi" w:hAnsiTheme="minorHAnsi" w:cstheme="minorHAnsi"/>
          <w:sz w:val="20"/>
          <w:szCs w:val="20"/>
        </w:rPr>
        <w:footnoteReference w:id="1"/>
      </w:r>
      <w:r w:rsidRPr="00BB2AFB">
        <w:rPr>
          <w:rFonts w:asciiTheme="minorHAnsi" w:hAnsiTheme="minorHAnsi" w:cstheme="minorHAnsi"/>
          <w:sz w:val="20"/>
          <w:szCs w:val="20"/>
        </w:rPr>
        <w:t xml:space="preserve"> means a student who:</w:t>
      </w:r>
    </w:p>
    <w:p w:rsidR="00BB2AFB" w:rsidRPr="00BB2AFB" w:rsidRDefault="00BB2AFB" w:rsidP="00BB2AFB">
      <w:pPr>
        <w:pStyle w:val="ListParagraph"/>
        <w:numPr>
          <w:ilvl w:val="0"/>
          <w:numId w:val="5"/>
        </w:numPr>
        <w:spacing w:before="0" w:after="160"/>
        <w:jc w:val="left"/>
        <w:rPr>
          <w:rFonts w:asciiTheme="minorHAnsi" w:hAnsiTheme="minorHAnsi" w:cstheme="minorHAnsi"/>
          <w:sz w:val="20"/>
          <w:szCs w:val="20"/>
        </w:rPr>
      </w:pPr>
      <w:r w:rsidRPr="00BB2AFB">
        <w:rPr>
          <w:rFonts w:asciiTheme="minorHAnsi" w:hAnsiTheme="minorHAnsi" w:cstheme="minorHAnsi"/>
          <w:sz w:val="20"/>
          <w:szCs w:val="20"/>
        </w:rPr>
        <w:t>is designated an English language learner;</w:t>
      </w:r>
      <w:r w:rsidRPr="00BB2AFB">
        <w:rPr>
          <w:rStyle w:val="FootnoteReference"/>
          <w:rFonts w:asciiTheme="minorHAnsi" w:hAnsiTheme="minorHAnsi" w:cstheme="minorHAnsi"/>
          <w:sz w:val="20"/>
          <w:szCs w:val="20"/>
        </w:rPr>
        <w:footnoteReference w:id="2"/>
      </w:r>
    </w:p>
    <w:p w:rsidR="00BB2AFB" w:rsidRPr="00BB2AFB" w:rsidRDefault="00BB2AFB" w:rsidP="00BB2AFB">
      <w:pPr>
        <w:pStyle w:val="ListParagraph"/>
        <w:numPr>
          <w:ilvl w:val="0"/>
          <w:numId w:val="5"/>
        </w:numPr>
        <w:spacing w:before="0" w:after="160"/>
        <w:jc w:val="left"/>
        <w:rPr>
          <w:rFonts w:asciiTheme="minorHAnsi" w:hAnsiTheme="minorHAnsi" w:cstheme="minorHAnsi"/>
          <w:sz w:val="20"/>
          <w:szCs w:val="20"/>
        </w:rPr>
      </w:pPr>
      <w:r w:rsidRPr="00BB2AFB">
        <w:rPr>
          <w:rFonts w:asciiTheme="minorHAnsi" w:hAnsiTheme="minorHAnsi" w:cstheme="minorHAnsi"/>
          <w:sz w:val="20"/>
          <w:szCs w:val="20"/>
        </w:rPr>
        <w:t>is economically disadvantaged</w:t>
      </w:r>
      <w:r w:rsidRPr="00BB2AFB">
        <w:rPr>
          <w:rStyle w:val="FootnoteReference"/>
          <w:rFonts w:asciiTheme="minorHAnsi" w:hAnsiTheme="minorHAnsi" w:cstheme="minorHAnsi"/>
          <w:sz w:val="20"/>
          <w:szCs w:val="20"/>
        </w:rPr>
        <w:footnoteReference w:id="3"/>
      </w:r>
      <w:r w:rsidRPr="00BB2AFB">
        <w:rPr>
          <w:rFonts w:asciiTheme="minorHAnsi" w:hAnsiTheme="minorHAnsi" w:cstheme="minorHAnsi"/>
          <w:sz w:val="20"/>
          <w:szCs w:val="20"/>
        </w:rPr>
        <w:t>;</w:t>
      </w:r>
    </w:p>
    <w:p w:rsidR="00BB2AFB" w:rsidRPr="00BB2AFB" w:rsidRDefault="00BB2AFB" w:rsidP="00BB2AFB">
      <w:pPr>
        <w:pStyle w:val="ListParagraph"/>
        <w:numPr>
          <w:ilvl w:val="0"/>
          <w:numId w:val="5"/>
        </w:numPr>
        <w:spacing w:before="0" w:after="160"/>
        <w:jc w:val="left"/>
        <w:rPr>
          <w:rFonts w:asciiTheme="minorHAnsi" w:hAnsiTheme="minorHAnsi" w:cstheme="minorHAnsi"/>
          <w:sz w:val="20"/>
          <w:szCs w:val="20"/>
        </w:rPr>
      </w:pPr>
      <w:r w:rsidRPr="00BB2AFB">
        <w:rPr>
          <w:rFonts w:asciiTheme="minorHAnsi" w:hAnsiTheme="minorHAnsi" w:cstheme="minorHAnsi"/>
          <w:sz w:val="20"/>
          <w:szCs w:val="20"/>
        </w:rPr>
        <w:t>is Native American</w:t>
      </w:r>
      <w:r w:rsidRPr="00BB2AFB">
        <w:rPr>
          <w:rStyle w:val="FootnoteReference"/>
          <w:rFonts w:asciiTheme="minorHAnsi" w:hAnsiTheme="minorHAnsi" w:cstheme="minorHAnsi"/>
          <w:sz w:val="20"/>
          <w:szCs w:val="20"/>
        </w:rPr>
        <w:footnoteReference w:id="4"/>
      </w:r>
      <w:r w:rsidRPr="00BB2AFB">
        <w:rPr>
          <w:rFonts w:asciiTheme="minorHAnsi" w:hAnsiTheme="minorHAnsi" w:cstheme="minorHAnsi"/>
          <w:sz w:val="20"/>
          <w:szCs w:val="20"/>
        </w:rPr>
        <w:t>;</w:t>
      </w:r>
    </w:p>
    <w:p w:rsidR="00BB2AFB" w:rsidRPr="00BB2AFB" w:rsidRDefault="00BB2AFB" w:rsidP="00BB2AFB">
      <w:pPr>
        <w:pStyle w:val="ListParagraph"/>
        <w:numPr>
          <w:ilvl w:val="0"/>
          <w:numId w:val="5"/>
        </w:numPr>
        <w:spacing w:before="0" w:after="160"/>
        <w:jc w:val="left"/>
        <w:rPr>
          <w:rFonts w:asciiTheme="minorHAnsi" w:hAnsiTheme="minorHAnsi" w:cstheme="minorHAnsi"/>
          <w:sz w:val="20"/>
          <w:szCs w:val="20"/>
        </w:rPr>
      </w:pPr>
      <w:r w:rsidRPr="00BB2AFB">
        <w:rPr>
          <w:rFonts w:asciiTheme="minorHAnsi" w:hAnsiTheme="minorHAnsi" w:cstheme="minorHAnsi"/>
          <w:sz w:val="20"/>
          <w:szCs w:val="20"/>
        </w:rPr>
        <w:t>has a disability;</w:t>
      </w:r>
      <w:r w:rsidRPr="00BB2AFB">
        <w:rPr>
          <w:rStyle w:val="FootnoteReference"/>
          <w:rFonts w:asciiTheme="minorHAnsi" w:hAnsiTheme="minorHAnsi" w:cstheme="minorHAnsi"/>
          <w:sz w:val="20"/>
          <w:szCs w:val="20"/>
        </w:rPr>
        <w:footnoteReference w:id="5"/>
      </w:r>
      <w:r w:rsidRPr="00BB2AFB">
        <w:rPr>
          <w:rFonts w:asciiTheme="minorHAnsi" w:hAnsiTheme="minorHAnsi" w:cstheme="minorHAnsi"/>
          <w:sz w:val="20"/>
          <w:szCs w:val="20"/>
        </w:rPr>
        <w:t xml:space="preserve"> or</w:t>
      </w:r>
    </w:p>
    <w:p w:rsidR="00BB2AFB" w:rsidRPr="00BB2AFB" w:rsidRDefault="00BB2AFB" w:rsidP="00BB2AFB">
      <w:pPr>
        <w:pStyle w:val="ListParagraph"/>
        <w:numPr>
          <w:ilvl w:val="0"/>
          <w:numId w:val="5"/>
        </w:numPr>
        <w:spacing w:before="0" w:after="160"/>
        <w:jc w:val="left"/>
        <w:rPr>
          <w:rFonts w:asciiTheme="minorHAnsi" w:hAnsiTheme="minorHAnsi" w:cstheme="minorHAnsi"/>
          <w:sz w:val="20"/>
          <w:szCs w:val="20"/>
        </w:rPr>
      </w:pPr>
      <w:r w:rsidRPr="00BB2AFB">
        <w:rPr>
          <w:rFonts w:asciiTheme="minorHAnsi" w:hAnsiTheme="minorHAnsi" w:cstheme="minorHAnsi"/>
          <w:sz w:val="20"/>
          <w:szCs w:val="20"/>
        </w:rPr>
        <w:t>is highly mobile, as shown by a failure to remain in school for an entire year or consecutive years</w:t>
      </w:r>
      <w:r w:rsidRPr="00BB2AFB">
        <w:rPr>
          <w:rStyle w:val="FootnoteReference"/>
          <w:rFonts w:asciiTheme="minorHAnsi" w:hAnsiTheme="minorHAnsi" w:cstheme="minorHAnsi"/>
          <w:sz w:val="20"/>
          <w:szCs w:val="20"/>
        </w:rPr>
        <w:footnoteReference w:id="6"/>
      </w:r>
      <w:r w:rsidRPr="00BB2AFB">
        <w:rPr>
          <w:rFonts w:asciiTheme="minorHAnsi" w:hAnsiTheme="minorHAnsi" w:cstheme="minorHAnsi"/>
          <w:sz w:val="20"/>
          <w:szCs w:val="20"/>
        </w:rPr>
        <w:t>.</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sz w:val="20"/>
          <w:szCs w:val="20"/>
        </w:rPr>
        <w:t>The tool is designed using a Likert rating scale:</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b/>
          <w:bCs/>
          <w:sz w:val="20"/>
          <w:szCs w:val="20"/>
        </w:rPr>
        <w:lastRenderedPageBreak/>
        <w:t>Always</w:t>
      </w:r>
      <w:r w:rsidRPr="00BB2AFB">
        <w:rPr>
          <w:rFonts w:asciiTheme="minorHAnsi" w:hAnsiTheme="minorHAnsi" w:cstheme="minorHAnsi"/>
          <w:sz w:val="20"/>
          <w:szCs w:val="20"/>
        </w:rPr>
        <w:t>—An integral part of the district or charter mission, vision, policies, procedures, professional development, family and community engagement, and classroom culture.</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b/>
          <w:bCs/>
          <w:sz w:val="20"/>
          <w:szCs w:val="20"/>
        </w:rPr>
        <w:t>Usually</w:t>
      </w:r>
      <w:r w:rsidRPr="00BB2AFB">
        <w:rPr>
          <w:rFonts w:asciiTheme="minorHAnsi" w:hAnsiTheme="minorHAnsi" w:cstheme="minorHAnsi"/>
          <w:sz w:val="20"/>
          <w:szCs w:val="20"/>
        </w:rPr>
        <w:t>—A component that is not ALWAYS the focus of the district or charter mission, vision, policies, procedures, professional development, family and community engagement, and classroom culture.</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b/>
          <w:bCs/>
          <w:sz w:val="20"/>
          <w:szCs w:val="20"/>
        </w:rPr>
        <w:t>About half the time</w:t>
      </w:r>
      <w:r w:rsidRPr="00BB2AFB">
        <w:rPr>
          <w:rFonts w:asciiTheme="minorHAnsi" w:hAnsiTheme="minorHAnsi" w:cstheme="minorHAnsi"/>
          <w:sz w:val="20"/>
          <w:szCs w:val="20"/>
        </w:rPr>
        <w:t>-- A component that sporadically the focus of the district or charter mission, vision, policies, procedures, professional development, family and community engagement, and classroom culture.</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b/>
          <w:bCs/>
          <w:sz w:val="20"/>
          <w:szCs w:val="20"/>
        </w:rPr>
        <w:t>Seldom</w:t>
      </w:r>
      <w:r w:rsidRPr="00BB2AFB">
        <w:rPr>
          <w:rFonts w:asciiTheme="minorHAnsi" w:hAnsiTheme="minorHAnsi" w:cstheme="minorHAnsi"/>
          <w:sz w:val="20"/>
          <w:szCs w:val="20"/>
        </w:rPr>
        <w:t>—Rarely part of the district or charter mission, vision, policies, procedures, professional development, family and community engagement, and classroom culture.</w:t>
      </w:r>
    </w:p>
    <w:p w:rsidR="00BB2AFB" w:rsidRPr="00BB2AFB" w:rsidRDefault="00BB2AFB" w:rsidP="00BB2AFB">
      <w:pPr>
        <w:rPr>
          <w:rFonts w:asciiTheme="minorHAnsi" w:hAnsiTheme="minorHAnsi" w:cstheme="minorHAnsi"/>
          <w:sz w:val="20"/>
          <w:szCs w:val="20"/>
        </w:rPr>
      </w:pPr>
      <w:r w:rsidRPr="00BB2AFB">
        <w:rPr>
          <w:rFonts w:asciiTheme="minorHAnsi" w:hAnsiTheme="minorHAnsi" w:cstheme="minorHAnsi"/>
          <w:b/>
          <w:bCs/>
          <w:sz w:val="20"/>
          <w:szCs w:val="20"/>
        </w:rPr>
        <w:t>Neve</w:t>
      </w:r>
      <w:r w:rsidRPr="00BB2AFB">
        <w:rPr>
          <w:rFonts w:asciiTheme="minorHAnsi" w:hAnsiTheme="minorHAnsi" w:cstheme="minorHAnsi"/>
          <w:sz w:val="20"/>
          <w:szCs w:val="20"/>
        </w:rPr>
        <w:t>r—Rarely part of the district or charter mission, vision, policies, procedures, professional development, family and community engagement, and classroom culture.</w:t>
      </w:r>
    </w:p>
    <w:p w:rsidR="008D15F2" w:rsidRDefault="008D15F2">
      <w:pPr>
        <w:rPr>
          <w:rFonts w:asciiTheme="minorHAnsi" w:hAnsiTheme="minorHAnsi"/>
          <w:sz w:val="20"/>
          <w:szCs w:val="20"/>
        </w:rPr>
      </w:pPr>
      <w:r>
        <w:rPr>
          <w:rFonts w:asciiTheme="minorHAnsi" w:hAnsiTheme="minorHAnsi"/>
          <w:sz w:val="20"/>
          <w:szCs w:val="20"/>
        </w:rPr>
        <w:br w:type="page"/>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gridCol w:w="900"/>
        <w:gridCol w:w="900"/>
        <w:gridCol w:w="900"/>
        <w:gridCol w:w="900"/>
        <w:gridCol w:w="895"/>
      </w:tblGrid>
      <w:tr w:rsidR="00BB2AFB" w:rsidRPr="00BB2AFB" w:rsidTr="00BB2AFB">
        <w:trPr>
          <w:trHeight w:val="440"/>
          <w:tblHeader/>
        </w:trPr>
        <w:tc>
          <w:tcPr>
            <w:tcW w:w="9895"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lastRenderedPageBreak/>
              <w:t>Draft rating statements.</w:t>
            </w:r>
          </w:p>
        </w:tc>
        <w:tc>
          <w:tcPr>
            <w:tcW w:w="900"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Always</w:t>
            </w:r>
          </w:p>
        </w:tc>
        <w:tc>
          <w:tcPr>
            <w:tcW w:w="900"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Usually</w:t>
            </w:r>
          </w:p>
        </w:tc>
        <w:tc>
          <w:tcPr>
            <w:tcW w:w="900"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About half the time</w:t>
            </w:r>
          </w:p>
        </w:tc>
        <w:tc>
          <w:tcPr>
            <w:tcW w:w="900"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Seldom</w:t>
            </w:r>
          </w:p>
        </w:tc>
        <w:tc>
          <w:tcPr>
            <w:tcW w:w="895" w:type="dxa"/>
            <w:tcBorders>
              <w:bottom w:val="single" w:sz="4" w:space="0" w:color="000000"/>
            </w:tcBorders>
            <w:shd w:val="clear" w:color="auto" w:fill="D9D9D9" w:themeFill="background1" w:themeFillShade="D9"/>
            <w:vAlign w:val="center"/>
          </w:tcPr>
          <w:p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Never</w:t>
            </w:r>
          </w:p>
        </w:tc>
      </w:tr>
      <w:tr w:rsidR="00906FDD" w:rsidRPr="00BB2AFB" w:rsidTr="00BB2AFB">
        <w:trPr>
          <w:trHeight w:val="516"/>
        </w:trPr>
        <w:tc>
          <w:tcPr>
            <w:tcW w:w="14390" w:type="dxa"/>
            <w:gridSpan w:val="6"/>
            <w:shd w:val="clear" w:color="auto" w:fill="DBE5F1" w:themeFill="accent1" w:themeFillTint="33"/>
            <w:vAlign w:val="center"/>
          </w:tcPr>
          <w:p w:rsidR="00906FDD" w:rsidRPr="00BB2AFB" w:rsidRDefault="00BD3486" w:rsidP="00BB2AFB">
            <w:pPr>
              <w:pStyle w:val="Heading2"/>
              <w:jc w:val="left"/>
              <w:outlineLvl w:val="1"/>
              <w:rPr>
                <w:rFonts w:asciiTheme="minorHAnsi" w:hAnsiTheme="minorHAnsi" w:cs="Arial"/>
                <w:sz w:val="21"/>
                <w:szCs w:val="21"/>
              </w:rPr>
            </w:pPr>
            <w:bookmarkStart w:id="1" w:name="_tyjcwt" w:colFirst="0" w:colLast="0"/>
            <w:bookmarkStart w:id="2" w:name="_Toc34120617"/>
            <w:bookmarkEnd w:id="1"/>
            <w:r w:rsidRPr="00BB2AFB">
              <w:rPr>
                <w:rFonts w:asciiTheme="minorHAnsi" w:hAnsiTheme="minorHAnsi" w:cs="Arial"/>
                <w:sz w:val="21"/>
                <w:szCs w:val="21"/>
              </w:rPr>
              <w:t xml:space="preserve">Serving </w:t>
            </w:r>
            <w:r w:rsidR="00417C7B" w:rsidRPr="00BB2AFB">
              <w:rPr>
                <w:rFonts w:asciiTheme="minorHAnsi" w:hAnsiTheme="minorHAnsi" w:cs="Arial"/>
                <w:sz w:val="21"/>
                <w:szCs w:val="21"/>
              </w:rPr>
              <w:t>English Lea</w:t>
            </w:r>
            <w:r w:rsidR="00E2425B" w:rsidRPr="00BB2AFB">
              <w:rPr>
                <w:rFonts w:asciiTheme="minorHAnsi" w:hAnsiTheme="minorHAnsi" w:cs="Arial"/>
                <w:sz w:val="21"/>
                <w:szCs w:val="21"/>
              </w:rPr>
              <w:t>r</w:t>
            </w:r>
            <w:r w:rsidR="00417C7B" w:rsidRPr="00BB2AFB">
              <w:rPr>
                <w:rFonts w:asciiTheme="minorHAnsi" w:hAnsiTheme="minorHAnsi" w:cs="Arial"/>
                <w:sz w:val="21"/>
                <w:szCs w:val="21"/>
              </w:rPr>
              <w:t>ner</w:t>
            </w:r>
            <w:r w:rsidRPr="00BB2AFB">
              <w:rPr>
                <w:rFonts w:asciiTheme="minorHAnsi" w:hAnsiTheme="minorHAnsi" w:cs="Arial"/>
                <w:sz w:val="21"/>
                <w:szCs w:val="21"/>
              </w:rPr>
              <w:t>s</w:t>
            </w:r>
            <w:bookmarkEnd w:id="2"/>
          </w:p>
        </w:tc>
      </w:tr>
      <w:tr w:rsidR="003C72F3" w:rsidRPr="00BB2AFB" w:rsidTr="00BB2AFB">
        <w:trPr>
          <w:trHeight w:val="516"/>
        </w:trPr>
        <w:tc>
          <w:tcPr>
            <w:tcW w:w="9895" w:type="dxa"/>
            <w:shd w:val="clear" w:color="auto" w:fill="auto"/>
            <w:vAlign w:val="center"/>
          </w:tcPr>
          <w:p w:rsidR="003C72F3" w:rsidRPr="00BB2AFB" w:rsidRDefault="003C72F3"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follows state regulation in the English Learner identification process as well as state policy as outlined in the Language Usage Survey (</w:t>
            </w:r>
            <w:proofErr w:type="spellStart"/>
            <w:r w:rsidRPr="00BB2AFB">
              <w:rPr>
                <w:rFonts w:asciiTheme="minorHAnsi" w:hAnsiTheme="minorHAnsi"/>
                <w:color w:val="000000"/>
                <w:sz w:val="21"/>
                <w:szCs w:val="21"/>
              </w:rPr>
              <w:t>LUS</w:t>
            </w:r>
            <w:proofErr w:type="spellEnd"/>
            <w:r w:rsidRPr="00BB2AFB">
              <w:rPr>
                <w:rFonts w:asciiTheme="minorHAnsi" w:hAnsiTheme="minorHAnsi"/>
                <w:color w:val="000000"/>
                <w:sz w:val="21"/>
                <w:szCs w:val="21"/>
              </w:rPr>
              <w:t>) Guidance Handbook.</w:t>
            </w:r>
          </w:p>
        </w:tc>
        <w:tc>
          <w:tcPr>
            <w:tcW w:w="900" w:type="dxa"/>
            <w:shd w:val="clear" w:color="auto" w:fill="auto"/>
            <w:vAlign w:val="center"/>
          </w:tcPr>
          <w:p w:rsidR="003C72F3" w:rsidRPr="00BB2AFB" w:rsidRDefault="003C72F3" w:rsidP="00BB2AFB">
            <w:pPr>
              <w:jc w:val="left"/>
              <w:rPr>
                <w:rFonts w:asciiTheme="minorHAnsi" w:hAnsiTheme="minorHAnsi"/>
                <w:sz w:val="21"/>
                <w:szCs w:val="21"/>
              </w:rPr>
            </w:pPr>
          </w:p>
        </w:tc>
        <w:tc>
          <w:tcPr>
            <w:tcW w:w="900" w:type="dxa"/>
            <w:shd w:val="clear" w:color="auto" w:fill="auto"/>
            <w:vAlign w:val="center"/>
          </w:tcPr>
          <w:p w:rsidR="003C72F3" w:rsidRPr="00BB2AFB" w:rsidRDefault="003C72F3" w:rsidP="00BB2AFB">
            <w:pPr>
              <w:jc w:val="left"/>
              <w:rPr>
                <w:rFonts w:asciiTheme="minorHAnsi" w:hAnsiTheme="minorHAnsi"/>
                <w:sz w:val="21"/>
                <w:szCs w:val="21"/>
              </w:rPr>
            </w:pPr>
          </w:p>
        </w:tc>
        <w:tc>
          <w:tcPr>
            <w:tcW w:w="900" w:type="dxa"/>
            <w:shd w:val="clear" w:color="auto" w:fill="auto"/>
            <w:vAlign w:val="center"/>
          </w:tcPr>
          <w:p w:rsidR="003C72F3" w:rsidRPr="00BB2AFB" w:rsidRDefault="003C72F3" w:rsidP="00BB2AFB">
            <w:pPr>
              <w:jc w:val="left"/>
              <w:rPr>
                <w:rFonts w:asciiTheme="minorHAnsi" w:hAnsiTheme="minorHAnsi"/>
                <w:sz w:val="21"/>
                <w:szCs w:val="21"/>
              </w:rPr>
            </w:pPr>
          </w:p>
        </w:tc>
        <w:tc>
          <w:tcPr>
            <w:tcW w:w="900" w:type="dxa"/>
            <w:shd w:val="clear" w:color="auto" w:fill="auto"/>
            <w:vAlign w:val="center"/>
          </w:tcPr>
          <w:p w:rsidR="003C72F3" w:rsidRPr="00BB2AFB" w:rsidRDefault="003C72F3" w:rsidP="00BB2AFB">
            <w:pPr>
              <w:jc w:val="left"/>
              <w:rPr>
                <w:rFonts w:asciiTheme="minorHAnsi" w:hAnsiTheme="minorHAnsi"/>
                <w:sz w:val="21"/>
                <w:szCs w:val="21"/>
              </w:rPr>
            </w:pPr>
          </w:p>
        </w:tc>
        <w:tc>
          <w:tcPr>
            <w:tcW w:w="895" w:type="dxa"/>
            <w:shd w:val="clear" w:color="auto" w:fill="auto"/>
            <w:vAlign w:val="center"/>
          </w:tcPr>
          <w:p w:rsidR="003C72F3" w:rsidRPr="00BB2AFB" w:rsidRDefault="003C72F3" w:rsidP="00BB2AFB">
            <w:pPr>
              <w:jc w:val="left"/>
              <w:rPr>
                <w:rFonts w:asciiTheme="minorHAnsi" w:hAnsiTheme="minorHAnsi"/>
                <w:sz w:val="21"/>
                <w:szCs w:val="21"/>
              </w:rPr>
            </w:pPr>
          </w:p>
        </w:tc>
      </w:tr>
      <w:tr w:rsidR="00F27EEF" w:rsidRPr="00BB2AFB" w:rsidTr="00BB2AFB">
        <w:trPr>
          <w:trHeight w:val="516"/>
        </w:trPr>
        <w:tc>
          <w:tcPr>
            <w:tcW w:w="9895" w:type="dxa"/>
            <w:shd w:val="clear" w:color="auto" w:fill="auto"/>
            <w:vAlign w:val="center"/>
          </w:tcPr>
          <w:p w:rsidR="00F27EEF" w:rsidRPr="00BB2AFB" w:rsidRDefault="00F27EEF"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all English Learners are identified in accordance with state regulation and policy and reported in the Student Teacher Accountability Reporting System (STARS).</w:t>
            </w: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895" w:type="dxa"/>
            <w:shd w:val="clear" w:color="auto" w:fill="auto"/>
            <w:vAlign w:val="center"/>
          </w:tcPr>
          <w:p w:rsidR="00F27EEF" w:rsidRPr="00BB2AFB" w:rsidRDefault="00F27EEF"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English Learner program is designed for English Learners to become proficient in English as measured by the state’s annual English language proficiency assessment.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English Learner program is designed  for English Learners to participate meaningfully in </w:t>
            </w:r>
            <w:r w:rsidR="00783A80" w:rsidRPr="00BB2AFB">
              <w:rPr>
                <w:rFonts w:asciiTheme="minorHAnsi" w:hAnsiTheme="minorHAnsi"/>
                <w:color w:val="000000"/>
                <w:sz w:val="21"/>
                <w:szCs w:val="21"/>
              </w:rPr>
              <w:t xml:space="preserve">ALL </w:t>
            </w:r>
            <w:r w:rsidRPr="00BB2AFB">
              <w:rPr>
                <w:rFonts w:asciiTheme="minorHAnsi" w:hAnsiTheme="minorHAnsi"/>
                <w:color w:val="000000"/>
                <w:sz w:val="21"/>
                <w:szCs w:val="21"/>
              </w:rPr>
              <w:t>instructional programs with</w:t>
            </w:r>
            <w:r w:rsidR="00783A80" w:rsidRPr="00BB2AFB">
              <w:rPr>
                <w:rFonts w:asciiTheme="minorHAnsi" w:hAnsiTheme="minorHAnsi"/>
                <w:color w:val="000000"/>
                <w:sz w:val="21"/>
                <w:szCs w:val="21"/>
              </w:rPr>
              <w:t xml:space="preserve"> language</w:t>
            </w:r>
            <w:r w:rsidRPr="00BB2AFB">
              <w:rPr>
                <w:rFonts w:asciiTheme="minorHAnsi" w:hAnsiTheme="minorHAnsi"/>
                <w:color w:val="000000"/>
                <w:sz w:val="21"/>
                <w:szCs w:val="21"/>
              </w:rPr>
              <w:t xml:space="preserve"> </w:t>
            </w:r>
            <w:r w:rsidR="00783A80" w:rsidRPr="00BB2AFB">
              <w:rPr>
                <w:rFonts w:asciiTheme="minorHAnsi" w:hAnsiTheme="minorHAnsi"/>
                <w:color w:val="000000"/>
                <w:sz w:val="21"/>
                <w:szCs w:val="21"/>
              </w:rPr>
              <w:t>support</w:t>
            </w:r>
            <w:r w:rsidR="00BB6935" w:rsidRPr="00BB2AFB">
              <w:rPr>
                <w:rFonts w:asciiTheme="minorHAnsi" w:hAnsiTheme="minorHAnsi"/>
                <w:color w:val="000000"/>
                <w:sz w:val="21"/>
                <w:szCs w:val="21"/>
              </w:rPr>
              <w:t>s</w:t>
            </w:r>
            <w:r w:rsidR="00946C8D"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629"/>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English language development teachers are trained and qualified to teach English language acquisition for English learners.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1E3F07" w:rsidRPr="00BB2AFB" w:rsidTr="00BB2AFB">
        <w:trPr>
          <w:trHeight w:val="629"/>
        </w:trPr>
        <w:tc>
          <w:tcPr>
            <w:tcW w:w="9895" w:type="dxa"/>
            <w:shd w:val="clear" w:color="auto" w:fill="auto"/>
            <w:vAlign w:val="center"/>
          </w:tcPr>
          <w:p w:rsidR="001E3F07" w:rsidRPr="00BB2AFB" w:rsidRDefault="001E3F07" w:rsidP="00BB2AFB">
            <w:pPr>
              <w:pStyle w:val="CommentText"/>
              <w:numPr>
                <w:ilvl w:val="0"/>
                <w:numId w:val="1"/>
              </w:numPr>
              <w:jc w:val="left"/>
              <w:rPr>
                <w:rFonts w:asciiTheme="minorHAnsi" w:hAnsiTheme="minorHAnsi"/>
                <w:color w:val="000000"/>
                <w:sz w:val="21"/>
                <w:szCs w:val="21"/>
              </w:rPr>
            </w:pPr>
            <w:r w:rsidRPr="00BB2AFB">
              <w:rPr>
                <w:rFonts w:asciiTheme="minorHAnsi" w:hAnsiTheme="minorHAnsi"/>
                <w:sz w:val="21"/>
                <w:szCs w:val="21"/>
              </w:rPr>
              <w:t>ALL our content teachers are trained to support English Learners in their content classe</w:t>
            </w:r>
            <w:r w:rsidR="009D28A7" w:rsidRPr="00BB2AFB">
              <w:rPr>
                <w:rFonts w:asciiTheme="minorHAnsi" w:hAnsiTheme="minorHAnsi"/>
                <w:sz w:val="21"/>
                <w:szCs w:val="21"/>
              </w:rPr>
              <w:t>s</w:t>
            </w:r>
            <w:r w:rsidR="00F3323B" w:rsidRPr="00BB2AFB">
              <w:rPr>
                <w:rFonts w:asciiTheme="minorHAnsi" w:hAnsiTheme="minorHAnsi"/>
                <w:sz w:val="21"/>
                <w:szCs w:val="21"/>
              </w:rPr>
              <w:t>.</w:t>
            </w:r>
            <w:r w:rsidR="00A96BB8" w:rsidRPr="00BB2AFB">
              <w:rPr>
                <w:rFonts w:asciiTheme="minorHAnsi" w:hAnsiTheme="minorHAnsi"/>
                <w:sz w:val="21"/>
                <w:szCs w:val="21"/>
              </w:rPr>
              <w:t xml:space="preserve"> </w:t>
            </w:r>
            <w:r w:rsidR="009D28A7" w:rsidRPr="00BB2AFB">
              <w:rPr>
                <w:rFonts w:asciiTheme="minorHAnsi" w:hAnsiTheme="minorHAnsi"/>
                <w:sz w:val="21"/>
                <w:szCs w:val="21"/>
              </w:rPr>
              <w:t>This includes teachers who teach honors and advanced placement (AP) courses as well as teachers in gifted programs.</w:t>
            </w:r>
          </w:p>
        </w:tc>
        <w:tc>
          <w:tcPr>
            <w:tcW w:w="900" w:type="dxa"/>
            <w:shd w:val="clear" w:color="auto" w:fill="auto"/>
            <w:vAlign w:val="center"/>
          </w:tcPr>
          <w:p w:rsidR="001E3F07" w:rsidRPr="00BB2AFB" w:rsidRDefault="001E3F07" w:rsidP="00BB2AFB">
            <w:pPr>
              <w:jc w:val="left"/>
              <w:rPr>
                <w:rFonts w:asciiTheme="minorHAnsi" w:hAnsiTheme="minorHAnsi"/>
                <w:sz w:val="21"/>
                <w:szCs w:val="21"/>
              </w:rPr>
            </w:pPr>
          </w:p>
        </w:tc>
        <w:tc>
          <w:tcPr>
            <w:tcW w:w="900" w:type="dxa"/>
            <w:shd w:val="clear" w:color="auto" w:fill="auto"/>
            <w:vAlign w:val="center"/>
          </w:tcPr>
          <w:p w:rsidR="001E3F07" w:rsidRPr="00BB2AFB" w:rsidRDefault="001E3F07" w:rsidP="00BB2AFB">
            <w:pPr>
              <w:jc w:val="left"/>
              <w:rPr>
                <w:rFonts w:asciiTheme="minorHAnsi" w:hAnsiTheme="minorHAnsi"/>
                <w:sz w:val="21"/>
                <w:szCs w:val="21"/>
              </w:rPr>
            </w:pPr>
          </w:p>
        </w:tc>
        <w:tc>
          <w:tcPr>
            <w:tcW w:w="900" w:type="dxa"/>
            <w:shd w:val="clear" w:color="auto" w:fill="auto"/>
            <w:vAlign w:val="center"/>
          </w:tcPr>
          <w:p w:rsidR="001E3F07" w:rsidRPr="00BB2AFB" w:rsidRDefault="001E3F07" w:rsidP="00BB2AFB">
            <w:pPr>
              <w:jc w:val="left"/>
              <w:rPr>
                <w:rFonts w:asciiTheme="minorHAnsi" w:hAnsiTheme="minorHAnsi"/>
                <w:sz w:val="21"/>
                <w:szCs w:val="21"/>
              </w:rPr>
            </w:pPr>
          </w:p>
        </w:tc>
        <w:tc>
          <w:tcPr>
            <w:tcW w:w="900" w:type="dxa"/>
            <w:shd w:val="clear" w:color="auto" w:fill="auto"/>
            <w:vAlign w:val="center"/>
          </w:tcPr>
          <w:p w:rsidR="001E3F07" w:rsidRPr="00BB2AFB" w:rsidRDefault="001E3F07" w:rsidP="00BB2AFB">
            <w:pPr>
              <w:jc w:val="left"/>
              <w:rPr>
                <w:rFonts w:asciiTheme="minorHAnsi" w:hAnsiTheme="minorHAnsi"/>
                <w:sz w:val="21"/>
                <w:szCs w:val="21"/>
              </w:rPr>
            </w:pPr>
          </w:p>
        </w:tc>
        <w:tc>
          <w:tcPr>
            <w:tcW w:w="895" w:type="dxa"/>
            <w:shd w:val="clear" w:color="auto" w:fill="auto"/>
            <w:vAlign w:val="center"/>
          </w:tcPr>
          <w:p w:rsidR="001E3F07" w:rsidRPr="00BB2AFB" w:rsidRDefault="001E3F07"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3E500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district/charter school provides grade-level support throughout the school day for English learners, which includes programming beyond placing students in a classroom with a Teaching English to Speakers of Other Languages (TESOL)-endorsed teacher.</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67"/>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w:t>
            </w:r>
            <w:r w:rsidR="00BD3486" w:rsidRPr="00BB2AFB">
              <w:rPr>
                <w:rFonts w:asciiTheme="minorHAnsi" w:hAnsiTheme="minorHAnsi"/>
                <w:color w:val="000000"/>
                <w:sz w:val="21"/>
                <w:szCs w:val="21"/>
              </w:rPr>
              <w:t>grade-level appropriate resources</w:t>
            </w:r>
            <w:r w:rsidRPr="00BB2AFB">
              <w:rPr>
                <w:rFonts w:asciiTheme="minorHAnsi" w:hAnsiTheme="minorHAnsi"/>
                <w:color w:val="000000"/>
                <w:sz w:val="21"/>
                <w:szCs w:val="21"/>
              </w:rPr>
              <w:t xml:space="preserve"> and materials for English Learners throughout all classes and programs.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w:t>
            </w:r>
            <w:r w:rsidR="00E84BBA" w:rsidRPr="00BB2AFB">
              <w:rPr>
                <w:rFonts w:asciiTheme="minorHAnsi" w:hAnsiTheme="minorHAnsi"/>
                <w:color w:val="000000"/>
                <w:sz w:val="21"/>
                <w:szCs w:val="21"/>
              </w:rPr>
              <w:t xml:space="preserve"> </w:t>
            </w:r>
            <w:r w:rsidR="003C72F3" w:rsidRPr="00BB2AFB">
              <w:rPr>
                <w:rFonts w:asciiTheme="minorHAnsi" w:hAnsiTheme="minorHAnsi"/>
                <w:color w:val="000000"/>
                <w:sz w:val="21"/>
                <w:szCs w:val="21"/>
              </w:rPr>
              <w:t>grade-level appropriate</w:t>
            </w:r>
            <w:r w:rsidRPr="00BB2AFB">
              <w:rPr>
                <w:rFonts w:asciiTheme="minorHAnsi" w:hAnsiTheme="minorHAnsi"/>
                <w:color w:val="000000"/>
                <w:sz w:val="21"/>
                <w:szCs w:val="21"/>
              </w:rPr>
              <w:t xml:space="preserve"> instructional materials to all teachers that support our English </w:t>
            </w:r>
            <w:r w:rsidR="003C72F3" w:rsidRPr="00BB2AFB">
              <w:rPr>
                <w:rFonts w:asciiTheme="minorHAnsi" w:hAnsiTheme="minorHAnsi"/>
                <w:sz w:val="21"/>
                <w:szCs w:val="21"/>
              </w:rPr>
              <w:t>language development</w:t>
            </w:r>
            <w:r w:rsidRPr="00BB2AFB">
              <w:rPr>
                <w:rFonts w:asciiTheme="minorHAnsi" w:hAnsiTheme="minorHAnsi"/>
                <w:color w:val="000000"/>
                <w:sz w:val="21"/>
                <w:szCs w:val="21"/>
              </w:rPr>
              <w:t xml:space="preserve"> </w:t>
            </w:r>
            <w:r w:rsidR="00F3323B" w:rsidRPr="00BB2AFB">
              <w:rPr>
                <w:rFonts w:asciiTheme="minorHAnsi" w:hAnsiTheme="minorHAnsi"/>
                <w:color w:val="000000"/>
                <w:sz w:val="21"/>
                <w:szCs w:val="21"/>
              </w:rPr>
              <w:t>course</w:t>
            </w:r>
            <w:r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w:t>
            </w:r>
            <w:r w:rsidR="00F3323B" w:rsidRPr="00BB2AFB">
              <w:rPr>
                <w:rFonts w:asciiTheme="minorHAnsi" w:hAnsiTheme="minorHAnsi"/>
                <w:color w:val="000000"/>
                <w:sz w:val="21"/>
                <w:szCs w:val="21"/>
              </w:rPr>
              <w:t xml:space="preserve">has a long-term </w:t>
            </w:r>
            <w:r w:rsidRPr="00BB2AFB">
              <w:rPr>
                <w:rFonts w:asciiTheme="minorHAnsi" w:hAnsiTheme="minorHAnsi"/>
                <w:color w:val="000000"/>
                <w:sz w:val="21"/>
                <w:szCs w:val="21"/>
              </w:rPr>
              <w:t xml:space="preserve">professional development </w:t>
            </w:r>
            <w:r w:rsidR="00C33F4C" w:rsidRPr="00BB2AFB">
              <w:rPr>
                <w:rFonts w:asciiTheme="minorHAnsi" w:hAnsiTheme="minorHAnsi"/>
                <w:color w:val="000000"/>
                <w:sz w:val="21"/>
                <w:szCs w:val="21"/>
              </w:rPr>
              <w:t xml:space="preserve">(PD) </w:t>
            </w:r>
            <w:r w:rsidR="00F3323B" w:rsidRPr="00BB2AFB">
              <w:rPr>
                <w:rFonts w:asciiTheme="minorHAnsi" w:hAnsiTheme="minorHAnsi"/>
                <w:color w:val="000000"/>
                <w:sz w:val="21"/>
                <w:szCs w:val="21"/>
              </w:rPr>
              <w:t xml:space="preserve">plan </w:t>
            </w:r>
            <w:r w:rsidRPr="00BB2AFB">
              <w:rPr>
                <w:rFonts w:asciiTheme="minorHAnsi" w:hAnsiTheme="minorHAnsi"/>
                <w:color w:val="000000"/>
                <w:sz w:val="21"/>
                <w:szCs w:val="21"/>
              </w:rPr>
              <w:t xml:space="preserve">focused on English learners that has a lasting positive impact on the classroom practices of </w:t>
            </w:r>
            <w:r w:rsidR="003C72F3" w:rsidRPr="00BB2AFB">
              <w:rPr>
                <w:rFonts w:asciiTheme="minorHAnsi" w:hAnsiTheme="minorHAnsi"/>
                <w:color w:val="000000"/>
                <w:sz w:val="21"/>
                <w:szCs w:val="21"/>
              </w:rPr>
              <w:t>each teacher</w:t>
            </w:r>
            <w:r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F27EEF" w:rsidRPr="00BB2AFB" w:rsidTr="00BB2AFB">
        <w:trPr>
          <w:trHeight w:val="516"/>
        </w:trPr>
        <w:tc>
          <w:tcPr>
            <w:tcW w:w="9895" w:type="dxa"/>
            <w:shd w:val="clear" w:color="auto" w:fill="auto"/>
            <w:vAlign w:val="center"/>
          </w:tcPr>
          <w:p w:rsidR="00F27EEF" w:rsidRPr="00BB2AFB" w:rsidRDefault="00C33F4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Our district/charter school provides PD to ALL teachers on language supports and sheltering content for English Learners. This includes teachers in honors and advanced placement (AP) courses as well as in special education and gifted services.</w:t>
            </w: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900" w:type="dxa"/>
            <w:shd w:val="clear" w:color="auto" w:fill="auto"/>
            <w:vAlign w:val="center"/>
          </w:tcPr>
          <w:p w:rsidR="00F27EEF" w:rsidRPr="00BB2AFB" w:rsidRDefault="00F27EEF" w:rsidP="00BB2AFB">
            <w:pPr>
              <w:jc w:val="left"/>
              <w:rPr>
                <w:rFonts w:asciiTheme="minorHAnsi" w:hAnsiTheme="minorHAnsi"/>
                <w:sz w:val="21"/>
                <w:szCs w:val="21"/>
              </w:rPr>
            </w:pPr>
          </w:p>
        </w:tc>
        <w:tc>
          <w:tcPr>
            <w:tcW w:w="895" w:type="dxa"/>
            <w:shd w:val="clear" w:color="auto" w:fill="auto"/>
            <w:vAlign w:val="center"/>
          </w:tcPr>
          <w:p w:rsidR="00F27EEF" w:rsidRPr="00BB2AFB" w:rsidRDefault="00F27EEF" w:rsidP="00BB2AFB">
            <w:pPr>
              <w:jc w:val="left"/>
              <w:rPr>
                <w:rFonts w:asciiTheme="minorHAnsi" w:hAnsiTheme="minorHAnsi"/>
                <w:sz w:val="21"/>
                <w:szCs w:val="21"/>
              </w:rPr>
            </w:pPr>
          </w:p>
        </w:tc>
      </w:tr>
      <w:tr w:rsidR="00AC0137" w:rsidRPr="00BB2AFB" w:rsidTr="00BB2AFB">
        <w:trPr>
          <w:trHeight w:val="516"/>
        </w:trPr>
        <w:tc>
          <w:tcPr>
            <w:tcW w:w="9895" w:type="dxa"/>
            <w:shd w:val="clear" w:color="auto" w:fill="auto"/>
            <w:vAlign w:val="center"/>
          </w:tcPr>
          <w:p w:rsidR="00AC0137" w:rsidRPr="00BB2AFB" w:rsidRDefault="00AC0137" w:rsidP="00BB2AFB">
            <w:pPr>
              <w:pStyle w:val="ListParagraph"/>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has procedures that are implemented so that ALL teachers have the English language proficiency assessment results of each English Learner student in their classroom</w:t>
            </w:r>
            <w:r w:rsidR="00410512" w:rsidRPr="00BB2AFB">
              <w:rPr>
                <w:rFonts w:asciiTheme="minorHAnsi" w:hAnsiTheme="minorHAnsi"/>
                <w:color w:val="000000"/>
                <w:sz w:val="21"/>
                <w:szCs w:val="21"/>
              </w:rPr>
              <w:t>.</w:t>
            </w:r>
          </w:p>
        </w:tc>
        <w:tc>
          <w:tcPr>
            <w:tcW w:w="900" w:type="dxa"/>
            <w:shd w:val="clear" w:color="auto" w:fill="auto"/>
            <w:vAlign w:val="center"/>
          </w:tcPr>
          <w:p w:rsidR="00AC0137" w:rsidRPr="00BB2AFB" w:rsidRDefault="00AC0137" w:rsidP="00BB2AFB">
            <w:pPr>
              <w:jc w:val="left"/>
              <w:rPr>
                <w:rFonts w:asciiTheme="minorHAnsi" w:hAnsiTheme="minorHAnsi"/>
                <w:sz w:val="21"/>
                <w:szCs w:val="21"/>
              </w:rPr>
            </w:pPr>
          </w:p>
        </w:tc>
        <w:tc>
          <w:tcPr>
            <w:tcW w:w="900" w:type="dxa"/>
            <w:shd w:val="clear" w:color="auto" w:fill="auto"/>
            <w:vAlign w:val="center"/>
          </w:tcPr>
          <w:p w:rsidR="00AC0137" w:rsidRPr="00BB2AFB" w:rsidRDefault="00AC0137" w:rsidP="00BB2AFB">
            <w:pPr>
              <w:jc w:val="left"/>
              <w:rPr>
                <w:rFonts w:asciiTheme="minorHAnsi" w:hAnsiTheme="minorHAnsi"/>
                <w:sz w:val="21"/>
                <w:szCs w:val="21"/>
              </w:rPr>
            </w:pPr>
          </w:p>
        </w:tc>
        <w:tc>
          <w:tcPr>
            <w:tcW w:w="900" w:type="dxa"/>
            <w:shd w:val="clear" w:color="auto" w:fill="auto"/>
            <w:vAlign w:val="center"/>
          </w:tcPr>
          <w:p w:rsidR="00AC0137" w:rsidRPr="00BB2AFB" w:rsidRDefault="00AC0137" w:rsidP="00BB2AFB">
            <w:pPr>
              <w:jc w:val="left"/>
              <w:rPr>
                <w:rFonts w:asciiTheme="minorHAnsi" w:hAnsiTheme="minorHAnsi"/>
                <w:sz w:val="21"/>
                <w:szCs w:val="21"/>
              </w:rPr>
            </w:pPr>
          </w:p>
        </w:tc>
        <w:tc>
          <w:tcPr>
            <w:tcW w:w="900" w:type="dxa"/>
            <w:shd w:val="clear" w:color="auto" w:fill="auto"/>
            <w:vAlign w:val="center"/>
          </w:tcPr>
          <w:p w:rsidR="00AC0137" w:rsidRPr="00BB2AFB" w:rsidRDefault="00AC0137" w:rsidP="00BB2AFB">
            <w:pPr>
              <w:jc w:val="left"/>
              <w:rPr>
                <w:rFonts w:asciiTheme="minorHAnsi" w:hAnsiTheme="minorHAnsi"/>
                <w:sz w:val="21"/>
                <w:szCs w:val="21"/>
              </w:rPr>
            </w:pPr>
          </w:p>
        </w:tc>
        <w:tc>
          <w:tcPr>
            <w:tcW w:w="895" w:type="dxa"/>
            <w:shd w:val="clear" w:color="auto" w:fill="auto"/>
            <w:vAlign w:val="center"/>
          </w:tcPr>
          <w:p w:rsidR="00AC0137" w:rsidRPr="00BB2AFB" w:rsidRDefault="00AC0137" w:rsidP="00BB2AFB">
            <w:pPr>
              <w:jc w:val="left"/>
              <w:rPr>
                <w:rFonts w:asciiTheme="minorHAnsi" w:hAnsiTheme="minorHAnsi"/>
                <w:sz w:val="21"/>
                <w:szCs w:val="21"/>
              </w:rPr>
            </w:pPr>
          </w:p>
        </w:tc>
      </w:tr>
      <w:tr w:rsidR="00410512" w:rsidRPr="00BB2AFB" w:rsidTr="00BB2AFB">
        <w:trPr>
          <w:trHeight w:val="516"/>
        </w:trPr>
        <w:tc>
          <w:tcPr>
            <w:tcW w:w="9895" w:type="dxa"/>
            <w:shd w:val="clear" w:color="auto" w:fill="auto"/>
            <w:vAlign w:val="center"/>
          </w:tcPr>
          <w:p w:rsidR="00410512" w:rsidRPr="00BB2AFB" w:rsidRDefault="00410512" w:rsidP="00BB2AFB">
            <w:pPr>
              <w:pStyle w:val="ListParagraph"/>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so that they understand how to use English language proficiency data to inform their instruction.</w:t>
            </w:r>
          </w:p>
        </w:tc>
        <w:tc>
          <w:tcPr>
            <w:tcW w:w="900" w:type="dxa"/>
            <w:shd w:val="clear" w:color="auto" w:fill="auto"/>
            <w:vAlign w:val="center"/>
          </w:tcPr>
          <w:p w:rsidR="00410512" w:rsidRPr="00BB2AFB" w:rsidRDefault="00410512" w:rsidP="00BB2AFB">
            <w:pPr>
              <w:jc w:val="left"/>
              <w:rPr>
                <w:rFonts w:asciiTheme="minorHAnsi" w:hAnsiTheme="minorHAnsi"/>
                <w:sz w:val="21"/>
                <w:szCs w:val="21"/>
              </w:rPr>
            </w:pPr>
          </w:p>
        </w:tc>
        <w:tc>
          <w:tcPr>
            <w:tcW w:w="900" w:type="dxa"/>
            <w:shd w:val="clear" w:color="auto" w:fill="auto"/>
            <w:vAlign w:val="center"/>
          </w:tcPr>
          <w:p w:rsidR="00410512" w:rsidRPr="00BB2AFB" w:rsidRDefault="00410512" w:rsidP="00BB2AFB">
            <w:pPr>
              <w:jc w:val="left"/>
              <w:rPr>
                <w:rFonts w:asciiTheme="minorHAnsi" w:hAnsiTheme="minorHAnsi"/>
                <w:sz w:val="21"/>
                <w:szCs w:val="21"/>
              </w:rPr>
            </w:pPr>
          </w:p>
        </w:tc>
        <w:tc>
          <w:tcPr>
            <w:tcW w:w="900" w:type="dxa"/>
            <w:shd w:val="clear" w:color="auto" w:fill="auto"/>
            <w:vAlign w:val="center"/>
          </w:tcPr>
          <w:p w:rsidR="00410512" w:rsidRPr="00BB2AFB" w:rsidRDefault="00410512" w:rsidP="00BB2AFB">
            <w:pPr>
              <w:jc w:val="left"/>
              <w:rPr>
                <w:rFonts w:asciiTheme="minorHAnsi" w:hAnsiTheme="minorHAnsi"/>
                <w:sz w:val="21"/>
                <w:szCs w:val="21"/>
              </w:rPr>
            </w:pPr>
          </w:p>
        </w:tc>
        <w:tc>
          <w:tcPr>
            <w:tcW w:w="900" w:type="dxa"/>
            <w:shd w:val="clear" w:color="auto" w:fill="auto"/>
            <w:vAlign w:val="center"/>
          </w:tcPr>
          <w:p w:rsidR="00410512" w:rsidRPr="00BB2AFB" w:rsidRDefault="00410512" w:rsidP="00BB2AFB">
            <w:pPr>
              <w:jc w:val="left"/>
              <w:rPr>
                <w:rFonts w:asciiTheme="minorHAnsi" w:hAnsiTheme="minorHAnsi"/>
                <w:sz w:val="21"/>
                <w:szCs w:val="21"/>
              </w:rPr>
            </w:pPr>
          </w:p>
        </w:tc>
        <w:tc>
          <w:tcPr>
            <w:tcW w:w="895" w:type="dxa"/>
            <w:shd w:val="clear" w:color="auto" w:fill="auto"/>
            <w:vAlign w:val="center"/>
          </w:tcPr>
          <w:p w:rsidR="00410512" w:rsidRPr="00BB2AFB" w:rsidRDefault="00410512" w:rsidP="00BB2AFB">
            <w:pPr>
              <w:jc w:val="left"/>
              <w:rPr>
                <w:rFonts w:asciiTheme="minorHAnsi" w:hAnsiTheme="minorHAnsi"/>
                <w:sz w:val="21"/>
                <w:szCs w:val="21"/>
              </w:rPr>
            </w:pPr>
          </w:p>
        </w:tc>
      </w:tr>
      <w:tr w:rsidR="00D80A4F" w:rsidRPr="00BB2AFB" w:rsidTr="00BB2AFB">
        <w:trPr>
          <w:trHeight w:val="516"/>
        </w:trPr>
        <w:tc>
          <w:tcPr>
            <w:tcW w:w="9895" w:type="dxa"/>
            <w:shd w:val="clear" w:color="auto" w:fill="auto"/>
            <w:vAlign w:val="center"/>
          </w:tcPr>
          <w:p w:rsidR="00D80A4F" w:rsidRPr="00BB2AFB" w:rsidRDefault="00D80A4F"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has procedures in place to ensure that assessment data such as the English language proficiency assessment results are used to make decisions about instruction.</w:t>
            </w:r>
          </w:p>
        </w:tc>
        <w:tc>
          <w:tcPr>
            <w:tcW w:w="900" w:type="dxa"/>
            <w:shd w:val="clear" w:color="auto" w:fill="auto"/>
            <w:vAlign w:val="center"/>
          </w:tcPr>
          <w:p w:rsidR="00D80A4F" w:rsidRPr="00BB2AFB" w:rsidRDefault="00D80A4F" w:rsidP="00BB2AFB">
            <w:pPr>
              <w:jc w:val="left"/>
              <w:rPr>
                <w:rFonts w:asciiTheme="minorHAnsi" w:hAnsiTheme="minorHAnsi"/>
                <w:sz w:val="21"/>
                <w:szCs w:val="21"/>
              </w:rPr>
            </w:pPr>
          </w:p>
        </w:tc>
        <w:tc>
          <w:tcPr>
            <w:tcW w:w="900" w:type="dxa"/>
            <w:shd w:val="clear" w:color="auto" w:fill="auto"/>
            <w:vAlign w:val="center"/>
          </w:tcPr>
          <w:p w:rsidR="00D80A4F" w:rsidRPr="00BB2AFB" w:rsidRDefault="00D80A4F" w:rsidP="00BB2AFB">
            <w:pPr>
              <w:jc w:val="left"/>
              <w:rPr>
                <w:rFonts w:asciiTheme="minorHAnsi" w:hAnsiTheme="minorHAnsi"/>
                <w:sz w:val="21"/>
                <w:szCs w:val="21"/>
              </w:rPr>
            </w:pPr>
          </w:p>
        </w:tc>
        <w:tc>
          <w:tcPr>
            <w:tcW w:w="900" w:type="dxa"/>
            <w:shd w:val="clear" w:color="auto" w:fill="auto"/>
            <w:vAlign w:val="center"/>
          </w:tcPr>
          <w:p w:rsidR="00D80A4F" w:rsidRPr="00BB2AFB" w:rsidRDefault="00D80A4F" w:rsidP="00BB2AFB">
            <w:pPr>
              <w:jc w:val="left"/>
              <w:rPr>
                <w:rFonts w:asciiTheme="minorHAnsi" w:hAnsiTheme="minorHAnsi"/>
                <w:sz w:val="21"/>
                <w:szCs w:val="21"/>
              </w:rPr>
            </w:pPr>
          </w:p>
        </w:tc>
        <w:tc>
          <w:tcPr>
            <w:tcW w:w="900" w:type="dxa"/>
            <w:shd w:val="clear" w:color="auto" w:fill="auto"/>
            <w:vAlign w:val="center"/>
          </w:tcPr>
          <w:p w:rsidR="00D80A4F" w:rsidRPr="00BB2AFB" w:rsidRDefault="00D80A4F" w:rsidP="00BB2AFB">
            <w:pPr>
              <w:jc w:val="left"/>
              <w:rPr>
                <w:rFonts w:asciiTheme="minorHAnsi" w:hAnsiTheme="minorHAnsi"/>
                <w:sz w:val="21"/>
                <w:szCs w:val="21"/>
              </w:rPr>
            </w:pPr>
          </w:p>
        </w:tc>
        <w:tc>
          <w:tcPr>
            <w:tcW w:w="895" w:type="dxa"/>
            <w:shd w:val="clear" w:color="auto" w:fill="auto"/>
            <w:vAlign w:val="center"/>
          </w:tcPr>
          <w:p w:rsidR="00D80A4F" w:rsidRPr="00BB2AFB" w:rsidRDefault="00D80A4F"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creates conditions where programs or services are planned, designed, implemented, and evaluated respecting and accounting for our </w:t>
            </w:r>
            <w:r w:rsidR="007F2A37" w:rsidRPr="00BB2AFB">
              <w:rPr>
                <w:rFonts w:asciiTheme="minorHAnsi" w:hAnsiTheme="minorHAnsi"/>
                <w:color w:val="000000"/>
                <w:sz w:val="21"/>
                <w:szCs w:val="21"/>
              </w:rPr>
              <w:t xml:space="preserve">English Learner </w:t>
            </w:r>
            <w:r w:rsidRPr="00BB2AFB">
              <w:rPr>
                <w:rFonts w:asciiTheme="minorHAnsi" w:hAnsiTheme="minorHAnsi"/>
                <w:color w:val="000000"/>
                <w:sz w:val="21"/>
                <w:szCs w:val="21"/>
              </w:rPr>
              <w:t>students’ and families’ cultural and linguistic values and heritage</w:t>
            </w:r>
            <w:r w:rsidR="007F2A37"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DF787F"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district/charter school’s curriculum includes units of study, courses, or programs that are centered on the knowledge and perspectives of our communities’ ethnicities and reflects the narratives and points of view rooted in their lived experiences.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uses the standards, guidance, monitoring, and compliance resources provided by the </w:t>
            </w:r>
            <w:proofErr w:type="spellStart"/>
            <w:r w:rsidRPr="00BB2AFB">
              <w:rPr>
                <w:rFonts w:asciiTheme="minorHAnsi" w:hAnsiTheme="minorHAnsi"/>
                <w:color w:val="000000"/>
                <w:sz w:val="21"/>
                <w:szCs w:val="21"/>
              </w:rPr>
              <w:t>NMPED</w:t>
            </w:r>
            <w:proofErr w:type="spellEnd"/>
            <w:r w:rsidR="00A55069" w:rsidRPr="00BB2AFB">
              <w:rPr>
                <w:rFonts w:asciiTheme="minorHAnsi" w:hAnsiTheme="minorHAnsi"/>
                <w:color w:val="000000"/>
                <w:sz w:val="21"/>
                <w:szCs w:val="21"/>
              </w:rPr>
              <w:t xml:space="preserve"> to support English Learners</w:t>
            </w:r>
            <w:r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pStyle w:val="CommentText"/>
              <w:numPr>
                <w:ilvl w:val="0"/>
                <w:numId w:val="1"/>
              </w:numPr>
              <w:spacing w:after="120"/>
              <w:jc w:val="left"/>
              <w:rPr>
                <w:rFonts w:asciiTheme="minorHAnsi" w:hAnsiTheme="minorHAnsi"/>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’s strategic plan </w:t>
            </w:r>
            <w:r w:rsidR="00A55069" w:rsidRPr="00BB2AFB">
              <w:rPr>
                <w:rFonts w:asciiTheme="minorHAnsi" w:hAnsiTheme="minorHAnsi"/>
                <w:color w:val="000000"/>
                <w:sz w:val="21"/>
                <w:szCs w:val="21"/>
              </w:rPr>
              <w:t xml:space="preserve">includes </w:t>
            </w:r>
            <w:r w:rsidRPr="00BB2AFB">
              <w:rPr>
                <w:rFonts w:asciiTheme="minorHAnsi" w:hAnsiTheme="minorHAnsi"/>
                <w:color w:val="000000"/>
                <w:sz w:val="21"/>
                <w:szCs w:val="21"/>
              </w:rPr>
              <w:t xml:space="preserve">English Learners </w:t>
            </w:r>
            <w:r w:rsidR="00A55069" w:rsidRPr="00BB2AFB">
              <w:rPr>
                <w:rFonts w:asciiTheme="minorHAnsi" w:hAnsiTheme="minorHAnsi"/>
                <w:color w:val="000000"/>
                <w:sz w:val="21"/>
                <w:szCs w:val="21"/>
              </w:rPr>
              <w:t xml:space="preserve">and </w:t>
            </w:r>
            <w:r w:rsidRPr="00BB2AFB">
              <w:rPr>
                <w:rFonts w:asciiTheme="minorHAnsi" w:hAnsiTheme="minorHAnsi"/>
                <w:color w:val="000000"/>
                <w:sz w:val="21"/>
                <w:szCs w:val="21"/>
              </w:rPr>
              <w:t xml:space="preserve">sets </w:t>
            </w:r>
            <w:r w:rsidR="00410512" w:rsidRPr="00BB2AFB">
              <w:rPr>
                <w:rFonts w:asciiTheme="minorHAnsi" w:hAnsiTheme="minorHAnsi"/>
                <w:color w:val="000000"/>
                <w:sz w:val="21"/>
                <w:szCs w:val="21"/>
              </w:rPr>
              <w:t xml:space="preserve">professional development </w:t>
            </w:r>
            <w:r w:rsidRPr="00BB2AFB">
              <w:rPr>
                <w:rFonts w:asciiTheme="minorHAnsi" w:hAnsiTheme="minorHAnsi"/>
                <w:color w:val="000000"/>
                <w:sz w:val="21"/>
                <w:szCs w:val="21"/>
              </w:rPr>
              <w:t xml:space="preserve">goals for ALL teachers to </w:t>
            </w:r>
            <w:r w:rsidR="003C72F3" w:rsidRPr="00BB2AFB">
              <w:rPr>
                <w:rFonts w:asciiTheme="minorHAnsi" w:hAnsiTheme="minorHAnsi"/>
                <w:sz w:val="21"/>
                <w:szCs w:val="21"/>
              </w:rPr>
              <w:t xml:space="preserve">have </w:t>
            </w:r>
            <w:r w:rsidR="00410512" w:rsidRPr="00BB2AFB">
              <w:rPr>
                <w:rFonts w:asciiTheme="minorHAnsi" w:hAnsiTheme="minorHAnsi"/>
                <w:sz w:val="21"/>
                <w:szCs w:val="21"/>
              </w:rPr>
              <w:t xml:space="preserve">the </w:t>
            </w:r>
            <w:r w:rsidR="003C72F3" w:rsidRPr="00BB2AFB">
              <w:rPr>
                <w:rFonts w:asciiTheme="minorHAnsi" w:hAnsiTheme="minorHAnsi"/>
                <w:sz w:val="21"/>
                <w:szCs w:val="21"/>
              </w:rPr>
              <w:t>skills to serve English Learners in their classrooms</w:t>
            </w:r>
            <w:r w:rsidR="00A55069" w:rsidRPr="00BB2AFB">
              <w:rPr>
                <w:rFonts w:asciiTheme="minorHAnsi" w:hAnsiTheme="minorHAnsi"/>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ALL English Learners receive adequate instruction, including effective English language development</w:t>
            </w:r>
            <w:r w:rsidR="003C72F3" w:rsidRPr="00BB2AFB">
              <w:rPr>
                <w:rFonts w:asciiTheme="minorHAnsi" w:hAnsiTheme="minorHAnsi"/>
                <w:color w:val="000000"/>
                <w:sz w:val="21"/>
                <w:szCs w:val="21"/>
              </w:rPr>
              <w:t>, regardless of student participation in a state-funded Bilingual Multicultural Education Program (</w:t>
            </w:r>
            <w:proofErr w:type="spellStart"/>
            <w:r w:rsidR="003C72F3" w:rsidRPr="00BB2AFB">
              <w:rPr>
                <w:rFonts w:asciiTheme="minorHAnsi" w:hAnsiTheme="minorHAnsi"/>
                <w:color w:val="000000"/>
                <w:sz w:val="21"/>
                <w:szCs w:val="21"/>
              </w:rPr>
              <w:t>BMEP</w:t>
            </w:r>
            <w:proofErr w:type="spellEnd"/>
            <w:r w:rsidR="003C72F3"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376F40" w:rsidRPr="00BB2AFB" w:rsidTr="00BB2AFB">
        <w:trPr>
          <w:trHeight w:val="516"/>
        </w:trPr>
        <w:tc>
          <w:tcPr>
            <w:tcW w:w="9895" w:type="dxa"/>
            <w:shd w:val="clear" w:color="auto" w:fill="auto"/>
            <w:vAlign w:val="center"/>
          </w:tcPr>
          <w:p w:rsidR="00376F40" w:rsidRPr="00BB2AFB" w:rsidRDefault="005A289F"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English Learners (EL</w:t>
            </w:r>
            <w:r w:rsidR="00E55F6A" w:rsidRPr="00BB2AFB">
              <w:rPr>
                <w:rFonts w:asciiTheme="minorHAnsi" w:hAnsiTheme="minorHAnsi"/>
                <w:color w:val="000000"/>
                <w:sz w:val="21"/>
                <w:szCs w:val="21"/>
              </w:rPr>
              <w:t>) in our district/charter school have equity in accessing gifted services, honors courses and advanced placement (AP) courses, and there is parity in participation in such services and courses as compared to never-EL students.</w:t>
            </w:r>
          </w:p>
        </w:tc>
        <w:tc>
          <w:tcPr>
            <w:tcW w:w="900" w:type="dxa"/>
            <w:shd w:val="clear" w:color="auto" w:fill="auto"/>
            <w:vAlign w:val="center"/>
          </w:tcPr>
          <w:p w:rsidR="00376F40" w:rsidRPr="00BB2AFB" w:rsidRDefault="00376F40" w:rsidP="00BB2AFB">
            <w:pPr>
              <w:jc w:val="left"/>
              <w:rPr>
                <w:rFonts w:asciiTheme="minorHAnsi" w:hAnsiTheme="minorHAnsi"/>
                <w:sz w:val="21"/>
                <w:szCs w:val="21"/>
              </w:rPr>
            </w:pPr>
          </w:p>
        </w:tc>
        <w:tc>
          <w:tcPr>
            <w:tcW w:w="900" w:type="dxa"/>
            <w:shd w:val="clear" w:color="auto" w:fill="auto"/>
            <w:vAlign w:val="center"/>
          </w:tcPr>
          <w:p w:rsidR="00376F40" w:rsidRPr="00BB2AFB" w:rsidRDefault="00376F40" w:rsidP="00BB2AFB">
            <w:pPr>
              <w:jc w:val="left"/>
              <w:rPr>
                <w:rFonts w:asciiTheme="minorHAnsi" w:hAnsiTheme="minorHAnsi"/>
                <w:sz w:val="21"/>
                <w:szCs w:val="21"/>
              </w:rPr>
            </w:pPr>
          </w:p>
        </w:tc>
        <w:tc>
          <w:tcPr>
            <w:tcW w:w="900" w:type="dxa"/>
            <w:shd w:val="clear" w:color="auto" w:fill="auto"/>
            <w:vAlign w:val="center"/>
          </w:tcPr>
          <w:p w:rsidR="00376F40" w:rsidRPr="00BB2AFB" w:rsidRDefault="00376F40" w:rsidP="00BB2AFB">
            <w:pPr>
              <w:jc w:val="left"/>
              <w:rPr>
                <w:rFonts w:asciiTheme="minorHAnsi" w:hAnsiTheme="minorHAnsi"/>
                <w:sz w:val="21"/>
                <w:szCs w:val="21"/>
              </w:rPr>
            </w:pPr>
          </w:p>
        </w:tc>
        <w:tc>
          <w:tcPr>
            <w:tcW w:w="900" w:type="dxa"/>
            <w:shd w:val="clear" w:color="auto" w:fill="auto"/>
            <w:vAlign w:val="center"/>
          </w:tcPr>
          <w:p w:rsidR="00376F40" w:rsidRPr="00BB2AFB" w:rsidRDefault="00376F40" w:rsidP="00BB2AFB">
            <w:pPr>
              <w:jc w:val="left"/>
              <w:rPr>
                <w:rFonts w:asciiTheme="minorHAnsi" w:hAnsiTheme="minorHAnsi"/>
                <w:sz w:val="21"/>
                <w:szCs w:val="21"/>
              </w:rPr>
            </w:pPr>
          </w:p>
        </w:tc>
        <w:tc>
          <w:tcPr>
            <w:tcW w:w="895" w:type="dxa"/>
            <w:shd w:val="clear" w:color="auto" w:fill="auto"/>
            <w:vAlign w:val="center"/>
          </w:tcPr>
          <w:p w:rsidR="00376F40" w:rsidRPr="00BB2AFB" w:rsidRDefault="00376F40"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reports to the </w:t>
            </w:r>
            <w:proofErr w:type="spellStart"/>
            <w:r w:rsidRPr="00BB2AFB">
              <w:rPr>
                <w:rFonts w:asciiTheme="minorHAnsi" w:hAnsiTheme="minorHAnsi"/>
                <w:color w:val="000000"/>
                <w:sz w:val="21"/>
                <w:szCs w:val="21"/>
              </w:rPr>
              <w:t>NMPED</w:t>
            </w:r>
            <w:proofErr w:type="spellEnd"/>
            <w:r w:rsidRPr="00BB2AFB">
              <w:rPr>
                <w:rFonts w:asciiTheme="minorHAnsi" w:hAnsiTheme="minorHAnsi"/>
                <w:color w:val="000000"/>
                <w:sz w:val="21"/>
                <w:szCs w:val="21"/>
              </w:rPr>
              <w:t xml:space="preserve"> Student Teacher Accountability</w:t>
            </w:r>
            <w:r w:rsidR="00F27EEF" w:rsidRPr="00BB2AFB">
              <w:rPr>
                <w:rFonts w:asciiTheme="minorHAnsi" w:hAnsiTheme="minorHAnsi"/>
                <w:color w:val="000000"/>
                <w:sz w:val="21"/>
                <w:szCs w:val="21"/>
              </w:rPr>
              <w:t xml:space="preserve"> Reporting</w:t>
            </w:r>
            <w:r w:rsidRPr="00BB2AFB">
              <w:rPr>
                <w:rFonts w:asciiTheme="minorHAnsi" w:hAnsiTheme="minorHAnsi"/>
                <w:color w:val="000000"/>
                <w:sz w:val="21"/>
                <w:szCs w:val="21"/>
              </w:rPr>
              <w:t xml:space="preserve"> System (STARS) three times a year during the data snapshot dates the </w:t>
            </w:r>
            <w:r w:rsidR="00F27EEF" w:rsidRPr="00BB2AFB">
              <w:rPr>
                <w:rFonts w:asciiTheme="minorHAnsi" w:hAnsiTheme="minorHAnsi"/>
                <w:color w:val="000000"/>
                <w:sz w:val="21"/>
                <w:szCs w:val="21"/>
              </w:rPr>
              <w:t>English language development services provided to each English Learner.</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administers the state-approved</w:t>
            </w:r>
            <w:r w:rsidR="00B54BB8" w:rsidRPr="00BB2AFB">
              <w:rPr>
                <w:rFonts w:asciiTheme="minorHAnsi" w:hAnsiTheme="minorHAnsi"/>
                <w:color w:val="000000"/>
                <w:sz w:val="21"/>
                <w:szCs w:val="21"/>
              </w:rPr>
              <w:t xml:space="preserve"> </w:t>
            </w:r>
            <w:r w:rsidRPr="00BB2AFB">
              <w:rPr>
                <w:rFonts w:asciiTheme="minorHAnsi" w:hAnsiTheme="minorHAnsi"/>
                <w:color w:val="000000"/>
                <w:sz w:val="21"/>
                <w:szCs w:val="21"/>
              </w:rPr>
              <w:t>English language proficiency assessment</w:t>
            </w:r>
            <w:r w:rsidR="009F20E0" w:rsidRPr="00BB2AFB">
              <w:rPr>
                <w:rFonts w:asciiTheme="minorHAnsi" w:hAnsiTheme="minorHAnsi"/>
                <w:color w:val="000000"/>
                <w:sz w:val="21"/>
                <w:szCs w:val="21"/>
              </w:rPr>
              <w:t xml:space="preserve"> (ACCESS for </w:t>
            </w:r>
            <w:proofErr w:type="spellStart"/>
            <w:r w:rsidR="009F20E0" w:rsidRPr="00BB2AFB">
              <w:rPr>
                <w:rFonts w:asciiTheme="minorHAnsi" w:hAnsiTheme="minorHAnsi"/>
                <w:color w:val="000000"/>
                <w:sz w:val="21"/>
                <w:szCs w:val="21"/>
              </w:rPr>
              <w:t>ELL</w:t>
            </w:r>
            <w:r w:rsidR="00A55069" w:rsidRPr="00BB2AFB">
              <w:rPr>
                <w:rFonts w:asciiTheme="minorHAnsi" w:hAnsiTheme="minorHAnsi"/>
                <w:color w:val="000000"/>
                <w:sz w:val="21"/>
                <w:szCs w:val="21"/>
              </w:rPr>
              <w:t>s</w:t>
            </w:r>
            <w:proofErr w:type="spellEnd"/>
            <w:r w:rsidR="00A55069" w:rsidRPr="00BB2AFB">
              <w:rPr>
                <w:rFonts w:asciiTheme="minorHAnsi" w:hAnsiTheme="minorHAnsi"/>
                <w:color w:val="000000"/>
                <w:sz w:val="21"/>
                <w:szCs w:val="21"/>
              </w:rPr>
              <w:t xml:space="preserve"> or Alternate ACCESS)</w:t>
            </w:r>
            <w:r w:rsidRPr="00BB2AFB">
              <w:rPr>
                <w:rFonts w:asciiTheme="minorHAnsi" w:hAnsiTheme="minorHAnsi"/>
                <w:color w:val="000000"/>
                <w:sz w:val="21"/>
                <w:szCs w:val="21"/>
              </w:rPr>
              <w:t xml:space="preserve"> annually to each English Learner.</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9F20E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district/charter school keeps sufficient documentation of the EL identification process and annual English language proficiency assessment (ACCESS for </w:t>
            </w:r>
            <w:proofErr w:type="spellStart"/>
            <w:r w:rsidRPr="00BB2AFB">
              <w:rPr>
                <w:rFonts w:asciiTheme="minorHAnsi" w:hAnsiTheme="minorHAnsi"/>
                <w:color w:val="000000"/>
                <w:sz w:val="21"/>
                <w:szCs w:val="21"/>
              </w:rPr>
              <w:t>ELLs</w:t>
            </w:r>
            <w:proofErr w:type="spellEnd"/>
            <w:r w:rsidRPr="00BB2AFB">
              <w:rPr>
                <w:rFonts w:asciiTheme="minorHAnsi" w:hAnsiTheme="minorHAnsi"/>
                <w:color w:val="000000"/>
                <w:sz w:val="21"/>
                <w:szCs w:val="21"/>
              </w:rPr>
              <w:t xml:space="preserve"> or Alternate ACCESS) per state policy as outlined in the Serving English Learners Manual.</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pStyle w:val="ListParagraph"/>
              <w:numPr>
                <w:ilvl w:val="0"/>
                <w:numId w:val="1"/>
              </w:numPr>
              <w:jc w:val="left"/>
              <w:rPr>
                <w:rFonts w:asciiTheme="minorHAnsi" w:hAnsiTheme="minorHAnsi"/>
                <w:sz w:val="21"/>
                <w:szCs w:val="21"/>
              </w:rPr>
            </w:pPr>
            <w:r w:rsidRPr="00BB2AFB">
              <w:rPr>
                <w:rFonts w:asciiTheme="minorHAnsi" w:hAnsiTheme="minorHAnsi"/>
                <w:sz w:val="21"/>
                <w:szCs w:val="21"/>
              </w:rPr>
              <w:t xml:space="preserve">Our </w:t>
            </w:r>
            <w:r w:rsidR="008C5A77" w:rsidRPr="00BB2AFB">
              <w:rPr>
                <w:rFonts w:asciiTheme="minorHAnsi" w:hAnsiTheme="minorHAnsi"/>
                <w:sz w:val="21"/>
                <w:szCs w:val="21"/>
              </w:rPr>
              <w:t>district/charter school</w:t>
            </w:r>
            <w:r w:rsidRPr="00BB2AFB">
              <w:rPr>
                <w:rFonts w:asciiTheme="minorHAnsi" w:hAnsiTheme="minorHAnsi"/>
                <w:sz w:val="21"/>
                <w:szCs w:val="21"/>
              </w:rPr>
              <w:t xml:space="preserve"> continues to monitor the academic progress of</w:t>
            </w:r>
            <w:r w:rsidR="00B54BB8" w:rsidRPr="00BB2AFB">
              <w:rPr>
                <w:rFonts w:asciiTheme="minorHAnsi" w:hAnsiTheme="minorHAnsi"/>
                <w:sz w:val="21"/>
                <w:szCs w:val="21"/>
              </w:rPr>
              <w:t xml:space="preserve"> exited English Learners (reclassified fluent English proficient students) </w:t>
            </w:r>
            <w:r w:rsidRPr="00BB2AFB">
              <w:rPr>
                <w:rFonts w:asciiTheme="minorHAnsi" w:hAnsiTheme="minorHAnsi"/>
                <w:sz w:val="21"/>
                <w:szCs w:val="21"/>
              </w:rPr>
              <w:t>for two years after they achieve English language proficiency.</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at least a 45-minute English language dev</w:t>
            </w:r>
            <w:r w:rsidR="00D46013" w:rsidRPr="00BB2AFB">
              <w:rPr>
                <w:rFonts w:asciiTheme="minorHAnsi" w:hAnsiTheme="minorHAnsi"/>
                <w:color w:val="000000"/>
                <w:sz w:val="21"/>
                <w:szCs w:val="21"/>
              </w:rPr>
              <w:t>elopment block every school day</w:t>
            </w:r>
            <w:r w:rsidR="00B54BB8" w:rsidRPr="00BB2AFB">
              <w:rPr>
                <w:rFonts w:asciiTheme="minorHAnsi" w:hAnsiTheme="minorHAnsi"/>
                <w:sz w:val="21"/>
                <w:szCs w:val="21"/>
              </w:rPr>
              <w:t xml:space="preserve"> </w:t>
            </w:r>
            <w:r w:rsidR="00B54BB8" w:rsidRPr="00BB2AFB">
              <w:rPr>
                <w:rFonts w:asciiTheme="minorHAnsi" w:hAnsiTheme="minorHAnsi"/>
                <w:color w:val="000000"/>
                <w:sz w:val="21"/>
                <w:szCs w:val="21"/>
              </w:rPr>
              <w:t>that is differentiated based on the English language proficiency level of the English Learners.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638"/>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implements the </w:t>
            </w:r>
            <w:proofErr w:type="spellStart"/>
            <w:r w:rsidRPr="00BB2AFB">
              <w:rPr>
                <w:rFonts w:asciiTheme="minorHAnsi" w:hAnsiTheme="minorHAnsi"/>
                <w:color w:val="000000"/>
                <w:sz w:val="21"/>
                <w:szCs w:val="21"/>
              </w:rPr>
              <w:t>NMPED’</w:t>
            </w:r>
            <w:r w:rsidR="00D46013" w:rsidRPr="00BB2AFB">
              <w:rPr>
                <w:rFonts w:asciiTheme="minorHAnsi" w:hAnsiTheme="minorHAnsi"/>
                <w:color w:val="000000"/>
                <w:sz w:val="21"/>
                <w:szCs w:val="21"/>
              </w:rPr>
              <w:t>s</w:t>
            </w:r>
            <w:proofErr w:type="spellEnd"/>
            <w:r w:rsidR="00D46013" w:rsidRPr="00BB2AFB">
              <w:rPr>
                <w:rFonts w:asciiTheme="minorHAnsi" w:hAnsiTheme="minorHAnsi"/>
                <w:color w:val="000000"/>
                <w:sz w:val="21"/>
                <w:szCs w:val="21"/>
              </w:rPr>
              <w:t xml:space="preserve"> English Language Development Instructional (</w:t>
            </w:r>
            <w:proofErr w:type="spellStart"/>
            <w:r w:rsidR="00D46013" w:rsidRPr="00BB2AFB">
              <w:rPr>
                <w:rFonts w:asciiTheme="minorHAnsi" w:hAnsiTheme="minorHAnsi"/>
                <w:color w:val="000000"/>
                <w:sz w:val="21"/>
                <w:szCs w:val="21"/>
              </w:rPr>
              <w:t>ELDIF</w:t>
            </w:r>
            <w:proofErr w:type="spellEnd"/>
            <w:r w:rsidR="00D46013" w:rsidRPr="00BB2AFB">
              <w:rPr>
                <w:rFonts w:asciiTheme="minorHAnsi" w:hAnsiTheme="minorHAnsi"/>
                <w:color w:val="000000"/>
                <w:sz w:val="21"/>
                <w:szCs w:val="21"/>
              </w:rPr>
              <w:t>) F</w:t>
            </w:r>
            <w:r w:rsidRPr="00BB2AFB">
              <w:rPr>
                <w:rFonts w:asciiTheme="minorHAnsi" w:hAnsiTheme="minorHAnsi"/>
                <w:color w:val="000000"/>
                <w:sz w:val="21"/>
                <w:szCs w:val="21"/>
              </w:rPr>
              <w:t xml:space="preserve">ramework in every </w:t>
            </w:r>
            <w:r w:rsidR="00B83689" w:rsidRPr="00BB2AFB">
              <w:rPr>
                <w:rFonts w:asciiTheme="minorHAnsi" w:hAnsiTheme="minorHAnsi"/>
                <w:color w:val="000000"/>
                <w:sz w:val="21"/>
                <w:szCs w:val="21"/>
              </w:rPr>
              <w:t xml:space="preserve">English Language Development </w:t>
            </w:r>
            <w:r w:rsidRPr="00BB2AFB">
              <w:rPr>
                <w:rFonts w:asciiTheme="minorHAnsi" w:hAnsiTheme="minorHAnsi"/>
                <w:color w:val="000000"/>
                <w:sz w:val="21"/>
                <w:szCs w:val="21"/>
              </w:rPr>
              <w:t>course.</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content area teachers use the </w:t>
            </w:r>
            <w:r w:rsidR="00B54BB8" w:rsidRPr="00BB2AFB">
              <w:rPr>
                <w:rFonts w:asciiTheme="minorHAnsi" w:hAnsiTheme="minorHAnsi"/>
                <w:color w:val="000000"/>
                <w:sz w:val="21"/>
                <w:szCs w:val="21"/>
              </w:rPr>
              <w:t xml:space="preserve">state-adopted </w:t>
            </w:r>
            <w:proofErr w:type="spellStart"/>
            <w:r w:rsidR="00B54BB8" w:rsidRPr="00BB2AFB">
              <w:rPr>
                <w:rFonts w:asciiTheme="minorHAnsi" w:hAnsiTheme="minorHAnsi"/>
                <w:color w:val="000000"/>
                <w:sz w:val="21"/>
                <w:szCs w:val="21"/>
              </w:rPr>
              <w:t>WIDA</w:t>
            </w:r>
            <w:proofErr w:type="spellEnd"/>
            <w:r w:rsidR="00B54BB8" w:rsidRPr="00BB2AFB">
              <w:rPr>
                <w:rFonts w:asciiTheme="minorHAnsi" w:hAnsiTheme="minorHAnsi"/>
                <w:color w:val="000000"/>
                <w:sz w:val="21"/>
                <w:szCs w:val="21"/>
              </w:rPr>
              <w:t xml:space="preserve"> English Language Development Standards for language objectives and supports</w:t>
            </w:r>
            <w:r w:rsidR="004E752F" w:rsidRPr="00BB2AFB">
              <w:rPr>
                <w:rFonts w:asciiTheme="minorHAnsi" w:hAnsiTheme="minorHAnsi"/>
                <w:color w:val="000000"/>
                <w:sz w:val="21"/>
                <w:szCs w:val="21"/>
              </w:rPr>
              <w:t xml:space="preserve"> in every content course</w:t>
            </w:r>
            <w:r w:rsidR="00B54BB8" w:rsidRPr="00BB2AFB">
              <w:rPr>
                <w:rFonts w:asciiTheme="minorHAnsi" w:hAnsiTheme="minorHAnsi"/>
                <w:color w:val="000000"/>
                <w:sz w:val="21"/>
                <w:szCs w:val="21"/>
              </w:rPr>
              <w: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participates in the</w:t>
            </w:r>
            <w:r w:rsidR="00B54BB8" w:rsidRPr="00BB2AFB">
              <w:rPr>
                <w:rFonts w:asciiTheme="minorHAnsi" w:hAnsiTheme="minorHAnsi"/>
                <w:sz w:val="21"/>
                <w:szCs w:val="21"/>
              </w:rPr>
              <w:t xml:space="preserve"> free </w:t>
            </w:r>
            <w:proofErr w:type="spellStart"/>
            <w:r w:rsidR="00B54BB8" w:rsidRPr="00BB2AFB">
              <w:rPr>
                <w:rFonts w:asciiTheme="minorHAnsi" w:hAnsiTheme="minorHAnsi"/>
                <w:sz w:val="21"/>
                <w:szCs w:val="21"/>
              </w:rPr>
              <w:t>WIDA</w:t>
            </w:r>
            <w:proofErr w:type="spellEnd"/>
            <w:r w:rsidR="00B54BB8" w:rsidRPr="00BB2AFB">
              <w:rPr>
                <w:rFonts w:asciiTheme="minorHAnsi" w:hAnsiTheme="minorHAnsi"/>
                <w:sz w:val="21"/>
                <w:szCs w:val="21"/>
              </w:rPr>
              <w:t xml:space="preserve"> </w:t>
            </w:r>
            <w:r w:rsidR="00B54BB8" w:rsidRPr="00BB2AFB">
              <w:rPr>
                <w:rFonts w:asciiTheme="minorHAnsi" w:hAnsiTheme="minorHAnsi"/>
                <w:color w:val="000000"/>
                <w:sz w:val="21"/>
                <w:szCs w:val="21"/>
              </w:rPr>
              <w:t xml:space="preserve">Consortium-offered </w:t>
            </w:r>
            <w:r w:rsidR="00B54BB8" w:rsidRPr="00BB2AFB">
              <w:rPr>
                <w:rFonts w:asciiTheme="minorHAnsi" w:hAnsiTheme="minorHAnsi"/>
                <w:sz w:val="21"/>
                <w:szCs w:val="21"/>
              </w:rPr>
              <w:t xml:space="preserve">self-paced eLearning that support educators and administrators through six different </w:t>
            </w:r>
            <w:proofErr w:type="spellStart"/>
            <w:r w:rsidR="00B54BB8" w:rsidRPr="00BB2AFB">
              <w:rPr>
                <w:rFonts w:asciiTheme="minorHAnsi" w:hAnsiTheme="minorHAnsi"/>
                <w:sz w:val="21"/>
                <w:szCs w:val="21"/>
              </w:rPr>
              <w:t>eWorkshop</w:t>
            </w:r>
            <w:proofErr w:type="spellEnd"/>
            <w:r w:rsidR="00B54BB8" w:rsidRPr="00BB2AFB">
              <w:rPr>
                <w:rFonts w:asciiTheme="minorHAnsi" w:hAnsiTheme="minorHAnsi"/>
                <w:sz w:val="21"/>
                <w:szCs w:val="21"/>
              </w:rPr>
              <w:t xml:space="preserve"> modules.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A73ED5" w:rsidRPr="00BB2AFB" w:rsidTr="00BB2AFB">
        <w:trPr>
          <w:trHeight w:val="516"/>
        </w:trPr>
        <w:tc>
          <w:tcPr>
            <w:tcW w:w="9895" w:type="dxa"/>
            <w:shd w:val="clear" w:color="auto" w:fill="auto"/>
            <w:vAlign w:val="center"/>
          </w:tcPr>
          <w:p w:rsidR="00A73ED5" w:rsidRPr="00BB2AFB" w:rsidRDefault="001F0F23"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Our district/charter school has a process to identify parents who are limited English proficient and offers free, effective language assistance that includes a competent interpreter proficient in the language that the parents prefer to communicate in.</w:t>
            </w:r>
          </w:p>
        </w:tc>
        <w:tc>
          <w:tcPr>
            <w:tcW w:w="900" w:type="dxa"/>
            <w:shd w:val="clear" w:color="auto" w:fill="auto"/>
            <w:vAlign w:val="center"/>
          </w:tcPr>
          <w:p w:rsidR="00A73ED5" w:rsidRPr="00BB2AFB" w:rsidRDefault="00A73ED5" w:rsidP="00BB2AFB">
            <w:pPr>
              <w:jc w:val="left"/>
              <w:rPr>
                <w:rFonts w:asciiTheme="minorHAnsi" w:hAnsiTheme="minorHAnsi"/>
                <w:sz w:val="21"/>
                <w:szCs w:val="21"/>
              </w:rPr>
            </w:pPr>
          </w:p>
        </w:tc>
        <w:tc>
          <w:tcPr>
            <w:tcW w:w="900" w:type="dxa"/>
            <w:shd w:val="clear" w:color="auto" w:fill="auto"/>
            <w:vAlign w:val="center"/>
          </w:tcPr>
          <w:p w:rsidR="00A73ED5" w:rsidRPr="00BB2AFB" w:rsidRDefault="00A73ED5" w:rsidP="00BB2AFB">
            <w:pPr>
              <w:jc w:val="left"/>
              <w:rPr>
                <w:rFonts w:asciiTheme="minorHAnsi" w:hAnsiTheme="minorHAnsi"/>
                <w:sz w:val="21"/>
                <w:szCs w:val="21"/>
              </w:rPr>
            </w:pPr>
          </w:p>
        </w:tc>
        <w:tc>
          <w:tcPr>
            <w:tcW w:w="900" w:type="dxa"/>
            <w:shd w:val="clear" w:color="auto" w:fill="auto"/>
            <w:vAlign w:val="center"/>
          </w:tcPr>
          <w:p w:rsidR="00A73ED5" w:rsidRPr="00BB2AFB" w:rsidRDefault="00A73ED5" w:rsidP="00BB2AFB">
            <w:pPr>
              <w:jc w:val="left"/>
              <w:rPr>
                <w:rFonts w:asciiTheme="minorHAnsi" w:hAnsiTheme="minorHAnsi"/>
                <w:sz w:val="21"/>
                <w:szCs w:val="21"/>
              </w:rPr>
            </w:pPr>
          </w:p>
        </w:tc>
        <w:tc>
          <w:tcPr>
            <w:tcW w:w="900" w:type="dxa"/>
            <w:shd w:val="clear" w:color="auto" w:fill="auto"/>
            <w:vAlign w:val="center"/>
          </w:tcPr>
          <w:p w:rsidR="00A73ED5" w:rsidRPr="00BB2AFB" w:rsidRDefault="00A73ED5" w:rsidP="00BB2AFB">
            <w:pPr>
              <w:jc w:val="left"/>
              <w:rPr>
                <w:rFonts w:asciiTheme="minorHAnsi" w:hAnsiTheme="minorHAnsi"/>
                <w:sz w:val="21"/>
                <w:szCs w:val="21"/>
              </w:rPr>
            </w:pPr>
          </w:p>
        </w:tc>
        <w:tc>
          <w:tcPr>
            <w:tcW w:w="895" w:type="dxa"/>
            <w:shd w:val="clear" w:color="auto" w:fill="auto"/>
            <w:vAlign w:val="center"/>
          </w:tcPr>
          <w:p w:rsidR="00A73ED5" w:rsidRPr="00BB2AFB" w:rsidRDefault="00A73ED5" w:rsidP="00BB2AFB">
            <w:pPr>
              <w:jc w:val="left"/>
              <w:rPr>
                <w:rFonts w:asciiTheme="minorHAnsi" w:hAnsiTheme="minorHAnsi"/>
                <w:sz w:val="21"/>
                <w:szCs w:val="21"/>
              </w:rPr>
            </w:pPr>
          </w:p>
        </w:tc>
      </w:tr>
      <w:tr w:rsidR="00906FDD" w:rsidRPr="00BB2AFB" w:rsidTr="00BB2AFB">
        <w:trPr>
          <w:trHeight w:val="548"/>
        </w:trPr>
        <w:tc>
          <w:tcPr>
            <w:tcW w:w="14390" w:type="dxa"/>
            <w:gridSpan w:val="6"/>
            <w:shd w:val="clear" w:color="auto" w:fill="DBE5F1" w:themeFill="accent1" w:themeFillTint="33"/>
            <w:vAlign w:val="center"/>
          </w:tcPr>
          <w:p w:rsidR="00906FDD" w:rsidRPr="00BB2AFB" w:rsidRDefault="00417C7B" w:rsidP="00BB2AFB">
            <w:pPr>
              <w:pStyle w:val="Heading2"/>
              <w:jc w:val="left"/>
              <w:outlineLvl w:val="1"/>
              <w:rPr>
                <w:rFonts w:asciiTheme="minorHAnsi" w:hAnsiTheme="minorHAnsi" w:cs="Arial"/>
                <w:sz w:val="21"/>
                <w:szCs w:val="21"/>
              </w:rPr>
            </w:pPr>
            <w:bookmarkStart w:id="3" w:name="_1t3h5sf" w:colFirst="0" w:colLast="0"/>
            <w:bookmarkStart w:id="4" w:name="_4d34og8" w:colFirst="0" w:colLast="0"/>
            <w:bookmarkStart w:id="5" w:name="_Toc34120618"/>
            <w:bookmarkEnd w:id="3"/>
            <w:bookmarkEnd w:id="4"/>
            <w:r w:rsidRPr="00BB2AFB">
              <w:rPr>
                <w:rFonts w:asciiTheme="minorHAnsi" w:hAnsiTheme="minorHAnsi" w:cs="Arial"/>
                <w:sz w:val="21"/>
                <w:szCs w:val="21"/>
              </w:rPr>
              <w:t>Serving Native American English Learners/Native American Students</w:t>
            </w:r>
            <w:bookmarkEnd w:id="5"/>
          </w:p>
        </w:tc>
      </w:tr>
      <w:tr w:rsidR="00B54BB8" w:rsidRPr="00BB2AFB" w:rsidTr="00BB2AFB">
        <w:trPr>
          <w:trHeight w:val="539"/>
        </w:trPr>
        <w:tc>
          <w:tcPr>
            <w:tcW w:w="9895" w:type="dxa"/>
            <w:shd w:val="clear" w:color="auto" w:fill="auto"/>
            <w:vAlign w:val="center"/>
          </w:tcPr>
          <w:p w:rsidR="00B54BB8" w:rsidRPr="00BB2AFB" w:rsidRDefault="00B54BB8"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employs a director or coordinator with expertise in indigenous students.</w:t>
            </w:r>
          </w:p>
        </w:tc>
        <w:tc>
          <w:tcPr>
            <w:tcW w:w="900" w:type="dxa"/>
            <w:shd w:val="clear" w:color="auto" w:fill="auto"/>
            <w:vAlign w:val="center"/>
          </w:tcPr>
          <w:p w:rsidR="00B54BB8" w:rsidRPr="00BB2AFB" w:rsidRDefault="00B54BB8" w:rsidP="00BB2AFB">
            <w:pPr>
              <w:jc w:val="left"/>
              <w:rPr>
                <w:rFonts w:asciiTheme="minorHAnsi" w:hAnsiTheme="minorHAnsi"/>
                <w:sz w:val="21"/>
                <w:szCs w:val="21"/>
              </w:rPr>
            </w:pPr>
          </w:p>
        </w:tc>
        <w:tc>
          <w:tcPr>
            <w:tcW w:w="900" w:type="dxa"/>
            <w:shd w:val="clear" w:color="auto" w:fill="auto"/>
            <w:vAlign w:val="center"/>
          </w:tcPr>
          <w:p w:rsidR="00B54BB8" w:rsidRPr="00BB2AFB" w:rsidRDefault="00B54BB8" w:rsidP="00BB2AFB">
            <w:pPr>
              <w:jc w:val="left"/>
              <w:rPr>
                <w:rFonts w:asciiTheme="minorHAnsi" w:hAnsiTheme="minorHAnsi"/>
                <w:sz w:val="21"/>
                <w:szCs w:val="21"/>
              </w:rPr>
            </w:pPr>
          </w:p>
        </w:tc>
        <w:tc>
          <w:tcPr>
            <w:tcW w:w="900" w:type="dxa"/>
            <w:shd w:val="clear" w:color="auto" w:fill="auto"/>
            <w:vAlign w:val="center"/>
          </w:tcPr>
          <w:p w:rsidR="00B54BB8" w:rsidRPr="00BB2AFB" w:rsidRDefault="00B54BB8" w:rsidP="00BB2AFB">
            <w:pPr>
              <w:jc w:val="left"/>
              <w:rPr>
                <w:rFonts w:asciiTheme="minorHAnsi" w:hAnsiTheme="minorHAnsi"/>
                <w:sz w:val="21"/>
                <w:szCs w:val="21"/>
              </w:rPr>
            </w:pPr>
          </w:p>
        </w:tc>
        <w:tc>
          <w:tcPr>
            <w:tcW w:w="900" w:type="dxa"/>
            <w:shd w:val="clear" w:color="auto" w:fill="auto"/>
            <w:vAlign w:val="center"/>
          </w:tcPr>
          <w:p w:rsidR="00B54BB8" w:rsidRPr="00BB2AFB" w:rsidRDefault="00B54BB8" w:rsidP="00BB2AFB">
            <w:pPr>
              <w:jc w:val="left"/>
              <w:rPr>
                <w:rFonts w:asciiTheme="minorHAnsi" w:hAnsiTheme="minorHAnsi"/>
                <w:sz w:val="21"/>
                <w:szCs w:val="21"/>
              </w:rPr>
            </w:pPr>
          </w:p>
        </w:tc>
        <w:tc>
          <w:tcPr>
            <w:tcW w:w="895" w:type="dxa"/>
            <w:shd w:val="clear" w:color="auto" w:fill="auto"/>
            <w:vAlign w:val="center"/>
          </w:tcPr>
          <w:p w:rsidR="00B54BB8" w:rsidRPr="00BB2AFB" w:rsidRDefault="00B54BB8" w:rsidP="00BB2AFB">
            <w:pPr>
              <w:jc w:val="left"/>
              <w:rPr>
                <w:rFonts w:asciiTheme="minorHAnsi" w:hAnsiTheme="minorHAnsi"/>
                <w:sz w:val="21"/>
                <w:szCs w:val="21"/>
              </w:rPr>
            </w:pPr>
          </w:p>
        </w:tc>
      </w:tr>
      <w:tr w:rsidR="00906FDD" w:rsidRPr="00BB2AFB" w:rsidTr="00BB2AFB">
        <w:trPr>
          <w:trHeight w:val="67"/>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employs a director or coordinator who specializes in English Language Development and has expertise in </w:t>
            </w:r>
            <w:r w:rsidR="002822EA" w:rsidRPr="00BB2AFB">
              <w:rPr>
                <w:rFonts w:asciiTheme="minorHAnsi" w:hAnsiTheme="minorHAnsi"/>
                <w:color w:val="000000"/>
                <w:sz w:val="21"/>
                <w:szCs w:val="21"/>
              </w:rPr>
              <w:t xml:space="preserve">Native American </w:t>
            </w:r>
            <w:r w:rsidRPr="00BB2AFB">
              <w:rPr>
                <w:rFonts w:asciiTheme="minorHAnsi" w:hAnsiTheme="minorHAnsi"/>
                <w:color w:val="000000"/>
                <w:sz w:val="21"/>
                <w:szCs w:val="21"/>
              </w:rPr>
              <w:t>students.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82"/>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’s school administrators </w:t>
            </w:r>
            <w:r w:rsidR="00B54BB8" w:rsidRPr="00BB2AFB">
              <w:rPr>
                <w:rFonts w:asciiTheme="minorHAnsi" w:hAnsiTheme="minorHAnsi"/>
                <w:color w:val="000000"/>
                <w:sz w:val="21"/>
                <w:szCs w:val="21"/>
              </w:rPr>
              <w:t xml:space="preserve">and educators with expertise and knowledge of Native American language and culture </w:t>
            </w:r>
            <w:r w:rsidRPr="00BB2AFB">
              <w:rPr>
                <w:rFonts w:asciiTheme="minorHAnsi" w:hAnsiTheme="minorHAnsi"/>
                <w:color w:val="000000"/>
                <w:sz w:val="21"/>
                <w:szCs w:val="21"/>
              </w:rPr>
              <w:t xml:space="preserve">incorporate </w:t>
            </w:r>
            <w:r w:rsidR="002822EA" w:rsidRPr="00BB2AFB">
              <w:rPr>
                <w:rFonts w:asciiTheme="minorHAnsi" w:hAnsiTheme="minorHAnsi"/>
                <w:color w:val="000000"/>
                <w:sz w:val="21"/>
                <w:szCs w:val="21"/>
              </w:rPr>
              <w:t xml:space="preserve">Native American </w:t>
            </w:r>
            <w:r w:rsidRPr="00BB2AFB">
              <w:rPr>
                <w:rFonts w:asciiTheme="minorHAnsi" w:hAnsiTheme="minorHAnsi"/>
                <w:color w:val="000000"/>
                <w:sz w:val="21"/>
                <w:szCs w:val="21"/>
              </w:rPr>
              <w:t>culture and language</w:t>
            </w:r>
            <w:r w:rsidR="002822EA" w:rsidRPr="00BB2AFB">
              <w:rPr>
                <w:rFonts w:asciiTheme="minorHAnsi" w:hAnsiTheme="minorHAnsi"/>
                <w:color w:val="000000"/>
                <w:sz w:val="21"/>
                <w:szCs w:val="21"/>
              </w:rPr>
              <w:t xml:space="preserve"> and historical contributions</w:t>
            </w:r>
            <w:r w:rsidR="005646CE" w:rsidRPr="00BB2AFB">
              <w:rPr>
                <w:rFonts w:asciiTheme="minorHAnsi" w:hAnsiTheme="minorHAnsi"/>
                <w:color w:val="000000"/>
                <w:sz w:val="21"/>
                <w:szCs w:val="21"/>
              </w:rPr>
              <w:t xml:space="preserve"> (from Q.43)</w:t>
            </w:r>
            <w:r w:rsidRPr="00BB2AFB">
              <w:rPr>
                <w:rFonts w:asciiTheme="minorHAnsi" w:hAnsiTheme="minorHAnsi"/>
                <w:color w:val="000000"/>
                <w:sz w:val="21"/>
                <w:szCs w:val="21"/>
              </w:rPr>
              <w:t xml:space="preserve"> into the general curriculum.</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197"/>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employs staff, including </w:t>
            </w:r>
            <w:r w:rsidR="002822EA" w:rsidRPr="00BB2AFB">
              <w:rPr>
                <w:rFonts w:asciiTheme="minorHAnsi" w:hAnsiTheme="minorHAnsi"/>
                <w:color w:val="000000"/>
                <w:sz w:val="21"/>
                <w:szCs w:val="21"/>
              </w:rPr>
              <w:t xml:space="preserve">Indian Education </w:t>
            </w:r>
            <w:r w:rsidRPr="00BB2AFB">
              <w:rPr>
                <w:rFonts w:asciiTheme="minorHAnsi" w:hAnsiTheme="minorHAnsi"/>
                <w:color w:val="000000"/>
                <w:sz w:val="21"/>
                <w:szCs w:val="21"/>
              </w:rPr>
              <w:t>directors, English Language Development</w:t>
            </w:r>
            <w:r w:rsidR="002822EA" w:rsidRPr="00BB2AFB">
              <w:rPr>
                <w:rFonts w:asciiTheme="minorHAnsi" w:hAnsiTheme="minorHAnsi"/>
                <w:color w:val="000000"/>
                <w:sz w:val="21"/>
                <w:szCs w:val="21"/>
              </w:rPr>
              <w:t xml:space="preserve"> and Special Education</w:t>
            </w:r>
            <w:r w:rsidRPr="00BB2AFB">
              <w:rPr>
                <w:rFonts w:asciiTheme="minorHAnsi" w:hAnsiTheme="minorHAnsi"/>
                <w:color w:val="000000"/>
                <w:sz w:val="21"/>
                <w:szCs w:val="21"/>
              </w:rPr>
              <w:t xml:space="preserve"> teachers and administrators that support learning needs of Native American English Learners.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67"/>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uses materials that support the </w:t>
            </w:r>
            <w:r w:rsidR="003E1DF0" w:rsidRPr="00BB2AFB">
              <w:rPr>
                <w:rFonts w:asciiTheme="minorHAnsi" w:hAnsiTheme="minorHAnsi"/>
                <w:color w:val="000000"/>
                <w:sz w:val="21"/>
                <w:szCs w:val="21"/>
              </w:rPr>
              <w:t>development of oral and written</w:t>
            </w:r>
            <w:r w:rsidRPr="00BB2AFB">
              <w:rPr>
                <w:rFonts w:asciiTheme="minorHAnsi" w:hAnsiTheme="minorHAnsi"/>
                <w:color w:val="000000"/>
                <w:sz w:val="21"/>
                <w:szCs w:val="21"/>
              </w:rPr>
              <w:t xml:space="preserve"> academic English for Native American English Learners and account for language arts, science, social studies, and math.</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w:t>
            </w:r>
            <w:r w:rsidR="00EE1AAC" w:rsidRPr="00BB2AFB">
              <w:rPr>
                <w:rFonts w:asciiTheme="minorHAnsi" w:hAnsiTheme="minorHAnsi"/>
                <w:color w:val="000000"/>
                <w:sz w:val="21"/>
                <w:szCs w:val="21"/>
              </w:rPr>
              <w:t>collaborates with sovereign Nations, Tribes, and Pueblos</w:t>
            </w:r>
            <w:r w:rsidRPr="00BB2AFB">
              <w:rPr>
                <w:rFonts w:asciiTheme="minorHAnsi" w:hAnsiTheme="minorHAnsi"/>
                <w:color w:val="000000"/>
                <w:sz w:val="21"/>
                <w:szCs w:val="21"/>
              </w:rPr>
              <w:t xml:space="preserve"> </w:t>
            </w:r>
            <w:r w:rsidR="00EE1AAC" w:rsidRPr="00BB2AFB">
              <w:rPr>
                <w:rFonts w:asciiTheme="minorHAnsi" w:hAnsiTheme="minorHAnsi"/>
                <w:color w:val="000000"/>
                <w:sz w:val="21"/>
                <w:szCs w:val="21"/>
              </w:rPr>
              <w:t>to ensure the</w:t>
            </w:r>
            <w:r w:rsidRPr="00BB2AFB">
              <w:rPr>
                <w:rFonts w:asciiTheme="minorHAnsi" w:hAnsiTheme="minorHAnsi"/>
                <w:color w:val="000000"/>
                <w:sz w:val="21"/>
                <w:szCs w:val="21"/>
              </w:rPr>
              <w:t xml:space="preserve"> maintenance of languages for Native American students.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consults and collaborates with </w:t>
            </w:r>
            <w:r w:rsidR="00EE1AAC" w:rsidRPr="00BB2AFB">
              <w:rPr>
                <w:rFonts w:asciiTheme="minorHAnsi" w:hAnsiTheme="minorHAnsi"/>
                <w:color w:val="000000"/>
                <w:sz w:val="21"/>
                <w:szCs w:val="21"/>
              </w:rPr>
              <w:t>sovereign Nations, Tribes, and Pueblos</w:t>
            </w:r>
            <w:r w:rsidRPr="00BB2AFB">
              <w:rPr>
                <w:rFonts w:asciiTheme="minorHAnsi" w:hAnsiTheme="minorHAnsi"/>
                <w:color w:val="000000"/>
                <w:sz w:val="21"/>
                <w:szCs w:val="21"/>
              </w:rPr>
              <w:t xml:space="preserve"> on all the development of curricula and related decisions that impact Native American students.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6D063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Native American students in our district/charter school have equity in accessing gifted services, honors courses and advanced placement (AP) courses, and there is parity in participation in such services and courses as compared to other students.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330E81" w:rsidRPr="00BB2AFB" w:rsidRDefault="000146F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district/charter school provides professional development to ALL teachers on how to serve Native American students. This includes teachers in honors and advanced placement (AP) courses as well as in special education and gifted services.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B07EF7"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uses the NMPED’s T</w:t>
            </w:r>
            <w:r w:rsidR="00417C7B" w:rsidRPr="00BB2AFB">
              <w:rPr>
                <w:rFonts w:asciiTheme="minorHAnsi" w:hAnsiTheme="minorHAnsi"/>
                <w:color w:val="000000"/>
                <w:sz w:val="21"/>
                <w:szCs w:val="21"/>
              </w:rPr>
              <w:t>ribal consultation guidance documents</w:t>
            </w:r>
            <w:r w:rsidR="009C18FB" w:rsidRPr="00BB2AFB">
              <w:rPr>
                <w:rFonts w:asciiTheme="minorHAnsi" w:hAnsiTheme="minorHAnsi"/>
                <w:color w:val="000000"/>
                <w:sz w:val="21"/>
                <w:szCs w:val="21"/>
              </w:rPr>
              <w:t>, or the Navajo Nation’s Tribal Consultation manual and documents as applicable</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consults with </w:t>
            </w:r>
            <w:r w:rsidR="004F1124" w:rsidRPr="00BB2AFB">
              <w:rPr>
                <w:rFonts w:asciiTheme="minorHAnsi" w:hAnsiTheme="minorHAnsi"/>
                <w:color w:val="000000"/>
                <w:sz w:val="21"/>
                <w:szCs w:val="21"/>
              </w:rPr>
              <w:t xml:space="preserve">sovereign Nations, Tribes, and Pueblos </w:t>
            </w:r>
            <w:r w:rsidRPr="00BB2AFB">
              <w:rPr>
                <w:rFonts w:asciiTheme="minorHAnsi" w:hAnsiTheme="minorHAnsi"/>
                <w:color w:val="000000"/>
                <w:sz w:val="21"/>
                <w:szCs w:val="21"/>
              </w:rPr>
              <w:t xml:space="preserve">when reviewing data and structuring our annual </w:t>
            </w:r>
            <w:r w:rsidR="00760692" w:rsidRPr="00BB2AFB">
              <w:rPr>
                <w:rFonts w:asciiTheme="minorHAnsi" w:hAnsiTheme="minorHAnsi"/>
                <w:color w:val="000000"/>
                <w:sz w:val="21"/>
                <w:szCs w:val="21"/>
              </w:rPr>
              <w:t xml:space="preserve">strategic </w:t>
            </w:r>
            <w:r w:rsidRPr="00BB2AFB">
              <w:rPr>
                <w:rFonts w:asciiTheme="minorHAnsi" w:hAnsiTheme="minorHAnsi"/>
                <w:color w:val="000000"/>
                <w:sz w:val="21"/>
                <w:szCs w:val="21"/>
              </w:rPr>
              <w:t>plan.</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complies with recent legislation that requires</w:t>
            </w:r>
            <w:r w:rsidR="004F1124" w:rsidRPr="00BB2AFB">
              <w:rPr>
                <w:rFonts w:asciiTheme="minorHAnsi" w:hAnsiTheme="minorHAnsi"/>
                <w:color w:val="000000"/>
                <w:sz w:val="21"/>
                <w:szCs w:val="21"/>
              </w:rPr>
              <w:t xml:space="preserve"> sovereign Nations, Tribes, and Pueblos </w:t>
            </w:r>
            <w:r w:rsidRPr="00BB2AFB">
              <w:rPr>
                <w:rFonts w:asciiTheme="minorHAnsi" w:hAnsiTheme="minorHAnsi"/>
                <w:color w:val="000000"/>
                <w:sz w:val="21"/>
                <w:szCs w:val="21"/>
              </w:rPr>
              <w:t>are consulted when schools are opened or closed on tribal lands.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has conducted a needs assessment to determine what services Native American students need to assist them in </w:t>
            </w:r>
            <w:r w:rsidR="003B5CB5" w:rsidRPr="00BB2AFB">
              <w:rPr>
                <w:rFonts w:asciiTheme="minorHAnsi" w:hAnsiTheme="minorHAnsi"/>
                <w:color w:val="000000"/>
                <w:sz w:val="21"/>
                <w:szCs w:val="21"/>
              </w:rPr>
              <w:t>graduating</w:t>
            </w:r>
            <w:r w:rsidRPr="00BB2AFB">
              <w:rPr>
                <w:rFonts w:asciiTheme="minorHAnsi" w:hAnsiTheme="minorHAnsi"/>
                <w:color w:val="000000"/>
                <w:sz w:val="21"/>
                <w:szCs w:val="21"/>
              </w:rPr>
              <w:t xml:space="preserve"> from high school and becoming career-and-college-ready.</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for </w:t>
            </w:r>
            <w:r w:rsidR="00760692" w:rsidRPr="00BB2AFB">
              <w:rPr>
                <w:rFonts w:asciiTheme="minorHAnsi" w:hAnsiTheme="minorHAnsi"/>
                <w:color w:val="000000"/>
                <w:sz w:val="21"/>
                <w:szCs w:val="21"/>
              </w:rPr>
              <w:t xml:space="preserve">ALL </w:t>
            </w:r>
            <w:r w:rsidRPr="00BB2AFB">
              <w:rPr>
                <w:rFonts w:asciiTheme="minorHAnsi" w:hAnsiTheme="minorHAnsi"/>
                <w:color w:val="000000"/>
                <w:sz w:val="21"/>
                <w:szCs w:val="21"/>
              </w:rPr>
              <w:t>educators focused on academic outcomes and culturally and linguistically responsive academic proficiency for Native American students.</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CF1B38"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Our district/charter school reviews Native American students’ academic growth, proficiency rates and progress via multiple measures in all core content areas, English language proficiency for English Learners and school climate to inform instruction.</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-level leaders carefully read and understands the requirements of the Indian Education Act.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principals carefully read and understands the requirements of the Indian Education Act.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9895" w:type="dxa"/>
            <w:shd w:val="clear" w:color="auto" w:fill="auto"/>
            <w:vAlign w:val="center"/>
          </w:tcPr>
          <w:p w:rsidR="00906FDD" w:rsidRPr="00BB2AFB" w:rsidRDefault="00417C7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teachers carefully read and understands the requirements of the Indian Education Act.</w:t>
            </w: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rsidR="00906FDD" w:rsidRPr="00BB2AFB" w:rsidRDefault="00906FDD" w:rsidP="00BB2AFB">
            <w:pPr>
              <w:jc w:val="left"/>
              <w:rPr>
                <w:rFonts w:asciiTheme="minorHAnsi" w:hAnsiTheme="minorHAnsi"/>
                <w:sz w:val="21"/>
                <w:szCs w:val="21"/>
              </w:rPr>
            </w:pPr>
          </w:p>
        </w:tc>
      </w:tr>
      <w:tr w:rsidR="00906FDD" w:rsidRPr="00BB2AFB" w:rsidTr="00BB2AFB">
        <w:trPr>
          <w:trHeight w:val="516"/>
        </w:trPr>
        <w:tc>
          <w:tcPr>
            <w:tcW w:w="14390" w:type="dxa"/>
            <w:gridSpan w:val="6"/>
            <w:shd w:val="clear" w:color="auto" w:fill="DBE5F1" w:themeFill="accent1" w:themeFillTint="33"/>
            <w:vAlign w:val="center"/>
          </w:tcPr>
          <w:p w:rsidR="00906FDD" w:rsidRPr="00BB2AFB" w:rsidRDefault="00417C7B" w:rsidP="00BB2AFB">
            <w:pPr>
              <w:pStyle w:val="Heading2"/>
              <w:jc w:val="left"/>
              <w:outlineLvl w:val="1"/>
              <w:rPr>
                <w:rFonts w:asciiTheme="minorHAnsi" w:hAnsiTheme="minorHAnsi" w:cs="Arial"/>
                <w:sz w:val="21"/>
                <w:szCs w:val="21"/>
              </w:rPr>
            </w:pPr>
            <w:bookmarkStart w:id="6" w:name="_Toc34120619"/>
            <w:r w:rsidRPr="00BB2AFB">
              <w:rPr>
                <w:rFonts w:asciiTheme="minorHAnsi" w:hAnsiTheme="minorHAnsi" w:cs="Arial"/>
                <w:sz w:val="21"/>
                <w:szCs w:val="21"/>
              </w:rPr>
              <w:t>Serving Students with Disabilities</w:t>
            </w:r>
            <w:bookmarkEnd w:id="6"/>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follows the New Mexico Technical Evaluation and Assessment Manual (The New Mexico T.E.A.M.) in the educational evaluation processes.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C954B5"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district/charter school follows the guidance in The New Mexico T.E.A.M. when assessing students who are culturally and linguistically diverse </w:t>
            </w:r>
            <w:r w:rsidR="003E5E3D" w:rsidRPr="00BB2AFB">
              <w:rPr>
                <w:rFonts w:asciiTheme="minorHAnsi" w:hAnsiTheme="minorHAnsi"/>
                <w:color w:val="000000"/>
                <w:sz w:val="21"/>
                <w:szCs w:val="21"/>
              </w:rPr>
              <w:t xml:space="preserve">to ensure that a student’s </w:t>
            </w:r>
            <w:r w:rsidRPr="00BB2AFB">
              <w:rPr>
                <w:rFonts w:asciiTheme="minorHAnsi" w:hAnsiTheme="minorHAnsi"/>
                <w:color w:val="000000"/>
                <w:sz w:val="21"/>
                <w:szCs w:val="21"/>
              </w:rPr>
              <w:t>language needs are distinguished from a student’s disability related needs.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352760"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Our district/charter school ensures that all district and school staff understand that students may exit from services. If the student is no longer eligible, s/he exits the Individual Education Program (IEP) and is monitored for academic progress.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partners with business and community to ensure that students with disabilities have equal employment opportunities to earn comparable wages in their community to those available for people without disabilities.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has participated in training on the vocational transition process for students with disabilities, beginning at age 13.</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 Special Education Director(s) participate in the webinars and trainings provided by the NMPED.</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learning opportunities in the general-education curriculum that are inclusive and effective for all students (least restrictive environment).</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special education teachers with specific professional learning on effective methodologies to teach reading.</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for all teachers focused on serving students with autism.</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so that Students with Disabilities</w:t>
            </w:r>
            <w:r w:rsidRPr="00BB2AFB">
              <w:rPr>
                <w:rFonts w:asciiTheme="minorHAnsi" w:hAnsiTheme="minorHAnsi"/>
                <w:strike/>
                <w:color w:val="000000"/>
                <w:sz w:val="21"/>
                <w:szCs w:val="21"/>
              </w:rPr>
              <w:t xml:space="preserve"> </w:t>
            </w:r>
            <w:r w:rsidRPr="00BB2AFB">
              <w:rPr>
                <w:rFonts w:asciiTheme="minorHAnsi" w:hAnsiTheme="minorHAnsi"/>
                <w:color w:val="000000"/>
                <w:sz w:val="21"/>
                <w:szCs w:val="21"/>
              </w:rPr>
              <w:t>can achieve at high levels when provided with instructional supports and accommodations in ALL classrooms.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’s Individualized Education Program (IEP) teams ensure that Students with Disabilities (SWD) are educated with students without disabilities to the greatest extent possible, and improves outcomes for students.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’s Individualized Education Program teams discuss the whole child including the English language proficiency level of English Learners with disabilities.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uses assessments that accurately and appropriately measure the academic growth and performance of students with disabilities.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implements high-quality (per Instructional Materials Bureau guidance) curricula and instructional supports that incorporate the principles of universal design for learning to meet ALL students’ needs.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deafness.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deaf-blindness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 hearing impairment</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an intellectual disability.</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an orthopedic impairment.</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other health impairments.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 serious emotional disturbance.</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 specific learning disability that includes Dyslexia.</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 speech language impairment.</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a traumatic brain injury.</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support and successfully implement the Individualized Educational Program (IEP) of students with visual impairment, including blindness.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Developmental delay is considered a disability under special education for children ages three (3) to nine (9).</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principals and other leaders about how to support and successfully implement the Individualized Educational Program (IEP) of students with autism.</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principals and other leaders about how to support and successfully implement the Individualized Educational Program (IEP) of students with an intellectual disability.</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bookmarkStart w:id="7" w:name="_3rdcrjn" w:colFirst="0" w:colLast="0"/>
            <w:bookmarkEnd w:id="7"/>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principals and other leaders about how to support and successfully implement the Individualized Educational Program (IEP) of students ages 3-9 with developmental delay.</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understands the underrepresentation of students with disabilities in charter schools, and is committed to equitable enrollment processes.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ALL teachers understand what procedural safeguards (parents’ rights) are.</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lastRenderedPageBreak/>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ALL parents of students with disabilities are taught about procedural safeguards (parents’ rights) in culturally and linguistically responsive ways in a language they understand.</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that ALL teachers have access to the Individualized Education Program (IEP) of ALL students with disabilities on or before the first day of school.</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ensures ALL staff has participated in de-escalation training.</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’s strategic plan includes a focus on the least restrictive environment for students with disabilities.</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principals and other leaders about the Individuals with Disabilities Education Act (IDEA).</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r w:rsidR="00965F22" w:rsidRPr="00BB2AFB" w:rsidTr="00BB2AFB">
        <w:trPr>
          <w:trHeight w:val="516"/>
        </w:trPr>
        <w:tc>
          <w:tcPr>
            <w:tcW w:w="9895" w:type="dxa"/>
            <w:shd w:val="clear" w:color="auto" w:fill="auto"/>
            <w:vAlign w:val="center"/>
          </w:tcPr>
          <w:p w:rsidR="00965F22" w:rsidRPr="00BB2AFB" w:rsidRDefault="00965F22" w:rsidP="00BB2AFB">
            <w:pPr>
              <w:numPr>
                <w:ilvl w:val="0"/>
                <w:numId w:val="1"/>
              </w:numPr>
              <w:pBdr>
                <w:top w:val="nil"/>
                <w:left w:val="nil"/>
                <w:bottom w:val="nil"/>
                <w:right w:val="nil"/>
                <w:between w:val="nil"/>
              </w:pBdr>
              <w:jc w:val="left"/>
              <w:rPr>
                <w:rFonts w:asciiTheme="minorHAnsi" w:hAnsiTheme="minorHAnsi"/>
                <w:color w:val="000000"/>
                <w:sz w:val="21"/>
                <w:szCs w:val="21"/>
              </w:rPr>
            </w:pPr>
            <w:r w:rsidRPr="00BB2AFB">
              <w:rPr>
                <w:rFonts w:asciiTheme="minorHAnsi" w:hAnsiTheme="minorHAnsi"/>
                <w:color w:val="000000"/>
                <w:sz w:val="21"/>
                <w:szCs w:val="21"/>
              </w:rPr>
              <w:t xml:space="preserve">Our </w:t>
            </w:r>
            <w:r w:rsidR="008C5A77" w:rsidRPr="00BB2AFB">
              <w:rPr>
                <w:rFonts w:asciiTheme="minorHAnsi" w:hAnsiTheme="minorHAnsi"/>
                <w:color w:val="000000"/>
                <w:sz w:val="21"/>
                <w:szCs w:val="21"/>
              </w:rPr>
              <w:t>district/charter school</w:t>
            </w:r>
            <w:r w:rsidRPr="00BB2AFB">
              <w:rPr>
                <w:rFonts w:asciiTheme="minorHAnsi" w:hAnsiTheme="minorHAnsi"/>
                <w:color w:val="000000"/>
                <w:sz w:val="21"/>
                <w:szCs w:val="21"/>
              </w:rPr>
              <w:t xml:space="preserve"> provides professional development to ALL teachers about the Individuals with Disabilities Education Act (IDEA).</w:t>
            </w: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900" w:type="dxa"/>
            <w:shd w:val="clear" w:color="auto" w:fill="auto"/>
            <w:vAlign w:val="center"/>
          </w:tcPr>
          <w:p w:rsidR="00965F22" w:rsidRPr="00BB2AFB" w:rsidRDefault="00965F22" w:rsidP="00BB2AFB">
            <w:pPr>
              <w:jc w:val="left"/>
              <w:rPr>
                <w:rFonts w:asciiTheme="minorHAnsi" w:hAnsiTheme="minorHAnsi"/>
                <w:sz w:val="21"/>
                <w:szCs w:val="21"/>
              </w:rPr>
            </w:pPr>
          </w:p>
        </w:tc>
        <w:tc>
          <w:tcPr>
            <w:tcW w:w="895" w:type="dxa"/>
            <w:shd w:val="clear" w:color="auto" w:fill="auto"/>
            <w:vAlign w:val="center"/>
          </w:tcPr>
          <w:p w:rsidR="00965F22" w:rsidRPr="00BB2AFB" w:rsidRDefault="00965F22" w:rsidP="00BB2AFB">
            <w:pPr>
              <w:jc w:val="left"/>
              <w:rPr>
                <w:rFonts w:asciiTheme="minorHAnsi" w:hAnsiTheme="minorHAnsi"/>
                <w:sz w:val="21"/>
                <w:szCs w:val="21"/>
              </w:rPr>
            </w:pPr>
          </w:p>
        </w:tc>
      </w:tr>
    </w:tbl>
    <w:p w:rsidR="00906FDD" w:rsidRDefault="00906FDD">
      <w:pPr>
        <w:rPr>
          <w:sz w:val="20"/>
          <w:szCs w:val="20"/>
        </w:rPr>
      </w:pPr>
      <w:bookmarkStart w:id="8" w:name="_26in1rg" w:colFirst="0" w:colLast="0"/>
      <w:bookmarkEnd w:id="8"/>
    </w:p>
    <w:sectPr w:rsidR="00906FDD">
      <w:headerReference w:type="even" r:id="rId12"/>
      <w:headerReference w:type="default" r:id="rId13"/>
      <w:footerReference w:type="even" r:id="rId14"/>
      <w:footerReference w:type="default" r:id="rId15"/>
      <w:headerReference w:type="first" r:id="rId1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D74" w:rsidRDefault="00855D74">
      <w:pPr>
        <w:spacing w:before="0" w:after="0"/>
      </w:pPr>
      <w:r>
        <w:separator/>
      </w:r>
    </w:p>
  </w:endnote>
  <w:endnote w:type="continuationSeparator" w:id="0">
    <w:p w:rsidR="00855D74" w:rsidRDefault="00855D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85E" w:rsidRDefault="0005285E">
    <w:pPr>
      <w:pBdr>
        <w:top w:val="nil"/>
        <w:left w:val="nil"/>
        <w:bottom w:val="nil"/>
        <w:right w:val="nil"/>
        <w:between w:val="nil"/>
      </w:pBdr>
      <w:tabs>
        <w:tab w:val="center" w:pos="4680"/>
        <w:tab w:val="right" w:pos="9360"/>
      </w:tabs>
      <w:spacing w:after="0"/>
      <w:jc w:val="right"/>
      <w:rPr>
        <w:color w:val="000000"/>
      </w:rPr>
    </w:pPr>
  </w:p>
  <w:p w:rsidR="0005285E" w:rsidRDefault="0005285E">
    <w:pPr>
      <w:pBdr>
        <w:top w:val="nil"/>
        <w:left w:val="nil"/>
        <w:bottom w:val="nil"/>
        <w:right w:val="nil"/>
        <w:between w:val="nil"/>
      </w:pBdr>
      <w:tabs>
        <w:tab w:val="center" w:pos="4680"/>
        <w:tab w:val="right" w:pos="9360"/>
      </w:tabs>
      <w:spacing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85E" w:rsidRDefault="0005285E">
    <w:pPr>
      <w:pBdr>
        <w:top w:val="nil"/>
        <w:left w:val="nil"/>
        <w:bottom w:val="nil"/>
        <w:right w:val="nil"/>
        <w:between w:val="nil"/>
      </w:pBdr>
      <w:tabs>
        <w:tab w:val="center" w:pos="4680"/>
        <w:tab w:val="right" w:pos="9360"/>
      </w:tabs>
      <w:spacing w:after="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F0F23">
      <w:rPr>
        <w:noProof/>
        <w:color w:val="000000"/>
        <w:sz w:val="18"/>
        <w:szCs w:val="18"/>
      </w:rPr>
      <w:t>12</w:t>
    </w:r>
    <w:r>
      <w:rPr>
        <w:color w:val="000000"/>
        <w:sz w:val="18"/>
        <w:szCs w:val="18"/>
      </w:rPr>
      <w:fldChar w:fldCharType="end"/>
    </w:r>
  </w:p>
  <w:p w:rsidR="0005285E" w:rsidRDefault="0005285E">
    <w:pPr>
      <w:pBdr>
        <w:top w:val="nil"/>
        <w:left w:val="nil"/>
        <w:bottom w:val="nil"/>
        <w:right w:val="nil"/>
        <w:between w:val="nil"/>
      </w:pBdr>
      <w:tabs>
        <w:tab w:val="center" w:pos="4680"/>
        <w:tab w:val="right" w:pos="9360"/>
      </w:tabs>
      <w:spacing w:after="0"/>
      <w:ind w:right="360"/>
      <w:rPr>
        <w:color w:val="000000"/>
        <w:sz w:val="18"/>
        <w:szCs w:val="18"/>
      </w:rPr>
    </w:pPr>
    <w:r>
      <w:rPr>
        <w:color w:val="000000"/>
        <w:sz w:val="18"/>
        <w:szCs w:val="18"/>
      </w:rPr>
      <w:t>Draft Readiness Assessment Guidance and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D74" w:rsidRDefault="00855D74">
      <w:pPr>
        <w:spacing w:before="0" w:after="0"/>
      </w:pPr>
      <w:r>
        <w:separator/>
      </w:r>
    </w:p>
  </w:footnote>
  <w:footnote w:type="continuationSeparator" w:id="0">
    <w:p w:rsidR="00855D74" w:rsidRDefault="00855D74">
      <w:pPr>
        <w:spacing w:before="0" w:after="0"/>
      </w:pPr>
      <w:r>
        <w:continuationSeparator/>
      </w:r>
    </w:p>
  </w:footnote>
  <w:footnote w:id="1">
    <w:p w:rsidR="00BB2AFB" w:rsidRPr="00067631" w:rsidRDefault="00BB2AFB" w:rsidP="00BB2AFB">
      <w:pPr>
        <w:pStyle w:val="FootnoteText"/>
        <w:rPr>
          <w:rFonts w:ascii="Times New Roman" w:hAnsi="Times New Roman" w:cs="Times New Roman"/>
          <w:sz w:val="18"/>
          <w:szCs w:val="18"/>
        </w:rPr>
      </w:pPr>
      <w:r w:rsidRPr="00067631">
        <w:rPr>
          <w:rStyle w:val="FootnoteReference"/>
          <w:rFonts w:ascii="Times New Roman" w:hAnsi="Times New Roman" w:cs="Times New Roman"/>
          <w:sz w:val="18"/>
          <w:szCs w:val="18"/>
        </w:rPr>
        <w:footnoteRef/>
      </w:r>
      <w:r w:rsidRPr="00067631">
        <w:rPr>
          <w:rFonts w:ascii="Times New Roman" w:hAnsi="Times New Roman" w:cs="Times New Roman"/>
          <w:sz w:val="18"/>
          <w:szCs w:val="18"/>
        </w:rPr>
        <w:t xml:space="preserve"> For budget submission purposes.</w:t>
      </w:r>
    </w:p>
  </w:footnote>
  <w:footnote w:id="2">
    <w:p w:rsidR="00BB2AFB" w:rsidRPr="00067631" w:rsidRDefault="00BB2AFB" w:rsidP="00BB2AFB">
      <w:pPr>
        <w:pStyle w:val="FootnoteText"/>
        <w:rPr>
          <w:rFonts w:ascii="Times New Roman" w:hAnsi="Times New Roman" w:cs="Times New Roman"/>
          <w:sz w:val="18"/>
          <w:szCs w:val="18"/>
        </w:rPr>
      </w:pPr>
      <w:r w:rsidRPr="00067631">
        <w:rPr>
          <w:rStyle w:val="FootnoteReference"/>
          <w:sz w:val="18"/>
          <w:szCs w:val="18"/>
        </w:rPr>
        <w:footnoteRef/>
      </w:r>
      <w:r w:rsidRPr="00067631">
        <w:rPr>
          <w:sz w:val="18"/>
          <w:szCs w:val="18"/>
        </w:rPr>
        <w:t xml:space="preserve"> </w:t>
      </w:r>
      <w:r>
        <w:rPr>
          <w:rFonts w:ascii="Times New Roman" w:hAnsi="Times New Roman" w:cs="Times New Roman"/>
          <w:sz w:val="18"/>
          <w:szCs w:val="18"/>
        </w:rPr>
        <w:t>U</w:t>
      </w:r>
      <w:r w:rsidRPr="00067631">
        <w:rPr>
          <w:rFonts w:ascii="Times New Roman" w:hAnsi="Times New Roman" w:cs="Times New Roman"/>
          <w:sz w:val="18"/>
          <w:szCs w:val="18"/>
        </w:rPr>
        <w:t>sing criteria established by the Office for Civil Rights of the United States Department of Education.</w:t>
      </w:r>
      <w:r>
        <w:rPr>
          <w:rFonts w:ascii="Times New Roman" w:hAnsi="Times New Roman" w:cs="Times New Roman"/>
          <w:sz w:val="18"/>
          <w:szCs w:val="18"/>
        </w:rPr>
        <w:t xml:space="preserve">  </w:t>
      </w:r>
      <w:r w:rsidRPr="00067631">
        <w:rPr>
          <w:rFonts w:ascii="Times New Roman" w:hAnsi="Times New Roman" w:cs="Times New Roman"/>
          <w:sz w:val="18"/>
          <w:szCs w:val="18"/>
        </w:rPr>
        <w:t xml:space="preserve">Section 22-8-23.3(B) </w:t>
      </w:r>
      <w:proofErr w:type="spellStart"/>
      <w:r w:rsidRPr="00067631">
        <w:rPr>
          <w:rFonts w:ascii="Times New Roman" w:hAnsi="Times New Roman" w:cs="Times New Roman"/>
          <w:sz w:val="18"/>
          <w:szCs w:val="18"/>
        </w:rPr>
        <w:t>NMSA</w:t>
      </w:r>
      <w:proofErr w:type="spellEnd"/>
      <w:r w:rsidRPr="00067631">
        <w:rPr>
          <w:rFonts w:ascii="Times New Roman" w:hAnsi="Times New Roman" w:cs="Times New Roman"/>
          <w:sz w:val="18"/>
          <w:szCs w:val="18"/>
        </w:rPr>
        <w:t xml:space="preserve"> 1978, At-Risk Program Units. English learners are also identified as at-risk students in Judge Singleton’s Final Judgement and Order, 2/14/19, p. 2.</w:t>
      </w:r>
    </w:p>
  </w:footnote>
  <w:footnote w:id="3">
    <w:p w:rsidR="00BB2AFB" w:rsidRPr="00067631" w:rsidRDefault="00BB2AFB" w:rsidP="00BB2AFB">
      <w:pPr>
        <w:pStyle w:val="FootnoteText"/>
        <w:rPr>
          <w:rFonts w:ascii="Times New Roman" w:hAnsi="Times New Roman" w:cs="Times New Roman"/>
          <w:sz w:val="18"/>
          <w:szCs w:val="18"/>
        </w:rPr>
      </w:pPr>
      <w:r w:rsidRPr="00067631">
        <w:rPr>
          <w:rStyle w:val="FootnoteReference"/>
          <w:rFonts w:ascii="Times New Roman" w:hAnsi="Times New Roman" w:cs="Times New Roman"/>
          <w:sz w:val="18"/>
          <w:szCs w:val="18"/>
        </w:rPr>
        <w:footnoteRef/>
      </w:r>
      <w:r w:rsidRPr="00067631">
        <w:rPr>
          <w:rFonts w:ascii="Times New Roman" w:hAnsi="Times New Roman" w:cs="Times New Roman"/>
          <w:sz w:val="18"/>
          <w:szCs w:val="18"/>
        </w:rPr>
        <w:t xml:space="preserve"> Section 22-8-23.3(B) </w:t>
      </w:r>
      <w:proofErr w:type="spellStart"/>
      <w:r w:rsidRPr="00067631">
        <w:rPr>
          <w:rFonts w:ascii="Times New Roman" w:hAnsi="Times New Roman" w:cs="Times New Roman"/>
          <w:sz w:val="18"/>
          <w:szCs w:val="18"/>
        </w:rPr>
        <w:t>NMSA</w:t>
      </w:r>
      <w:proofErr w:type="spellEnd"/>
      <w:r w:rsidRPr="00067631">
        <w:rPr>
          <w:rFonts w:ascii="Times New Roman" w:hAnsi="Times New Roman" w:cs="Times New Roman"/>
          <w:sz w:val="18"/>
          <w:szCs w:val="18"/>
        </w:rPr>
        <w:t xml:space="preserve"> 1978, At-Risk Program Units. Economically disadvantaged students are also identified as at-risk students in Judge Singleton’s Final Judgement and Order, 2/14/19, p. 2.</w:t>
      </w:r>
    </w:p>
  </w:footnote>
  <w:footnote w:id="4">
    <w:p w:rsidR="00BB2AFB" w:rsidRPr="00067631" w:rsidRDefault="00BB2AFB" w:rsidP="00BB2AFB">
      <w:pPr>
        <w:pStyle w:val="FootnoteText"/>
        <w:rPr>
          <w:rFonts w:ascii="Times New Roman" w:hAnsi="Times New Roman" w:cs="Times New Roman"/>
          <w:sz w:val="18"/>
          <w:szCs w:val="18"/>
        </w:rPr>
      </w:pPr>
      <w:r w:rsidRPr="00067631">
        <w:rPr>
          <w:rStyle w:val="FootnoteReference"/>
          <w:rFonts w:ascii="Times New Roman" w:hAnsi="Times New Roman" w:cs="Times New Roman"/>
          <w:sz w:val="18"/>
          <w:szCs w:val="18"/>
        </w:rPr>
        <w:footnoteRef/>
      </w:r>
      <w:r w:rsidRPr="00067631">
        <w:rPr>
          <w:rFonts w:ascii="Times New Roman" w:hAnsi="Times New Roman" w:cs="Times New Roman"/>
          <w:sz w:val="18"/>
          <w:szCs w:val="18"/>
        </w:rPr>
        <w:t xml:space="preserve"> </w:t>
      </w:r>
      <w:r w:rsidRPr="00067631">
        <w:rPr>
          <w:rFonts w:ascii="Times New Roman" w:hAnsi="Times New Roman" w:cs="Times New Roman"/>
          <w:i/>
          <w:sz w:val="18"/>
          <w:szCs w:val="18"/>
        </w:rPr>
        <w:t xml:space="preserve">Martinez </w:t>
      </w:r>
      <w:r w:rsidRPr="00067631">
        <w:rPr>
          <w:rFonts w:ascii="Times New Roman" w:hAnsi="Times New Roman" w:cs="Times New Roman"/>
          <w:sz w:val="18"/>
          <w:szCs w:val="18"/>
        </w:rPr>
        <w:t xml:space="preserve">and </w:t>
      </w:r>
      <w:r w:rsidRPr="00067631">
        <w:rPr>
          <w:rFonts w:ascii="Times New Roman" w:hAnsi="Times New Roman" w:cs="Times New Roman"/>
          <w:i/>
          <w:sz w:val="18"/>
          <w:szCs w:val="18"/>
        </w:rPr>
        <w:t>Yazzie</w:t>
      </w:r>
      <w:r w:rsidRPr="00067631">
        <w:rPr>
          <w:rFonts w:ascii="Times New Roman" w:hAnsi="Times New Roman" w:cs="Times New Roman"/>
          <w:sz w:val="18"/>
          <w:szCs w:val="18"/>
        </w:rPr>
        <w:t xml:space="preserve"> Final Judgement and Order, 2/14/19, p. 3.</w:t>
      </w:r>
    </w:p>
  </w:footnote>
  <w:footnote w:id="5">
    <w:p w:rsidR="00BB2AFB" w:rsidRPr="00067631" w:rsidRDefault="00BB2AFB" w:rsidP="00BB2AFB">
      <w:pPr>
        <w:pStyle w:val="FootnoteText"/>
        <w:rPr>
          <w:rFonts w:ascii="Times New Roman" w:hAnsi="Times New Roman" w:cs="Times New Roman"/>
          <w:sz w:val="18"/>
          <w:szCs w:val="18"/>
        </w:rPr>
      </w:pPr>
      <w:r w:rsidRPr="00067631">
        <w:rPr>
          <w:rStyle w:val="FootnoteReference"/>
          <w:rFonts w:ascii="Times New Roman" w:hAnsi="Times New Roman" w:cs="Times New Roman"/>
          <w:sz w:val="18"/>
          <w:szCs w:val="18"/>
        </w:rPr>
        <w:footnoteRef/>
      </w:r>
      <w:r w:rsidRPr="00067631">
        <w:rPr>
          <w:rFonts w:ascii="Times New Roman" w:hAnsi="Times New Roman" w:cs="Times New Roman"/>
          <w:sz w:val="18"/>
          <w:szCs w:val="18"/>
        </w:rPr>
        <w:t xml:space="preserve"> </w:t>
      </w:r>
      <w:r w:rsidRPr="00067631">
        <w:rPr>
          <w:rFonts w:ascii="Times New Roman" w:hAnsi="Times New Roman" w:cs="Times New Roman"/>
          <w:i/>
          <w:sz w:val="18"/>
          <w:szCs w:val="18"/>
        </w:rPr>
        <w:t xml:space="preserve">Martinez </w:t>
      </w:r>
      <w:r w:rsidRPr="00067631">
        <w:rPr>
          <w:rFonts w:ascii="Times New Roman" w:hAnsi="Times New Roman" w:cs="Times New Roman"/>
          <w:sz w:val="18"/>
          <w:szCs w:val="18"/>
        </w:rPr>
        <w:t xml:space="preserve">and </w:t>
      </w:r>
      <w:r w:rsidRPr="00067631">
        <w:rPr>
          <w:rFonts w:ascii="Times New Roman" w:hAnsi="Times New Roman" w:cs="Times New Roman"/>
          <w:i/>
          <w:sz w:val="18"/>
          <w:szCs w:val="18"/>
        </w:rPr>
        <w:t>Yazzie</w:t>
      </w:r>
      <w:r w:rsidRPr="00067631">
        <w:rPr>
          <w:rFonts w:ascii="Times New Roman" w:hAnsi="Times New Roman" w:cs="Times New Roman"/>
          <w:sz w:val="18"/>
          <w:szCs w:val="18"/>
        </w:rPr>
        <w:t xml:space="preserve"> Final Judgement and Order, 2/14/19, p. 3.</w:t>
      </w:r>
    </w:p>
  </w:footnote>
  <w:footnote w:id="6">
    <w:p w:rsidR="00BB2AFB" w:rsidRPr="00841001" w:rsidRDefault="00BB2AFB" w:rsidP="00BB2AFB">
      <w:pPr>
        <w:pStyle w:val="FootnoteText"/>
        <w:rPr>
          <w:rFonts w:ascii="Times New Roman" w:hAnsi="Times New Roman" w:cs="Times New Roman"/>
          <w:sz w:val="18"/>
          <w:szCs w:val="18"/>
        </w:rPr>
      </w:pPr>
      <w:r w:rsidRPr="00841001">
        <w:rPr>
          <w:rStyle w:val="FootnoteReference"/>
          <w:rFonts w:ascii="Times New Roman" w:hAnsi="Times New Roman" w:cs="Times New Roman"/>
          <w:sz w:val="18"/>
          <w:szCs w:val="18"/>
        </w:rPr>
        <w:footnoteRef/>
      </w:r>
      <w:r w:rsidRPr="00841001">
        <w:rPr>
          <w:rFonts w:ascii="Times New Roman" w:hAnsi="Times New Roman" w:cs="Times New Roman"/>
          <w:sz w:val="18"/>
          <w:szCs w:val="18"/>
        </w:rPr>
        <w:t xml:space="preserve"> </w:t>
      </w:r>
      <w:r w:rsidRPr="00841001">
        <w:rPr>
          <w:rFonts w:ascii="Times New Roman" w:hAnsi="Times New Roman" w:cs="Times New Roman"/>
          <w:i/>
          <w:sz w:val="18"/>
          <w:szCs w:val="18"/>
        </w:rPr>
        <w:t>Martinez</w:t>
      </w:r>
      <w:r>
        <w:rPr>
          <w:rFonts w:ascii="Times New Roman" w:hAnsi="Times New Roman" w:cs="Times New Roman"/>
          <w:i/>
          <w:sz w:val="18"/>
          <w:szCs w:val="18"/>
        </w:rPr>
        <w:t xml:space="preserve"> </w:t>
      </w:r>
      <w:r>
        <w:rPr>
          <w:rFonts w:ascii="Times New Roman" w:hAnsi="Times New Roman" w:cs="Times New Roman"/>
          <w:sz w:val="18"/>
          <w:szCs w:val="18"/>
        </w:rPr>
        <w:t xml:space="preserve">and </w:t>
      </w:r>
      <w:r>
        <w:rPr>
          <w:rFonts w:ascii="Times New Roman" w:hAnsi="Times New Roman" w:cs="Times New Roman"/>
          <w:i/>
          <w:sz w:val="18"/>
          <w:szCs w:val="18"/>
        </w:rPr>
        <w:t xml:space="preserve">Yazzie </w:t>
      </w:r>
      <w:r>
        <w:rPr>
          <w:rFonts w:ascii="Times New Roman" w:hAnsi="Times New Roman" w:cs="Times New Roman"/>
          <w:sz w:val="18"/>
          <w:szCs w:val="18"/>
        </w:rPr>
        <w:t>Decision and Order, 7/20/18, p.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85E" w:rsidRDefault="0005285E">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85E" w:rsidRDefault="0005285E">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85E" w:rsidRDefault="0005285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6486"/>
    <w:multiLevelType w:val="multilevel"/>
    <w:tmpl w:val="4B4CF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B833D5"/>
    <w:multiLevelType w:val="hybridMultilevel"/>
    <w:tmpl w:val="73F86FE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78F6547"/>
    <w:multiLevelType w:val="multilevel"/>
    <w:tmpl w:val="6406C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3C5A72"/>
    <w:multiLevelType w:val="hybridMultilevel"/>
    <w:tmpl w:val="D4B01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9A4762"/>
    <w:multiLevelType w:val="hybridMultilevel"/>
    <w:tmpl w:val="56324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DD"/>
    <w:rsid w:val="00001C30"/>
    <w:rsid w:val="000146FA"/>
    <w:rsid w:val="000266F3"/>
    <w:rsid w:val="00036604"/>
    <w:rsid w:val="0005285E"/>
    <w:rsid w:val="00083818"/>
    <w:rsid w:val="000E1253"/>
    <w:rsid w:val="000E1673"/>
    <w:rsid w:val="000E7A4E"/>
    <w:rsid w:val="000E7E95"/>
    <w:rsid w:val="000F47CE"/>
    <w:rsid w:val="00117258"/>
    <w:rsid w:val="00132172"/>
    <w:rsid w:val="0014788B"/>
    <w:rsid w:val="0019240E"/>
    <w:rsid w:val="001C7196"/>
    <w:rsid w:val="001E3F07"/>
    <w:rsid w:val="001F0F23"/>
    <w:rsid w:val="00226EAE"/>
    <w:rsid w:val="00260D7A"/>
    <w:rsid w:val="002726A8"/>
    <w:rsid w:val="002822EA"/>
    <w:rsid w:val="002A5A01"/>
    <w:rsid w:val="002D0AA2"/>
    <w:rsid w:val="002D203A"/>
    <w:rsid w:val="002D2F4B"/>
    <w:rsid w:val="002D72F2"/>
    <w:rsid w:val="002F4BE3"/>
    <w:rsid w:val="0031075D"/>
    <w:rsid w:val="00311BCB"/>
    <w:rsid w:val="00317765"/>
    <w:rsid w:val="003227C8"/>
    <w:rsid w:val="00330E81"/>
    <w:rsid w:val="00341157"/>
    <w:rsid w:val="00352760"/>
    <w:rsid w:val="003562DA"/>
    <w:rsid w:val="0036671A"/>
    <w:rsid w:val="00376F40"/>
    <w:rsid w:val="003937BC"/>
    <w:rsid w:val="003A458B"/>
    <w:rsid w:val="003B5CB5"/>
    <w:rsid w:val="003B780F"/>
    <w:rsid w:val="003C1254"/>
    <w:rsid w:val="003C72F3"/>
    <w:rsid w:val="003E1DF0"/>
    <w:rsid w:val="003E500D"/>
    <w:rsid w:val="003E5E3D"/>
    <w:rsid w:val="003E6DD3"/>
    <w:rsid w:val="00402D6B"/>
    <w:rsid w:val="00410512"/>
    <w:rsid w:val="00417C7B"/>
    <w:rsid w:val="004233AB"/>
    <w:rsid w:val="00424BD5"/>
    <w:rsid w:val="00476521"/>
    <w:rsid w:val="00490194"/>
    <w:rsid w:val="00493218"/>
    <w:rsid w:val="004B0C68"/>
    <w:rsid w:val="004E752F"/>
    <w:rsid w:val="004F1124"/>
    <w:rsid w:val="00501D4F"/>
    <w:rsid w:val="0050428C"/>
    <w:rsid w:val="005119AE"/>
    <w:rsid w:val="005373E3"/>
    <w:rsid w:val="005646CE"/>
    <w:rsid w:val="005903B9"/>
    <w:rsid w:val="005925CE"/>
    <w:rsid w:val="005A289F"/>
    <w:rsid w:val="005C0E91"/>
    <w:rsid w:val="005E0A56"/>
    <w:rsid w:val="0060046F"/>
    <w:rsid w:val="006054CE"/>
    <w:rsid w:val="0061127C"/>
    <w:rsid w:val="006154F2"/>
    <w:rsid w:val="00643163"/>
    <w:rsid w:val="006472ED"/>
    <w:rsid w:val="006675E3"/>
    <w:rsid w:val="006A4CA1"/>
    <w:rsid w:val="006D063B"/>
    <w:rsid w:val="00713E49"/>
    <w:rsid w:val="00760692"/>
    <w:rsid w:val="00771C66"/>
    <w:rsid w:val="00772E2F"/>
    <w:rsid w:val="00783A80"/>
    <w:rsid w:val="007A31D2"/>
    <w:rsid w:val="007A500A"/>
    <w:rsid w:val="007A714D"/>
    <w:rsid w:val="007B707C"/>
    <w:rsid w:val="007E08FE"/>
    <w:rsid w:val="007F262E"/>
    <w:rsid w:val="007F2A37"/>
    <w:rsid w:val="00816CA2"/>
    <w:rsid w:val="008231A3"/>
    <w:rsid w:val="008342A2"/>
    <w:rsid w:val="00847A21"/>
    <w:rsid w:val="00850435"/>
    <w:rsid w:val="00855D74"/>
    <w:rsid w:val="00866EB9"/>
    <w:rsid w:val="008775B8"/>
    <w:rsid w:val="008A6CF3"/>
    <w:rsid w:val="008C5A77"/>
    <w:rsid w:val="008D15F2"/>
    <w:rsid w:val="008F293F"/>
    <w:rsid w:val="00903659"/>
    <w:rsid w:val="00906FDD"/>
    <w:rsid w:val="009200CA"/>
    <w:rsid w:val="00946C8D"/>
    <w:rsid w:val="00965F22"/>
    <w:rsid w:val="00997EFD"/>
    <w:rsid w:val="009C18FB"/>
    <w:rsid w:val="009D28A7"/>
    <w:rsid w:val="009F20E0"/>
    <w:rsid w:val="009F56FB"/>
    <w:rsid w:val="00A00D69"/>
    <w:rsid w:val="00A06FD1"/>
    <w:rsid w:val="00A13988"/>
    <w:rsid w:val="00A40865"/>
    <w:rsid w:val="00A4504D"/>
    <w:rsid w:val="00A55069"/>
    <w:rsid w:val="00A73ED5"/>
    <w:rsid w:val="00A86FBE"/>
    <w:rsid w:val="00A96BB8"/>
    <w:rsid w:val="00AC0137"/>
    <w:rsid w:val="00AD6D4E"/>
    <w:rsid w:val="00AE0347"/>
    <w:rsid w:val="00AE6C6F"/>
    <w:rsid w:val="00AF1924"/>
    <w:rsid w:val="00B07EF7"/>
    <w:rsid w:val="00B26CD0"/>
    <w:rsid w:val="00B54BB8"/>
    <w:rsid w:val="00B567C6"/>
    <w:rsid w:val="00B81826"/>
    <w:rsid w:val="00B83689"/>
    <w:rsid w:val="00B926FF"/>
    <w:rsid w:val="00B96628"/>
    <w:rsid w:val="00BA7225"/>
    <w:rsid w:val="00BB1065"/>
    <w:rsid w:val="00BB1A1D"/>
    <w:rsid w:val="00BB2AFB"/>
    <w:rsid w:val="00BB4883"/>
    <w:rsid w:val="00BB6935"/>
    <w:rsid w:val="00BD3486"/>
    <w:rsid w:val="00BF5FE0"/>
    <w:rsid w:val="00C33F4C"/>
    <w:rsid w:val="00C34187"/>
    <w:rsid w:val="00C67368"/>
    <w:rsid w:val="00C7395E"/>
    <w:rsid w:val="00C74817"/>
    <w:rsid w:val="00C80AFC"/>
    <w:rsid w:val="00C954B5"/>
    <w:rsid w:val="00C97164"/>
    <w:rsid w:val="00CE07B4"/>
    <w:rsid w:val="00CF1B38"/>
    <w:rsid w:val="00D43EA6"/>
    <w:rsid w:val="00D46013"/>
    <w:rsid w:val="00D57DA5"/>
    <w:rsid w:val="00D60D0E"/>
    <w:rsid w:val="00D71242"/>
    <w:rsid w:val="00D80A4F"/>
    <w:rsid w:val="00D87309"/>
    <w:rsid w:val="00DB5E50"/>
    <w:rsid w:val="00DC360E"/>
    <w:rsid w:val="00DE7200"/>
    <w:rsid w:val="00DF04A7"/>
    <w:rsid w:val="00DF787F"/>
    <w:rsid w:val="00E13FE4"/>
    <w:rsid w:val="00E1652F"/>
    <w:rsid w:val="00E232C1"/>
    <w:rsid w:val="00E2425B"/>
    <w:rsid w:val="00E24E07"/>
    <w:rsid w:val="00E25BDE"/>
    <w:rsid w:val="00E55F6A"/>
    <w:rsid w:val="00E671CF"/>
    <w:rsid w:val="00E802FF"/>
    <w:rsid w:val="00E81F93"/>
    <w:rsid w:val="00E84BBA"/>
    <w:rsid w:val="00EB2D37"/>
    <w:rsid w:val="00EB7622"/>
    <w:rsid w:val="00ED78E6"/>
    <w:rsid w:val="00EE1AAC"/>
    <w:rsid w:val="00EF69B1"/>
    <w:rsid w:val="00F120DC"/>
    <w:rsid w:val="00F27EEF"/>
    <w:rsid w:val="00F3323B"/>
    <w:rsid w:val="00F448D0"/>
    <w:rsid w:val="00F4560A"/>
    <w:rsid w:val="00F75058"/>
    <w:rsid w:val="00F81992"/>
    <w:rsid w:val="00F83049"/>
    <w:rsid w:val="00F8606A"/>
    <w:rsid w:val="00F866A2"/>
    <w:rsid w:val="00F8730B"/>
    <w:rsid w:val="00FA78CA"/>
    <w:rsid w:val="00FC0F6A"/>
    <w:rsid w:val="00F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E4F6"/>
  <w15:docId w15:val="{A583AA6A-54CA-4B92-9951-A7762629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96BB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AD6D4E"/>
    <w:rPr>
      <w:sz w:val="16"/>
      <w:szCs w:val="16"/>
    </w:rPr>
  </w:style>
  <w:style w:type="paragraph" w:styleId="CommentText">
    <w:name w:val="annotation text"/>
    <w:basedOn w:val="Normal"/>
    <w:link w:val="CommentTextChar"/>
    <w:uiPriority w:val="99"/>
    <w:unhideWhenUsed/>
    <w:rsid w:val="00AD6D4E"/>
    <w:rPr>
      <w:sz w:val="20"/>
      <w:szCs w:val="20"/>
    </w:rPr>
  </w:style>
  <w:style w:type="character" w:customStyle="1" w:styleId="CommentTextChar">
    <w:name w:val="Comment Text Char"/>
    <w:basedOn w:val="DefaultParagraphFont"/>
    <w:link w:val="CommentText"/>
    <w:uiPriority w:val="99"/>
    <w:rsid w:val="00AD6D4E"/>
    <w:rPr>
      <w:sz w:val="20"/>
      <w:szCs w:val="20"/>
    </w:rPr>
  </w:style>
  <w:style w:type="paragraph" w:styleId="CommentSubject">
    <w:name w:val="annotation subject"/>
    <w:basedOn w:val="CommentText"/>
    <w:next w:val="CommentText"/>
    <w:link w:val="CommentSubjectChar"/>
    <w:uiPriority w:val="99"/>
    <w:semiHidden/>
    <w:unhideWhenUsed/>
    <w:rsid w:val="00AD6D4E"/>
    <w:rPr>
      <w:b/>
      <w:bCs/>
    </w:rPr>
  </w:style>
  <w:style w:type="character" w:customStyle="1" w:styleId="CommentSubjectChar">
    <w:name w:val="Comment Subject Char"/>
    <w:basedOn w:val="CommentTextChar"/>
    <w:link w:val="CommentSubject"/>
    <w:uiPriority w:val="99"/>
    <w:semiHidden/>
    <w:rsid w:val="00AD6D4E"/>
    <w:rPr>
      <w:b/>
      <w:bCs/>
      <w:sz w:val="20"/>
      <w:szCs w:val="20"/>
    </w:rPr>
  </w:style>
  <w:style w:type="paragraph" w:styleId="BalloonText">
    <w:name w:val="Balloon Text"/>
    <w:basedOn w:val="Normal"/>
    <w:link w:val="BalloonTextChar"/>
    <w:uiPriority w:val="99"/>
    <w:semiHidden/>
    <w:unhideWhenUsed/>
    <w:rsid w:val="00AD6D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Revision">
    <w:name w:val="Revision"/>
    <w:hidden/>
    <w:uiPriority w:val="99"/>
    <w:semiHidden/>
    <w:rsid w:val="00EE1AAC"/>
    <w:pPr>
      <w:spacing w:before="0" w:after="0"/>
      <w:jc w:val="left"/>
    </w:pPr>
  </w:style>
  <w:style w:type="paragraph" w:styleId="ListParagraph">
    <w:name w:val="List Paragraph"/>
    <w:aliases w:val="TA Bullet List Paragraph"/>
    <w:basedOn w:val="Normal"/>
    <w:uiPriority w:val="34"/>
    <w:qFormat/>
    <w:rsid w:val="000E7E95"/>
    <w:pPr>
      <w:ind w:left="720"/>
      <w:contextualSpacing/>
    </w:pPr>
  </w:style>
  <w:style w:type="paragraph" w:styleId="TOC1">
    <w:name w:val="toc 1"/>
    <w:basedOn w:val="Normal"/>
    <w:next w:val="Normal"/>
    <w:autoRedefine/>
    <w:uiPriority w:val="39"/>
    <w:unhideWhenUsed/>
    <w:rsid w:val="003C72F3"/>
    <w:pPr>
      <w:spacing w:after="100"/>
    </w:pPr>
  </w:style>
  <w:style w:type="paragraph" w:styleId="TOC2">
    <w:name w:val="toc 2"/>
    <w:basedOn w:val="Normal"/>
    <w:next w:val="Normal"/>
    <w:autoRedefine/>
    <w:uiPriority w:val="39"/>
    <w:unhideWhenUsed/>
    <w:rsid w:val="003C72F3"/>
    <w:pPr>
      <w:spacing w:after="100"/>
      <w:ind w:left="240"/>
    </w:pPr>
  </w:style>
  <w:style w:type="character" w:styleId="Hyperlink">
    <w:name w:val="Hyperlink"/>
    <w:basedOn w:val="DefaultParagraphFont"/>
    <w:uiPriority w:val="99"/>
    <w:unhideWhenUsed/>
    <w:rsid w:val="003C72F3"/>
    <w:rPr>
      <w:color w:val="0000FF" w:themeColor="hyperlink"/>
      <w:u w:val="single"/>
    </w:rPr>
  </w:style>
  <w:style w:type="character" w:styleId="Emphasis">
    <w:name w:val="Emphasis"/>
    <w:basedOn w:val="DefaultParagraphFont"/>
    <w:uiPriority w:val="20"/>
    <w:qFormat/>
    <w:rsid w:val="00A96BB8"/>
    <w:rPr>
      <w:i/>
      <w:iCs/>
    </w:rPr>
  </w:style>
  <w:style w:type="character" w:customStyle="1" w:styleId="UnresolvedMention1">
    <w:name w:val="Unresolved Mention1"/>
    <w:basedOn w:val="DefaultParagraphFont"/>
    <w:uiPriority w:val="99"/>
    <w:semiHidden/>
    <w:unhideWhenUsed/>
    <w:rsid w:val="00A96BB8"/>
    <w:rPr>
      <w:color w:val="605E5C"/>
      <w:shd w:val="clear" w:color="auto" w:fill="E1DFDD"/>
    </w:rPr>
  </w:style>
  <w:style w:type="paragraph" w:styleId="NoSpacing">
    <w:name w:val="No Spacing"/>
    <w:uiPriority w:val="1"/>
    <w:qFormat/>
    <w:rsid w:val="00A96BB8"/>
    <w:pPr>
      <w:spacing w:before="0" w:after="0"/>
    </w:pPr>
  </w:style>
  <w:style w:type="character" w:customStyle="1" w:styleId="Heading7Char">
    <w:name w:val="Heading 7 Char"/>
    <w:basedOn w:val="DefaultParagraphFont"/>
    <w:link w:val="Heading7"/>
    <w:uiPriority w:val="9"/>
    <w:rsid w:val="00A96BB8"/>
    <w:rPr>
      <w:rFonts w:asciiTheme="majorHAnsi" w:eastAsiaTheme="majorEastAsia" w:hAnsiTheme="majorHAnsi" w:cstheme="majorBidi"/>
      <w:i/>
      <w:iCs/>
      <w:color w:val="243F60" w:themeColor="accent1" w:themeShade="7F"/>
    </w:rPr>
  </w:style>
  <w:style w:type="paragraph" w:customStyle="1" w:styleId="EmptyCellLayoutStyle">
    <w:name w:val="EmptyCellLayoutStyle"/>
    <w:rsid w:val="00BB2AFB"/>
    <w:pPr>
      <w:spacing w:before="0" w:after="160" w:line="259" w:lineRule="auto"/>
      <w:jc w:val="left"/>
    </w:pPr>
    <w:rPr>
      <w:rFonts w:ascii="Times New Roman" w:eastAsia="Times New Roman" w:hAnsi="Times New Roman" w:cs="Times New Roman"/>
      <w:sz w:val="2"/>
      <w:szCs w:val="20"/>
    </w:rPr>
  </w:style>
  <w:style w:type="paragraph" w:styleId="FootnoteText">
    <w:name w:val="footnote text"/>
    <w:basedOn w:val="Normal"/>
    <w:link w:val="FootnoteTextChar"/>
    <w:uiPriority w:val="99"/>
    <w:semiHidden/>
    <w:unhideWhenUsed/>
    <w:rsid w:val="00BB2AFB"/>
    <w:pPr>
      <w:spacing w:before="0"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B2AF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BB2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9979">
      <w:bodyDiv w:val="1"/>
      <w:marLeft w:val="0"/>
      <w:marRight w:val="0"/>
      <w:marTop w:val="0"/>
      <w:marBottom w:val="0"/>
      <w:divBdr>
        <w:top w:val="none" w:sz="0" w:space="0" w:color="auto"/>
        <w:left w:val="none" w:sz="0" w:space="0" w:color="auto"/>
        <w:bottom w:val="none" w:sz="0" w:space="0" w:color="auto"/>
        <w:right w:val="none" w:sz="0" w:space="0" w:color="auto"/>
      </w:divBdr>
    </w:div>
    <w:div w:id="453452489">
      <w:bodyDiv w:val="1"/>
      <w:marLeft w:val="0"/>
      <w:marRight w:val="0"/>
      <w:marTop w:val="0"/>
      <w:marBottom w:val="0"/>
      <w:divBdr>
        <w:top w:val="none" w:sz="0" w:space="0" w:color="auto"/>
        <w:left w:val="none" w:sz="0" w:space="0" w:color="auto"/>
        <w:bottom w:val="none" w:sz="0" w:space="0" w:color="auto"/>
        <w:right w:val="none" w:sz="0" w:space="0" w:color="auto"/>
      </w:divBdr>
    </w:div>
    <w:div w:id="915434654">
      <w:bodyDiv w:val="1"/>
      <w:marLeft w:val="0"/>
      <w:marRight w:val="0"/>
      <w:marTop w:val="0"/>
      <w:marBottom w:val="0"/>
      <w:divBdr>
        <w:top w:val="none" w:sz="0" w:space="0" w:color="auto"/>
        <w:left w:val="none" w:sz="0" w:space="0" w:color="auto"/>
        <w:bottom w:val="none" w:sz="0" w:space="0" w:color="auto"/>
        <w:right w:val="none" w:sz="0" w:space="0" w:color="auto"/>
      </w:divBdr>
    </w:div>
    <w:div w:id="927234073">
      <w:bodyDiv w:val="1"/>
      <w:marLeft w:val="0"/>
      <w:marRight w:val="0"/>
      <w:marTop w:val="0"/>
      <w:marBottom w:val="0"/>
      <w:divBdr>
        <w:top w:val="none" w:sz="0" w:space="0" w:color="auto"/>
        <w:left w:val="none" w:sz="0" w:space="0" w:color="auto"/>
        <w:bottom w:val="none" w:sz="0" w:space="0" w:color="auto"/>
        <w:right w:val="none" w:sz="0" w:space="0" w:color="auto"/>
      </w:divBdr>
    </w:div>
    <w:div w:id="1078401871">
      <w:bodyDiv w:val="1"/>
      <w:marLeft w:val="0"/>
      <w:marRight w:val="0"/>
      <w:marTop w:val="0"/>
      <w:marBottom w:val="0"/>
      <w:divBdr>
        <w:top w:val="none" w:sz="0" w:space="0" w:color="auto"/>
        <w:left w:val="none" w:sz="0" w:space="0" w:color="auto"/>
        <w:bottom w:val="none" w:sz="0" w:space="0" w:color="auto"/>
        <w:right w:val="none" w:sz="0" w:space="0" w:color="auto"/>
      </w:divBdr>
    </w:div>
    <w:div w:id="1517692573">
      <w:bodyDiv w:val="1"/>
      <w:marLeft w:val="0"/>
      <w:marRight w:val="0"/>
      <w:marTop w:val="0"/>
      <w:marBottom w:val="0"/>
      <w:divBdr>
        <w:top w:val="none" w:sz="0" w:space="0" w:color="auto"/>
        <w:left w:val="none" w:sz="0" w:space="0" w:color="auto"/>
        <w:bottom w:val="none" w:sz="0" w:space="0" w:color="auto"/>
        <w:right w:val="none" w:sz="0" w:space="0" w:color="auto"/>
      </w:divBdr>
    </w:div>
    <w:div w:id="1752236081">
      <w:bodyDiv w:val="1"/>
      <w:marLeft w:val="0"/>
      <w:marRight w:val="0"/>
      <w:marTop w:val="0"/>
      <w:marBottom w:val="0"/>
      <w:divBdr>
        <w:top w:val="none" w:sz="0" w:space="0" w:color="auto"/>
        <w:left w:val="none" w:sz="0" w:space="0" w:color="auto"/>
        <w:bottom w:val="none" w:sz="0" w:space="0" w:color="auto"/>
        <w:right w:val="none" w:sz="0" w:space="0" w:color="auto"/>
      </w:divBdr>
    </w:div>
    <w:div w:id="1849754204">
      <w:bodyDiv w:val="1"/>
      <w:marLeft w:val="0"/>
      <w:marRight w:val="0"/>
      <w:marTop w:val="0"/>
      <w:marBottom w:val="0"/>
      <w:divBdr>
        <w:top w:val="none" w:sz="0" w:space="0" w:color="auto"/>
        <w:left w:val="none" w:sz="0" w:space="0" w:color="auto"/>
        <w:bottom w:val="none" w:sz="0" w:space="0" w:color="auto"/>
        <w:right w:val="none" w:sz="0" w:space="0" w:color="auto"/>
      </w:divBdr>
    </w:div>
    <w:div w:id="192919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ed.ped.state.nm.us/_login/default.aspx?ReturnUrl=%2fsites%2fMartinezYazzieEquity%2f_layouts%2f15%2fAuthenticate.aspx%3fSource%3d%252Fsites%252FMartinezYazzieEquity&amp;Source=%2Fsites%2FMartinezYazzieEquit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d.ped.state.nm.us/_login/default.aspx?ReturnUrl=%2fsites%2fMartinezYazzieEquity%2f_layouts%2f15%2fAuthenticate.aspx%3fSource%3d%252Fsites%252FMartinezYazzieEquity&amp;Source=%2Fsites%2FMartinezYazzieEqu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464B-6C32-7544-9281-20CFBFEB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Laine</dc:creator>
  <cp:lastModifiedBy>julia rosa emslie</cp:lastModifiedBy>
  <cp:revision>3</cp:revision>
  <cp:lastPrinted>2020-02-17T17:23:00Z</cp:lastPrinted>
  <dcterms:created xsi:type="dcterms:W3CDTF">2020-04-14T16:49:00Z</dcterms:created>
  <dcterms:modified xsi:type="dcterms:W3CDTF">2020-04-14T17:16:00Z</dcterms:modified>
</cp:coreProperties>
</file>