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5EEB4" w14:textId="1826D42F" w:rsidR="00166F02" w:rsidRDefault="00166F02" w:rsidP="00166F02">
      <w:pPr>
        <w:spacing w:beforeAutospacing="1" w:afterAutospacing="1" w:line="360" w:lineRule="auto"/>
        <w:ind w:left="720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  <w:bookmarkStart w:id="0" w:name="_GoBack"/>
      <w:bookmarkEnd w:id="0"/>
    </w:p>
    <w:p w14:paraId="3D892F13" w14:textId="52DFC524" w:rsidR="00406DE1" w:rsidRDefault="00406DE1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9ADCBA" wp14:editId="0F81C56E">
            <wp:extent cx="3098117" cy="812263"/>
            <wp:effectExtent l="0" t="0" r="1270" b="63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&amp;CReadinessArtboard 1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330" cy="88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3C37E" w14:textId="77777777" w:rsidR="00406DE1" w:rsidRPr="00A965E6" w:rsidRDefault="00406DE1" w:rsidP="00A965E6">
      <w:pPr>
        <w:ind w:left="720"/>
        <w:jc w:val="center"/>
        <w:textAlignment w:val="baseline"/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</w:rPr>
      </w:pPr>
    </w:p>
    <w:p w14:paraId="0A438119" w14:textId="1C673FB5" w:rsidR="00166F02" w:rsidRDefault="00166F02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 w:rsidRPr="00166F02"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  <w:t xml:space="preserve">Building the Next Generation </w:t>
      </w:r>
    </w:p>
    <w:p w14:paraId="2719816D" w14:textId="21746B42" w:rsidR="00166F02" w:rsidRPr="00166F02" w:rsidRDefault="00166F02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 w:rsidRPr="00166F02"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  <w:t>of Career and Technical Education</w:t>
      </w:r>
    </w:p>
    <w:p w14:paraId="0A7A3579" w14:textId="0672FDAB" w:rsidR="00166F02" w:rsidRPr="00166F02" w:rsidRDefault="00253030" w:rsidP="008C4A1A">
      <w:pPr>
        <w:spacing w:beforeAutospacing="1" w:afterAutospacing="1" w:line="360" w:lineRule="auto"/>
        <w:jc w:val="center"/>
        <w:textAlignment w:val="baseline"/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Outcomes</w:t>
      </w:r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– </w:t>
      </w:r>
      <w:r w:rsidR="00DE132F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April 9</w:t>
      </w:r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</w:t>
      </w:r>
      <w:r w:rsidR="00F117F7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Region </w:t>
      </w:r>
      <w:r w:rsidR="008D735B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D</w:t>
      </w:r>
      <w:r w:rsidR="00F117F7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</w:t>
      </w:r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Consortia Meeting</w:t>
      </w:r>
    </w:p>
    <w:p w14:paraId="0AB29D55" w14:textId="56A11D4B" w:rsid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b/>
          <w:bCs/>
          <w:color w:val="201F1E"/>
          <w:u w:val="single"/>
        </w:rPr>
        <w:t>Vision Statement</w:t>
      </w:r>
      <w:r w:rsidRPr="0006093C">
        <w:rPr>
          <w:rFonts w:eastAsia="Times New Roman" w:cstheme="minorHAnsi"/>
          <w:color w:val="201F1E"/>
        </w:rPr>
        <w:t>:</w:t>
      </w:r>
      <w:r w:rsidR="00122374">
        <w:rPr>
          <w:rFonts w:eastAsia="Times New Roman" w:cstheme="minorHAnsi"/>
          <w:color w:val="201F1E"/>
        </w:rPr>
        <w:t xml:space="preserve"> </w:t>
      </w:r>
      <w:r w:rsidR="00B34EC3" w:rsidRPr="00B34EC3">
        <w:rPr>
          <w:rFonts w:eastAsia="Times New Roman" w:cstheme="minorHAnsi"/>
          <w:color w:val="201F1E"/>
          <w:highlight w:val="yellow"/>
        </w:rPr>
        <w:t>DRAFT STATEMENT FOR YOUR REVIEW/SUGGESTIONS/EDITS</w:t>
      </w:r>
    </w:p>
    <w:p w14:paraId="3765AFC2" w14:textId="4B533684" w:rsidR="006D129A" w:rsidRPr="006D129A" w:rsidRDefault="006D129A" w:rsidP="006D129A">
      <w:pPr>
        <w:textAlignment w:val="baseline"/>
        <w:rPr>
          <w:rFonts w:eastAsia="Times New Roman" w:cstheme="minorHAnsi"/>
          <w:color w:val="201F1E"/>
        </w:rPr>
      </w:pPr>
      <w:r w:rsidRPr="006D129A">
        <w:rPr>
          <w:rFonts w:eastAsia="Times New Roman" w:cstheme="minorHAnsi"/>
          <w:color w:val="201F1E"/>
        </w:rPr>
        <w:t>C</w:t>
      </w:r>
      <w:r>
        <w:rPr>
          <w:rFonts w:eastAsia="Times New Roman" w:cstheme="minorHAnsi"/>
          <w:color w:val="201F1E"/>
        </w:rPr>
        <w:t>areer and Technical Educatio</w:t>
      </w:r>
      <w:r w:rsidRPr="006D129A">
        <w:rPr>
          <w:rFonts w:eastAsia="Times New Roman" w:cstheme="minorHAnsi"/>
          <w:color w:val="201F1E"/>
        </w:rPr>
        <w:t xml:space="preserve">n </w:t>
      </w:r>
      <w:r>
        <w:rPr>
          <w:rFonts w:eastAsia="Times New Roman" w:cstheme="minorHAnsi"/>
          <w:color w:val="201F1E"/>
        </w:rPr>
        <w:t xml:space="preserve">in Region D </w:t>
      </w:r>
      <w:r w:rsidR="001F1889">
        <w:rPr>
          <w:rFonts w:eastAsia="Times New Roman" w:cstheme="minorHAnsi"/>
          <w:color w:val="201F1E"/>
        </w:rPr>
        <w:t xml:space="preserve">is seamlessly aligned </w:t>
      </w:r>
      <w:r w:rsidR="003E3A92">
        <w:rPr>
          <w:rFonts w:eastAsia="Times New Roman" w:cstheme="minorHAnsi"/>
          <w:color w:val="201F1E"/>
        </w:rPr>
        <w:t xml:space="preserve">and integrated </w:t>
      </w:r>
      <w:r w:rsidR="001F1889">
        <w:rPr>
          <w:rFonts w:eastAsia="Times New Roman" w:cstheme="minorHAnsi"/>
          <w:color w:val="201F1E"/>
        </w:rPr>
        <w:t xml:space="preserve">in supporting </w:t>
      </w:r>
      <w:r>
        <w:rPr>
          <w:rFonts w:eastAsia="Times New Roman" w:cstheme="minorHAnsi"/>
          <w:color w:val="201F1E"/>
        </w:rPr>
        <w:t>career readiness for students</w:t>
      </w:r>
      <w:r w:rsidR="001F1889">
        <w:rPr>
          <w:rFonts w:eastAsia="Times New Roman" w:cstheme="minorHAnsi"/>
          <w:color w:val="201F1E"/>
        </w:rPr>
        <w:t xml:space="preserve"> as they navigate</w:t>
      </w:r>
      <w:r>
        <w:rPr>
          <w:rFonts w:eastAsia="Times New Roman" w:cstheme="minorHAnsi"/>
          <w:color w:val="201F1E"/>
        </w:rPr>
        <w:t xml:space="preserve"> </w:t>
      </w:r>
      <w:r w:rsidR="001F1889">
        <w:rPr>
          <w:rFonts w:eastAsia="Times New Roman" w:cstheme="minorHAnsi"/>
          <w:color w:val="201F1E"/>
        </w:rPr>
        <w:t>accessible pathways between K-12</w:t>
      </w:r>
      <w:r w:rsidR="003E3A92">
        <w:rPr>
          <w:rFonts w:eastAsia="Times New Roman" w:cstheme="minorHAnsi"/>
          <w:color w:val="201F1E"/>
        </w:rPr>
        <w:t xml:space="preserve">, </w:t>
      </w:r>
      <w:r w:rsidR="001F1889" w:rsidRPr="006D129A">
        <w:rPr>
          <w:rFonts w:eastAsia="Times New Roman" w:cstheme="minorHAnsi"/>
          <w:color w:val="201F1E"/>
        </w:rPr>
        <w:t>college</w:t>
      </w:r>
      <w:r w:rsidR="003E3A92">
        <w:rPr>
          <w:rFonts w:eastAsia="Times New Roman" w:cstheme="minorHAnsi"/>
          <w:color w:val="201F1E"/>
        </w:rPr>
        <w:t xml:space="preserve">, and </w:t>
      </w:r>
      <w:r w:rsidR="001F1889" w:rsidRPr="006D129A">
        <w:rPr>
          <w:rFonts w:eastAsia="Times New Roman" w:cstheme="minorHAnsi"/>
          <w:color w:val="201F1E"/>
        </w:rPr>
        <w:t>career</w:t>
      </w:r>
      <w:r w:rsidR="001F1889">
        <w:rPr>
          <w:rFonts w:eastAsia="Times New Roman" w:cstheme="minorHAnsi"/>
          <w:color w:val="201F1E"/>
        </w:rPr>
        <w:t>s in</w:t>
      </w:r>
      <w:r>
        <w:rPr>
          <w:rFonts w:eastAsia="Times New Roman" w:cstheme="minorHAnsi"/>
          <w:color w:val="201F1E"/>
        </w:rPr>
        <w:t xml:space="preserve"> relevant</w:t>
      </w:r>
      <w:r w:rsidR="001F1889">
        <w:rPr>
          <w:rFonts w:eastAsia="Times New Roman" w:cstheme="minorHAnsi"/>
          <w:color w:val="201F1E"/>
        </w:rPr>
        <w:t xml:space="preserve"> industry sectors. CTE is</w:t>
      </w:r>
      <w:r>
        <w:rPr>
          <w:rFonts w:eastAsia="Times New Roman" w:cstheme="minorHAnsi"/>
          <w:color w:val="201F1E"/>
        </w:rPr>
        <w:t xml:space="preserve"> flexible and responsive to the evolving needs of </w:t>
      </w:r>
      <w:r w:rsidR="001F1889">
        <w:rPr>
          <w:rFonts w:eastAsia="Times New Roman" w:cstheme="minorHAnsi"/>
          <w:color w:val="201F1E"/>
        </w:rPr>
        <w:t xml:space="preserve">both </w:t>
      </w:r>
      <w:r>
        <w:rPr>
          <w:rFonts w:eastAsia="Times New Roman" w:cstheme="minorHAnsi"/>
          <w:color w:val="201F1E"/>
        </w:rPr>
        <w:t xml:space="preserve">students and </w:t>
      </w:r>
      <w:r w:rsidR="001F1889">
        <w:rPr>
          <w:rFonts w:eastAsia="Times New Roman" w:cstheme="minorHAnsi"/>
          <w:color w:val="201F1E"/>
        </w:rPr>
        <w:t>employers, generating talent with the right skills, attitudes, and credentials for long-term success.</w:t>
      </w:r>
    </w:p>
    <w:p w14:paraId="54AE5292" w14:textId="5314749A" w:rsidR="00181F7D" w:rsidRDefault="00181F7D" w:rsidP="009C691F">
      <w:pPr>
        <w:textAlignment w:val="baseline"/>
        <w:rPr>
          <w:rFonts w:eastAsia="Times New Roman" w:cstheme="minorHAnsi"/>
          <w:color w:val="201F1E"/>
        </w:rPr>
      </w:pPr>
    </w:p>
    <w:p w14:paraId="6644BC05" w14:textId="014A8772" w:rsidR="00253030" w:rsidRP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b/>
          <w:bCs/>
          <w:color w:val="201F1E"/>
          <w:u w:val="single"/>
        </w:rPr>
        <w:t>Target Industries for Investment</w:t>
      </w:r>
      <w:r w:rsidRPr="0006093C">
        <w:rPr>
          <w:rFonts w:eastAsia="Times New Roman" w:cstheme="minorHAnsi"/>
          <w:b/>
          <w:bCs/>
          <w:color w:val="201F1E"/>
        </w:rPr>
        <w:t>:</w:t>
      </w:r>
    </w:p>
    <w:p w14:paraId="3C48EA21" w14:textId="22947EAA" w:rsidR="008D735B" w:rsidRDefault="00B34EC3" w:rsidP="008D735B">
      <w:pPr>
        <w:pStyle w:val="ListParagraph"/>
        <w:numPr>
          <w:ilvl w:val="0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STEM/IT-Computer Science</w:t>
      </w:r>
      <w:r w:rsidR="003E3A92">
        <w:rPr>
          <w:rFonts w:eastAsia="Times New Roman" w:cstheme="minorHAnsi"/>
          <w:color w:val="201F1E"/>
        </w:rPr>
        <w:t xml:space="preserve"> (7 votes),</w:t>
      </w:r>
      <w:r w:rsidR="008D735B">
        <w:rPr>
          <w:rFonts w:eastAsia="Times New Roman" w:cstheme="minorHAnsi"/>
          <w:color w:val="201F1E"/>
        </w:rPr>
        <w:t xml:space="preserve"> including application to:</w:t>
      </w:r>
      <w:r w:rsidR="003E3A92">
        <w:rPr>
          <w:rFonts w:eastAsia="Times New Roman" w:cstheme="minorHAnsi"/>
          <w:color w:val="201F1E"/>
        </w:rPr>
        <w:t xml:space="preserve"> </w:t>
      </w:r>
    </w:p>
    <w:p w14:paraId="671A0AB4" w14:textId="41A5BABE" w:rsidR="008D735B" w:rsidRPr="008D735B" w:rsidRDefault="008D735B" w:rsidP="008D735B">
      <w:pPr>
        <w:pStyle w:val="ListParagraph"/>
        <w:numPr>
          <w:ilvl w:val="1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Engineering</w:t>
      </w:r>
    </w:p>
    <w:p w14:paraId="12A9CC6D" w14:textId="1166A74B" w:rsidR="00B34EC3" w:rsidRDefault="00B34EC3" w:rsidP="00B34EC3">
      <w:pPr>
        <w:pStyle w:val="ListParagraph"/>
        <w:numPr>
          <w:ilvl w:val="0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Skilled Trades</w:t>
      </w:r>
      <w:r w:rsidR="003E3A92">
        <w:rPr>
          <w:rFonts w:eastAsia="Times New Roman" w:cstheme="minorHAnsi"/>
          <w:color w:val="201F1E"/>
        </w:rPr>
        <w:t xml:space="preserve"> (5 votes),</w:t>
      </w:r>
      <w:r>
        <w:rPr>
          <w:rFonts w:eastAsia="Times New Roman" w:cstheme="minorHAnsi"/>
          <w:color w:val="201F1E"/>
        </w:rPr>
        <w:t xml:space="preserve"> including application to:</w:t>
      </w:r>
    </w:p>
    <w:p w14:paraId="5ED6D521" w14:textId="5797415E" w:rsidR="00B34EC3" w:rsidRDefault="008D735B" w:rsidP="00156330">
      <w:pPr>
        <w:pStyle w:val="ListParagraph"/>
        <w:numPr>
          <w:ilvl w:val="1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Architecture</w:t>
      </w:r>
    </w:p>
    <w:p w14:paraId="3E1835B2" w14:textId="1BD98437" w:rsidR="008D735B" w:rsidRDefault="008D735B" w:rsidP="00156330">
      <w:pPr>
        <w:pStyle w:val="ListParagraph"/>
        <w:numPr>
          <w:ilvl w:val="1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Manufacturing</w:t>
      </w:r>
    </w:p>
    <w:p w14:paraId="02B1F066" w14:textId="708BC7FB" w:rsidR="008D735B" w:rsidRDefault="00DE132F" w:rsidP="008D735B">
      <w:pPr>
        <w:pStyle w:val="ListParagraph"/>
        <w:numPr>
          <w:ilvl w:val="0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Healthcare</w:t>
      </w:r>
      <w:r w:rsidR="003E3A92">
        <w:rPr>
          <w:rFonts w:eastAsia="Times New Roman" w:cstheme="minorHAnsi"/>
          <w:color w:val="201F1E"/>
        </w:rPr>
        <w:t xml:space="preserve"> (4 votes)</w:t>
      </w:r>
    </w:p>
    <w:p w14:paraId="278DEB78" w14:textId="77E1DD7B" w:rsidR="00DE132F" w:rsidRDefault="00DE132F" w:rsidP="008D735B">
      <w:pPr>
        <w:pStyle w:val="ListParagraph"/>
        <w:numPr>
          <w:ilvl w:val="0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Hospitality/Tourism</w:t>
      </w:r>
      <w:r w:rsidR="003E3A92">
        <w:rPr>
          <w:rFonts w:eastAsia="Times New Roman" w:cstheme="minorHAnsi"/>
          <w:color w:val="201F1E"/>
        </w:rPr>
        <w:t xml:space="preserve"> (3 votes)</w:t>
      </w:r>
    </w:p>
    <w:p w14:paraId="0011B90E" w14:textId="77777777" w:rsidR="00B34EC3" w:rsidRPr="00B34EC3" w:rsidRDefault="00B34EC3" w:rsidP="00B34EC3">
      <w:pPr>
        <w:pStyle w:val="ListParagraph"/>
        <w:ind w:left="1440"/>
        <w:textAlignment w:val="baseline"/>
        <w:rPr>
          <w:rFonts w:eastAsia="Times New Roman" w:cstheme="minorHAnsi"/>
          <w:color w:val="201F1E"/>
        </w:rPr>
      </w:pPr>
    </w:p>
    <w:p w14:paraId="0C804170" w14:textId="52D0E475" w:rsidR="007A129B" w:rsidRDefault="00DE132F" w:rsidP="0006093C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Within each program of study aligned to the target industries, there will be an intentional effort to support:</w:t>
      </w:r>
    </w:p>
    <w:p w14:paraId="32D94E65" w14:textId="19A997B8" w:rsidR="00DE132F" w:rsidRDefault="00DE132F" w:rsidP="00DE132F">
      <w:pPr>
        <w:pStyle w:val="ListParagraph"/>
        <w:numPr>
          <w:ilvl w:val="0"/>
          <w:numId w:val="2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Management skills</w:t>
      </w:r>
    </w:p>
    <w:p w14:paraId="1A2E345B" w14:textId="616A85DF" w:rsidR="00DE132F" w:rsidRPr="00DE132F" w:rsidRDefault="00DE132F" w:rsidP="00DE132F">
      <w:pPr>
        <w:pStyle w:val="ListParagraph"/>
        <w:numPr>
          <w:ilvl w:val="0"/>
          <w:numId w:val="2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CTE educator preparation</w:t>
      </w:r>
    </w:p>
    <w:p w14:paraId="7FD79E72" w14:textId="77777777" w:rsidR="007A129B" w:rsidRPr="007A129B" w:rsidRDefault="007A129B" w:rsidP="0006093C">
      <w:pPr>
        <w:textAlignment w:val="baseline"/>
        <w:rPr>
          <w:rFonts w:eastAsia="Times New Roman" w:cstheme="minorHAnsi"/>
          <w:color w:val="201F1E"/>
        </w:rPr>
      </w:pPr>
    </w:p>
    <w:p w14:paraId="5D20820F" w14:textId="5A8BE550" w:rsidR="00B90F5D" w:rsidRPr="00B90F5D" w:rsidRDefault="00F117F7" w:rsidP="00B90F5D">
      <w:pPr>
        <w:contextualSpacing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b/>
          <w:bCs/>
          <w:color w:val="201F1E"/>
          <w:u w:val="single"/>
        </w:rPr>
        <w:t>Opportunities to Pursue Moving Forward</w:t>
      </w:r>
      <w:r w:rsidR="00253030" w:rsidRPr="00C40300">
        <w:rPr>
          <w:rFonts w:eastAsia="Times New Roman" w:cstheme="minorHAnsi"/>
          <w:b/>
          <w:bCs/>
          <w:color w:val="201F1E"/>
          <w:u w:val="single"/>
        </w:rPr>
        <w:t>:</w:t>
      </w:r>
    </w:p>
    <w:p w14:paraId="3D5DF169" w14:textId="27F7811A" w:rsidR="00DE132F" w:rsidRPr="00A032E2" w:rsidRDefault="00A032E2" w:rsidP="00DE132F">
      <w:pPr>
        <w:pStyle w:val="ListParagraph"/>
        <w:numPr>
          <w:ilvl w:val="0"/>
          <w:numId w:val="28"/>
        </w:numPr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color w:val="201F1E"/>
        </w:rPr>
        <w:t>Skills are a big focus for Region D. In thinking about equipping talent for careers they need to be equipped with:</w:t>
      </w:r>
    </w:p>
    <w:p w14:paraId="2F6757ED" w14:textId="00FA6205" w:rsidR="00A032E2" w:rsidRDefault="00A032E2" w:rsidP="00A032E2">
      <w:pPr>
        <w:pStyle w:val="ListParagraph"/>
        <w:numPr>
          <w:ilvl w:val="1"/>
          <w:numId w:val="28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Foundational skills</w:t>
      </w:r>
    </w:p>
    <w:p w14:paraId="208F0188" w14:textId="593A155D" w:rsidR="00A032E2" w:rsidRDefault="00A032E2" w:rsidP="00A032E2">
      <w:pPr>
        <w:pStyle w:val="ListParagraph"/>
        <w:numPr>
          <w:ilvl w:val="1"/>
          <w:numId w:val="28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Employability skills</w:t>
      </w:r>
    </w:p>
    <w:p w14:paraId="245284B4" w14:textId="20526DD5" w:rsidR="00A032E2" w:rsidRDefault="00A032E2" w:rsidP="00A032E2">
      <w:pPr>
        <w:pStyle w:val="ListParagraph"/>
        <w:numPr>
          <w:ilvl w:val="1"/>
          <w:numId w:val="28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Technical skills</w:t>
      </w:r>
    </w:p>
    <w:p w14:paraId="154C493E" w14:textId="02BD49F1" w:rsidR="00A032E2" w:rsidRDefault="00A032E2" w:rsidP="00A032E2">
      <w:pPr>
        <w:pStyle w:val="ListParagraph"/>
        <w:numPr>
          <w:ilvl w:val="1"/>
          <w:numId w:val="28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Cross-disciplinary skills</w:t>
      </w:r>
    </w:p>
    <w:p w14:paraId="67B0C887" w14:textId="269A1D4C" w:rsidR="006D129A" w:rsidRDefault="00A032E2" w:rsidP="006D129A">
      <w:pPr>
        <w:pStyle w:val="ListParagraph"/>
        <w:numPr>
          <w:ilvl w:val="0"/>
          <w:numId w:val="28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There is also a focus on working to help instructors be ready to deliver instruction that instills these kinds of skills</w:t>
      </w:r>
      <w:r w:rsidR="006D129A">
        <w:rPr>
          <w:rFonts w:eastAsia="Times New Roman" w:cstheme="minorHAnsi"/>
          <w:color w:val="201F1E"/>
        </w:rPr>
        <w:t>.</w:t>
      </w:r>
    </w:p>
    <w:p w14:paraId="35C8F094" w14:textId="756108C3" w:rsidR="006D129A" w:rsidRPr="006D129A" w:rsidRDefault="006D129A" w:rsidP="006D129A">
      <w:pPr>
        <w:pStyle w:val="ListParagraph"/>
        <w:numPr>
          <w:ilvl w:val="0"/>
          <w:numId w:val="28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W</w:t>
      </w:r>
      <w:r w:rsidRPr="006D129A">
        <w:rPr>
          <w:rFonts w:eastAsia="Times New Roman" w:cstheme="minorHAnsi"/>
          <w:color w:val="201F1E"/>
        </w:rPr>
        <w:t>ork-based learning opportunities like internships and apprenticeships</w:t>
      </w:r>
      <w:r>
        <w:rPr>
          <w:rFonts w:eastAsia="Times New Roman" w:cstheme="minorHAnsi"/>
          <w:color w:val="201F1E"/>
        </w:rPr>
        <w:t xml:space="preserve"> need to be intentionally woven into CTE pathways.</w:t>
      </w:r>
    </w:p>
    <w:p w14:paraId="01AA5EC7" w14:textId="525F5200" w:rsidR="00A032E2" w:rsidRDefault="00B90F5D" w:rsidP="00E6534B">
      <w:pPr>
        <w:pStyle w:val="ListParagraph"/>
        <w:numPr>
          <w:ilvl w:val="0"/>
          <w:numId w:val="28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There is an important role for intermediaries to play in the integration and alignment of the workforce system. </w:t>
      </w:r>
    </w:p>
    <w:p w14:paraId="2DD9A0FE" w14:textId="0ECADAF4" w:rsidR="003E3A92" w:rsidRDefault="003E3A92" w:rsidP="00E6534B">
      <w:pPr>
        <w:pStyle w:val="ListParagraph"/>
        <w:numPr>
          <w:ilvl w:val="0"/>
          <w:numId w:val="28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lastRenderedPageBreak/>
        <w:t>There is a recognition of the need to generate teachers more broadly, and the need to identify other resources for building the teacher workforce will benefit the region.</w:t>
      </w:r>
    </w:p>
    <w:p w14:paraId="173E7093" w14:textId="77777777" w:rsidR="003E3A92" w:rsidRPr="00A032E2" w:rsidRDefault="003E3A92" w:rsidP="003E3A92">
      <w:pPr>
        <w:pStyle w:val="ListParagraph"/>
        <w:textAlignment w:val="baseline"/>
        <w:rPr>
          <w:rFonts w:eastAsia="Times New Roman" w:cstheme="minorHAnsi"/>
          <w:color w:val="201F1E"/>
        </w:rPr>
      </w:pPr>
    </w:p>
    <w:p w14:paraId="060D83EE" w14:textId="620C036C" w:rsidR="0006093C" w:rsidRPr="00C40300" w:rsidRDefault="0006093C" w:rsidP="0006093C">
      <w:pPr>
        <w:pStyle w:val="ListParagraph"/>
        <w:ind w:left="0"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 w:rsidRPr="00C40300">
        <w:rPr>
          <w:rFonts w:eastAsia="Times New Roman" w:cstheme="minorHAnsi"/>
          <w:b/>
          <w:bCs/>
          <w:color w:val="201F1E"/>
          <w:u w:val="single"/>
        </w:rPr>
        <w:t>NOTES FROM THE DISCUSSION:</w:t>
      </w:r>
    </w:p>
    <w:p w14:paraId="5EB18424" w14:textId="77777777" w:rsidR="00F27AF4" w:rsidRPr="00B859C9" w:rsidRDefault="00F27AF4" w:rsidP="00B859C9">
      <w:pPr>
        <w:textAlignment w:val="baseline"/>
        <w:rPr>
          <w:rFonts w:eastAsia="Times New Roman" w:cstheme="minorHAnsi"/>
          <w:b/>
          <w:bCs/>
          <w:color w:val="201F1E"/>
          <w:u w:val="single"/>
        </w:rPr>
      </w:pPr>
    </w:p>
    <w:p w14:paraId="7E96252A" w14:textId="5BF21DF9" w:rsidR="0006093C" w:rsidRDefault="0006093C" w:rsidP="0006093C">
      <w:pPr>
        <w:pStyle w:val="ListParagraph"/>
        <w:ind w:left="0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Characteristics of the Workforce Talent of Region </w:t>
      </w:r>
      <w:r w:rsidR="00DE132F">
        <w:rPr>
          <w:rFonts w:eastAsia="Times New Roman" w:cstheme="minorHAnsi"/>
          <w:color w:val="201F1E"/>
        </w:rPr>
        <w:t>D</w:t>
      </w:r>
      <w:r>
        <w:rPr>
          <w:rFonts w:eastAsia="Times New Roman" w:cstheme="minorHAnsi"/>
          <w:color w:val="201F1E"/>
        </w:rPr>
        <w:t>:</w:t>
      </w:r>
    </w:p>
    <w:p w14:paraId="664B1F92" w14:textId="6124E5AC" w:rsidR="00056F2B" w:rsidRDefault="00056F2B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Adaptable </w:t>
      </w:r>
      <w:r w:rsidR="00DE132F">
        <w:rPr>
          <w:rFonts w:eastAsia="Times New Roman" w:cstheme="minorHAnsi"/>
          <w:color w:val="201F1E"/>
        </w:rPr>
        <w:t>(3)</w:t>
      </w:r>
    </w:p>
    <w:p w14:paraId="538BE079" w14:textId="741A8DE2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Highly</w:t>
      </w:r>
      <w:r w:rsidR="003E3A92">
        <w:rPr>
          <w:rFonts w:eastAsia="Times New Roman" w:cstheme="minorHAnsi"/>
          <w:color w:val="201F1E"/>
        </w:rPr>
        <w:t xml:space="preserve"> </w:t>
      </w:r>
      <w:r>
        <w:rPr>
          <w:rFonts w:eastAsia="Times New Roman" w:cstheme="minorHAnsi"/>
          <w:color w:val="201F1E"/>
        </w:rPr>
        <w:t>skilled (3)</w:t>
      </w:r>
    </w:p>
    <w:p w14:paraId="64CBAB07" w14:textId="53D6A001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Technically skilled</w:t>
      </w:r>
    </w:p>
    <w:p w14:paraId="6BC52658" w14:textId="30AA8266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Professional skills</w:t>
      </w:r>
    </w:p>
    <w:p w14:paraId="08BC8C1E" w14:textId="3B527C9B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Dedicated</w:t>
      </w:r>
    </w:p>
    <w:p w14:paraId="6683217F" w14:textId="10D1F7CB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Evolving</w:t>
      </w:r>
    </w:p>
    <w:p w14:paraId="621BCE88" w14:textId="0EEFA5DF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Ready</w:t>
      </w:r>
    </w:p>
    <w:p w14:paraId="1ABB0EAA" w14:textId="0C381A44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Diverse</w:t>
      </w:r>
    </w:p>
    <w:p w14:paraId="5F54537B" w14:textId="1B62DC4E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Flexible (2)</w:t>
      </w:r>
    </w:p>
    <w:p w14:paraId="0E1FC97C" w14:textId="038A00CA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Resilient/Grit (3)</w:t>
      </w:r>
    </w:p>
    <w:p w14:paraId="57CB0531" w14:textId="4BE6325D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Aligned</w:t>
      </w:r>
    </w:p>
    <w:p w14:paraId="5926E503" w14:textId="462ADEA4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Agile</w:t>
      </w:r>
    </w:p>
    <w:p w14:paraId="75AC21BA" w14:textId="1A2A340E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Prepared</w:t>
      </w:r>
    </w:p>
    <w:p w14:paraId="601BCF6E" w14:textId="5B32CF6D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Stable</w:t>
      </w:r>
    </w:p>
    <w:p w14:paraId="474C73E5" w14:textId="4CA3FD34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Competent</w:t>
      </w:r>
    </w:p>
    <w:p w14:paraId="4A35A09C" w14:textId="5BB56E65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Motivated</w:t>
      </w:r>
    </w:p>
    <w:p w14:paraId="5A58FB39" w14:textId="15979ADE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Innovative (2)</w:t>
      </w:r>
    </w:p>
    <w:p w14:paraId="52E40A23" w14:textId="08DE5EB7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Reliable</w:t>
      </w:r>
    </w:p>
    <w:p w14:paraId="55E4377E" w14:textId="75ED0B4E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Takes Initiative (2)</w:t>
      </w:r>
    </w:p>
    <w:p w14:paraId="40C308F9" w14:textId="5F8BE4F4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Cross-disciplinary</w:t>
      </w:r>
    </w:p>
    <w:p w14:paraId="14DB4CF2" w14:textId="7315C094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Relevant</w:t>
      </w:r>
    </w:p>
    <w:p w14:paraId="2489EE1F" w14:textId="21D7A473" w:rsidR="00DE132F" w:rsidRDefault="00DE132F" w:rsidP="00DE132F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Collaborative</w:t>
      </w:r>
    </w:p>
    <w:p w14:paraId="68CCA605" w14:textId="0E61AA80" w:rsidR="00DE132F" w:rsidRDefault="00DE132F" w:rsidP="00DE132F">
      <w:pPr>
        <w:pStyle w:val="ListParagraph"/>
        <w:textAlignment w:val="baseline"/>
        <w:rPr>
          <w:rFonts w:eastAsia="Times New Roman" w:cstheme="minorHAnsi"/>
          <w:color w:val="201F1E"/>
        </w:rPr>
      </w:pPr>
    </w:p>
    <w:p w14:paraId="07F4A35C" w14:textId="1817DB77" w:rsidR="00C40300" w:rsidRDefault="00C40300" w:rsidP="0006093C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Characteristics of our CTE </w:t>
      </w:r>
      <w:r w:rsidR="00354DB4">
        <w:rPr>
          <w:rFonts w:eastAsia="Times New Roman" w:cstheme="minorHAnsi"/>
          <w:color w:val="201F1E"/>
        </w:rPr>
        <w:t>P</w:t>
      </w:r>
      <w:r>
        <w:rPr>
          <w:rFonts w:eastAsia="Times New Roman" w:cstheme="minorHAnsi"/>
          <w:color w:val="201F1E"/>
        </w:rPr>
        <w:t xml:space="preserve">rogram to </w:t>
      </w:r>
      <w:r w:rsidR="00354DB4">
        <w:rPr>
          <w:rFonts w:eastAsia="Times New Roman" w:cstheme="minorHAnsi"/>
          <w:color w:val="201F1E"/>
        </w:rPr>
        <w:t>B</w:t>
      </w:r>
      <w:r>
        <w:rPr>
          <w:rFonts w:eastAsia="Times New Roman" w:cstheme="minorHAnsi"/>
          <w:color w:val="201F1E"/>
        </w:rPr>
        <w:t xml:space="preserve">uild the </w:t>
      </w:r>
      <w:r w:rsidR="00354DB4">
        <w:rPr>
          <w:rFonts w:eastAsia="Times New Roman" w:cstheme="minorHAnsi"/>
          <w:color w:val="201F1E"/>
        </w:rPr>
        <w:t>T</w:t>
      </w:r>
      <w:r>
        <w:rPr>
          <w:rFonts w:eastAsia="Times New Roman" w:cstheme="minorHAnsi"/>
          <w:color w:val="201F1E"/>
        </w:rPr>
        <w:t xml:space="preserve">alent </w:t>
      </w:r>
      <w:r w:rsidR="00354DB4">
        <w:rPr>
          <w:rFonts w:eastAsia="Times New Roman" w:cstheme="minorHAnsi"/>
          <w:color w:val="201F1E"/>
        </w:rPr>
        <w:t>W</w:t>
      </w:r>
      <w:r>
        <w:rPr>
          <w:rFonts w:eastAsia="Times New Roman" w:cstheme="minorHAnsi"/>
          <w:color w:val="201F1E"/>
        </w:rPr>
        <w:t xml:space="preserve">e </w:t>
      </w:r>
      <w:r w:rsidR="00354DB4">
        <w:rPr>
          <w:rFonts w:eastAsia="Times New Roman" w:cstheme="minorHAnsi"/>
          <w:color w:val="201F1E"/>
        </w:rPr>
        <w:t>N</w:t>
      </w:r>
      <w:r>
        <w:rPr>
          <w:rFonts w:eastAsia="Times New Roman" w:cstheme="minorHAnsi"/>
          <w:color w:val="201F1E"/>
        </w:rPr>
        <w:t>eed:</w:t>
      </w:r>
    </w:p>
    <w:p w14:paraId="4EB25323" w14:textId="4710A5B4" w:rsidR="00A427CE" w:rsidRDefault="00DE132F" w:rsidP="00DE132F">
      <w:pPr>
        <w:pStyle w:val="ListParagraph"/>
        <w:numPr>
          <w:ilvl w:val="0"/>
          <w:numId w:val="27"/>
        </w:numPr>
      </w:pPr>
      <w:r>
        <w:t>Evolving</w:t>
      </w:r>
    </w:p>
    <w:p w14:paraId="64B1C8A6" w14:textId="726C3D3F" w:rsidR="00DE132F" w:rsidRDefault="00DE132F" w:rsidP="00DE132F">
      <w:pPr>
        <w:pStyle w:val="ListParagraph"/>
        <w:numPr>
          <w:ilvl w:val="0"/>
          <w:numId w:val="27"/>
        </w:numPr>
      </w:pPr>
      <w:r>
        <w:t>Dedicated</w:t>
      </w:r>
    </w:p>
    <w:p w14:paraId="3D768DF3" w14:textId="707822B9" w:rsidR="00DE132F" w:rsidRDefault="00DE132F" w:rsidP="00DE132F">
      <w:pPr>
        <w:pStyle w:val="ListParagraph"/>
        <w:numPr>
          <w:ilvl w:val="0"/>
          <w:numId w:val="27"/>
        </w:numPr>
      </w:pPr>
      <w:r>
        <w:t>Aligned (2)</w:t>
      </w:r>
      <w:r w:rsidR="00B90F5D">
        <w:t xml:space="preserve"> – comprehensive programs of study aligned to post-secondary outcomes</w:t>
      </w:r>
    </w:p>
    <w:p w14:paraId="5307BAB0" w14:textId="0A4328B4" w:rsidR="00DE132F" w:rsidRDefault="00DE132F" w:rsidP="00DE132F">
      <w:pPr>
        <w:pStyle w:val="ListParagraph"/>
        <w:numPr>
          <w:ilvl w:val="0"/>
          <w:numId w:val="27"/>
        </w:numPr>
      </w:pPr>
      <w:r>
        <w:t>Adaptable (2)</w:t>
      </w:r>
    </w:p>
    <w:p w14:paraId="49C0A362" w14:textId="169D1588" w:rsidR="00DE132F" w:rsidRDefault="00DE132F" w:rsidP="00DE132F">
      <w:pPr>
        <w:pStyle w:val="ListParagraph"/>
        <w:numPr>
          <w:ilvl w:val="0"/>
          <w:numId w:val="27"/>
        </w:numPr>
      </w:pPr>
      <w:r>
        <w:t>Integrated</w:t>
      </w:r>
    </w:p>
    <w:p w14:paraId="234FB702" w14:textId="436893B9" w:rsidR="00DE132F" w:rsidRDefault="00DE132F" w:rsidP="00DE132F">
      <w:pPr>
        <w:pStyle w:val="ListParagraph"/>
        <w:numPr>
          <w:ilvl w:val="0"/>
          <w:numId w:val="27"/>
        </w:numPr>
      </w:pPr>
      <w:r>
        <w:t>Accessible</w:t>
      </w:r>
    </w:p>
    <w:p w14:paraId="1DF7F39B" w14:textId="001DD3E5" w:rsidR="00DE132F" w:rsidRDefault="00DE132F" w:rsidP="00DE132F">
      <w:pPr>
        <w:pStyle w:val="ListParagraph"/>
        <w:numPr>
          <w:ilvl w:val="0"/>
          <w:numId w:val="27"/>
        </w:numPr>
      </w:pPr>
      <w:r>
        <w:t>Disjointed (use a common language, shared expectation)</w:t>
      </w:r>
    </w:p>
    <w:p w14:paraId="1356AED1" w14:textId="4A572357" w:rsidR="00DE132F" w:rsidRDefault="00DE132F" w:rsidP="00DE132F">
      <w:pPr>
        <w:pStyle w:val="ListParagraph"/>
        <w:numPr>
          <w:ilvl w:val="0"/>
          <w:numId w:val="27"/>
        </w:numPr>
      </w:pPr>
      <w:r>
        <w:t>Psychological</w:t>
      </w:r>
      <w:r w:rsidR="00B90F5D">
        <w:t xml:space="preserve"> – instills both attitudes and employability skills to prepare students for career success</w:t>
      </w:r>
    </w:p>
    <w:p w14:paraId="6D2A28BC" w14:textId="44237330" w:rsidR="00DE132F" w:rsidRDefault="00DE132F" w:rsidP="00DE132F">
      <w:pPr>
        <w:pStyle w:val="ListParagraph"/>
        <w:numPr>
          <w:ilvl w:val="0"/>
          <w:numId w:val="27"/>
        </w:numPr>
      </w:pPr>
      <w:r>
        <w:t>Defined</w:t>
      </w:r>
    </w:p>
    <w:p w14:paraId="1F06D906" w14:textId="280DA485" w:rsidR="00DE132F" w:rsidRDefault="00DE132F" w:rsidP="00DE132F">
      <w:pPr>
        <w:pStyle w:val="ListParagraph"/>
        <w:numPr>
          <w:ilvl w:val="0"/>
          <w:numId w:val="27"/>
        </w:numPr>
      </w:pPr>
      <w:r>
        <w:t>Connected</w:t>
      </w:r>
    </w:p>
    <w:p w14:paraId="2E6D4A19" w14:textId="17E41FE1" w:rsidR="00DE132F" w:rsidRDefault="00DE132F" w:rsidP="00DE132F">
      <w:pPr>
        <w:pStyle w:val="ListParagraph"/>
        <w:numPr>
          <w:ilvl w:val="0"/>
          <w:numId w:val="27"/>
        </w:numPr>
      </w:pPr>
      <w:r>
        <w:t>Innovative</w:t>
      </w:r>
    </w:p>
    <w:p w14:paraId="25A7B1BA" w14:textId="5531EBB4" w:rsidR="00DE132F" w:rsidRDefault="00DE132F" w:rsidP="00DE132F">
      <w:pPr>
        <w:pStyle w:val="ListParagraph"/>
        <w:numPr>
          <w:ilvl w:val="0"/>
          <w:numId w:val="27"/>
        </w:numPr>
      </w:pPr>
      <w:r>
        <w:t>Flexible (2)</w:t>
      </w:r>
      <w:r w:rsidR="00B90F5D">
        <w:t xml:space="preserve"> – ready to adapt in a changing economy</w:t>
      </w:r>
    </w:p>
    <w:p w14:paraId="54E0D0A7" w14:textId="5353AEEF" w:rsidR="00DE132F" w:rsidRDefault="00DE132F" w:rsidP="00DE132F">
      <w:pPr>
        <w:pStyle w:val="ListParagraph"/>
        <w:numPr>
          <w:ilvl w:val="0"/>
          <w:numId w:val="27"/>
        </w:numPr>
      </w:pPr>
      <w:r>
        <w:t>Responsive</w:t>
      </w:r>
    </w:p>
    <w:p w14:paraId="4C6AF56B" w14:textId="0ED7436C" w:rsidR="00DE132F" w:rsidRDefault="00DE132F" w:rsidP="00DE132F">
      <w:pPr>
        <w:pStyle w:val="ListParagraph"/>
        <w:numPr>
          <w:ilvl w:val="0"/>
          <w:numId w:val="27"/>
        </w:numPr>
      </w:pPr>
      <w:r>
        <w:t>Relevant</w:t>
      </w:r>
    </w:p>
    <w:p w14:paraId="73423E34" w14:textId="363B4C5F" w:rsidR="00DE132F" w:rsidRDefault="00DE132F" w:rsidP="00DE132F">
      <w:pPr>
        <w:pStyle w:val="ListParagraph"/>
        <w:numPr>
          <w:ilvl w:val="0"/>
          <w:numId w:val="27"/>
        </w:numPr>
      </w:pPr>
      <w:r>
        <w:t>Collaborative</w:t>
      </w:r>
    </w:p>
    <w:p w14:paraId="1BEDB1D4" w14:textId="751EBBB4" w:rsidR="00DE132F" w:rsidRPr="0006093C" w:rsidRDefault="00DE132F" w:rsidP="00DE132F">
      <w:pPr>
        <w:pStyle w:val="ListParagraph"/>
        <w:numPr>
          <w:ilvl w:val="0"/>
          <w:numId w:val="27"/>
        </w:numPr>
      </w:pPr>
      <w:r>
        <w:t>Readiness</w:t>
      </w:r>
    </w:p>
    <w:sectPr w:rsidR="00DE132F" w:rsidRPr="0006093C" w:rsidSect="00406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57F"/>
    <w:multiLevelType w:val="hybridMultilevel"/>
    <w:tmpl w:val="F12A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E066D"/>
    <w:multiLevelType w:val="hybridMultilevel"/>
    <w:tmpl w:val="5DE2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306"/>
    <w:multiLevelType w:val="hybridMultilevel"/>
    <w:tmpl w:val="DECA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AB04C0"/>
    <w:multiLevelType w:val="hybridMultilevel"/>
    <w:tmpl w:val="F0C8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324EA"/>
    <w:multiLevelType w:val="hybridMultilevel"/>
    <w:tmpl w:val="C4BC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CF6"/>
    <w:multiLevelType w:val="hybridMultilevel"/>
    <w:tmpl w:val="9324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9348C"/>
    <w:multiLevelType w:val="hybridMultilevel"/>
    <w:tmpl w:val="5814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123F3A"/>
    <w:multiLevelType w:val="hybridMultilevel"/>
    <w:tmpl w:val="C214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D7E01"/>
    <w:multiLevelType w:val="hybridMultilevel"/>
    <w:tmpl w:val="A36E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7776B"/>
    <w:multiLevelType w:val="hybridMultilevel"/>
    <w:tmpl w:val="F4A2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422DC"/>
    <w:multiLevelType w:val="hybridMultilevel"/>
    <w:tmpl w:val="0924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F0E9C"/>
    <w:multiLevelType w:val="hybridMultilevel"/>
    <w:tmpl w:val="4692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899"/>
    <w:multiLevelType w:val="hybridMultilevel"/>
    <w:tmpl w:val="AE30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D402A8"/>
    <w:multiLevelType w:val="hybridMultilevel"/>
    <w:tmpl w:val="35F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562A0"/>
    <w:multiLevelType w:val="hybridMultilevel"/>
    <w:tmpl w:val="BB64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911BE"/>
    <w:multiLevelType w:val="hybridMultilevel"/>
    <w:tmpl w:val="94BE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F70EE"/>
    <w:multiLevelType w:val="hybridMultilevel"/>
    <w:tmpl w:val="6D82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43D24"/>
    <w:multiLevelType w:val="multilevel"/>
    <w:tmpl w:val="8B24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A02971"/>
    <w:multiLevelType w:val="hybridMultilevel"/>
    <w:tmpl w:val="283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020AC3"/>
    <w:multiLevelType w:val="hybridMultilevel"/>
    <w:tmpl w:val="2C04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182B63"/>
    <w:multiLevelType w:val="hybridMultilevel"/>
    <w:tmpl w:val="79868C6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60A84A5D"/>
    <w:multiLevelType w:val="hybridMultilevel"/>
    <w:tmpl w:val="4F58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0207"/>
    <w:multiLevelType w:val="hybridMultilevel"/>
    <w:tmpl w:val="D91C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20E37"/>
    <w:multiLevelType w:val="hybridMultilevel"/>
    <w:tmpl w:val="0988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83E20"/>
    <w:multiLevelType w:val="hybridMultilevel"/>
    <w:tmpl w:val="41EA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805C7"/>
    <w:multiLevelType w:val="hybridMultilevel"/>
    <w:tmpl w:val="BE8A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56B07"/>
    <w:multiLevelType w:val="hybridMultilevel"/>
    <w:tmpl w:val="667E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838A6"/>
    <w:multiLevelType w:val="hybridMultilevel"/>
    <w:tmpl w:val="D2F8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7"/>
  </w:num>
  <w:num w:numId="4">
    <w:abstractNumId w:val="9"/>
  </w:num>
  <w:num w:numId="5">
    <w:abstractNumId w:val="11"/>
  </w:num>
  <w:num w:numId="6">
    <w:abstractNumId w:val="20"/>
  </w:num>
  <w:num w:numId="7">
    <w:abstractNumId w:val="0"/>
  </w:num>
  <w:num w:numId="8">
    <w:abstractNumId w:val="15"/>
  </w:num>
  <w:num w:numId="9">
    <w:abstractNumId w:val="14"/>
  </w:num>
  <w:num w:numId="10">
    <w:abstractNumId w:val="4"/>
  </w:num>
  <w:num w:numId="11">
    <w:abstractNumId w:val="22"/>
  </w:num>
  <w:num w:numId="12">
    <w:abstractNumId w:val="3"/>
  </w:num>
  <w:num w:numId="13">
    <w:abstractNumId w:val="16"/>
  </w:num>
  <w:num w:numId="14">
    <w:abstractNumId w:val="8"/>
  </w:num>
  <w:num w:numId="15">
    <w:abstractNumId w:val="25"/>
  </w:num>
  <w:num w:numId="16">
    <w:abstractNumId w:val="21"/>
  </w:num>
  <w:num w:numId="17">
    <w:abstractNumId w:val="24"/>
  </w:num>
  <w:num w:numId="18">
    <w:abstractNumId w:val="13"/>
  </w:num>
  <w:num w:numId="19">
    <w:abstractNumId w:val="1"/>
  </w:num>
  <w:num w:numId="20">
    <w:abstractNumId w:val="5"/>
  </w:num>
  <w:num w:numId="21">
    <w:abstractNumId w:val="23"/>
  </w:num>
  <w:num w:numId="22">
    <w:abstractNumId w:val="26"/>
  </w:num>
  <w:num w:numId="23">
    <w:abstractNumId w:val="10"/>
  </w:num>
  <w:num w:numId="24">
    <w:abstractNumId w:val="2"/>
  </w:num>
  <w:num w:numId="25">
    <w:abstractNumId w:val="12"/>
  </w:num>
  <w:num w:numId="26">
    <w:abstractNumId w:val="18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94"/>
    <w:rsid w:val="00016E9D"/>
    <w:rsid w:val="00056F2B"/>
    <w:rsid w:val="0006093C"/>
    <w:rsid w:val="000D26C9"/>
    <w:rsid w:val="00120545"/>
    <w:rsid w:val="00122374"/>
    <w:rsid w:val="00166F02"/>
    <w:rsid w:val="00181F7D"/>
    <w:rsid w:val="001C4E5F"/>
    <w:rsid w:val="001F1889"/>
    <w:rsid w:val="00253030"/>
    <w:rsid w:val="002A3C8B"/>
    <w:rsid w:val="002B164D"/>
    <w:rsid w:val="002E178C"/>
    <w:rsid w:val="00300DDF"/>
    <w:rsid w:val="003409A4"/>
    <w:rsid w:val="00354DB4"/>
    <w:rsid w:val="003552C0"/>
    <w:rsid w:val="003723EA"/>
    <w:rsid w:val="003E3A92"/>
    <w:rsid w:val="003F0BFD"/>
    <w:rsid w:val="00406DE1"/>
    <w:rsid w:val="00431429"/>
    <w:rsid w:val="00442D62"/>
    <w:rsid w:val="0052397E"/>
    <w:rsid w:val="00574C19"/>
    <w:rsid w:val="005B458D"/>
    <w:rsid w:val="005B5D35"/>
    <w:rsid w:val="005D6D5C"/>
    <w:rsid w:val="0065522B"/>
    <w:rsid w:val="006D129A"/>
    <w:rsid w:val="006D14DC"/>
    <w:rsid w:val="006F0EE8"/>
    <w:rsid w:val="00710FED"/>
    <w:rsid w:val="00737CCC"/>
    <w:rsid w:val="00760A28"/>
    <w:rsid w:val="007A129B"/>
    <w:rsid w:val="007F68CB"/>
    <w:rsid w:val="008565A1"/>
    <w:rsid w:val="008579DB"/>
    <w:rsid w:val="00871884"/>
    <w:rsid w:val="008C4A1A"/>
    <w:rsid w:val="008D735B"/>
    <w:rsid w:val="00906445"/>
    <w:rsid w:val="00941C79"/>
    <w:rsid w:val="0098711A"/>
    <w:rsid w:val="009C4044"/>
    <w:rsid w:val="009C691F"/>
    <w:rsid w:val="00A032E2"/>
    <w:rsid w:val="00A4054A"/>
    <w:rsid w:val="00A427CE"/>
    <w:rsid w:val="00A965E6"/>
    <w:rsid w:val="00B2161A"/>
    <w:rsid w:val="00B34EC3"/>
    <w:rsid w:val="00B664BD"/>
    <w:rsid w:val="00B859C9"/>
    <w:rsid w:val="00B90F5D"/>
    <w:rsid w:val="00BA3AF8"/>
    <w:rsid w:val="00BB54A8"/>
    <w:rsid w:val="00BD60F3"/>
    <w:rsid w:val="00BE2CBF"/>
    <w:rsid w:val="00C008A7"/>
    <w:rsid w:val="00C40300"/>
    <w:rsid w:val="00C83BD0"/>
    <w:rsid w:val="00C85994"/>
    <w:rsid w:val="00CD04F5"/>
    <w:rsid w:val="00D852AE"/>
    <w:rsid w:val="00DB7AC4"/>
    <w:rsid w:val="00DE132F"/>
    <w:rsid w:val="00E15077"/>
    <w:rsid w:val="00EE7F95"/>
    <w:rsid w:val="00F117F7"/>
    <w:rsid w:val="00F2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A647"/>
  <w15:chartTrackingRefBased/>
  <w15:docId w15:val="{993A3B6E-8E48-0649-AAD9-B5089D56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02"/>
    <w:pPr>
      <w:ind w:left="720"/>
      <w:contextualSpacing/>
    </w:pPr>
  </w:style>
  <w:style w:type="table" w:styleId="TableGrid">
    <w:name w:val="Table Grid"/>
    <w:basedOn w:val="TableNormal"/>
    <w:uiPriority w:val="39"/>
    <w:rsid w:val="009C69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BDC4362274A4B968055D2A574799A" ma:contentTypeVersion="1" ma:contentTypeDescription="Create a new document." ma:contentTypeScope="" ma:versionID="8462393a4c0e4179611ce1cc85e37af8">
  <xsd:schema xmlns:xsd="http://www.w3.org/2001/XMLSchema" xmlns:xs="http://www.w3.org/2001/XMLSchema" xmlns:p="http://schemas.microsoft.com/office/2006/metadata/properties" xmlns:ns2="13781b5c-09b3-4176-8fe1-b22c45544129" targetNamespace="http://schemas.microsoft.com/office/2006/metadata/properties" ma:root="true" ma:fieldsID="8694f40d2de61e57134f87d3eb1a90ec" ns2:_="">
    <xsd:import namespace="13781b5c-09b3-4176-8fe1-b22c4554412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81b5c-09b3-4176-8fe1-b22c455441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686E1-0EA4-4361-8A86-EF1262528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81b5c-09b3-4176-8fe1-b22c45544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0B9A5-2FCE-4CD8-8E1F-35264E0BB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818FA-7A9B-4351-83E6-DE3030FF962B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13781b5c-09b3-4176-8fe1-b22c45544129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Bryan</dc:creator>
  <cp:keywords/>
  <dc:description/>
  <cp:lastModifiedBy>Barbara Eichhorst</cp:lastModifiedBy>
  <cp:revision>2</cp:revision>
  <cp:lastPrinted>2020-03-25T16:50:00Z</cp:lastPrinted>
  <dcterms:created xsi:type="dcterms:W3CDTF">2020-04-14T22:55:00Z</dcterms:created>
  <dcterms:modified xsi:type="dcterms:W3CDTF">2020-04-14T22:55:00Z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0x010100A25BDC4362274A4B968055D2A574799A</vt:lpwstr>
  </property>
</Properties>
</file>