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249" w:rsidRDefault="00CE0BA2" w:rsidP="00CE0BA2">
      <w:pPr>
        <w:jc w:val="center"/>
        <w:rPr>
          <w:b/>
          <w:color w:val="215868" w:themeColor="accent5" w:themeShade="80"/>
          <w:sz w:val="28"/>
          <w:szCs w:val="28"/>
        </w:rPr>
      </w:pPr>
      <w:r>
        <w:rPr>
          <w:noProof/>
        </w:rPr>
        <w:drawing>
          <wp:anchor distT="0" distB="0" distL="114300" distR="114300" simplePos="0" relativeHeight="251659264" behindDoc="1" locked="0" layoutInCell="1" allowOverlap="1" wp14:anchorId="3453BA46" wp14:editId="0B1DE766">
            <wp:simplePos x="0" y="0"/>
            <wp:positionH relativeFrom="margin">
              <wp:posOffset>66675</wp:posOffset>
            </wp:positionH>
            <wp:positionV relativeFrom="margin">
              <wp:posOffset>-523875</wp:posOffset>
            </wp:positionV>
            <wp:extent cx="890905" cy="7905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D Logo.jpg"/>
                    <pic:cNvPicPr/>
                  </pic:nvPicPr>
                  <pic:blipFill>
                    <a:blip r:embed="rId7">
                      <a:extLst>
                        <a:ext uri="{28A0092B-C50C-407E-A947-70E740481C1C}">
                          <a14:useLocalDpi xmlns:a14="http://schemas.microsoft.com/office/drawing/2010/main" val="0"/>
                        </a:ext>
                      </a:extLst>
                    </a:blip>
                    <a:stretch>
                      <a:fillRect/>
                    </a:stretch>
                  </pic:blipFill>
                  <pic:spPr>
                    <a:xfrm>
                      <a:off x="0" y="0"/>
                      <a:ext cx="890905" cy="790575"/>
                    </a:xfrm>
                    <a:prstGeom prst="rect">
                      <a:avLst/>
                    </a:prstGeom>
                  </pic:spPr>
                </pic:pic>
              </a:graphicData>
            </a:graphic>
            <wp14:sizeRelH relativeFrom="margin">
              <wp14:pctWidth>0</wp14:pctWidth>
            </wp14:sizeRelH>
            <wp14:sizeRelV relativeFrom="margin">
              <wp14:pctHeight>0</wp14:pctHeight>
            </wp14:sizeRelV>
          </wp:anchor>
        </w:drawing>
      </w:r>
      <w:r w:rsidR="00B9004D" w:rsidRPr="00B9004D">
        <w:rPr>
          <w:i/>
        </w:rPr>
        <w:t xml:space="preserve"> </w:t>
      </w:r>
      <w:r w:rsidR="00B9004D" w:rsidRPr="00B9004D">
        <w:rPr>
          <w:b/>
          <w:color w:val="215868" w:themeColor="accent5" w:themeShade="80"/>
          <w:sz w:val="28"/>
          <w:szCs w:val="28"/>
        </w:rPr>
        <w:t xml:space="preserve">Indian Education Act: </w:t>
      </w:r>
      <w:r w:rsidR="00487249">
        <w:rPr>
          <w:b/>
          <w:color w:val="215868" w:themeColor="accent5" w:themeShade="80"/>
          <w:sz w:val="28"/>
          <w:szCs w:val="28"/>
        </w:rPr>
        <w:t xml:space="preserve">Accountability </w:t>
      </w:r>
      <w:r w:rsidR="00B9004D">
        <w:rPr>
          <w:b/>
          <w:color w:val="215868" w:themeColor="accent5" w:themeShade="80"/>
          <w:sz w:val="28"/>
          <w:szCs w:val="28"/>
        </w:rPr>
        <w:t>Systemic F</w:t>
      </w:r>
      <w:r w:rsidR="00B9004D" w:rsidRPr="00B9004D">
        <w:rPr>
          <w:b/>
          <w:color w:val="215868" w:themeColor="accent5" w:themeShade="80"/>
          <w:sz w:val="28"/>
          <w:szCs w:val="28"/>
        </w:rPr>
        <w:t xml:space="preserve">ramework </w:t>
      </w:r>
    </w:p>
    <w:p w:rsidR="00CE0BA2" w:rsidRPr="00B9004D" w:rsidRDefault="00CE0BA2" w:rsidP="00CE0BA2">
      <w:pPr>
        <w:jc w:val="center"/>
        <w:rPr>
          <w:b/>
          <w:color w:val="215868" w:themeColor="accent5" w:themeShade="80"/>
          <w:sz w:val="28"/>
          <w:szCs w:val="28"/>
        </w:rPr>
      </w:pPr>
      <w:r w:rsidRPr="00B9004D">
        <w:rPr>
          <w:b/>
          <w:color w:val="215868" w:themeColor="accent5" w:themeShade="80"/>
          <w:sz w:val="28"/>
          <w:szCs w:val="28"/>
        </w:rPr>
        <w:t>Reference Chart</w:t>
      </w:r>
      <w:r w:rsidR="00487249">
        <w:rPr>
          <w:b/>
          <w:color w:val="215868" w:themeColor="accent5" w:themeShade="80"/>
          <w:sz w:val="28"/>
          <w:szCs w:val="28"/>
        </w:rPr>
        <w:t>: Activities, Inputs and Impacts</w:t>
      </w:r>
    </w:p>
    <w:p w:rsidR="00CE0BA2" w:rsidRPr="00C07A0F" w:rsidRDefault="00CE0BA2" w:rsidP="00CE0BA2">
      <w:pPr>
        <w:rPr>
          <w:i/>
        </w:rPr>
      </w:pPr>
      <w:r w:rsidRPr="00C07A0F">
        <w:rPr>
          <w:i/>
        </w:rPr>
        <w:t xml:space="preserve">This chart is a quick reference guide for </w:t>
      </w:r>
      <w:r w:rsidR="00B9004D">
        <w:rPr>
          <w:i/>
        </w:rPr>
        <w:t>the IEA Needs Assessment-</w:t>
      </w:r>
      <w:r>
        <w:rPr>
          <w:i/>
        </w:rPr>
        <w:t xml:space="preserve">Systemic framework to include programs, services, culturally relevant activities and professional development that need to be provided to improve Indian education   </w:t>
      </w:r>
    </w:p>
    <w:tbl>
      <w:tblPr>
        <w:tblStyle w:val="MediumShading1-Accent5"/>
        <w:tblpPr w:leftFromText="180" w:rightFromText="180" w:vertAnchor="page" w:horzAnchor="margin" w:tblpY="3581"/>
        <w:tblW w:w="5000" w:type="pct"/>
        <w:tblLook w:val="01E0" w:firstRow="1" w:lastRow="1" w:firstColumn="1" w:lastColumn="1" w:noHBand="0" w:noVBand="0"/>
      </w:tblPr>
      <w:tblGrid>
        <w:gridCol w:w="1976"/>
        <w:gridCol w:w="5782"/>
        <w:gridCol w:w="5418"/>
      </w:tblGrid>
      <w:tr w:rsidR="00B11887" w:rsidRPr="00B7425A" w:rsidTr="006C0A7A">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50" w:type="pct"/>
            <w:vAlign w:val="bottom"/>
          </w:tcPr>
          <w:p w:rsidR="00B11887" w:rsidRPr="00B7425A" w:rsidRDefault="00487249" w:rsidP="006C0A7A">
            <w:pPr>
              <w:pStyle w:val="TableTextBold"/>
              <w:rPr>
                <w:rFonts w:ascii="Times New Roman" w:hAnsi="Times New Roman"/>
                <w:b/>
                <w:sz w:val="18"/>
                <w:szCs w:val="18"/>
              </w:rPr>
            </w:pPr>
            <w:r>
              <w:rPr>
                <w:rFonts w:ascii="Times New Roman" w:hAnsi="Times New Roman"/>
                <w:b/>
                <w:sz w:val="18"/>
                <w:szCs w:val="18"/>
              </w:rPr>
              <w:t>Activities</w:t>
            </w:r>
          </w:p>
        </w:tc>
        <w:tc>
          <w:tcPr>
            <w:cnfStyle w:val="000010000000" w:firstRow="0" w:lastRow="0" w:firstColumn="0" w:lastColumn="0" w:oddVBand="1" w:evenVBand="0" w:oddHBand="0" w:evenHBand="0" w:firstRowFirstColumn="0" w:firstRowLastColumn="0" w:lastRowFirstColumn="0" w:lastRowLastColumn="0"/>
            <w:tcW w:w="2194" w:type="pct"/>
            <w:vAlign w:val="bottom"/>
          </w:tcPr>
          <w:p w:rsidR="00B11887" w:rsidRPr="00B7425A" w:rsidRDefault="00487249" w:rsidP="006C0A7A">
            <w:pPr>
              <w:pStyle w:val="TableTextBold"/>
              <w:rPr>
                <w:rFonts w:ascii="Times New Roman" w:hAnsi="Times New Roman"/>
                <w:b/>
                <w:sz w:val="18"/>
                <w:szCs w:val="18"/>
              </w:rPr>
            </w:pPr>
            <w:r>
              <w:rPr>
                <w:rFonts w:ascii="Times New Roman" w:hAnsi="Times New Roman"/>
                <w:b/>
                <w:sz w:val="18"/>
                <w:szCs w:val="18"/>
              </w:rPr>
              <w:t>Inputs</w:t>
            </w:r>
          </w:p>
        </w:tc>
        <w:tc>
          <w:tcPr>
            <w:cnfStyle w:val="000100000000" w:firstRow="0" w:lastRow="0" w:firstColumn="0" w:lastColumn="1" w:oddVBand="0" w:evenVBand="0" w:oddHBand="0" w:evenHBand="0" w:firstRowFirstColumn="0" w:firstRowLastColumn="0" w:lastRowFirstColumn="0" w:lastRowLastColumn="0"/>
            <w:tcW w:w="2056" w:type="pct"/>
            <w:vAlign w:val="bottom"/>
          </w:tcPr>
          <w:p w:rsidR="00B11887" w:rsidRPr="00B11887" w:rsidRDefault="00487249" w:rsidP="006C0A7A">
            <w:pPr>
              <w:pStyle w:val="TableTextBold"/>
              <w:rPr>
                <w:rFonts w:ascii="Times New Roman" w:hAnsi="Times New Roman"/>
                <w:b/>
                <w:color w:val="auto"/>
                <w:sz w:val="18"/>
                <w:szCs w:val="18"/>
              </w:rPr>
            </w:pPr>
            <w:r>
              <w:rPr>
                <w:rFonts w:ascii="Times New Roman" w:hAnsi="Times New Roman"/>
                <w:b/>
                <w:color w:val="auto"/>
                <w:sz w:val="18"/>
                <w:szCs w:val="18"/>
              </w:rPr>
              <w:t>Impacts</w:t>
            </w:r>
          </w:p>
        </w:tc>
      </w:tr>
      <w:tr w:rsidR="00B11887" w:rsidRPr="00B7425A" w:rsidTr="006C0A7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0" w:type="pct"/>
            <w:vAlign w:val="center"/>
          </w:tcPr>
          <w:p w:rsidR="00B11887" w:rsidRPr="00726612" w:rsidRDefault="00B11887" w:rsidP="006C0A7A">
            <w:pPr>
              <w:pStyle w:val="TableText"/>
              <w:rPr>
                <w:rFonts w:ascii="Times New Roman" w:hAnsi="Times New Roman"/>
                <w:b w:val="0"/>
                <w:sz w:val="18"/>
                <w:szCs w:val="18"/>
              </w:rPr>
            </w:pPr>
            <w:r w:rsidRPr="00726612">
              <w:rPr>
                <w:rFonts w:ascii="Times New Roman" w:hAnsi="Times New Roman"/>
                <w:b w:val="0"/>
                <w:sz w:val="18"/>
                <w:szCs w:val="18"/>
              </w:rPr>
              <w:t>Innovative programs</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B11887" w:rsidRPr="00726612" w:rsidRDefault="00B11887" w:rsidP="00515652">
            <w:pPr>
              <w:pStyle w:val="TableText"/>
              <w:ind w:left="720"/>
              <w:rPr>
                <w:rFonts w:ascii="Times New Roman" w:hAnsi="Times New Roman"/>
                <w:b/>
                <w:sz w:val="18"/>
                <w:szCs w:val="18"/>
              </w:rPr>
            </w:pPr>
            <w:r w:rsidRPr="00726612">
              <w:rPr>
                <w:rFonts w:ascii="Times New Roman" w:hAnsi="Times New Roman"/>
                <w:sz w:val="18"/>
                <w:szCs w:val="18"/>
              </w:rPr>
              <w:t>Innovative programs designed to meet the educational needs of educationally disadvantaged Indian students;</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B11887" w:rsidRPr="00E240DC" w:rsidRDefault="00487249" w:rsidP="006C0A7A">
            <w:pPr>
              <w:pStyle w:val="TableText"/>
              <w:rPr>
                <w:rFonts w:ascii="Times New Roman" w:hAnsi="Times New Roman"/>
                <w:b w:val="0"/>
                <w:sz w:val="18"/>
                <w:szCs w:val="18"/>
              </w:rPr>
            </w:pPr>
            <w:r>
              <w:rPr>
                <w:rFonts w:ascii="Times New Roman" w:hAnsi="Times New Roman"/>
                <w:b w:val="0"/>
                <w:sz w:val="18"/>
                <w:szCs w:val="18"/>
              </w:rPr>
              <w:t>How did the innovative programs change outcomes for educationally disadvantaged students?</w:t>
            </w:r>
          </w:p>
        </w:tc>
      </w:tr>
      <w:tr w:rsidR="00B11887" w:rsidRPr="00B7425A" w:rsidTr="006C0A7A">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0" w:type="pct"/>
            <w:vAlign w:val="center"/>
          </w:tcPr>
          <w:p w:rsidR="00B11887" w:rsidRPr="00726612" w:rsidRDefault="00B11887" w:rsidP="006C0A7A">
            <w:pPr>
              <w:pStyle w:val="TableText"/>
              <w:rPr>
                <w:rFonts w:ascii="Times New Roman" w:hAnsi="Times New Roman"/>
                <w:b w:val="0"/>
                <w:sz w:val="18"/>
                <w:szCs w:val="18"/>
              </w:rPr>
            </w:pPr>
            <w:r w:rsidRPr="00726612">
              <w:rPr>
                <w:rFonts w:ascii="Times New Roman" w:hAnsi="Times New Roman"/>
                <w:b w:val="0"/>
                <w:sz w:val="18"/>
                <w:szCs w:val="18"/>
              </w:rPr>
              <w:t>Professional development</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B11887" w:rsidRPr="00726612" w:rsidRDefault="00B11887" w:rsidP="00515652">
            <w:pPr>
              <w:pStyle w:val="TableText"/>
              <w:ind w:left="720"/>
              <w:rPr>
                <w:rFonts w:ascii="Times New Roman" w:hAnsi="Times New Roman"/>
                <w:b/>
                <w:sz w:val="18"/>
                <w:szCs w:val="18"/>
              </w:rPr>
            </w:pPr>
            <w:r w:rsidRPr="00726612">
              <w:rPr>
                <w:rFonts w:ascii="Times New Roman" w:hAnsi="Times New Roman"/>
                <w:sz w:val="18"/>
                <w:szCs w:val="18"/>
              </w:rPr>
              <w:t>High-quality professional development for teaching professionals and paraprofessionals;</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B11887" w:rsidRPr="00E240DC" w:rsidRDefault="00487249" w:rsidP="006C0A7A">
            <w:pPr>
              <w:pStyle w:val="TableText"/>
              <w:rPr>
                <w:rFonts w:ascii="Times New Roman" w:hAnsi="Times New Roman"/>
                <w:b w:val="0"/>
                <w:sz w:val="18"/>
                <w:szCs w:val="18"/>
              </w:rPr>
            </w:pPr>
            <w:r>
              <w:rPr>
                <w:rFonts w:ascii="Times New Roman" w:hAnsi="Times New Roman"/>
                <w:b w:val="0"/>
                <w:sz w:val="18"/>
                <w:szCs w:val="18"/>
              </w:rPr>
              <w:t>How did professional development for teaching professionals and paraprofessionals impact instructional practices?</w:t>
            </w:r>
          </w:p>
        </w:tc>
      </w:tr>
      <w:tr w:rsidR="00B11887" w:rsidRPr="00B7425A" w:rsidTr="006C0A7A">
        <w:trPr>
          <w:cnfStyle w:val="000000100000" w:firstRow="0" w:lastRow="0" w:firstColumn="0" w:lastColumn="0" w:oddVBand="0" w:evenVBand="0" w:oddHBand="1" w:evenHBand="0" w:firstRowFirstColumn="0" w:firstRowLastColumn="0" w:lastRowFirstColumn="0" w:lastRowLastColumn="0"/>
          <w:trHeight w:val="1433"/>
        </w:trPr>
        <w:tc>
          <w:tcPr>
            <w:cnfStyle w:val="001000000000" w:firstRow="0" w:lastRow="0" w:firstColumn="1" w:lastColumn="0" w:oddVBand="0" w:evenVBand="0" w:oddHBand="0" w:evenHBand="0" w:firstRowFirstColumn="0" w:firstRowLastColumn="0" w:lastRowFirstColumn="0" w:lastRowLastColumn="0"/>
            <w:tcW w:w="750" w:type="pct"/>
            <w:vAlign w:val="center"/>
          </w:tcPr>
          <w:p w:rsidR="00B11887" w:rsidRPr="00726612" w:rsidRDefault="00B11887" w:rsidP="006C0A7A">
            <w:pPr>
              <w:pStyle w:val="TableText"/>
              <w:rPr>
                <w:rFonts w:ascii="Times New Roman" w:hAnsi="Times New Roman"/>
                <w:b w:val="0"/>
                <w:sz w:val="18"/>
                <w:szCs w:val="18"/>
              </w:rPr>
            </w:pPr>
            <w:r w:rsidRPr="00726612">
              <w:rPr>
                <w:rFonts w:ascii="Times New Roman" w:hAnsi="Times New Roman"/>
                <w:b w:val="0"/>
                <w:sz w:val="18"/>
                <w:szCs w:val="18"/>
              </w:rPr>
              <w:t>Early childhood and family programs</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B11887" w:rsidRPr="00726612" w:rsidRDefault="00B11887" w:rsidP="00515652">
            <w:pPr>
              <w:pStyle w:val="TableText"/>
              <w:ind w:left="720"/>
              <w:rPr>
                <w:rFonts w:ascii="Times New Roman" w:hAnsi="Times New Roman"/>
                <w:b/>
                <w:sz w:val="18"/>
                <w:szCs w:val="18"/>
              </w:rPr>
            </w:pPr>
            <w:r w:rsidRPr="00726612">
              <w:rPr>
                <w:rFonts w:ascii="Times New Roman" w:hAnsi="Times New Roman"/>
                <w:sz w:val="18"/>
                <w:szCs w:val="18"/>
              </w:rPr>
              <w:t>The identification of early childhood, pre-kindergarten and family programs in the school district that emphasize school readiness and that are effective in preparing young children to make sufficient academic growth by the end of grade three, including family-based early childhood programs that provide screening and referral and provide services to Indian children with developmental delays and disabilities;</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E240DC" w:rsidRPr="00E240DC" w:rsidRDefault="00487249" w:rsidP="006C0A7A">
            <w:pPr>
              <w:pStyle w:val="TableText"/>
              <w:rPr>
                <w:rFonts w:ascii="Times New Roman" w:hAnsi="Times New Roman"/>
                <w:b w:val="0"/>
                <w:sz w:val="18"/>
                <w:szCs w:val="18"/>
              </w:rPr>
            </w:pPr>
            <w:r>
              <w:rPr>
                <w:rFonts w:ascii="Times New Roman" w:hAnsi="Times New Roman"/>
                <w:b w:val="0"/>
                <w:sz w:val="18"/>
                <w:szCs w:val="18"/>
              </w:rPr>
              <w:t>To what extent did participation in the programs result in sufficient academic growth by the end of grade three?</w:t>
            </w:r>
            <w:r w:rsidR="00EA4D23">
              <w:rPr>
                <w:rFonts w:ascii="Times New Roman" w:hAnsi="Times New Roman"/>
                <w:b w:val="0"/>
                <w:sz w:val="18"/>
                <w:szCs w:val="18"/>
              </w:rPr>
              <w:t xml:space="preserve"> How well did the supports work?</w:t>
            </w:r>
          </w:p>
        </w:tc>
      </w:tr>
      <w:tr w:rsidR="00B11887" w:rsidRPr="00B7425A" w:rsidTr="006C0A7A">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0" w:type="pct"/>
            <w:vAlign w:val="center"/>
          </w:tcPr>
          <w:p w:rsidR="00B11887" w:rsidRPr="00726612" w:rsidRDefault="00B11887" w:rsidP="006C0A7A">
            <w:pPr>
              <w:pStyle w:val="TableText"/>
              <w:rPr>
                <w:rFonts w:ascii="Times New Roman" w:hAnsi="Times New Roman"/>
                <w:b w:val="0"/>
                <w:sz w:val="18"/>
                <w:szCs w:val="18"/>
              </w:rPr>
            </w:pPr>
            <w:r w:rsidRPr="00726612">
              <w:rPr>
                <w:rFonts w:ascii="Times New Roman" w:hAnsi="Times New Roman"/>
                <w:b w:val="0"/>
                <w:sz w:val="18"/>
                <w:szCs w:val="18"/>
              </w:rPr>
              <w:t>Intervention/educational programs</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B11887" w:rsidRPr="00726612" w:rsidRDefault="00B11887" w:rsidP="00515652">
            <w:pPr>
              <w:pStyle w:val="TableText"/>
              <w:ind w:left="720"/>
              <w:rPr>
                <w:rFonts w:ascii="Times New Roman" w:hAnsi="Times New Roman"/>
                <w:b/>
                <w:sz w:val="18"/>
                <w:szCs w:val="18"/>
              </w:rPr>
            </w:pPr>
            <w:r w:rsidRPr="00726612">
              <w:rPr>
                <w:rFonts w:ascii="Times New Roman" w:hAnsi="Times New Roman"/>
                <w:sz w:val="18"/>
                <w:szCs w:val="18"/>
              </w:rPr>
              <w:t>Educational programs that are not usually available in sufficient quantity or quality, including remedial instruction, to raise the achievement of Indian students in one or more of the subjects of English, mathematics, science, foreign languages, art, history and geography;</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B11887" w:rsidRPr="00E240DC" w:rsidRDefault="00EA4D23" w:rsidP="006C0A7A">
            <w:pPr>
              <w:pStyle w:val="TableText"/>
              <w:rPr>
                <w:rFonts w:ascii="Times New Roman" w:hAnsi="Times New Roman"/>
                <w:b w:val="0"/>
                <w:sz w:val="18"/>
                <w:szCs w:val="18"/>
              </w:rPr>
            </w:pPr>
            <w:r>
              <w:rPr>
                <w:rFonts w:ascii="Times New Roman" w:hAnsi="Times New Roman"/>
                <w:b w:val="0"/>
                <w:sz w:val="18"/>
                <w:szCs w:val="18"/>
              </w:rPr>
              <w:t>What educational programs were put in place to raise the achievement of Indian students in multiple subject areas? To what extent was achievement raised in these subject areas?</w:t>
            </w:r>
          </w:p>
        </w:tc>
      </w:tr>
      <w:tr w:rsidR="00B11887" w:rsidRPr="00B7425A" w:rsidTr="006C0A7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0" w:type="pct"/>
            <w:tcBorders>
              <w:bottom w:val="single" w:sz="8" w:space="0" w:color="78C0D4" w:themeColor="accent5" w:themeTint="BF"/>
            </w:tcBorders>
            <w:vAlign w:val="center"/>
          </w:tcPr>
          <w:p w:rsidR="00B11887" w:rsidRPr="00726612" w:rsidRDefault="00B11887" w:rsidP="006C0A7A">
            <w:pPr>
              <w:pStyle w:val="TableText"/>
              <w:rPr>
                <w:rFonts w:ascii="Times New Roman" w:hAnsi="Times New Roman"/>
                <w:b w:val="0"/>
                <w:sz w:val="18"/>
                <w:szCs w:val="18"/>
              </w:rPr>
            </w:pPr>
            <w:r w:rsidRPr="00726612">
              <w:rPr>
                <w:rFonts w:ascii="Times New Roman" w:hAnsi="Times New Roman"/>
                <w:b w:val="0"/>
                <w:sz w:val="18"/>
                <w:szCs w:val="18"/>
              </w:rPr>
              <w:t>Bilingual/bicultural programs</w:t>
            </w:r>
          </w:p>
        </w:tc>
        <w:tc>
          <w:tcPr>
            <w:cnfStyle w:val="000010000000" w:firstRow="0" w:lastRow="0" w:firstColumn="0" w:lastColumn="0" w:oddVBand="1" w:evenVBand="0" w:oddHBand="0" w:evenHBand="0" w:firstRowFirstColumn="0" w:firstRowLastColumn="0" w:lastRowFirstColumn="0" w:lastRowLastColumn="0"/>
            <w:tcW w:w="2194" w:type="pct"/>
            <w:tcBorders>
              <w:bottom w:val="single" w:sz="8" w:space="0" w:color="78C0D4" w:themeColor="accent5" w:themeTint="BF"/>
            </w:tcBorders>
            <w:vAlign w:val="center"/>
          </w:tcPr>
          <w:p w:rsidR="00B11887" w:rsidRPr="00726612" w:rsidRDefault="00B11887" w:rsidP="00515652">
            <w:pPr>
              <w:pStyle w:val="TableText"/>
              <w:ind w:left="720"/>
              <w:rPr>
                <w:rFonts w:ascii="Times New Roman" w:hAnsi="Times New Roman"/>
                <w:b/>
                <w:sz w:val="18"/>
                <w:szCs w:val="18"/>
              </w:rPr>
            </w:pPr>
            <w:r w:rsidRPr="00726612">
              <w:rPr>
                <w:rFonts w:ascii="Times New Roman" w:hAnsi="Times New Roman"/>
                <w:sz w:val="18"/>
                <w:szCs w:val="18"/>
              </w:rPr>
              <w:t>Bilingual and bicultural programs and projects;</w:t>
            </w:r>
          </w:p>
        </w:tc>
        <w:tc>
          <w:tcPr>
            <w:cnfStyle w:val="000100000000" w:firstRow="0" w:lastRow="0" w:firstColumn="0" w:lastColumn="1" w:oddVBand="0" w:evenVBand="0" w:oddHBand="0" w:evenHBand="0" w:firstRowFirstColumn="0" w:firstRowLastColumn="0" w:lastRowFirstColumn="0" w:lastRowLastColumn="0"/>
            <w:tcW w:w="2056" w:type="pct"/>
            <w:tcBorders>
              <w:bottom w:val="single" w:sz="8" w:space="0" w:color="78C0D4" w:themeColor="accent5" w:themeTint="BF"/>
            </w:tcBorders>
            <w:shd w:val="clear" w:color="auto" w:fill="auto"/>
          </w:tcPr>
          <w:p w:rsidR="00B11887" w:rsidRPr="00E240DC" w:rsidRDefault="00EA4D23" w:rsidP="006C0A7A">
            <w:pPr>
              <w:pStyle w:val="TableText"/>
              <w:rPr>
                <w:rFonts w:ascii="Times New Roman" w:hAnsi="Times New Roman"/>
                <w:b w:val="0"/>
                <w:sz w:val="18"/>
                <w:szCs w:val="18"/>
              </w:rPr>
            </w:pPr>
            <w:r>
              <w:rPr>
                <w:rFonts w:ascii="Times New Roman" w:hAnsi="Times New Roman"/>
                <w:b w:val="0"/>
                <w:sz w:val="18"/>
                <w:szCs w:val="18"/>
              </w:rPr>
              <w:t>What bilingual and bicultural programs and projects were implemented? To what extent did the programs change bilingualism and biculturalism?</w:t>
            </w:r>
          </w:p>
        </w:tc>
      </w:tr>
      <w:tr w:rsidR="00B11887" w:rsidRPr="00B7425A" w:rsidTr="006C0A7A">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750" w:type="pct"/>
            <w:tcBorders>
              <w:bottom w:val="single" w:sz="4" w:space="0" w:color="auto"/>
            </w:tcBorders>
            <w:vAlign w:val="center"/>
          </w:tcPr>
          <w:p w:rsidR="00B11887" w:rsidRPr="00726612" w:rsidRDefault="00B11887" w:rsidP="006C0A7A">
            <w:pPr>
              <w:pStyle w:val="TableText"/>
              <w:rPr>
                <w:rFonts w:ascii="Times New Roman" w:hAnsi="Times New Roman"/>
                <w:b w:val="0"/>
                <w:sz w:val="18"/>
                <w:szCs w:val="18"/>
              </w:rPr>
            </w:pPr>
            <w:r w:rsidRPr="00726612">
              <w:rPr>
                <w:rFonts w:ascii="Times New Roman" w:hAnsi="Times New Roman"/>
                <w:b w:val="0"/>
                <w:sz w:val="18"/>
                <w:szCs w:val="18"/>
              </w:rPr>
              <w:t>Enrichment programs</w:t>
            </w:r>
          </w:p>
        </w:tc>
        <w:tc>
          <w:tcPr>
            <w:cnfStyle w:val="000010000000" w:firstRow="0" w:lastRow="0" w:firstColumn="0" w:lastColumn="0" w:oddVBand="1" w:evenVBand="0" w:oddHBand="0" w:evenHBand="0" w:firstRowFirstColumn="0" w:firstRowLastColumn="0" w:lastRowFirstColumn="0" w:lastRowLastColumn="0"/>
            <w:tcW w:w="2194" w:type="pct"/>
            <w:tcBorders>
              <w:bottom w:val="single" w:sz="4" w:space="0" w:color="auto"/>
            </w:tcBorders>
            <w:vAlign w:val="center"/>
          </w:tcPr>
          <w:p w:rsidR="00B11887" w:rsidRPr="00726612" w:rsidRDefault="00B11887" w:rsidP="00515652">
            <w:pPr>
              <w:pStyle w:val="TableText"/>
              <w:ind w:left="720"/>
              <w:rPr>
                <w:rFonts w:ascii="Times New Roman" w:hAnsi="Times New Roman"/>
                <w:b/>
                <w:sz w:val="18"/>
                <w:szCs w:val="18"/>
              </w:rPr>
            </w:pPr>
            <w:r w:rsidRPr="00726612">
              <w:rPr>
                <w:rFonts w:ascii="Times New Roman" w:hAnsi="Times New Roman"/>
                <w:sz w:val="18"/>
                <w:szCs w:val="18"/>
              </w:rPr>
              <w:t>Enrichment programs that focus on problem solving and cognitive skills development and directly support the attainment of challenging state academic standards;</w:t>
            </w:r>
          </w:p>
        </w:tc>
        <w:tc>
          <w:tcPr>
            <w:cnfStyle w:val="000100000000" w:firstRow="0" w:lastRow="0" w:firstColumn="0" w:lastColumn="1" w:oddVBand="0" w:evenVBand="0" w:oddHBand="0" w:evenHBand="0" w:firstRowFirstColumn="0" w:firstRowLastColumn="0" w:lastRowFirstColumn="0" w:lastRowLastColumn="0"/>
            <w:tcW w:w="2056" w:type="pct"/>
            <w:tcBorders>
              <w:bottom w:val="single" w:sz="4" w:space="0" w:color="auto"/>
            </w:tcBorders>
            <w:shd w:val="clear" w:color="auto" w:fill="auto"/>
          </w:tcPr>
          <w:p w:rsidR="00B11887" w:rsidRPr="00E240DC" w:rsidRDefault="00E240DC" w:rsidP="006C0A7A">
            <w:pPr>
              <w:pStyle w:val="TableText"/>
              <w:rPr>
                <w:rFonts w:ascii="Times New Roman" w:hAnsi="Times New Roman"/>
                <w:b w:val="0"/>
                <w:sz w:val="18"/>
                <w:szCs w:val="18"/>
              </w:rPr>
            </w:pPr>
            <w:r>
              <w:rPr>
                <w:rFonts w:ascii="Times New Roman" w:hAnsi="Times New Roman"/>
                <w:b w:val="0"/>
                <w:sz w:val="18"/>
                <w:szCs w:val="18"/>
              </w:rPr>
              <w:t xml:space="preserve">What </w:t>
            </w:r>
            <w:r w:rsidR="00EA4D23">
              <w:rPr>
                <w:rFonts w:ascii="Times New Roman" w:hAnsi="Times New Roman"/>
                <w:b w:val="0"/>
                <w:sz w:val="18"/>
                <w:szCs w:val="18"/>
              </w:rPr>
              <w:t xml:space="preserve">enrichment programs were put in place? To what extent did these programs directly support the attainment of challenging state academic standards? </w:t>
            </w:r>
          </w:p>
        </w:tc>
      </w:tr>
      <w:tr w:rsidR="00262759" w:rsidRPr="00B7425A" w:rsidTr="006C0A7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750" w:type="pct"/>
            <w:vAlign w:val="center"/>
          </w:tcPr>
          <w:p w:rsidR="00262759" w:rsidRPr="00726612" w:rsidRDefault="00262759" w:rsidP="006C0A7A">
            <w:pPr>
              <w:pStyle w:val="TableText"/>
              <w:rPr>
                <w:rFonts w:ascii="Times New Roman" w:hAnsi="Times New Roman"/>
                <w:b w:val="0"/>
                <w:sz w:val="18"/>
                <w:szCs w:val="18"/>
              </w:rPr>
            </w:pPr>
            <w:r w:rsidRPr="00726612">
              <w:rPr>
                <w:rFonts w:ascii="Times New Roman" w:hAnsi="Times New Roman"/>
                <w:b w:val="0"/>
                <w:sz w:val="18"/>
                <w:szCs w:val="18"/>
              </w:rPr>
              <w:t>College access Programs</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262759" w:rsidRPr="00515652" w:rsidRDefault="00262759" w:rsidP="00515652">
            <w:pPr>
              <w:pStyle w:val="TableText"/>
              <w:ind w:left="720"/>
              <w:rPr>
                <w:rFonts w:ascii="Times New Roman" w:hAnsi="Times New Roman"/>
                <w:sz w:val="18"/>
                <w:szCs w:val="18"/>
              </w:rPr>
            </w:pPr>
            <w:r w:rsidRPr="00515652">
              <w:rPr>
                <w:rFonts w:ascii="Times New Roman" w:hAnsi="Times New Roman"/>
                <w:sz w:val="18"/>
                <w:szCs w:val="18"/>
              </w:rPr>
              <w:t>Programs designed to encourage and assist Indian students to work toward, and gain entrance into, institutions of higher education</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262759" w:rsidRPr="00E240DC" w:rsidRDefault="00EA4D23" w:rsidP="006C0A7A">
            <w:pPr>
              <w:pStyle w:val="TableText"/>
              <w:rPr>
                <w:rFonts w:ascii="Times New Roman" w:hAnsi="Times New Roman"/>
                <w:b w:val="0"/>
                <w:sz w:val="18"/>
                <w:szCs w:val="18"/>
              </w:rPr>
            </w:pPr>
            <w:r>
              <w:rPr>
                <w:rFonts w:ascii="Times New Roman" w:hAnsi="Times New Roman"/>
                <w:b w:val="0"/>
                <w:sz w:val="18"/>
                <w:szCs w:val="18"/>
              </w:rPr>
              <w:t>What programs were implemented for Indian student participation at Institutes of Higher Education? How effective were these programs?</w:t>
            </w:r>
          </w:p>
        </w:tc>
      </w:tr>
      <w:tr w:rsidR="006C0A7A" w:rsidRPr="00B7425A" w:rsidTr="006C0A7A">
        <w:trPr>
          <w:cnfStyle w:val="000000010000" w:firstRow="0" w:lastRow="0" w:firstColumn="0" w:lastColumn="0" w:oddVBand="0" w:evenVBand="0" w:oddHBand="0" w:evenHBand="1"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750" w:type="pct"/>
            <w:vAlign w:val="center"/>
          </w:tcPr>
          <w:p w:rsidR="006C0A7A" w:rsidRPr="00726612" w:rsidRDefault="006C0A7A" w:rsidP="006C0A7A">
            <w:pPr>
              <w:pStyle w:val="TableText"/>
              <w:rPr>
                <w:rFonts w:ascii="Times New Roman" w:hAnsi="Times New Roman"/>
                <w:b w:val="0"/>
                <w:sz w:val="18"/>
                <w:szCs w:val="18"/>
              </w:rPr>
            </w:pPr>
            <w:r w:rsidRPr="00726612">
              <w:rPr>
                <w:rFonts w:ascii="Times New Roman" w:hAnsi="Times New Roman"/>
                <w:b w:val="0"/>
                <w:sz w:val="18"/>
                <w:szCs w:val="18"/>
              </w:rPr>
              <w:t>Retention programs</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6C0A7A" w:rsidRPr="00726612" w:rsidRDefault="006C0A7A" w:rsidP="00515652">
            <w:pPr>
              <w:pStyle w:val="TableText"/>
              <w:ind w:left="720"/>
              <w:rPr>
                <w:rFonts w:ascii="Times New Roman" w:hAnsi="Times New Roman"/>
                <w:b/>
                <w:sz w:val="18"/>
                <w:szCs w:val="18"/>
              </w:rPr>
            </w:pPr>
            <w:r w:rsidRPr="00726612">
              <w:rPr>
                <w:rFonts w:ascii="Times New Roman" w:hAnsi="Times New Roman"/>
                <w:sz w:val="18"/>
                <w:szCs w:val="18"/>
              </w:rPr>
              <w:t>Special compensatory and other programs and projects that are designed to assist and encourage Indian students to enter, remain in or reenter school and to increase the rate of high school graduation for Indian students</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6C0A7A" w:rsidRPr="00E240DC" w:rsidRDefault="006C0A7A" w:rsidP="006C0A7A">
            <w:pPr>
              <w:pStyle w:val="TableText"/>
              <w:rPr>
                <w:rFonts w:ascii="Times New Roman" w:hAnsi="Times New Roman"/>
                <w:b w:val="0"/>
                <w:sz w:val="18"/>
                <w:szCs w:val="18"/>
              </w:rPr>
            </w:pPr>
            <w:r w:rsidRPr="00E240DC">
              <w:rPr>
                <w:rFonts w:ascii="Times New Roman" w:hAnsi="Times New Roman"/>
                <w:b w:val="0"/>
                <w:sz w:val="18"/>
                <w:szCs w:val="18"/>
              </w:rPr>
              <w:t xml:space="preserve">What </w:t>
            </w:r>
            <w:r>
              <w:rPr>
                <w:rFonts w:ascii="Times New Roman" w:hAnsi="Times New Roman"/>
                <w:b w:val="0"/>
                <w:sz w:val="18"/>
                <w:szCs w:val="18"/>
              </w:rPr>
              <w:t xml:space="preserve">compensatory and other programs and projects were implemented? To what extent was the rate of high school graduation for Indian students increased? </w:t>
            </w:r>
          </w:p>
        </w:tc>
      </w:tr>
      <w:tr w:rsidR="006C0A7A" w:rsidRPr="00B7425A" w:rsidTr="006C0A7A">
        <w:trPr>
          <w:cnfStyle w:val="010000000000" w:firstRow="0" w:lastRow="1" w:firstColumn="0" w:lastColumn="0" w:oddVBand="0" w:evenVBand="0" w:oddHBand="0"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750" w:type="pct"/>
            <w:tcBorders>
              <w:bottom w:val="single" w:sz="4" w:space="0" w:color="auto"/>
            </w:tcBorders>
            <w:vAlign w:val="center"/>
          </w:tcPr>
          <w:p w:rsidR="006C0A7A" w:rsidRPr="00726612" w:rsidRDefault="006C0A7A" w:rsidP="006C0A7A">
            <w:pPr>
              <w:pStyle w:val="TableText"/>
              <w:rPr>
                <w:rFonts w:ascii="Times New Roman" w:hAnsi="Times New Roman"/>
                <w:b w:val="0"/>
                <w:sz w:val="18"/>
                <w:szCs w:val="18"/>
              </w:rPr>
            </w:pPr>
            <w:r w:rsidRPr="00726612">
              <w:rPr>
                <w:rFonts w:ascii="Times New Roman" w:hAnsi="Times New Roman"/>
                <w:b w:val="0"/>
                <w:sz w:val="18"/>
                <w:szCs w:val="18"/>
              </w:rPr>
              <w:t>Career Technical Education programs</w:t>
            </w:r>
          </w:p>
        </w:tc>
        <w:tc>
          <w:tcPr>
            <w:cnfStyle w:val="000010000000" w:firstRow="0" w:lastRow="0" w:firstColumn="0" w:lastColumn="0" w:oddVBand="1" w:evenVBand="0" w:oddHBand="0" w:evenHBand="0" w:firstRowFirstColumn="0" w:firstRowLastColumn="0" w:lastRowFirstColumn="0" w:lastRowLastColumn="0"/>
            <w:tcW w:w="2194" w:type="pct"/>
            <w:tcBorders>
              <w:bottom w:val="single" w:sz="4" w:space="0" w:color="auto"/>
            </w:tcBorders>
            <w:vAlign w:val="center"/>
          </w:tcPr>
          <w:p w:rsidR="006C0A7A" w:rsidRPr="00726612" w:rsidRDefault="006C0A7A" w:rsidP="00515652">
            <w:pPr>
              <w:pStyle w:val="TableText"/>
              <w:ind w:left="720"/>
              <w:rPr>
                <w:rFonts w:ascii="Times New Roman" w:hAnsi="Times New Roman"/>
                <w:b w:val="0"/>
                <w:sz w:val="18"/>
                <w:szCs w:val="18"/>
              </w:rPr>
            </w:pPr>
            <w:r w:rsidRPr="00515652">
              <w:rPr>
                <w:rFonts w:ascii="Times New Roman" w:hAnsi="Times New Roman"/>
                <w:b w:val="0"/>
                <w:bCs w:val="0"/>
                <w:sz w:val="18"/>
                <w:szCs w:val="18"/>
              </w:rPr>
              <w:t>Career preparation activities that enable Indian students to participate in programs such as the programs supported by the federal Carl D. Perkins Career and Technical Education Act of 2006, including programs for technology preparatory education, mentoring and apprenticeship</w:t>
            </w:r>
          </w:p>
        </w:tc>
        <w:tc>
          <w:tcPr>
            <w:cnfStyle w:val="000100000000" w:firstRow="0" w:lastRow="0" w:firstColumn="0" w:lastColumn="1" w:oddVBand="0" w:evenVBand="0" w:oddHBand="0" w:evenHBand="0" w:firstRowFirstColumn="0" w:firstRowLastColumn="0" w:lastRowFirstColumn="0" w:lastRowLastColumn="0"/>
            <w:tcW w:w="2056" w:type="pct"/>
            <w:tcBorders>
              <w:bottom w:val="single" w:sz="4" w:space="0" w:color="auto"/>
            </w:tcBorders>
            <w:shd w:val="clear" w:color="auto" w:fill="auto"/>
          </w:tcPr>
          <w:p w:rsidR="006C0A7A" w:rsidRPr="00E240DC" w:rsidRDefault="006C0A7A" w:rsidP="006C0A7A">
            <w:pPr>
              <w:pStyle w:val="TableText"/>
              <w:rPr>
                <w:rFonts w:ascii="Times New Roman" w:hAnsi="Times New Roman"/>
                <w:b w:val="0"/>
                <w:sz w:val="18"/>
                <w:szCs w:val="18"/>
              </w:rPr>
            </w:pPr>
            <w:r>
              <w:rPr>
                <w:rFonts w:ascii="Times New Roman" w:hAnsi="Times New Roman"/>
                <w:b w:val="0"/>
                <w:sz w:val="18"/>
                <w:szCs w:val="18"/>
              </w:rPr>
              <w:t xml:space="preserve">What career preparation activities were implemented? To what extent did participation in these programs increase? What percentage of Indian student participants successfully completed these programs? </w:t>
            </w:r>
          </w:p>
        </w:tc>
      </w:tr>
    </w:tbl>
    <w:tbl>
      <w:tblPr>
        <w:tblStyle w:val="MediumShading1-Accent5"/>
        <w:tblpPr w:leftFromText="180" w:rightFromText="180" w:vertAnchor="page" w:horzAnchor="margin" w:tblpY="1779"/>
        <w:tblW w:w="5000" w:type="pct"/>
        <w:tblLook w:val="01E0" w:firstRow="1" w:lastRow="1" w:firstColumn="1" w:lastColumn="1" w:noHBand="0" w:noVBand="0"/>
      </w:tblPr>
      <w:tblGrid>
        <w:gridCol w:w="1976"/>
        <w:gridCol w:w="5782"/>
        <w:gridCol w:w="5418"/>
      </w:tblGrid>
      <w:tr w:rsidR="006C0A7A" w:rsidRPr="00B7425A" w:rsidTr="006C0A7A">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750" w:type="pct"/>
            <w:vAlign w:val="bottom"/>
          </w:tcPr>
          <w:p w:rsidR="006C0A7A" w:rsidRPr="00B7425A" w:rsidRDefault="006C0A7A" w:rsidP="006C0A7A">
            <w:pPr>
              <w:pStyle w:val="TableTextBold"/>
              <w:rPr>
                <w:rFonts w:ascii="Times New Roman" w:hAnsi="Times New Roman"/>
                <w:b/>
                <w:sz w:val="18"/>
                <w:szCs w:val="18"/>
              </w:rPr>
            </w:pPr>
            <w:r>
              <w:rPr>
                <w:rFonts w:ascii="Times New Roman" w:hAnsi="Times New Roman"/>
                <w:b/>
                <w:sz w:val="18"/>
                <w:szCs w:val="18"/>
              </w:rPr>
              <w:lastRenderedPageBreak/>
              <w:t>Activities</w:t>
            </w:r>
          </w:p>
        </w:tc>
        <w:tc>
          <w:tcPr>
            <w:cnfStyle w:val="000010000000" w:firstRow="0" w:lastRow="0" w:firstColumn="0" w:lastColumn="0" w:oddVBand="1" w:evenVBand="0" w:oddHBand="0" w:evenHBand="0" w:firstRowFirstColumn="0" w:firstRowLastColumn="0" w:lastRowFirstColumn="0" w:lastRowLastColumn="0"/>
            <w:tcW w:w="2194" w:type="pct"/>
            <w:vAlign w:val="bottom"/>
          </w:tcPr>
          <w:p w:rsidR="006C0A7A" w:rsidRPr="00B7425A" w:rsidRDefault="006C0A7A" w:rsidP="006C0A7A">
            <w:pPr>
              <w:pStyle w:val="TableTextBold"/>
              <w:rPr>
                <w:rFonts w:ascii="Times New Roman" w:hAnsi="Times New Roman"/>
                <w:b/>
                <w:sz w:val="18"/>
                <w:szCs w:val="18"/>
              </w:rPr>
            </w:pPr>
            <w:r>
              <w:rPr>
                <w:rFonts w:ascii="Times New Roman" w:hAnsi="Times New Roman"/>
                <w:b/>
                <w:sz w:val="18"/>
                <w:szCs w:val="18"/>
              </w:rPr>
              <w:t>Inputs</w:t>
            </w:r>
          </w:p>
        </w:tc>
        <w:tc>
          <w:tcPr>
            <w:cnfStyle w:val="000100000000" w:firstRow="0" w:lastRow="0" w:firstColumn="0" w:lastColumn="1" w:oddVBand="0" w:evenVBand="0" w:oddHBand="0" w:evenHBand="0" w:firstRowFirstColumn="0" w:firstRowLastColumn="0" w:lastRowFirstColumn="0" w:lastRowLastColumn="0"/>
            <w:tcW w:w="2056" w:type="pct"/>
            <w:vAlign w:val="bottom"/>
          </w:tcPr>
          <w:p w:rsidR="006C0A7A" w:rsidRPr="00B11887" w:rsidRDefault="006C0A7A" w:rsidP="006C0A7A">
            <w:pPr>
              <w:pStyle w:val="TableTextBold"/>
              <w:rPr>
                <w:rFonts w:ascii="Times New Roman" w:hAnsi="Times New Roman"/>
                <w:b/>
                <w:color w:val="auto"/>
                <w:sz w:val="18"/>
                <w:szCs w:val="18"/>
              </w:rPr>
            </w:pPr>
            <w:r>
              <w:rPr>
                <w:rFonts w:ascii="Times New Roman" w:hAnsi="Times New Roman"/>
                <w:b/>
                <w:color w:val="auto"/>
                <w:sz w:val="18"/>
                <w:szCs w:val="18"/>
              </w:rPr>
              <w:t>Impacts</w:t>
            </w:r>
          </w:p>
        </w:tc>
      </w:tr>
      <w:tr w:rsidR="006C0A7A" w:rsidRPr="00B7425A" w:rsidTr="006C0A7A">
        <w:trPr>
          <w:cnfStyle w:val="000000100000" w:firstRow="0" w:lastRow="0" w:firstColumn="0" w:lastColumn="0" w:oddVBand="0" w:evenVBand="0" w:oddHBand="1" w:evenHBand="0" w:firstRowFirstColumn="0" w:firstRowLastColumn="0" w:lastRowFirstColumn="0" w:lastRowLastColumn="0"/>
          <w:trHeight w:val="1001"/>
        </w:trPr>
        <w:tc>
          <w:tcPr>
            <w:cnfStyle w:val="001000000000" w:firstRow="0" w:lastRow="0" w:firstColumn="1" w:lastColumn="0" w:oddVBand="0" w:evenVBand="0" w:oddHBand="0" w:evenHBand="0" w:firstRowFirstColumn="0" w:firstRowLastColumn="0" w:lastRowFirstColumn="0" w:lastRowLastColumn="0"/>
            <w:tcW w:w="750" w:type="pct"/>
            <w:vAlign w:val="center"/>
          </w:tcPr>
          <w:p w:rsidR="006C0A7A" w:rsidRPr="00726612" w:rsidRDefault="006C0A7A" w:rsidP="006C0A7A">
            <w:pPr>
              <w:pStyle w:val="TableText"/>
              <w:rPr>
                <w:rFonts w:ascii="Times New Roman" w:hAnsi="Times New Roman"/>
                <w:b w:val="0"/>
                <w:sz w:val="18"/>
                <w:szCs w:val="18"/>
              </w:rPr>
            </w:pPr>
            <w:r w:rsidRPr="00726612">
              <w:rPr>
                <w:rFonts w:ascii="Times New Roman" w:hAnsi="Times New Roman"/>
                <w:b w:val="0"/>
                <w:sz w:val="18"/>
                <w:szCs w:val="18"/>
              </w:rPr>
              <w:t>Internship and apprenticeship programs</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6C0A7A" w:rsidRPr="00726612" w:rsidRDefault="006C0A7A" w:rsidP="00515652">
            <w:pPr>
              <w:pStyle w:val="TableText"/>
              <w:ind w:left="720"/>
              <w:rPr>
                <w:rFonts w:ascii="Times New Roman" w:hAnsi="Times New Roman"/>
                <w:b/>
                <w:sz w:val="18"/>
                <w:szCs w:val="18"/>
              </w:rPr>
            </w:pPr>
            <w:r w:rsidRPr="00726612">
              <w:rPr>
                <w:rFonts w:ascii="Times New Roman" w:hAnsi="Times New Roman"/>
                <w:sz w:val="18"/>
                <w:szCs w:val="18"/>
              </w:rPr>
              <w:t>Partnership projects between public schools and local businesses for career preparation programs designed to provide Indian students with the knowledge and skills needed to make an effective transition from school to a high-skill career</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6C0A7A" w:rsidRPr="00E240DC" w:rsidRDefault="006C0A7A" w:rsidP="006C0A7A">
            <w:pPr>
              <w:pStyle w:val="TableText"/>
              <w:rPr>
                <w:rFonts w:ascii="Times New Roman" w:hAnsi="Times New Roman"/>
                <w:b w:val="0"/>
                <w:sz w:val="18"/>
                <w:szCs w:val="18"/>
              </w:rPr>
            </w:pPr>
            <w:r>
              <w:rPr>
                <w:rFonts w:ascii="Times New Roman" w:hAnsi="Times New Roman"/>
                <w:b w:val="0"/>
                <w:sz w:val="18"/>
                <w:szCs w:val="18"/>
              </w:rPr>
              <w:t>What partnership projects for career preparation were formed? To what extent did these partnerships provide Indian students with the knowledge and skills needed to participate in high-skill careers?</w:t>
            </w:r>
          </w:p>
        </w:tc>
      </w:tr>
      <w:tr w:rsidR="006C0A7A" w:rsidRPr="00B7425A" w:rsidTr="006C0A7A">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0" w:type="pct"/>
            <w:vAlign w:val="center"/>
          </w:tcPr>
          <w:p w:rsidR="006C0A7A" w:rsidRPr="00726612" w:rsidRDefault="006C0A7A" w:rsidP="006C0A7A">
            <w:pPr>
              <w:pStyle w:val="TableText"/>
              <w:rPr>
                <w:rFonts w:ascii="Times New Roman" w:hAnsi="Times New Roman"/>
                <w:b w:val="0"/>
                <w:sz w:val="18"/>
                <w:szCs w:val="18"/>
              </w:rPr>
            </w:pPr>
            <w:r w:rsidRPr="00726612">
              <w:rPr>
                <w:rFonts w:ascii="Times New Roman" w:hAnsi="Times New Roman"/>
                <w:b w:val="0"/>
                <w:sz w:val="18"/>
                <w:szCs w:val="18"/>
              </w:rPr>
              <w:t>Life-skill curricula and programs</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6C0A7A" w:rsidRPr="00726612" w:rsidRDefault="006C0A7A" w:rsidP="00515652">
            <w:pPr>
              <w:pStyle w:val="TableText"/>
              <w:ind w:left="720"/>
              <w:rPr>
                <w:rFonts w:ascii="Times New Roman" w:hAnsi="Times New Roman"/>
                <w:b/>
                <w:sz w:val="18"/>
                <w:szCs w:val="18"/>
              </w:rPr>
            </w:pPr>
            <w:r w:rsidRPr="00726612">
              <w:rPr>
                <w:rFonts w:ascii="Times New Roman" w:hAnsi="Times New Roman"/>
                <w:sz w:val="18"/>
                <w:szCs w:val="18"/>
              </w:rPr>
              <w:t>Rigorous and meaningful curricula and educational opportunities that will lead to lifelong success for all students.</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6C0A7A" w:rsidRPr="00E240DC" w:rsidRDefault="006C0A7A" w:rsidP="006C0A7A">
            <w:pPr>
              <w:pStyle w:val="TableText"/>
              <w:rPr>
                <w:rFonts w:ascii="Times New Roman" w:hAnsi="Times New Roman"/>
                <w:b w:val="0"/>
                <w:sz w:val="18"/>
                <w:szCs w:val="18"/>
              </w:rPr>
            </w:pPr>
            <w:r>
              <w:rPr>
                <w:rFonts w:ascii="Times New Roman" w:hAnsi="Times New Roman"/>
                <w:b w:val="0"/>
                <w:sz w:val="18"/>
                <w:szCs w:val="18"/>
              </w:rPr>
              <w:t xml:space="preserve">What rigorous and meaningful curricula and educational opportunities were put in place? To what extent do they lead to lifelong success for all students? </w:t>
            </w:r>
          </w:p>
        </w:tc>
      </w:tr>
      <w:tr w:rsidR="006C0A7A" w:rsidRPr="00B7425A" w:rsidTr="006C0A7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0" w:type="pct"/>
            <w:shd w:val="clear" w:color="auto" w:fill="auto"/>
            <w:vAlign w:val="center"/>
          </w:tcPr>
          <w:p w:rsidR="006C0A7A" w:rsidRPr="00726612" w:rsidRDefault="006C0A7A" w:rsidP="006C0A7A">
            <w:pPr>
              <w:pStyle w:val="TableText"/>
              <w:rPr>
                <w:rFonts w:ascii="Times New Roman" w:hAnsi="Times New Roman"/>
                <w:b w:val="0"/>
                <w:sz w:val="18"/>
                <w:szCs w:val="18"/>
              </w:rPr>
            </w:pPr>
            <w:r w:rsidRPr="00726612">
              <w:rPr>
                <w:rFonts w:ascii="Times New Roman" w:hAnsi="Times New Roman"/>
                <w:b w:val="0"/>
                <w:sz w:val="18"/>
                <w:szCs w:val="18"/>
              </w:rPr>
              <w:t>Culturally Responsive programs</w:t>
            </w:r>
          </w:p>
        </w:tc>
        <w:tc>
          <w:tcPr>
            <w:cnfStyle w:val="000010000000" w:firstRow="0" w:lastRow="0" w:firstColumn="0" w:lastColumn="0" w:oddVBand="1" w:evenVBand="0" w:oddHBand="0" w:evenHBand="0" w:firstRowFirstColumn="0" w:firstRowLastColumn="0" w:lastRowFirstColumn="0" w:lastRowLastColumn="0"/>
            <w:tcW w:w="2194" w:type="pct"/>
            <w:shd w:val="clear" w:color="auto" w:fill="auto"/>
            <w:vAlign w:val="center"/>
          </w:tcPr>
          <w:p w:rsidR="006C0A7A" w:rsidRPr="00726612" w:rsidRDefault="006C0A7A" w:rsidP="00515652">
            <w:pPr>
              <w:pStyle w:val="TableText"/>
              <w:ind w:left="720"/>
              <w:rPr>
                <w:rFonts w:ascii="Times New Roman" w:hAnsi="Times New Roman"/>
                <w:b/>
                <w:sz w:val="18"/>
                <w:szCs w:val="18"/>
              </w:rPr>
            </w:pPr>
            <w:r w:rsidRPr="00726612">
              <w:rPr>
                <w:rFonts w:ascii="Times New Roman" w:hAnsi="Times New Roman"/>
                <w:sz w:val="18"/>
                <w:szCs w:val="18"/>
              </w:rPr>
              <w:t>Culturally related activities that support the academic program of the public school;</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6C0A7A" w:rsidRPr="00E240DC" w:rsidRDefault="006C0A7A" w:rsidP="006C0A7A">
            <w:pPr>
              <w:pStyle w:val="TableText"/>
              <w:rPr>
                <w:rFonts w:ascii="Times New Roman" w:hAnsi="Times New Roman"/>
                <w:b w:val="0"/>
                <w:sz w:val="18"/>
                <w:szCs w:val="18"/>
              </w:rPr>
            </w:pPr>
            <w:r>
              <w:rPr>
                <w:rFonts w:ascii="Times New Roman" w:hAnsi="Times New Roman"/>
                <w:b w:val="0"/>
                <w:sz w:val="18"/>
                <w:szCs w:val="18"/>
              </w:rPr>
              <w:t>What culturally related activities were implemented? How did they impact the academic program of the public school?</w:t>
            </w:r>
          </w:p>
        </w:tc>
      </w:tr>
      <w:tr w:rsidR="006C0A7A" w:rsidRPr="00B7425A" w:rsidTr="006C0A7A">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0" w:type="pct"/>
            <w:vAlign w:val="center"/>
          </w:tcPr>
          <w:p w:rsidR="006C0A7A" w:rsidRPr="00726612" w:rsidRDefault="006C0A7A" w:rsidP="006C0A7A">
            <w:pPr>
              <w:pStyle w:val="TableText"/>
              <w:rPr>
                <w:rFonts w:ascii="Times New Roman" w:hAnsi="Times New Roman"/>
                <w:b w:val="0"/>
                <w:sz w:val="18"/>
                <w:szCs w:val="18"/>
              </w:rPr>
            </w:pPr>
            <w:r w:rsidRPr="00726612">
              <w:rPr>
                <w:rFonts w:ascii="Times New Roman" w:hAnsi="Times New Roman"/>
                <w:b w:val="0"/>
                <w:sz w:val="18"/>
                <w:szCs w:val="18"/>
              </w:rPr>
              <w:t>Native Language Programs</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6C0A7A" w:rsidRPr="00726612" w:rsidRDefault="006C0A7A" w:rsidP="00515652">
            <w:pPr>
              <w:pStyle w:val="TableText"/>
              <w:ind w:left="720"/>
              <w:rPr>
                <w:rFonts w:ascii="Times New Roman" w:hAnsi="Times New Roman"/>
                <w:b/>
                <w:sz w:val="18"/>
                <w:szCs w:val="18"/>
              </w:rPr>
            </w:pPr>
            <w:r w:rsidRPr="00726612">
              <w:rPr>
                <w:rFonts w:ascii="Times New Roman" w:hAnsi="Times New Roman"/>
                <w:sz w:val="18"/>
                <w:szCs w:val="18"/>
              </w:rPr>
              <w:t>Activities that support Indian language programs and Indian language restoration program that may be taught by traditional leaders and that qualify for the state seal of bilingualism-biliteracy on a student’s diploma of excellence as provided in Section 22-`-9.` NMSA 1978</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6C0A7A" w:rsidRPr="00E240DC" w:rsidRDefault="006C0A7A" w:rsidP="006C0A7A">
            <w:pPr>
              <w:pStyle w:val="TableText"/>
              <w:rPr>
                <w:rFonts w:ascii="Times New Roman" w:hAnsi="Times New Roman"/>
                <w:b w:val="0"/>
                <w:sz w:val="18"/>
                <w:szCs w:val="18"/>
              </w:rPr>
            </w:pPr>
            <w:r>
              <w:rPr>
                <w:rFonts w:ascii="Times New Roman" w:hAnsi="Times New Roman"/>
                <w:b w:val="0"/>
                <w:sz w:val="18"/>
                <w:szCs w:val="18"/>
              </w:rPr>
              <w:t>What activities/programs were implemented? Who provided them? How many students participated? What percentage of students qualified for the state seal of bilingualism-biliteracy?</w:t>
            </w:r>
          </w:p>
        </w:tc>
      </w:tr>
      <w:tr w:rsidR="006C0A7A" w:rsidRPr="00B7425A" w:rsidTr="006C0A7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0" w:type="pct"/>
            <w:vAlign w:val="center"/>
          </w:tcPr>
          <w:p w:rsidR="006C0A7A" w:rsidRPr="00726612" w:rsidRDefault="006C0A7A" w:rsidP="006C0A7A">
            <w:pPr>
              <w:pStyle w:val="TableText"/>
              <w:rPr>
                <w:rFonts w:ascii="Times New Roman" w:hAnsi="Times New Roman"/>
                <w:b w:val="0"/>
                <w:sz w:val="18"/>
                <w:szCs w:val="18"/>
              </w:rPr>
            </w:pPr>
            <w:r w:rsidRPr="00726612">
              <w:rPr>
                <w:rFonts w:ascii="Times New Roman" w:hAnsi="Times New Roman"/>
                <w:b w:val="0"/>
                <w:sz w:val="18"/>
                <w:szCs w:val="18"/>
              </w:rPr>
              <w:t>Culturally Responsive Teaching and curriculum</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6C0A7A" w:rsidRPr="00726612" w:rsidRDefault="006C0A7A" w:rsidP="00515652">
            <w:pPr>
              <w:pStyle w:val="TableText"/>
              <w:ind w:left="720"/>
              <w:rPr>
                <w:rFonts w:ascii="Times New Roman" w:hAnsi="Times New Roman"/>
                <w:b/>
                <w:sz w:val="18"/>
                <w:szCs w:val="18"/>
              </w:rPr>
            </w:pPr>
            <w:r w:rsidRPr="00726612">
              <w:rPr>
                <w:rFonts w:ascii="Times New Roman" w:hAnsi="Times New Roman"/>
                <w:sz w:val="18"/>
                <w:szCs w:val="18"/>
              </w:rPr>
              <w:t>Activities that promote the incorporation of culturally responsive teaching and learning strategies into the public school’s educational program</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6C0A7A" w:rsidRPr="0035087A" w:rsidRDefault="006C0A7A" w:rsidP="006C0A7A">
            <w:pPr>
              <w:pStyle w:val="TableText"/>
              <w:rPr>
                <w:rFonts w:ascii="Times New Roman" w:hAnsi="Times New Roman"/>
                <w:b w:val="0"/>
                <w:sz w:val="18"/>
                <w:szCs w:val="18"/>
              </w:rPr>
            </w:pPr>
            <w:r>
              <w:rPr>
                <w:rFonts w:ascii="Times New Roman" w:hAnsi="Times New Roman"/>
                <w:b w:val="0"/>
                <w:sz w:val="18"/>
                <w:szCs w:val="18"/>
              </w:rPr>
              <w:t xml:space="preserve">To what degree were culturally responsive teaching and learning strategies incorporated into the school’s educational program? What were the impacts of these programs on students? </w:t>
            </w:r>
          </w:p>
        </w:tc>
      </w:tr>
      <w:tr w:rsidR="006C0A7A" w:rsidRPr="00B7425A" w:rsidTr="006C0A7A">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0" w:type="pct"/>
            <w:vAlign w:val="center"/>
          </w:tcPr>
          <w:p w:rsidR="006C0A7A" w:rsidRPr="00726612" w:rsidRDefault="006C0A7A" w:rsidP="006C0A7A">
            <w:pPr>
              <w:pStyle w:val="TableText"/>
              <w:rPr>
                <w:rFonts w:ascii="Times New Roman" w:hAnsi="Times New Roman"/>
                <w:b w:val="0"/>
                <w:sz w:val="18"/>
                <w:szCs w:val="18"/>
              </w:rPr>
            </w:pPr>
            <w:r w:rsidRPr="00726612">
              <w:rPr>
                <w:rFonts w:ascii="Times New Roman" w:hAnsi="Times New Roman"/>
                <w:b w:val="0"/>
                <w:sz w:val="18"/>
                <w:szCs w:val="18"/>
              </w:rPr>
              <w:t>Wrap-around intervention programs</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6C0A7A" w:rsidRPr="00726612" w:rsidRDefault="006C0A7A" w:rsidP="00515652">
            <w:pPr>
              <w:pStyle w:val="TableText"/>
              <w:ind w:left="720"/>
              <w:rPr>
                <w:rFonts w:ascii="Times New Roman" w:hAnsi="Times New Roman"/>
                <w:b/>
                <w:sz w:val="18"/>
                <w:szCs w:val="18"/>
              </w:rPr>
            </w:pPr>
            <w:r w:rsidRPr="00726612">
              <w:rPr>
                <w:rFonts w:ascii="Times New Roman" w:hAnsi="Times New Roman"/>
                <w:sz w:val="18"/>
                <w:szCs w:val="18"/>
              </w:rPr>
              <w:t>Early interventions to help struggling students, such as after-school programs, tutoring and mentoring and school and community interventions to prevent truancy and reduce dropout rates;</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6C0A7A" w:rsidRPr="002B1869" w:rsidRDefault="006C0A7A" w:rsidP="006C0A7A">
            <w:pPr>
              <w:pStyle w:val="TableText"/>
              <w:rPr>
                <w:rFonts w:ascii="Times New Roman" w:hAnsi="Times New Roman"/>
                <w:b w:val="0"/>
                <w:sz w:val="18"/>
                <w:szCs w:val="18"/>
              </w:rPr>
            </w:pPr>
            <w:r w:rsidRPr="002B1869">
              <w:rPr>
                <w:rFonts w:ascii="Times New Roman" w:hAnsi="Times New Roman"/>
                <w:b w:val="0"/>
                <w:sz w:val="18"/>
                <w:szCs w:val="18"/>
              </w:rPr>
              <w:t xml:space="preserve">What </w:t>
            </w:r>
            <w:r>
              <w:rPr>
                <w:rFonts w:ascii="Times New Roman" w:hAnsi="Times New Roman"/>
                <w:b w:val="0"/>
                <w:sz w:val="18"/>
                <w:szCs w:val="18"/>
              </w:rPr>
              <w:t xml:space="preserve">early intervention programs were implemented to help struggling students? How did the </w:t>
            </w:r>
            <w:r w:rsidRPr="002B1869">
              <w:rPr>
                <w:rFonts w:ascii="Times New Roman" w:hAnsi="Times New Roman"/>
                <w:b w:val="0"/>
                <w:sz w:val="18"/>
                <w:szCs w:val="18"/>
              </w:rPr>
              <w:t>truancy and dropout rates for Indigenous students</w:t>
            </w:r>
            <w:r>
              <w:rPr>
                <w:rFonts w:ascii="Times New Roman" w:hAnsi="Times New Roman"/>
                <w:b w:val="0"/>
                <w:sz w:val="18"/>
                <w:szCs w:val="18"/>
              </w:rPr>
              <w:t xml:space="preserve"> change</w:t>
            </w:r>
            <w:r w:rsidRPr="002B1869">
              <w:rPr>
                <w:rFonts w:ascii="Times New Roman" w:hAnsi="Times New Roman"/>
                <w:b w:val="0"/>
                <w:sz w:val="18"/>
                <w:szCs w:val="18"/>
              </w:rPr>
              <w:t xml:space="preserve">? </w:t>
            </w:r>
          </w:p>
        </w:tc>
      </w:tr>
      <w:tr w:rsidR="006C0A7A" w:rsidRPr="00B7425A" w:rsidTr="006C0A7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0" w:type="pct"/>
            <w:vAlign w:val="center"/>
          </w:tcPr>
          <w:p w:rsidR="006C0A7A" w:rsidRPr="00726612" w:rsidRDefault="006C0A7A" w:rsidP="006C0A7A">
            <w:pPr>
              <w:pStyle w:val="TableText"/>
              <w:rPr>
                <w:rFonts w:ascii="Times New Roman" w:hAnsi="Times New Roman"/>
                <w:b w:val="0"/>
                <w:sz w:val="18"/>
                <w:szCs w:val="18"/>
              </w:rPr>
            </w:pPr>
            <w:r w:rsidRPr="00726612">
              <w:rPr>
                <w:rFonts w:ascii="Times New Roman" w:hAnsi="Times New Roman"/>
                <w:b w:val="0"/>
                <w:sz w:val="18"/>
                <w:szCs w:val="18"/>
              </w:rPr>
              <w:t>Counseling</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6C0A7A" w:rsidRPr="00726612" w:rsidRDefault="006C0A7A" w:rsidP="00515652">
            <w:pPr>
              <w:pStyle w:val="TableText"/>
              <w:ind w:left="720"/>
              <w:rPr>
                <w:rFonts w:ascii="Times New Roman" w:hAnsi="Times New Roman"/>
                <w:b/>
                <w:sz w:val="18"/>
                <w:szCs w:val="18"/>
              </w:rPr>
            </w:pPr>
            <w:r w:rsidRPr="00726612">
              <w:rPr>
                <w:rFonts w:ascii="Times New Roman" w:hAnsi="Times New Roman"/>
                <w:sz w:val="18"/>
                <w:szCs w:val="18"/>
              </w:rPr>
              <w:t>Comprehensive guidance and counseling services;</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6C0A7A" w:rsidRPr="002B1869" w:rsidRDefault="006C0A7A" w:rsidP="006C0A7A">
            <w:pPr>
              <w:pStyle w:val="TableText"/>
              <w:rPr>
                <w:rFonts w:ascii="Times New Roman" w:hAnsi="Times New Roman"/>
                <w:b w:val="0"/>
                <w:sz w:val="18"/>
                <w:szCs w:val="18"/>
              </w:rPr>
            </w:pPr>
            <w:r w:rsidRPr="002B1869">
              <w:rPr>
                <w:rFonts w:ascii="Times New Roman" w:hAnsi="Times New Roman"/>
                <w:b w:val="0"/>
                <w:sz w:val="18"/>
                <w:szCs w:val="18"/>
              </w:rPr>
              <w:t xml:space="preserve">What </w:t>
            </w:r>
            <w:r>
              <w:rPr>
                <w:rFonts w:ascii="Times New Roman" w:hAnsi="Times New Roman"/>
                <w:b w:val="0"/>
                <w:sz w:val="18"/>
                <w:szCs w:val="18"/>
              </w:rPr>
              <w:t xml:space="preserve">comprehensive guidance and counseling services were provided? What were the impacts of these services on Indian students?  </w:t>
            </w:r>
          </w:p>
        </w:tc>
      </w:tr>
      <w:tr w:rsidR="006C0A7A" w:rsidRPr="00B7425A" w:rsidTr="006C0A7A">
        <w:trPr>
          <w:cnfStyle w:val="000000010000" w:firstRow="0" w:lastRow="0" w:firstColumn="0" w:lastColumn="0" w:oddVBand="0" w:evenVBand="0" w:oddHBand="0" w:evenHBand="1"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0" w:type="pct"/>
            <w:vAlign w:val="center"/>
          </w:tcPr>
          <w:p w:rsidR="006C0A7A" w:rsidRPr="00726612" w:rsidRDefault="006C0A7A" w:rsidP="006C0A7A">
            <w:pPr>
              <w:pStyle w:val="TableText"/>
              <w:rPr>
                <w:rFonts w:ascii="Times New Roman" w:hAnsi="Times New Roman"/>
                <w:b w:val="0"/>
                <w:sz w:val="18"/>
                <w:szCs w:val="18"/>
              </w:rPr>
            </w:pPr>
            <w:r w:rsidRPr="00726612">
              <w:rPr>
                <w:rFonts w:ascii="Times New Roman" w:hAnsi="Times New Roman"/>
                <w:b w:val="0"/>
                <w:sz w:val="18"/>
                <w:szCs w:val="18"/>
              </w:rPr>
              <w:t>Student and family engagement services</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6C0A7A" w:rsidRPr="00726612" w:rsidRDefault="006C0A7A" w:rsidP="00515652">
            <w:pPr>
              <w:pStyle w:val="TableText"/>
              <w:ind w:left="720"/>
              <w:rPr>
                <w:rFonts w:ascii="Times New Roman" w:hAnsi="Times New Roman"/>
                <w:b/>
                <w:sz w:val="18"/>
                <w:szCs w:val="18"/>
              </w:rPr>
            </w:pPr>
            <w:r w:rsidRPr="00726612">
              <w:rPr>
                <w:rFonts w:ascii="Times New Roman" w:hAnsi="Times New Roman"/>
                <w:sz w:val="18"/>
                <w:szCs w:val="18"/>
              </w:rPr>
              <w:t>Integrate educational services in combination with other programs that meet the needs of Indian students and their families, including programs that promote parental involvement in school activities and increase student achievement;</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6C0A7A" w:rsidRPr="002B1869" w:rsidRDefault="006C0A7A" w:rsidP="006C0A7A">
            <w:pPr>
              <w:pStyle w:val="TableText"/>
              <w:rPr>
                <w:rFonts w:ascii="Times New Roman" w:hAnsi="Times New Roman"/>
                <w:b w:val="0"/>
                <w:sz w:val="18"/>
                <w:szCs w:val="18"/>
              </w:rPr>
            </w:pPr>
            <w:r>
              <w:rPr>
                <w:rFonts w:ascii="Times New Roman" w:hAnsi="Times New Roman"/>
                <w:b w:val="0"/>
                <w:sz w:val="18"/>
                <w:szCs w:val="18"/>
              </w:rPr>
              <w:t xml:space="preserve">How were educational services integrated to meet the needs of Indian students and their families? How did circumstances change as a result? What was the impact on student achievement? </w:t>
            </w:r>
          </w:p>
        </w:tc>
      </w:tr>
      <w:tr w:rsidR="006C0A7A" w:rsidRPr="00B7425A" w:rsidTr="006C0A7A">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0" w:type="pct"/>
            <w:vAlign w:val="center"/>
          </w:tcPr>
          <w:p w:rsidR="006C0A7A" w:rsidRPr="00726612" w:rsidRDefault="006C0A7A" w:rsidP="006C0A7A">
            <w:pPr>
              <w:pStyle w:val="TableText"/>
              <w:rPr>
                <w:rFonts w:ascii="Times New Roman" w:hAnsi="Times New Roman"/>
                <w:b w:val="0"/>
                <w:sz w:val="18"/>
                <w:szCs w:val="18"/>
              </w:rPr>
            </w:pPr>
            <w:r w:rsidRPr="00726612">
              <w:rPr>
                <w:rFonts w:ascii="Times New Roman" w:hAnsi="Times New Roman"/>
                <w:b w:val="0"/>
                <w:sz w:val="18"/>
                <w:szCs w:val="18"/>
              </w:rPr>
              <w:t>Health and wellness services</w:t>
            </w:r>
          </w:p>
        </w:tc>
        <w:tc>
          <w:tcPr>
            <w:cnfStyle w:val="000010000000" w:firstRow="0" w:lastRow="0" w:firstColumn="0" w:lastColumn="0" w:oddVBand="1" w:evenVBand="0" w:oddHBand="0" w:evenHBand="0" w:firstRowFirstColumn="0" w:firstRowLastColumn="0" w:lastRowFirstColumn="0" w:lastRowLastColumn="0"/>
            <w:tcW w:w="2194" w:type="pct"/>
            <w:vAlign w:val="center"/>
          </w:tcPr>
          <w:p w:rsidR="006C0A7A" w:rsidRPr="00726612" w:rsidRDefault="006C0A7A" w:rsidP="00515652">
            <w:pPr>
              <w:pStyle w:val="TableText"/>
              <w:ind w:left="720"/>
              <w:rPr>
                <w:rFonts w:ascii="Times New Roman" w:hAnsi="Times New Roman"/>
                <w:b/>
                <w:sz w:val="18"/>
                <w:szCs w:val="18"/>
              </w:rPr>
            </w:pPr>
            <w:r w:rsidRPr="00726612">
              <w:rPr>
                <w:rFonts w:ascii="Times New Roman" w:hAnsi="Times New Roman"/>
                <w:sz w:val="18"/>
                <w:szCs w:val="18"/>
              </w:rPr>
              <w:t>Special health- and nutrition-related services and other related activities that address the special health, social and psychological programs of Indian students and their families; and</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6C0A7A" w:rsidRPr="002B1869" w:rsidRDefault="006C0A7A" w:rsidP="006C0A7A">
            <w:pPr>
              <w:pStyle w:val="TableText"/>
              <w:rPr>
                <w:rFonts w:ascii="Times New Roman" w:hAnsi="Times New Roman"/>
                <w:b w:val="0"/>
                <w:sz w:val="18"/>
                <w:szCs w:val="18"/>
              </w:rPr>
            </w:pPr>
            <w:r w:rsidRPr="002B1869">
              <w:rPr>
                <w:rFonts w:ascii="Times New Roman" w:hAnsi="Times New Roman"/>
                <w:b w:val="0"/>
                <w:sz w:val="18"/>
                <w:szCs w:val="18"/>
              </w:rPr>
              <w:t xml:space="preserve">What services and activities </w:t>
            </w:r>
            <w:r>
              <w:rPr>
                <w:rFonts w:ascii="Times New Roman" w:hAnsi="Times New Roman"/>
                <w:b w:val="0"/>
                <w:sz w:val="18"/>
                <w:szCs w:val="18"/>
              </w:rPr>
              <w:t xml:space="preserve">were provided? How did these services impact Indian students and their families? What changes resulted from these services? </w:t>
            </w:r>
          </w:p>
        </w:tc>
      </w:tr>
      <w:tr w:rsidR="006C0A7A" w:rsidRPr="00B7425A" w:rsidTr="006C0A7A">
        <w:trPr>
          <w:cnfStyle w:val="010000000000" w:firstRow="0" w:lastRow="1" w:firstColumn="0" w:lastColumn="0" w:oddVBand="0" w:evenVBand="0" w:oddHBand="0"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750" w:type="pct"/>
            <w:shd w:val="clear" w:color="auto" w:fill="DAEEF3" w:themeFill="accent5" w:themeFillTint="33"/>
            <w:vAlign w:val="center"/>
          </w:tcPr>
          <w:p w:rsidR="006C0A7A" w:rsidRPr="00726612" w:rsidRDefault="006C0A7A" w:rsidP="006C0A7A">
            <w:pPr>
              <w:pStyle w:val="TableText"/>
              <w:rPr>
                <w:rFonts w:ascii="Times New Roman" w:hAnsi="Times New Roman"/>
                <w:b w:val="0"/>
                <w:sz w:val="18"/>
                <w:szCs w:val="18"/>
              </w:rPr>
            </w:pPr>
            <w:r w:rsidRPr="00726612">
              <w:rPr>
                <w:rFonts w:ascii="Times New Roman" w:hAnsi="Times New Roman"/>
                <w:b w:val="0"/>
                <w:sz w:val="18"/>
                <w:szCs w:val="18"/>
              </w:rPr>
              <w:t>Family literacy services</w:t>
            </w:r>
          </w:p>
        </w:tc>
        <w:tc>
          <w:tcPr>
            <w:cnfStyle w:val="000010000000" w:firstRow="0" w:lastRow="0" w:firstColumn="0" w:lastColumn="0" w:oddVBand="1" w:evenVBand="0" w:oddHBand="0" w:evenHBand="0" w:firstRowFirstColumn="0" w:firstRowLastColumn="0" w:lastRowFirstColumn="0" w:lastRowLastColumn="0"/>
            <w:tcW w:w="2194" w:type="pct"/>
            <w:shd w:val="clear" w:color="auto" w:fill="DAEEF3" w:themeFill="accent5" w:themeFillTint="33"/>
            <w:vAlign w:val="center"/>
          </w:tcPr>
          <w:p w:rsidR="006C0A7A" w:rsidRPr="00726612" w:rsidRDefault="006C0A7A" w:rsidP="00515652">
            <w:pPr>
              <w:pStyle w:val="TableText"/>
              <w:ind w:left="720"/>
              <w:rPr>
                <w:rFonts w:ascii="Times New Roman" w:hAnsi="Times New Roman"/>
                <w:b w:val="0"/>
                <w:sz w:val="18"/>
                <w:szCs w:val="18"/>
              </w:rPr>
            </w:pPr>
            <w:bookmarkStart w:id="0" w:name="_GoBack"/>
            <w:bookmarkEnd w:id="0"/>
            <w:r w:rsidRPr="00726612">
              <w:rPr>
                <w:rFonts w:ascii="Times New Roman" w:hAnsi="Times New Roman"/>
                <w:b w:val="0"/>
                <w:sz w:val="18"/>
                <w:szCs w:val="18"/>
              </w:rPr>
              <w:t>Family literacy services, including New Mexico even start and adult basic education programs</w:t>
            </w:r>
          </w:p>
        </w:tc>
        <w:tc>
          <w:tcPr>
            <w:cnfStyle w:val="000100000000" w:firstRow="0" w:lastRow="0" w:firstColumn="0" w:lastColumn="1" w:oddVBand="0" w:evenVBand="0" w:oddHBand="0" w:evenHBand="0" w:firstRowFirstColumn="0" w:firstRowLastColumn="0" w:lastRowFirstColumn="0" w:lastRowLastColumn="0"/>
            <w:tcW w:w="2056" w:type="pct"/>
            <w:shd w:val="clear" w:color="auto" w:fill="auto"/>
          </w:tcPr>
          <w:p w:rsidR="006C0A7A" w:rsidRPr="002B1869" w:rsidRDefault="006C0A7A" w:rsidP="006C0A7A">
            <w:pPr>
              <w:pStyle w:val="TableText"/>
              <w:rPr>
                <w:rFonts w:ascii="Times New Roman" w:hAnsi="Times New Roman"/>
                <w:b w:val="0"/>
                <w:sz w:val="18"/>
                <w:szCs w:val="18"/>
              </w:rPr>
            </w:pPr>
            <w:r w:rsidRPr="002B1869">
              <w:rPr>
                <w:rFonts w:ascii="Times New Roman" w:hAnsi="Times New Roman"/>
                <w:b w:val="0"/>
                <w:sz w:val="18"/>
                <w:szCs w:val="18"/>
              </w:rPr>
              <w:t xml:space="preserve">What sorts of services and programs </w:t>
            </w:r>
            <w:r>
              <w:rPr>
                <w:rFonts w:ascii="Times New Roman" w:hAnsi="Times New Roman"/>
                <w:b w:val="0"/>
                <w:sz w:val="18"/>
                <w:szCs w:val="18"/>
              </w:rPr>
              <w:t xml:space="preserve">were provided? </w:t>
            </w:r>
            <w:r w:rsidRPr="002B1869">
              <w:rPr>
                <w:rFonts w:ascii="Times New Roman" w:hAnsi="Times New Roman"/>
                <w:b w:val="0"/>
                <w:sz w:val="18"/>
                <w:szCs w:val="18"/>
              </w:rPr>
              <w:t xml:space="preserve">How effective </w:t>
            </w:r>
            <w:r>
              <w:rPr>
                <w:rFonts w:ascii="Times New Roman" w:hAnsi="Times New Roman"/>
                <w:b w:val="0"/>
                <w:sz w:val="18"/>
                <w:szCs w:val="18"/>
              </w:rPr>
              <w:t>were</w:t>
            </w:r>
            <w:r w:rsidRPr="002B1869">
              <w:rPr>
                <w:rFonts w:ascii="Times New Roman" w:hAnsi="Times New Roman"/>
                <w:b w:val="0"/>
                <w:sz w:val="18"/>
                <w:szCs w:val="18"/>
              </w:rPr>
              <w:t xml:space="preserve"> they?</w:t>
            </w:r>
            <w:r>
              <w:rPr>
                <w:rFonts w:ascii="Times New Roman" w:hAnsi="Times New Roman"/>
                <w:b w:val="0"/>
                <w:sz w:val="18"/>
                <w:szCs w:val="18"/>
              </w:rPr>
              <w:t xml:space="preserve"> What were the impacts on participants? How did things change for them? </w:t>
            </w:r>
          </w:p>
        </w:tc>
      </w:tr>
    </w:tbl>
    <w:p w:rsidR="00090EDE" w:rsidRDefault="00090EDE"/>
    <w:p w:rsidR="00515652" w:rsidRDefault="00515652"/>
    <w:p w:rsidR="00515652" w:rsidRDefault="00515652"/>
    <w:p w:rsidR="00515652" w:rsidRDefault="00515652"/>
    <w:p w:rsidR="00AB06E1" w:rsidRDefault="00090EDE">
      <w:r>
        <w:t xml:space="preserve">Revised </w:t>
      </w:r>
      <w:r w:rsidR="00487249">
        <w:t>8_4</w:t>
      </w:r>
      <w:r>
        <w:t>_2020</w:t>
      </w:r>
    </w:p>
    <w:sectPr w:rsidR="00AB06E1" w:rsidSect="00AB06E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7349" w:rsidRDefault="00B17349" w:rsidP="00CE0BA2">
      <w:r>
        <w:separator/>
      </w:r>
    </w:p>
  </w:endnote>
  <w:endnote w:type="continuationSeparator" w:id="0">
    <w:p w:rsidR="00B17349" w:rsidRDefault="00B17349" w:rsidP="00CE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7349" w:rsidRDefault="00B17349" w:rsidP="00CE0BA2">
      <w:r>
        <w:separator/>
      </w:r>
    </w:p>
  </w:footnote>
  <w:footnote w:type="continuationSeparator" w:id="0">
    <w:p w:rsidR="00B17349" w:rsidRDefault="00B17349" w:rsidP="00CE0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00DE0"/>
    <w:multiLevelType w:val="hybridMultilevel"/>
    <w:tmpl w:val="2B7A7418"/>
    <w:lvl w:ilvl="0" w:tplc="9BC44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D00294"/>
    <w:multiLevelType w:val="hybridMultilevel"/>
    <w:tmpl w:val="2B7A7418"/>
    <w:lvl w:ilvl="0" w:tplc="9BC44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D49F9"/>
    <w:multiLevelType w:val="hybridMultilevel"/>
    <w:tmpl w:val="2B7A7418"/>
    <w:lvl w:ilvl="0" w:tplc="9BC44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06E1"/>
    <w:rsid w:val="00090EDE"/>
    <w:rsid w:val="0012164E"/>
    <w:rsid w:val="002265EB"/>
    <w:rsid w:val="00262759"/>
    <w:rsid w:val="002B1869"/>
    <w:rsid w:val="002D17DE"/>
    <w:rsid w:val="0035087A"/>
    <w:rsid w:val="003A6992"/>
    <w:rsid w:val="00432554"/>
    <w:rsid w:val="00487249"/>
    <w:rsid w:val="00515652"/>
    <w:rsid w:val="00523B46"/>
    <w:rsid w:val="00531197"/>
    <w:rsid w:val="00623E95"/>
    <w:rsid w:val="00635290"/>
    <w:rsid w:val="00671BAE"/>
    <w:rsid w:val="006A45F2"/>
    <w:rsid w:val="006C0A7A"/>
    <w:rsid w:val="00725881"/>
    <w:rsid w:val="00726612"/>
    <w:rsid w:val="009009EF"/>
    <w:rsid w:val="00AB06E1"/>
    <w:rsid w:val="00B11310"/>
    <w:rsid w:val="00B11887"/>
    <w:rsid w:val="00B17349"/>
    <w:rsid w:val="00B7425A"/>
    <w:rsid w:val="00B9004D"/>
    <w:rsid w:val="00C369E7"/>
    <w:rsid w:val="00C8185B"/>
    <w:rsid w:val="00C953A4"/>
    <w:rsid w:val="00CE0BA2"/>
    <w:rsid w:val="00D71671"/>
    <w:rsid w:val="00E240DC"/>
    <w:rsid w:val="00E2512A"/>
    <w:rsid w:val="00EA4D23"/>
    <w:rsid w:val="00EF6D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010DE9"/>
  <w15:docId w15:val="{1EBFD839-388A-4799-AE6A-254A9F50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06E1"/>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9009EF"/>
    <w:pPr>
      <w:keepNext/>
      <w:keepLines/>
      <w:pBdr>
        <w:bottom w:val="double" w:sz="4" w:space="1" w:color="4F6228" w:themeColor="accent3" w:themeShade="80"/>
      </w:pBdr>
      <w:tabs>
        <w:tab w:val="left" w:pos="90"/>
      </w:tabs>
      <w:spacing w:before="200" w:after="120"/>
      <w:ind w:left="360" w:right="510"/>
      <w:outlineLvl w:val="1"/>
    </w:pPr>
    <w:rPr>
      <w:rFonts w:ascii="Arial Narrow" w:eastAsia="Arial Narrow" w:hAnsi="Arial Narrow" w:cstheme="majorBidi"/>
      <w:b/>
      <w:bCs/>
      <w:color w:val="215868" w:themeColor="accent5" w:themeShade="80"/>
      <w:spacing w:val="-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09EF"/>
    <w:rPr>
      <w:rFonts w:ascii="Arial Narrow" w:eastAsia="Arial Narrow" w:hAnsi="Arial Narrow" w:cstheme="majorBidi"/>
      <w:b/>
      <w:bCs/>
      <w:color w:val="215868" w:themeColor="accent5" w:themeShade="80"/>
      <w:spacing w:val="-1"/>
      <w:sz w:val="24"/>
      <w:szCs w:val="26"/>
    </w:rPr>
  </w:style>
  <w:style w:type="table" w:styleId="TableGrid">
    <w:name w:val="Table Grid"/>
    <w:basedOn w:val="TableNormal"/>
    <w:uiPriority w:val="59"/>
    <w:rsid w:val="00AB06E1"/>
    <w:pPr>
      <w:spacing w:after="0" w:line="240" w:lineRule="auto"/>
    </w:pPr>
    <w:rPr>
      <w:rFonts w:ascii="Century Gothic" w:eastAsia="Times New Roman" w:hAnsi="Century Gothic" w:cs="Times New Roman"/>
      <w:sz w:val="20"/>
      <w:szCs w:val="20"/>
    </w:rPr>
    <w:tblPr>
      <w:tblInd w:w="10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Pr>
    <w:tcPr>
      <w:shd w:val="clear" w:color="auto" w:fill="auto"/>
    </w:tcPr>
  </w:style>
  <w:style w:type="paragraph" w:customStyle="1" w:styleId="TableText">
    <w:name w:val="Table Text"/>
    <w:rsid w:val="00AB06E1"/>
    <w:pPr>
      <w:spacing w:after="0" w:line="240" w:lineRule="auto"/>
    </w:pPr>
    <w:rPr>
      <w:rFonts w:ascii="Century Gothic" w:eastAsia="Times New Roman" w:hAnsi="Century Gothic" w:cs="Times New Roman"/>
      <w:sz w:val="16"/>
      <w:szCs w:val="20"/>
    </w:rPr>
  </w:style>
  <w:style w:type="paragraph" w:customStyle="1" w:styleId="TableTextBold">
    <w:name w:val="Table Text Bold"/>
    <w:basedOn w:val="TableText"/>
    <w:rsid w:val="00AB06E1"/>
    <w:rPr>
      <w:b/>
      <w:color w:val="000000"/>
      <w:szCs w:val="16"/>
    </w:rPr>
  </w:style>
  <w:style w:type="table" w:styleId="LightGrid-Accent5">
    <w:name w:val="Light Grid Accent 5"/>
    <w:basedOn w:val="TableNormal"/>
    <w:uiPriority w:val="62"/>
    <w:rsid w:val="00523B4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Shading1-Accent5">
    <w:name w:val="Medium Shading 1 Accent 5"/>
    <w:basedOn w:val="TableNormal"/>
    <w:uiPriority w:val="63"/>
    <w:rsid w:val="00523B4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523B4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CE0BA2"/>
    <w:pPr>
      <w:tabs>
        <w:tab w:val="center" w:pos="4680"/>
        <w:tab w:val="right" w:pos="9360"/>
      </w:tabs>
    </w:pPr>
  </w:style>
  <w:style w:type="character" w:customStyle="1" w:styleId="HeaderChar">
    <w:name w:val="Header Char"/>
    <w:basedOn w:val="DefaultParagraphFont"/>
    <w:link w:val="Header"/>
    <w:uiPriority w:val="99"/>
    <w:rsid w:val="00CE0BA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CE0BA2"/>
    <w:pPr>
      <w:tabs>
        <w:tab w:val="center" w:pos="4680"/>
        <w:tab w:val="right" w:pos="9360"/>
      </w:tabs>
    </w:pPr>
  </w:style>
  <w:style w:type="character" w:customStyle="1" w:styleId="FooterChar">
    <w:name w:val="Footer Char"/>
    <w:basedOn w:val="DefaultParagraphFont"/>
    <w:link w:val="Footer"/>
    <w:uiPriority w:val="99"/>
    <w:rsid w:val="00CE0BA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7425A"/>
    <w:rPr>
      <w:rFonts w:ascii="Tahoma" w:hAnsi="Tahoma" w:cs="Tahoma"/>
      <w:sz w:val="16"/>
      <w:szCs w:val="16"/>
    </w:rPr>
  </w:style>
  <w:style w:type="character" w:customStyle="1" w:styleId="BalloonTextChar">
    <w:name w:val="Balloon Text Char"/>
    <w:basedOn w:val="DefaultParagraphFont"/>
    <w:link w:val="BalloonText"/>
    <w:uiPriority w:val="99"/>
    <w:semiHidden/>
    <w:rsid w:val="00B7425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Daphne LittleBear</dc:creator>
  <cp:lastModifiedBy>Jesse, Daniel</cp:lastModifiedBy>
  <cp:revision>6</cp:revision>
  <cp:lastPrinted>2019-10-25T15:59:00Z</cp:lastPrinted>
  <dcterms:created xsi:type="dcterms:W3CDTF">2020-08-05T00:38:00Z</dcterms:created>
  <dcterms:modified xsi:type="dcterms:W3CDTF">2020-08-05T01:31:00Z</dcterms:modified>
</cp:coreProperties>
</file>