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5DC3" w14:textId="77777777" w:rsidR="0036687A" w:rsidRDefault="00BE4F77">
      <w:pPr>
        <w:spacing w:after="0"/>
        <w:ind w:right="4"/>
        <w:jc w:val="center"/>
      </w:pPr>
      <w:r>
        <w:rPr>
          <w:b/>
          <w:color w:val="1F394D"/>
          <w:sz w:val="40"/>
        </w:rPr>
        <w:t xml:space="preserve">Governing Body By-Laws </w:t>
      </w:r>
      <w:r w:rsidR="007E4923">
        <w:rPr>
          <w:b/>
          <w:color w:val="1F394D"/>
          <w:sz w:val="40"/>
        </w:rPr>
        <w:t>Amendment Policy</w:t>
      </w:r>
      <w:r>
        <w:rPr>
          <w:sz w:val="40"/>
        </w:rPr>
        <w:t xml:space="preserve"> </w:t>
      </w:r>
    </w:p>
    <w:p w14:paraId="0109DF94" w14:textId="77777777" w:rsidR="0036687A" w:rsidRDefault="00BE4F77">
      <w:pPr>
        <w:spacing w:after="3"/>
        <w:ind w:left="12"/>
      </w:pPr>
      <w:r>
        <w:rPr>
          <w:noProof/>
        </w:rPr>
        <mc:AlternateContent>
          <mc:Choice Requires="wpg">
            <w:drawing>
              <wp:inline distT="0" distB="0" distL="0" distR="0" wp14:anchorId="39102991" wp14:editId="3C178162">
                <wp:extent cx="6318250" cy="13462"/>
                <wp:effectExtent l="0" t="0" r="0" b="0"/>
                <wp:docPr id="1886" name="Group 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13462"/>
                          <a:chOff x="0" y="0"/>
                          <a:chExt cx="6318250" cy="13462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6318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25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E383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6" style="width:497.5pt;height:1.06pt;mso-position-horizontal-relative:char;mso-position-vertical-relative:line" coordsize="63182,134">
                <v:shape id="Shape 99" style="position:absolute;width:63182;height:0;left:0;top:0;" coordsize="6318250,0" path="m0,0l6318250,0">
                  <v:stroke weight="1.06pt" endcap="flat" joinstyle="round" on="true" color="#e38312"/>
                  <v:fill on="false" color="#000000" opacity="0"/>
                </v:shape>
              </v:group>
            </w:pict>
          </mc:Fallback>
        </mc:AlternateContent>
      </w:r>
    </w:p>
    <w:p w14:paraId="72D2ED28" w14:textId="77777777" w:rsidR="0036687A" w:rsidRDefault="00BE4F77">
      <w:pPr>
        <w:pStyle w:val="Heading1"/>
        <w:tabs>
          <w:tab w:val="center" w:pos="9952"/>
        </w:tabs>
        <w:ind w:left="15" w:firstLine="0"/>
      </w:pPr>
      <w:r>
        <w:t>Purpose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20E100CF" w14:textId="2A8F4DE9" w:rsidR="0036687A" w:rsidRDefault="00BE4F77">
      <w:pPr>
        <w:spacing w:after="128" w:line="267" w:lineRule="auto"/>
        <w:ind w:left="-4" w:hanging="10"/>
      </w:pPr>
      <w:r>
        <w:t xml:space="preserve">The </w:t>
      </w:r>
      <w:r>
        <w:rPr>
          <w:i/>
        </w:rPr>
        <w:t xml:space="preserve">Governing Body By-Laws Notification </w:t>
      </w:r>
      <w:r>
        <w:t>is used to notify the Public Education Commission of a change in the</w:t>
      </w:r>
      <w:r>
        <w:rPr>
          <w:i/>
        </w:rPr>
        <w:t xml:space="preserve"> </w:t>
      </w:r>
      <w:r>
        <w:t>school’s governing body by-laws,</w:t>
      </w:r>
      <w:r>
        <w:rPr>
          <w:i/>
        </w:rPr>
        <w:t xml:space="preserve"> which </w:t>
      </w:r>
      <w:r w:rsidR="007024A1">
        <w:rPr>
          <w:i/>
        </w:rPr>
        <w:t xml:space="preserve">become part of the </w:t>
      </w:r>
      <w:r>
        <w:rPr>
          <w:i/>
        </w:rPr>
        <w:t>charter contract as an addendum.</w:t>
      </w:r>
      <w:r>
        <w:t xml:space="preserve">  </w:t>
      </w:r>
    </w:p>
    <w:p w14:paraId="67ECF4E5" w14:textId="77777777" w:rsidR="0036687A" w:rsidRDefault="00BE4F77">
      <w:pPr>
        <w:shd w:val="clear" w:color="auto" w:fill="7CA8C8"/>
        <w:tabs>
          <w:tab w:val="center" w:pos="9961"/>
        </w:tabs>
        <w:spacing w:after="6"/>
        <w:ind w:left="15"/>
      </w:pPr>
      <w:r>
        <w:rPr>
          <w:b/>
          <w:sz w:val="36"/>
        </w:rPr>
        <w:t>Submission Deadline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1"/>
          <w:vertAlign w:val="subscript"/>
        </w:rPr>
        <w:t xml:space="preserve"> </w:t>
      </w:r>
    </w:p>
    <w:p w14:paraId="087BD16F" w14:textId="77777777" w:rsidR="0036687A" w:rsidRDefault="00BE4F77">
      <w:pPr>
        <w:spacing w:after="307" w:line="267" w:lineRule="auto"/>
        <w:ind w:left="-4" w:hanging="10"/>
      </w:pPr>
      <w:r>
        <w:t>A</w:t>
      </w:r>
      <w:r>
        <w:rPr>
          <w:i/>
        </w:rPr>
        <w:t xml:space="preserve"> Governing Body By-Laws </w:t>
      </w:r>
      <w:r w:rsidR="007E4923">
        <w:rPr>
          <w:i/>
        </w:rPr>
        <w:t>Amendment</w:t>
      </w:r>
      <w:r>
        <w:t xml:space="preserve"> must be submitted within 30 days of any changes.  </w:t>
      </w:r>
    </w:p>
    <w:p w14:paraId="111E3371" w14:textId="77777777" w:rsidR="0036687A" w:rsidRDefault="00BE4F77">
      <w:pPr>
        <w:pStyle w:val="Heading1"/>
        <w:tabs>
          <w:tab w:val="center" w:pos="9952"/>
        </w:tabs>
        <w:ind w:left="15" w:firstLine="0"/>
      </w:pPr>
      <w:r>
        <w:t>PEC Consideration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4EA83EA8" w14:textId="2EBCB49F" w:rsidR="0036687A" w:rsidRDefault="00BE4F77">
      <w:pPr>
        <w:spacing w:after="121" w:line="275" w:lineRule="auto"/>
        <w:ind w:right="382" w:firstLine="1"/>
        <w:jc w:val="both"/>
      </w:pPr>
      <w:r>
        <w:t xml:space="preserve">An administratively complete </w:t>
      </w:r>
      <w:r>
        <w:rPr>
          <w:i/>
        </w:rPr>
        <w:t xml:space="preserve">Governing Body By-Laws </w:t>
      </w:r>
      <w:r w:rsidR="007E4923">
        <w:rPr>
          <w:i/>
        </w:rPr>
        <w:t>Amendment</w:t>
      </w:r>
      <w:r>
        <w:t xml:space="preserve"> </w:t>
      </w:r>
      <w:r w:rsidR="00CB5641">
        <w:t xml:space="preserve">may </w:t>
      </w:r>
      <w:r>
        <w:t xml:space="preserve">be placed on the agenda of the next regular PEC meeting if the complete </w:t>
      </w:r>
      <w:r w:rsidR="007E4923">
        <w:t>request</w:t>
      </w:r>
      <w:r>
        <w:t xml:space="preserve"> was received at least 14 days prior to the meeting or at the subsequent meeting if the complete </w:t>
      </w:r>
      <w:r w:rsidR="007E4923">
        <w:t>request</w:t>
      </w:r>
      <w:r>
        <w:t xml:space="preserve"> was not received at least 14 days prior to the next regularly scheduled meeting.  </w:t>
      </w:r>
      <w:r>
        <w:rPr>
          <w:b/>
        </w:rPr>
        <w:t xml:space="preserve"> </w:t>
      </w:r>
    </w:p>
    <w:p w14:paraId="27788D3F" w14:textId="380414B0" w:rsidR="0036687A" w:rsidRDefault="00BE4F77">
      <w:pPr>
        <w:spacing w:after="307" w:line="267" w:lineRule="auto"/>
        <w:ind w:left="-4" w:hanging="10"/>
      </w:pPr>
      <w:r>
        <w:t>A</w:t>
      </w:r>
      <w:r>
        <w:rPr>
          <w:i/>
        </w:rPr>
        <w:t xml:space="preserve"> Governing Body By-Laws </w:t>
      </w:r>
      <w:r w:rsidR="007E4923">
        <w:rPr>
          <w:i/>
        </w:rPr>
        <w:t>Amendment</w:t>
      </w:r>
      <w:r>
        <w:t xml:space="preserve"> </w:t>
      </w:r>
      <w:r w:rsidR="00CB5641">
        <w:t xml:space="preserve">may </w:t>
      </w:r>
      <w:r>
        <w:t>be placed on the consent agenda of a regular PEC meeting</w:t>
      </w:r>
      <w:r w:rsidR="007024A1">
        <w:t xml:space="preserve"> for possible action by the Commission</w:t>
      </w:r>
      <w:r>
        <w:t xml:space="preserve">. Any </w:t>
      </w:r>
      <w:r w:rsidR="00273F4D">
        <w:t>amendment request</w:t>
      </w:r>
      <w:r>
        <w:t xml:space="preserve"> may be removed from the consent agenda during the scheduled PEC meeting for full discussion and possible action by the Commission.   </w:t>
      </w:r>
    </w:p>
    <w:p w14:paraId="56CF7809" w14:textId="77777777" w:rsidR="0036687A" w:rsidRDefault="00BE4F77">
      <w:pPr>
        <w:pStyle w:val="Heading1"/>
        <w:tabs>
          <w:tab w:val="center" w:pos="9950"/>
        </w:tabs>
        <w:ind w:left="15" w:firstLine="0"/>
      </w:pPr>
      <w:r>
        <w:t>Instructions for the Request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vertAlign w:val="subscript"/>
        </w:rPr>
        <w:t xml:space="preserve"> </w:t>
      </w:r>
    </w:p>
    <w:p w14:paraId="703CDC6A" w14:textId="77777777" w:rsidR="0036687A" w:rsidRDefault="00BE4F77">
      <w:pPr>
        <w:spacing w:after="178" w:line="276" w:lineRule="auto"/>
        <w:ind w:left="1"/>
      </w:pPr>
      <w:r>
        <w:rPr>
          <w:b/>
          <w:u w:val="single" w:color="000000"/>
        </w:rPr>
        <w:t>If you have questions about completing the form or uploading documents, contact charter.schools@state.nm.us.</w:t>
      </w:r>
      <w:r>
        <w:rPr>
          <w:b/>
        </w:rPr>
        <w:t xml:space="preserve"> </w:t>
      </w:r>
      <w:r>
        <w:t xml:space="preserve">Complete all required fields and attachments (denoted by "*").  </w:t>
      </w:r>
    </w:p>
    <w:p w14:paraId="69E0C4F8" w14:textId="77777777" w:rsidR="0036687A" w:rsidRDefault="00BE4F77">
      <w:pPr>
        <w:pStyle w:val="Heading2"/>
        <w:ind w:left="-4"/>
      </w:pPr>
      <w:r>
        <w:t>Form Fields</w:t>
      </w:r>
      <w:r>
        <w:rPr>
          <w:b w:val="0"/>
          <w:i w:val="0"/>
        </w:rPr>
        <w:t xml:space="preserve"> </w:t>
      </w:r>
    </w:p>
    <w:tbl>
      <w:tblPr>
        <w:tblStyle w:val="TableGrid"/>
        <w:tblW w:w="9998" w:type="dxa"/>
        <w:tblInd w:w="-6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076"/>
        <w:gridCol w:w="7922"/>
      </w:tblGrid>
      <w:tr w:rsidR="0036687A" w14:paraId="329724B0" w14:textId="77777777">
        <w:trPr>
          <w:trHeight w:val="454"/>
        </w:trPr>
        <w:tc>
          <w:tcPr>
            <w:tcW w:w="2076" w:type="dxa"/>
            <w:tcBorders>
              <w:top w:val="single" w:sz="8" w:space="0" w:color="855521"/>
              <w:left w:val="nil"/>
              <w:bottom w:val="single" w:sz="8" w:space="0" w:color="855521"/>
              <w:right w:val="nil"/>
            </w:tcBorders>
          </w:tcPr>
          <w:p w14:paraId="6EF13EAC" w14:textId="77777777" w:rsidR="0036687A" w:rsidRDefault="00BE4F77">
            <w:pPr>
              <w:ind w:left="7"/>
            </w:pPr>
            <w:r>
              <w:rPr>
                <w:b/>
                <w:color w:val="634018"/>
              </w:rPr>
              <w:t>Field</w:t>
            </w:r>
            <w:r>
              <w:t xml:space="preserve"> </w:t>
            </w:r>
          </w:p>
        </w:tc>
        <w:tc>
          <w:tcPr>
            <w:tcW w:w="7922" w:type="dxa"/>
            <w:tcBorders>
              <w:top w:val="single" w:sz="8" w:space="0" w:color="855521"/>
              <w:left w:val="nil"/>
              <w:bottom w:val="single" w:sz="8" w:space="0" w:color="855521"/>
              <w:right w:val="nil"/>
            </w:tcBorders>
          </w:tcPr>
          <w:p w14:paraId="37FE51DC" w14:textId="77777777" w:rsidR="0036687A" w:rsidRDefault="00BE4F77">
            <w:r>
              <w:rPr>
                <w:b/>
                <w:color w:val="634018"/>
              </w:rPr>
              <w:t>Instructions</w:t>
            </w:r>
            <w:r>
              <w:t xml:space="preserve"> </w:t>
            </w:r>
          </w:p>
        </w:tc>
      </w:tr>
      <w:tr w:rsidR="0036687A" w14:paraId="5F25C6EB" w14:textId="77777777">
        <w:trPr>
          <w:trHeight w:val="448"/>
        </w:trPr>
        <w:tc>
          <w:tcPr>
            <w:tcW w:w="2076" w:type="dxa"/>
            <w:tcBorders>
              <w:top w:val="single" w:sz="8" w:space="0" w:color="855521"/>
              <w:left w:val="nil"/>
              <w:bottom w:val="single" w:sz="8" w:space="0" w:color="855521"/>
              <w:right w:val="nil"/>
            </w:tcBorders>
            <w:shd w:val="clear" w:color="auto" w:fill="EDD4BA"/>
          </w:tcPr>
          <w:p w14:paraId="6B673D84" w14:textId="77777777" w:rsidR="0036687A" w:rsidRDefault="00BE4F77">
            <w:pPr>
              <w:ind w:left="7"/>
            </w:pPr>
            <w:r>
              <w:rPr>
                <w:b/>
                <w:color w:val="663300"/>
              </w:rPr>
              <w:t>Date of Change</w:t>
            </w:r>
            <w:r>
              <w:rPr>
                <w:b/>
                <w:color w:val="634018"/>
              </w:rPr>
              <w:t xml:space="preserve"> *</w:t>
            </w:r>
            <w:r>
              <w:t xml:space="preserve"> </w:t>
            </w:r>
          </w:p>
        </w:tc>
        <w:tc>
          <w:tcPr>
            <w:tcW w:w="7922" w:type="dxa"/>
            <w:tcBorders>
              <w:top w:val="single" w:sz="8" w:space="0" w:color="855521"/>
              <w:left w:val="nil"/>
              <w:bottom w:val="single" w:sz="8" w:space="0" w:color="855521"/>
              <w:right w:val="nil"/>
            </w:tcBorders>
            <w:shd w:val="clear" w:color="auto" w:fill="EDD4BA"/>
          </w:tcPr>
          <w:p w14:paraId="72AFD907" w14:textId="77777777" w:rsidR="0036687A" w:rsidRDefault="00BE4F77">
            <w:r>
              <w:rPr>
                <w:color w:val="634018"/>
              </w:rPr>
              <w:t>Identify the effective date of the change and the vote to implement the change.</w:t>
            </w:r>
            <w:r>
              <w:t xml:space="preserve"> </w:t>
            </w:r>
          </w:p>
        </w:tc>
      </w:tr>
    </w:tbl>
    <w:p w14:paraId="474D1C6F" w14:textId="77777777" w:rsidR="0036687A" w:rsidRDefault="00BE4F77">
      <w:pPr>
        <w:pStyle w:val="Heading2"/>
        <w:spacing w:after="83"/>
        <w:ind w:left="-4"/>
      </w:pPr>
      <w:r>
        <w:t xml:space="preserve">Attachments </w:t>
      </w:r>
      <w:r>
        <w:rPr>
          <w:b w:val="0"/>
          <w:i w:val="0"/>
        </w:rPr>
        <w:t xml:space="preserve"> </w:t>
      </w:r>
    </w:p>
    <w:p w14:paraId="744899D9" w14:textId="77777777" w:rsidR="0036687A" w:rsidRDefault="00BE4F77">
      <w:pPr>
        <w:spacing w:after="134"/>
        <w:ind w:left="1"/>
      </w:pPr>
      <w:r>
        <w:rPr>
          <w:rFonts w:ascii="Cambria" w:eastAsia="Cambria" w:hAnsi="Cambria" w:cs="Cambria"/>
          <w:b/>
          <w:color w:val="8D4120"/>
        </w:rPr>
        <w:t>Approved Board Minutes</w:t>
      </w:r>
      <w:r>
        <w:t xml:space="preserve"> </w:t>
      </w:r>
      <w:r>
        <w:rPr>
          <w:rFonts w:ascii="Cambria" w:eastAsia="Cambria" w:hAnsi="Cambria" w:cs="Cambria"/>
          <w:b/>
          <w:color w:val="8D4120"/>
        </w:rPr>
        <w:t>or Certification of the Vote taken by the Board *</w:t>
      </w:r>
      <w:r>
        <w:rPr>
          <w:rFonts w:ascii="Cambria" w:eastAsia="Cambria" w:hAnsi="Cambria" w:cs="Cambria"/>
        </w:rPr>
        <w:t xml:space="preserve"> </w:t>
      </w:r>
    </w:p>
    <w:p w14:paraId="20431DA2" w14:textId="77777777" w:rsidR="0036687A" w:rsidRDefault="00BE4F77">
      <w:pPr>
        <w:spacing w:after="128" w:line="267" w:lineRule="auto"/>
        <w:ind w:left="-4" w:hanging="10"/>
      </w:pPr>
      <w:r>
        <w:t xml:space="preserve">Attach evidence that the change has been approved by the Charter School Board; certification must be signed by an authorized member of the board. </w:t>
      </w:r>
    </w:p>
    <w:p w14:paraId="49D496CF" w14:textId="77777777" w:rsidR="0036687A" w:rsidRDefault="000F29BC" w:rsidP="000F29BC">
      <w:pPr>
        <w:spacing w:after="134"/>
        <w:ind w:left="1"/>
      </w:pPr>
      <w:r>
        <w:rPr>
          <w:rFonts w:ascii="Cambria" w:eastAsia="Cambria" w:hAnsi="Cambria" w:cs="Cambria"/>
          <w:b/>
          <w:color w:val="8D411F"/>
        </w:rPr>
        <w:t>Both red</w:t>
      </w:r>
      <w:r w:rsidRPr="000F29BC">
        <w:rPr>
          <w:rFonts w:ascii="Cambria" w:eastAsia="Cambria" w:hAnsi="Cambria" w:cs="Cambria"/>
          <w:b/>
          <w:color w:val="8D411F"/>
        </w:rPr>
        <w:t>line markup and</w:t>
      </w:r>
      <w:r>
        <w:rPr>
          <w:rFonts w:ascii="Cambria" w:eastAsia="Cambria" w:hAnsi="Cambria" w:cs="Cambria"/>
          <w:b/>
          <w:color w:val="8D411F"/>
        </w:rPr>
        <w:t xml:space="preserve"> </w:t>
      </w:r>
      <w:r w:rsidRPr="000F29BC">
        <w:rPr>
          <w:rFonts w:ascii="Cambria" w:eastAsia="Cambria" w:hAnsi="Cambria" w:cs="Cambria"/>
          <w:b/>
          <w:color w:val="8D411F"/>
        </w:rPr>
        <w:t>revised versions of the Bylaws</w:t>
      </w:r>
      <w:r w:rsidR="00BE4F77">
        <w:rPr>
          <w:rFonts w:ascii="Cambria" w:eastAsia="Cambria" w:hAnsi="Cambria" w:cs="Cambria"/>
          <w:b/>
          <w:color w:val="8D4120"/>
        </w:rPr>
        <w:t>*</w:t>
      </w:r>
      <w:r w:rsidR="00BE4F77">
        <w:rPr>
          <w:rFonts w:ascii="Cambria" w:eastAsia="Cambria" w:hAnsi="Cambria" w:cs="Cambria"/>
        </w:rPr>
        <w:t xml:space="preserve"> </w:t>
      </w:r>
    </w:p>
    <w:p w14:paraId="7BAA5D8F" w14:textId="77777777" w:rsidR="0036687A" w:rsidRDefault="000F29BC">
      <w:pPr>
        <w:spacing w:after="307" w:line="267" w:lineRule="auto"/>
        <w:ind w:left="-4" w:hanging="10"/>
      </w:pPr>
      <w:r>
        <w:t>Attach both redline markup and revised versions of the Bylaws.</w:t>
      </w:r>
    </w:p>
    <w:p w14:paraId="51D43966" w14:textId="77777777" w:rsidR="005643B4" w:rsidRDefault="005643B4" w:rsidP="005643B4">
      <w:pPr>
        <w:spacing w:after="134"/>
        <w:ind w:left="1"/>
      </w:pPr>
      <w:r>
        <w:rPr>
          <w:rFonts w:ascii="Cambria" w:eastAsia="Cambria" w:hAnsi="Cambria" w:cs="Cambria"/>
          <w:b/>
          <w:color w:val="8D411F"/>
        </w:rPr>
        <w:t>Brief Summary or Outline of the Changes</w:t>
      </w:r>
      <w:r>
        <w:rPr>
          <w:rFonts w:ascii="Cambria" w:eastAsia="Cambria" w:hAnsi="Cambria" w:cs="Cambria"/>
          <w:b/>
          <w:color w:val="8D4120"/>
        </w:rPr>
        <w:t>*</w:t>
      </w:r>
      <w:r>
        <w:rPr>
          <w:rFonts w:ascii="Cambria" w:eastAsia="Cambria" w:hAnsi="Cambria" w:cs="Cambria"/>
        </w:rPr>
        <w:t xml:space="preserve"> </w:t>
      </w:r>
    </w:p>
    <w:p w14:paraId="55AAE109" w14:textId="77777777" w:rsidR="005643B4" w:rsidRDefault="005643B4" w:rsidP="005643B4">
      <w:pPr>
        <w:spacing w:after="307" w:line="267" w:lineRule="auto"/>
        <w:ind w:left="-4" w:hanging="10"/>
      </w:pPr>
      <w:r>
        <w:t>Provide a brief summary of the changes made to the Bylaws.</w:t>
      </w:r>
    </w:p>
    <w:p w14:paraId="1787EE17" w14:textId="77777777" w:rsidR="00273F4D" w:rsidRDefault="00273F4D">
      <w:pPr>
        <w:spacing w:after="307" w:line="267" w:lineRule="auto"/>
        <w:ind w:left="-4" w:hanging="10"/>
      </w:pPr>
    </w:p>
    <w:p w14:paraId="54C59756" w14:textId="77777777" w:rsidR="0036687A" w:rsidRDefault="00BE4F77">
      <w:pPr>
        <w:pStyle w:val="Heading1"/>
        <w:shd w:val="clear" w:color="auto" w:fill="ACC7DD"/>
        <w:tabs>
          <w:tab w:val="center" w:pos="9952"/>
        </w:tabs>
        <w:ind w:left="15" w:firstLine="0"/>
      </w:pPr>
      <w:r>
        <w:lastRenderedPageBreak/>
        <w:t>Administrative Completeness Review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3B4B93D0" w14:textId="77777777" w:rsidR="0036687A" w:rsidRDefault="00BE4F77">
      <w:pPr>
        <w:spacing w:after="215" w:line="267" w:lineRule="auto"/>
        <w:ind w:left="-4" w:hanging="10"/>
      </w:pPr>
      <w:r>
        <w:t xml:space="preserve">An administratively complete </w:t>
      </w:r>
      <w:r w:rsidR="00273F4D">
        <w:t>amendment request</w:t>
      </w:r>
      <w:r>
        <w:t xml:space="preserve"> includes the following: </w:t>
      </w:r>
    </w:p>
    <w:p w14:paraId="5D7256AC" w14:textId="77777777" w:rsidR="0036687A" w:rsidRDefault="00BE4F77">
      <w:pPr>
        <w:spacing w:after="55" w:line="267" w:lineRule="auto"/>
        <w:ind w:left="371" w:hanging="10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Fully Completed Form </w:t>
      </w:r>
    </w:p>
    <w:p w14:paraId="0673E299" w14:textId="77777777" w:rsidR="005643B4" w:rsidRDefault="00BE4F77">
      <w:pPr>
        <w:spacing w:after="78" w:line="442" w:lineRule="auto"/>
        <w:ind w:left="1081" w:right="2733" w:hanging="720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Approved Board Minutes or Certification of the Vote taken by the Board </w:t>
      </w:r>
    </w:p>
    <w:p w14:paraId="26C8C074" w14:textId="502BD470" w:rsidR="0036687A" w:rsidRDefault="00BE4F77" w:rsidP="005643B4">
      <w:pPr>
        <w:spacing w:after="78" w:line="442" w:lineRule="auto"/>
        <w:ind w:left="1801" w:right="2733" w:hanging="72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Comply with Open Meeting </w:t>
      </w:r>
      <w:r w:rsidR="00D53942">
        <w:t>Act</w:t>
      </w:r>
      <w:r>
        <w:t xml:space="preserve">  </w:t>
      </w:r>
    </w:p>
    <w:p w14:paraId="7E8BF6CE" w14:textId="47615657" w:rsidR="0036687A" w:rsidRDefault="00BE4F77">
      <w:pPr>
        <w:spacing w:after="307" w:line="267" w:lineRule="auto"/>
        <w:ind w:left="1092" w:hanging="1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Board</w:t>
      </w:r>
      <w:r w:rsidR="007024A1">
        <w:t xml:space="preserve"> membership</w:t>
      </w:r>
      <w:r>
        <w:t xml:space="preserve"> aligns with what is currently on file with PEC </w:t>
      </w:r>
    </w:p>
    <w:p w14:paraId="5A8846C7" w14:textId="77777777" w:rsidR="0036687A" w:rsidRDefault="00BE4F77">
      <w:pPr>
        <w:spacing w:after="115" w:line="267" w:lineRule="auto"/>
        <w:ind w:left="372" w:hanging="10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Revised By-laws </w:t>
      </w:r>
    </w:p>
    <w:sectPr w:rsidR="0036687A">
      <w:footerReference w:type="default" r:id="rId6"/>
      <w:pgSz w:w="12240" w:h="15840"/>
      <w:pgMar w:top="804" w:right="1078" w:bottom="766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2E95" w14:textId="77777777" w:rsidR="005C2D37" w:rsidRDefault="005C2D37" w:rsidP="000F29BC">
      <w:pPr>
        <w:spacing w:after="0" w:line="240" w:lineRule="auto"/>
      </w:pPr>
      <w:r>
        <w:separator/>
      </w:r>
    </w:p>
  </w:endnote>
  <w:endnote w:type="continuationSeparator" w:id="0">
    <w:p w14:paraId="60C56550" w14:textId="77777777" w:rsidR="005C2D37" w:rsidRDefault="005C2D37" w:rsidP="000F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6077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BA483A" w14:textId="77777777" w:rsidR="000F29BC" w:rsidRDefault="000F29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51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71B35B" w14:textId="77777777" w:rsidR="000F29BC" w:rsidRDefault="000F2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22E1F" w14:textId="77777777" w:rsidR="005C2D37" w:rsidRDefault="005C2D37" w:rsidP="000F29BC">
      <w:pPr>
        <w:spacing w:after="0" w:line="240" w:lineRule="auto"/>
      </w:pPr>
      <w:r>
        <w:separator/>
      </w:r>
    </w:p>
  </w:footnote>
  <w:footnote w:type="continuationSeparator" w:id="0">
    <w:p w14:paraId="1155692D" w14:textId="77777777" w:rsidR="005C2D37" w:rsidRDefault="005C2D37" w:rsidP="000F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7A"/>
    <w:rsid w:val="000F29BC"/>
    <w:rsid w:val="00273F4D"/>
    <w:rsid w:val="0036687A"/>
    <w:rsid w:val="004129C8"/>
    <w:rsid w:val="005643B4"/>
    <w:rsid w:val="005C2D37"/>
    <w:rsid w:val="00613DF8"/>
    <w:rsid w:val="007024A1"/>
    <w:rsid w:val="007E4923"/>
    <w:rsid w:val="00A33063"/>
    <w:rsid w:val="00BE4F77"/>
    <w:rsid w:val="00CB5641"/>
    <w:rsid w:val="00D53942"/>
    <w:rsid w:val="00E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2A23"/>
  <w15:docId w15:val="{1F457C9F-4452-478C-B951-41E13F45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B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7DA8C9"/>
      <w:spacing w:after="6"/>
      <w:ind w:left="4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DADADB"/>
      <w:spacing w:after="0"/>
      <w:ind w:left="11" w:hanging="10"/>
      <w:outlineLvl w:val="1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B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Thompson</dc:creator>
  <cp:keywords/>
  <cp:lastModifiedBy>Ami Jaeger</cp:lastModifiedBy>
  <cp:revision>6</cp:revision>
  <dcterms:created xsi:type="dcterms:W3CDTF">2020-06-12T17:25:00Z</dcterms:created>
  <dcterms:modified xsi:type="dcterms:W3CDTF">2020-09-17T02:50:00Z</dcterms:modified>
</cp:coreProperties>
</file>