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9510" w14:textId="77777777" w:rsidR="00057A51" w:rsidRDefault="00062955" w:rsidP="00244DF6">
      <w:pPr>
        <w:spacing w:after="0" w:line="259" w:lineRule="auto"/>
        <w:ind w:left="62" w:firstLine="0"/>
        <w:jc w:val="center"/>
        <w:rPr>
          <w:b/>
          <w:color w:val="1F394D"/>
          <w:sz w:val="40"/>
        </w:rPr>
      </w:pPr>
      <w:r>
        <w:rPr>
          <w:b/>
          <w:color w:val="1F394D"/>
          <w:sz w:val="40"/>
        </w:rPr>
        <w:t xml:space="preserve">Membership of Foundation or Component Unit </w:t>
      </w:r>
    </w:p>
    <w:p w14:paraId="77AD4872" w14:textId="77777777" w:rsidR="00CE7D07" w:rsidRDefault="00244DF6" w:rsidP="00244DF6">
      <w:pPr>
        <w:spacing w:after="0" w:line="259" w:lineRule="auto"/>
        <w:ind w:left="62" w:firstLine="0"/>
        <w:jc w:val="center"/>
      </w:pPr>
      <w:r>
        <w:rPr>
          <w:b/>
          <w:color w:val="1F394D"/>
          <w:sz w:val="40"/>
        </w:rPr>
        <w:t>Amendment Policy</w:t>
      </w:r>
    </w:p>
    <w:p w14:paraId="4DC1421D" w14:textId="77777777" w:rsidR="00CE7D07" w:rsidRDefault="00062955" w:rsidP="00244DF6">
      <w:pPr>
        <w:spacing w:after="3" w:line="259" w:lineRule="auto"/>
        <w:ind w:left="13" w:firstLine="0"/>
      </w:pPr>
      <w:r>
        <w:rPr>
          <w:noProof/>
        </w:rPr>
        <mc:AlternateContent>
          <mc:Choice Requires="wpg">
            <w:drawing>
              <wp:inline distT="0" distB="0" distL="0" distR="0" wp14:anchorId="784D347E" wp14:editId="44E3CED1">
                <wp:extent cx="6318250" cy="13462"/>
                <wp:effectExtent l="0" t="0" r="0" b="0"/>
                <wp:docPr id="1868" name="Group 1868"/>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100" name="Shape 100"/>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8" style="width:497.5pt;height:1.06pt;mso-position-horizontal-relative:char;mso-position-vertical-relative:line" coordsize="63182,134">
                <v:shape id="Shape 100" style="position:absolute;width:63182;height:0;left:0;top:0;" coordsize="6318250,0" path="m0,0l6318250,0">
                  <v:stroke weight="1.06pt" endcap="flat" joinstyle="round" on="true" color="#e38312"/>
                  <v:fill on="false" color="#000000" opacity="0"/>
                </v:shape>
              </v:group>
            </w:pict>
          </mc:Fallback>
        </mc:AlternateContent>
      </w:r>
      <w:r>
        <w:rPr>
          <w:sz w:val="2"/>
        </w:rPr>
        <w:t xml:space="preserve"> </w:t>
      </w:r>
    </w:p>
    <w:p w14:paraId="0A122064" w14:textId="77777777" w:rsidR="00CE7D07" w:rsidRDefault="00062955">
      <w:pPr>
        <w:pStyle w:val="Heading1"/>
        <w:tabs>
          <w:tab w:val="center" w:pos="9952"/>
        </w:tabs>
        <w:ind w:left="15" w:firstLine="0"/>
      </w:pPr>
      <w:r>
        <w:t>Purpose</w:t>
      </w:r>
      <w:r>
        <w:rPr>
          <w:b w:val="0"/>
        </w:rPr>
        <w:t xml:space="preserve"> </w:t>
      </w:r>
      <w:r>
        <w:rPr>
          <w:b w:val="0"/>
        </w:rPr>
        <w:tab/>
      </w:r>
      <w:r>
        <w:rPr>
          <w:b w:val="0"/>
          <w:sz w:val="31"/>
          <w:vertAlign w:val="subscript"/>
        </w:rPr>
        <w:t xml:space="preserve"> </w:t>
      </w:r>
    </w:p>
    <w:p w14:paraId="7471453C" w14:textId="77777777" w:rsidR="00CE7D07" w:rsidRDefault="00062955">
      <w:pPr>
        <w:spacing w:after="16" w:line="259" w:lineRule="auto"/>
        <w:ind w:left="-3" w:hanging="10"/>
      </w:pPr>
      <w:r>
        <w:t xml:space="preserve">The </w:t>
      </w:r>
      <w:r>
        <w:rPr>
          <w:i/>
        </w:rPr>
        <w:t xml:space="preserve">Membership of Foundation or Component Unit </w:t>
      </w:r>
      <w:r w:rsidR="00BD0559">
        <w:rPr>
          <w:i/>
        </w:rPr>
        <w:t>Amendment</w:t>
      </w:r>
      <w:r>
        <w:rPr>
          <w:i/>
        </w:rPr>
        <w:t xml:space="preserve"> </w:t>
      </w:r>
      <w:r>
        <w:t xml:space="preserve">is used to notify the Public Education </w:t>
      </w:r>
    </w:p>
    <w:p w14:paraId="387A15BE" w14:textId="77777777" w:rsidR="00CE7D07" w:rsidRDefault="00062955">
      <w:pPr>
        <w:ind w:left="-4"/>
      </w:pPr>
      <w:r>
        <w:t xml:space="preserve">Commission of a change in the membership of an associated Foundation or Component Unit the primary purpose of which is to provide the school with financial support or that was specifically organized </w:t>
      </w:r>
      <w:r w:rsidR="006C1224">
        <w:t>for</w:t>
      </w:r>
      <w:r>
        <w:t xml:space="preserve"> providing the facility for the charter school,</w:t>
      </w:r>
      <w:r>
        <w:rPr>
          <w:i/>
        </w:rPr>
        <w:t xml:space="preserve"> which is identified in the charter contract.</w:t>
      </w:r>
      <w:r>
        <w:t xml:space="preserve">  </w:t>
      </w:r>
    </w:p>
    <w:p w14:paraId="3EA0F91C" w14:textId="77777777" w:rsidR="00CE7D07" w:rsidRDefault="00062955">
      <w:pPr>
        <w:spacing w:after="313"/>
        <w:ind w:left="-4"/>
      </w:pPr>
      <w:r>
        <w:t>Changes to Membership or Officers of a Foundation or Component Unit do not require prior approval of the Public Education Commission; however</w:t>
      </w:r>
      <w:r w:rsidR="00244DF6">
        <w:t>,</w:t>
      </w:r>
      <w:r>
        <w:t xml:space="preserve"> notice must be received within 30 calendar days of the change. </w:t>
      </w:r>
    </w:p>
    <w:p w14:paraId="40816DE8" w14:textId="77777777" w:rsidR="00CE7D07" w:rsidRDefault="00062955">
      <w:pPr>
        <w:shd w:val="clear" w:color="auto" w:fill="7CA8C8"/>
        <w:tabs>
          <w:tab w:val="center" w:pos="9962"/>
        </w:tabs>
        <w:spacing w:after="4" w:line="259" w:lineRule="auto"/>
        <w:ind w:left="15" w:firstLine="0"/>
      </w:pPr>
      <w:r>
        <w:rPr>
          <w:b/>
          <w:sz w:val="36"/>
        </w:rPr>
        <w:t>Submission Deadline</w:t>
      </w:r>
      <w:r>
        <w:rPr>
          <w:sz w:val="36"/>
        </w:rPr>
        <w:t xml:space="preserve"> </w:t>
      </w:r>
      <w:r>
        <w:rPr>
          <w:sz w:val="36"/>
        </w:rPr>
        <w:tab/>
      </w:r>
      <w:r>
        <w:rPr>
          <w:sz w:val="31"/>
          <w:vertAlign w:val="subscript"/>
        </w:rPr>
        <w:t xml:space="preserve"> </w:t>
      </w:r>
    </w:p>
    <w:p w14:paraId="406222BD" w14:textId="77777777" w:rsidR="00CE7D07" w:rsidRDefault="00062955">
      <w:pPr>
        <w:spacing w:after="298" w:line="259" w:lineRule="auto"/>
        <w:ind w:left="-3" w:hanging="10"/>
      </w:pPr>
      <w:r>
        <w:rPr>
          <w:i/>
        </w:rPr>
        <w:t xml:space="preserve">A Membership of Foundation or Component Unit </w:t>
      </w:r>
      <w:r w:rsidR="006C1224">
        <w:rPr>
          <w:i/>
        </w:rPr>
        <w:t>Amendment</w:t>
      </w:r>
      <w:r>
        <w:rPr>
          <w:i/>
        </w:rPr>
        <w:t xml:space="preserve"> </w:t>
      </w:r>
      <w:r>
        <w:t xml:space="preserve">must be submitted within 30 days of the change. </w:t>
      </w:r>
    </w:p>
    <w:p w14:paraId="0FDB951D" w14:textId="77777777" w:rsidR="00CE7D07" w:rsidRDefault="00062955">
      <w:pPr>
        <w:pStyle w:val="Heading1"/>
        <w:tabs>
          <w:tab w:val="center" w:pos="9952"/>
        </w:tabs>
        <w:spacing w:after="93"/>
        <w:ind w:left="15" w:firstLine="0"/>
      </w:pPr>
      <w:r>
        <w:t>PEC Consideration</w:t>
      </w:r>
      <w:r>
        <w:rPr>
          <w:b w:val="0"/>
        </w:rPr>
        <w:t xml:space="preserve"> </w:t>
      </w:r>
      <w:r>
        <w:rPr>
          <w:b w:val="0"/>
        </w:rPr>
        <w:tab/>
      </w:r>
      <w:r>
        <w:rPr>
          <w:b w:val="0"/>
          <w:sz w:val="31"/>
          <w:vertAlign w:val="subscript"/>
        </w:rPr>
        <w:t xml:space="preserve"> </w:t>
      </w:r>
    </w:p>
    <w:p w14:paraId="75F434F3" w14:textId="1CF7ECD8" w:rsidR="00CE7D07" w:rsidRDefault="00062955">
      <w:pPr>
        <w:ind w:left="-4"/>
      </w:pPr>
      <w:r>
        <w:t xml:space="preserve">An administratively complete </w:t>
      </w:r>
      <w:r>
        <w:rPr>
          <w:i/>
        </w:rPr>
        <w:t xml:space="preserve">Membership of Foundation or Component Unit </w:t>
      </w:r>
      <w:r w:rsidR="009B5478">
        <w:rPr>
          <w:i/>
        </w:rPr>
        <w:t>Amendment</w:t>
      </w:r>
      <w:r w:rsidR="00346A03">
        <w:t xml:space="preserve"> may </w:t>
      </w:r>
      <w:r>
        <w:t xml:space="preserve">be placed on the agenda of the next regular PEC meeting if the complete </w:t>
      </w:r>
      <w:r w:rsidR="009B5478">
        <w:t>request</w:t>
      </w:r>
      <w:r>
        <w:t xml:space="preserve"> was received at least 14 days prior to the meeting or at the subsequent meeting if the complete </w:t>
      </w:r>
      <w:r w:rsidR="009B5478">
        <w:t>request</w:t>
      </w:r>
      <w:r>
        <w:t xml:space="preserve"> was not received at least 14 days prior to the next regularly schedule</w:t>
      </w:r>
      <w:r w:rsidR="009B5478">
        <w:t xml:space="preserve">d meeting. </w:t>
      </w:r>
    </w:p>
    <w:p w14:paraId="34A0500E" w14:textId="752BA544" w:rsidR="00CE7D07" w:rsidRDefault="00062955">
      <w:pPr>
        <w:spacing w:after="307"/>
        <w:ind w:left="-4"/>
      </w:pPr>
      <w:r>
        <w:rPr>
          <w:i/>
        </w:rPr>
        <w:t xml:space="preserve">A Membership of Foundation or Component Unit </w:t>
      </w:r>
      <w:r w:rsidR="009B5478">
        <w:rPr>
          <w:i/>
        </w:rPr>
        <w:t>Amendment</w:t>
      </w:r>
      <w:r>
        <w:rPr>
          <w:i/>
        </w:rPr>
        <w:t xml:space="preserve"> </w:t>
      </w:r>
      <w:r w:rsidR="00702D6D">
        <w:t xml:space="preserve">may </w:t>
      </w:r>
      <w:r>
        <w:t>be placed on the consent agenda of a regular PEC meeting</w:t>
      </w:r>
      <w:r w:rsidR="00346A03">
        <w:t xml:space="preserve"> for possible action by the Commission</w:t>
      </w:r>
      <w:r>
        <w:t xml:space="preserve">. Any </w:t>
      </w:r>
      <w:r w:rsidR="009B5478">
        <w:t>amendment</w:t>
      </w:r>
      <w:r>
        <w:t xml:space="preserve"> may be </w:t>
      </w:r>
      <w:r w:rsidR="009B5478">
        <w:t>removed from the consent agenda</w:t>
      </w:r>
      <w:r>
        <w:t xml:space="preserve"> during the scheduled PEC meeting for full discussion and possible action by the Commission.  </w:t>
      </w:r>
    </w:p>
    <w:p w14:paraId="052BF3A5" w14:textId="77777777" w:rsidR="00CE7D07" w:rsidRDefault="00062955">
      <w:pPr>
        <w:pStyle w:val="Heading1"/>
        <w:tabs>
          <w:tab w:val="center" w:pos="9950"/>
        </w:tabs>
        <w:ind w:left="15" w:firstLine="0"/>
      </w:pPr>
      <w:r>
        <w:t>Instructions for the Request</w:t>
      </w:r>
      <w:r>
        <w:rPr>
          <w:b w:val="0"/>
        </w:rPr>
        <w:t xml:space="preserve"> </w:t>
      </w:r>
      <w:r>
        <w:rPr>
          <w:b w:val="0"/>
        </w:rPr>
        <w:tab/>
      </w:r>
      <w:r>
        <w:rPr>
          <w:vertAlign w:val="subscript"/>
        </w:rPr>
        <w:t xml:space="preserve"> </w:t>
      </w:r>
    </w:p>
    <w:p w14:paraId="022EAA28" w14:textId="77777777" w:rsidR="00CE7D07" w:rsidRDefault="00062955">
      <w:pPr>
        <w:spacing w:after="180" w:line="276" w:lineRule="auto"/>
        <w:ind w:left="2"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53427042" w14:textId="77777777" w:rsidR="00CE7D07" w:rsidRDefault="00062955">
      <w:pPr>
        <w:pStyle w:val="Heading2"/>
        <w:ind w:left="-3"/>
      </w:pPr>
      <w:r>
        <w:t>Form Fields</w:t>
      </w:r>
      <w:r>
        <w:rPr>
          <w:b w:val="0"/>
          <w:i w:val="0"/>
        </w:rPr>
        <w:t xml:space="preserve"> </w:t>
      </w:r>
    </w:p>
    <w:p w14:paraId="36D988DE" w14:textId="77777777" w:rsidR="00CE7D07" w:rsidRDefault="00062955">
      <w:pPr>
        <w:spacing w:after="41" w:line="259" w:lineRule="auto"/>
        <w:ind w:left="2" w:firstLine="0"/>
      </w:pPr>
      <w:r>
        <w:rPr>
          <w:noProof/>
        </w:rPr>
        <mc:AlternateContent>
          <mc:Choice Requires="wpg">
            <w:drawing>
              <wp:inline distT="0" distB="0" distL="0" distR="0" wp14:anchorId="72820A4E" wp14:editId="01D23F23">
                <wp:extent cx="6344412" cy="12192"/>
                <wp:effectExtent l="0" t="0" r="0" b="0"/>
                <wp:docPr id="1866" name="Group 1866"/>
                <wp:cNvGraphicFramePr/>
                <a:graphic xmlns:a="http://schemas.openxmlformats.org/drawingml/2006/main">
                  <a:graphicData uri="http://schemas.microsoft.com/office/word/2010/wordprocessingGroup">
                    <wpg:wgp>
                      <wpg:cNvGrpSpPr/>
                      <wpg:grpSpPr>
                        <a:xfrm>
                          <a:off x="0" y="0"/>
                          <a:ext cx="6344412" cy="12192"/>
                          <a:chOff x="0" y="0"/>
                          <a:chExt cx="6344412" cy="12192"/>
                        </a:xfrm>
                      </wpg:grpSpPr>
                      <wps:wsp>
                        <wps:cNvPr id="2263" name="Shape 2263"/>
                        <wps:cNvSpPr/>
                        <wps:spPr>
                          <a:xfrm>
                            <a:off x="0" y="0"/>
                            <a:ext cx="1313688" cy="12192"/>
                          </a:xfrm>
                          <a:custGeom>
                            <a:avLst/>
                            <a:gdLst/>
                            <a:ahLst/>
                            <a:cxnLst/>
                            <a:rect l="0" t="0" r="0" b="0"/>
                            <a:pathLst>
                              <a:path w="1313688" h="12192">
                                <a:moveTo>
                                  <a:pt x="0" y="0"/>
                                </a:moveTo>
                                <a:lnTo>
                                  <a:pt x="1313688" y="0"/>
                                </a:lnTo>
                                <a:lnTo>
                                  <a:pt x="1313688"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64" name="Shape 2264"/>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65" name="Shape 2265"/>
                        <wps:cNvSpPr/>
                        <wps:spPr>
                          <a:xfrm>
                            <a:off x="1325880" y="0"/>
                            <a:ext cx="5018532" cy="12192"/>
                          </a:xfrm>
                          <a:custGeom>
                            <a:avLst/>
                            <a:gdLst/>
                            <a:ahLst/>
                            <a:cxnLst/>
                            <a:rect l="0" t="0" r="0" b="0"/>
                            <a:pathLst>
                              <a:path w="5018532" h="12192">
                                <a:moveTo>
                                  <a:pt x="0" y="0"/>
                                </a:moveTo>
                                <a:lnTo>
                                  <a:pt x="5018532" y="0"/>
                                </a:lnTo>
                                <a:lnTo>
                                  <a:pt x="50185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w:pict>
              <v:group id="Group 1866" style="width:499.56pt;height:0.959961pt;mso-position-horizontal-relative:char;mso-position-vertical-relative:line" coordsize="63444,121">
                <v:shape id="Shape 2266" style="position:absolute;width:13136;height:121;left:0;top:0;" coordsize="1313688,12192" path="m0,0l1313688,0l1313688,12192l0,12192l0,0">
                  <v:stroke weight="0pt" endcap="flat" joinstyle="miter" miterlimit="10" on="false" color="#000000" opacity="0"/>
                  <v:fill on="true" color="#855521"/>
                </v:shape>
                <v:shape id="Shape 2267" style="position:absolute;width:121;height:121;left:13136;top:0;" coordsize="12192,12192" path="m0,0l12192,0l12192,12192l0,12192l0,0">
                  <v:stroke weight="0pt" endcap="flat" joinstyle="miter" miterlimit="10" on="false" color="#000000" opacity="0"/>
                  <v:fill on="true" color="#855521"/>
                </v:shape>
                <v:shape id="Shape 2268" style="position:absolute;width:50185;height:121;left:13258;top:0;" coordsize="5018532,12192" path="m0,0l5018532,0l5018532,12192l0,12192l0,0">
                  <v:stroke weight="0pt" endcap="flat" joinstyle="miter" miterlimit="10" on="false" color="#000000" opacity="0"/>
                  <v:fill on="true" color="#855521"/>
                </v:shape>
              </v:group>
            </w:pict>
          </mc:Fallback>
        </mc:AlternateContent>
      </w:r>
    </w:p>
    <w:p w14:paraId="526484EA" w14:textId="77777777" w:rsidR="00CE7D07" w:rsidRDefault="00062955">
      <w:pPr>
        <w:tabs>
          <w:tab w:val="center" w:pos="2606"/>
        </w:tabs>
        <w:spacing w:after="160" w:line="259" w:lineRule="auto"/>
        <w:ind w:left="0" w:firstLine="0"/>
      </w:pPr>
      <w:r>
        <w:rPr>
          <w:b/>
          <w:color w:val="634018"/>
        </w:rPr>
        <w:t>Field</w:t>
      </w:r>
      <w:r>
        <w:t xml:space="preserve"> </w:t>
      </w:r>
      <w:r>
        <w:tab/>
      </w:r>
      <w:r>
        <w:rPr>
          <w:b/>
          <w:color w:val="634018"/>
        </w:rPr>
        <w:t>Instructions</w:t>
      </w:r>
      <w:r>
        <w:t xml:space="preserve"> </w:t>
      </w:r>
    </w:p>
    <w:p w14:paraId="754BDDCB" w14:textId="77777777" w:rsidR="00CE7D07" w:rsidRDefault="00062955">
      <w:pPr>
        <w:pBdr>
          <w:top w:val="single" w:sz="8" w:space="0" w:color="855521"/>
        </w:pBdr>
        <w:shd w:val="clear" w:color="auto" w:fill="EDD4BA"/>
        <w:spacing w:after="135" w:line="276" w:lineRule="auto"/>
        <w:ind w:left="2071" w:hanging="2069"/>
      </w:pPr>
      <w:r>
        <w:rPr>
          <w:b/>
          <w:color w:val="634018"/>
        </w:rPr>
        <w:t>Original Information*</w:t>
      </w:r>
      <w:r>
        <w:t xml:space="preserve"> </w:t>
      </w:r>
      <w:r>
        <w:rPr>
          <w:color w:val="634018"/>
        </w:rPr>
        <w:t>Identify the original Membership of Foundation or Component Unit included in the charter contract.</w:t>
      </w:r>
      <w:r>
        <w:t xml:space="preserve"> </w:t>
      </w:r>
    </w:p>
    <w:p w14:paraId="7A88BE50" w14:textId="77777777" w:rsidR="00CE7D07" w:rsidRDefault="00062955">
      <w:pPr>
        <w:tabs>
          <w:tab w:val="center" w:pos="5109"/>
        </w:tabs>
        <w:spacing w:after="0" w:line="259" w:lineRule="auto"/>
        <w:ind w:left="0" w:firstLine="0"/>
      </w:pPr>
      <w:r>
        <w:rPr>
          <w:b/>
          <w:color w:val="634018"/>
        </w:rPr>
        <w:t>Change*</w:t>
      </w:r>
      <w:r>
        <w:t xml:space="preserve"> </w:t>
      </w:r>
      <w:r>
        <w:tab/>
      </w:r>
      <w:r>
        <w:rPr>
          <w:color w:val="634018"/>
        </w:rPr>
        <w:t>Identify the new membership of the Foundation or Component Unit.</w:t>
      </w:r>
      <w:r>
        <w:t xml:space="preserve"> </w:t>
      </w:r>
    </w:p>
    <w:p w14:paraId="6AF9EFC8" w14:textId="77777777" w:rsidR="00CE7D07" w:rsidRDefault="00062955">
      <w:pPr>
        <w:spacing w:after="157" w:line="259" w:lineRule="auto"/>
        <w:ind w:left="-13" w:firstLine="0"/>
      </w:pPr>
      <w:r>
        <w:rPr>
          <w:noProof/>
        </w:rPr>
        <mc:AlternateContent>
          <mc:Choice Requires="wpg">
            <w:drawing>
              <wp:inline distT="0" distB="0" distL="0" distR="0" wp14:anchorId="79CCCB4C" wp14:editId="40A01B8C">
                <wp:extent cx="6353556" cy="12192"/>
                <wp:effectExtent l="0" t="0" r="0" b="0"/>
                <wp:docPr id="1867" name="Group 1867"/>
                <wp:cNvGraphicFramePr/>
                <a:graphic xmlns:a="http://schemas.openxmlformats.org/drawingml/2006/main">
                  <a:graphicData uri="http://schemas.microsoft.com/office/word/2010/wordprocessingGroup">
                    <wpg:wgp>
                      <wpg:cNvGrpSpPr/>
                      <wpg:grpSpPr>
                        <a:xfrm>
                          <a:off x="0" y="0"/>
                          <a:ext cx="6353556" cy="12192"/>
                          <a:chOff x="0" y="0"/>
                          <a:chExt cx="6353556" cy="12192"/>
                        </a:xfrm>
                      </wpg:grpSpPr>
                      <wps:wsp>
                        <wps:cNvPr id="2269" name="Shape 2269"/>
                        <wps:cNvSpPr/>
                        <wps:spPr>
                          <a:xfrm>
                            <a:off x="0" y="0"/>
                            <a:ext cx="1322832" cy="12192"/>
                          </a:xfrm>
                          <a:custGeom>
                            <a:avLst/>
                            <a:gdLst/>
                            <a:ahLst/>
                            <a:cxnLst/>
                            <a:rect l="0" t="0" r="0" b="0"/>
                            <a:pathLst>
                              <a:path w="1322832" h="12192">
                                <a:moveTo>
                                  <a:pt x="0" y="0"/>
                                </a:moveTo>
                                <a:lnTo>
                                  <a:pt x="1322832" y="0"/>
                                </a:lnTo>
                                <a:lnTo>
                                  <a:pt x="13228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70" name="Shape 2270"/>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71" name="Shape 2271"/>
                        <wps:cNvSpPr/>
                        <wps:spPr>
                          <a:xfrm>
                            <a:off x="1325880" y="0"/>
                            <a:ext cx="5027676" cy="12192"/>
                          </a:xfrm>
                          <a:custGeom>
                            <a:avLst/>
                            <a:gdLst/>
                            <a:ahLst/>
                            <a:cxnLst/>
                            <a:rect l="0" t="0" r="0" b="0"/>
                            <a:pathLst>
                              <a:path w="5027676" h="12192">
                                <a:moveTo>
                                  <a:pt x="0" y="0"/>
                                </a:moveTo>
                                <a:lnTo>
                                  <a:pt x="5027676" y="0"/>
                                </a:lnTo>
                                <a:lnTo>
                                  <a:pt x="5027676"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w:pict>
              <v:group id="Group 1867" style="width:500.28pt;height:0.960022pt;mso-position-horizontal-relative:char;mso-position-vertical-relative:line" coordsize="63535,121">
                <v:shape id="Shape 2272" style="position:absolute;width:13228;height:121;left:0;top:0;" coordsize="1322832,12192" path="m0,0l1322832,0l1322832,12192l0,12192l0,0">
                  <v:stroke weight="0pt" endcap="flat" joinstyle="miter" miterlimit="10" on="false" color="#000000" opacity="0"/>
                  <v:fill on="true" color="#855521"/>
                </v:shape>
                <v:shape id="Shape 2273" style="position:absolute;width:121;height:121;left:13136;top:0;" coordsize="12192,12192" path="m0,0l12192,0l12192,12192l0,12192l0,0">
                  <v:stroke weight="0pt" endcap="flat" joinstyle="miter" miterlimit="10" on="false" color="#000000" opacity="0"/>
                  <v:fill on="true" color="#855521"/>
                </v:shape>
                <v:shape id="Shape 2274" style="position:absolute;width:50276;height:121;left:13258;top:0;" coordsize="5027676,12192" path="m0,0l5027676,0l5027676,12192l0,12192l0,0">
                  <v:stroke weight="0pt" endcap="flat" joinstyle="miter" miterlimit="10" on="false" color="#000000" opacity="0"/>
                  <v:fill on="true" color="#855521"/>
                </v:shape>
              </v:group>
            </w:pict>
          </mc:Fallback>
        </mc:AlternateContent>
      </w:r>
    </w:p>
    <w:p w14:paraId="1170BB14" w14:textId="77777777" w:rsidR="00CE7D07" w:rsidRDefault="00062955">
      <w:pPr>
        <w:pStyle w:val="Heading2"/>
        <w:spacing w:after="86"/>
        <w:ind w:left="-3"/>
      </w:pPr>
      <w:r>
        <w:t xml:space="preserve">Attachments </w:t>
      </w:r>
      <w:r>
        <w:rPr>
          <w:b w:val="0"/>
          <w:i w:val="0"/>
        </w:rPr>
        <w:t xml:space="preserve"> </w:t>
      </w:r>
    </w:p>
    <w:p w14:paraId="2CC5A5A4" w14:textId="77777777" w:rsidR="00CE7D07" w:rsidRDefault="00062955">
      <w:pPr>
        <w:spacing w:after="131" w:line="259" w:lineRule="auto"/>
        <w:ind w:left="2" w:firstLine="0"/>
      </w:pPr>
      <w:r>
        <w:rPr>
          <w:rFonts w:ascii="Cambria" w:eastAsia="Cambria" w:hAnsi="Cambria" w:cs="Cambria"/>
          <w:b/>
          <w:color w:val="8D4120"/>
        </w:rPr>
        <w:t xml:space="preserve">Conflict of Interest Statement*  </w:t>
      </w:r>
    </w:p>
    <w:p w14:paraId="357040F9" w14:textId="77777777" w:rsidR="00CE7D07" w:rsidRDefault="00062955">
      <w:pPr>
        <w:ind w:left="-4"/>
      </w:pPr>
      <w:r>
        <w:t xml:space="preserve">Provide a signed statement from all membership and officers disclosing all conflicts of interest in the relationship between the school and the Foundation or Component Unit that are created by any of the members or officers. </w:t>
      </w:r>
    </w:p>
    <w:p w14:paraId="2E79535F" w14:textId="77777777" w:rsidR="00CE7D07" w:rsidRDefault="00062955">
      <w:pPr>
        <w:spacing w:after="561" w:line="259" w:lineRule="auto"/>
        <w:ind w:left="2" w:firstLine="0"/>
      </w:pPr>
      <w:r>
        <w:lastRenderedPageBreak/>
        <w:t xml:space="preserve"> </w:t>
      </w:r>
    </w:p>
    <w:p w14:paraId="7F801EDA" w14:textId="77777777" w:rsidR="00CE7D07" w:rsidRDefault="00062955">
      <w:pPr>
        <w:pStyle w:val="Heading1"/>
        <w:shd w:val="clear" w:color="auto" w:fill="ACC7DD"/>
        <w:tabs>
          <w:tab w:val="center" w:pos="9952"/>
        </w:tabs>
        <w:ind w:left="15" w:firstLine="0"/>
      </w:pPr>
      <w:r>
        <w:t>Administrative Completeness Review</w:t>
      </w:r>
      <w:r>
        <w:rPr>
          <w:b w:val="0"/>
        </w:rPr>
        <w:t xml:space="preserve"> </w:t>
      </w:r>
      <w:r>
        <w:rPr>
          <w:b w:val="0"/>
        </w:rPr>
        <w:tab/>
      </w:r>
      <w:r>
        <w:rPr>
          <w:b w:val="0"/>
          <w:sz w:val="31"/>
          <w:vertAlign w:val="subscript"/>
        </w:rPr>
        <w:t xml:space="preserve"> </w:t>
      </w:r>
    </w:p>
    <w:p w14:paraId="712C8C00" w14:textId="77777777" w:rsidR="00CE7D07" w:rsidRDefault="00062955">
      <w:pPr>
        <w:spacing w:after="213"/>
        <w:ind w:left="-4"/>
      </w:pPr>
      <w:r>
        <w:t xml:space="preserve">An administratively complete request includes the following: </w:t>
      </w:r>
    </w:p>
    <w:p w14:paraId="5503D11D" w14:textId="77777777" w:rsidR="00CE7D07" w:rsidRDefault="00062955">
      <w:pPr>
        <w:spacing w:after="202"/>
        <w:ind w:left="370"/>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0E7A1BC8" w14:textId="77777777" w:rsidR="00CE7D07" w:rsidRDefault="00062955">
      <w:pPr>
        <w:ind w:left="371"/>
      </w:pPr>
      <w:r>
        <w:rPr>
          <w:rFonts w:ascii="Segoe UI Symbol" w:eastAsia="Segoe UI Symbol" w:hAnsi="Segoe UI Symbol" w:cs="Segoe UI Symbol"/>
        </w:rPr>
        <w:t>□</w:t>
      </w:r>
      <w:r>
        <w:rPr>
          <w:rFonts w:ascii="Arial" w:eastAsia="Arial" w:hAnsi="Arial" w:cs="Arial"/>
        </w:rPr>
        <w:t xml:space="preserve"> </w:t>
      </w:r>
      <w:r>
        <w:t xml:space="preserve">Conflict of Interest Statement </w:t>
      </w:r>
    </w:p>
    <w:p w14:paraId="7D887DC0" w14:textId="77777777" w:rsidR="00CE7D07" w:rsidRDefault="00CE7D07" w:rsidP="009B5478">
      <w:pPr>
        <w:spacing w:after="11512" w:line="259" w:lineRule="auto"/>
      </w:pPr>
    </w:p>
    <w:sectPr w:rsidR="00CE7D07">
      <w:footerReference w:type="default" r:id="rId6"/>
      <w:pgSz w:w="12240" w:h="15840"/>
      <w:pgMar w:top="804" w:right="1078" w:bottom="76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DDF53" w14:textId="77777777" w:rsidR="00F733CC" w:rsidRDefault="00F733CC" w:rsidP="009B5478">
      <w:pPr>
        <w:spacing w:after="0" w:line="240" w:lineRule="auto"/>
      </w:pPr>
      <w:r>
        <w:separator/>
      </w:r>
    </w:p>
  </w:endnote>
  <w:endnote w:type="continuationSeparator" w:id="0">
    <w:p w14:paraId="23C2DA32" w14:textId="77777777" w:rsidR="00F733CC" w:rsidRDefault="00F733CC" w:rsidP="009B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708860"/>
      <w:docPartObj>
        <w:docPartGallery w:val="Page Numbers (Bottom of Page)"/>
        <w:docPartUnique/>
      </w:docPartObj>
    </w:sdtPr>
    <w:sdtEndPr>
      <w:rPr>
        <w:color w:val="7F7F7F" w:themeColor="background1" w:themeShade="7F"/>
        <w:spacing w:val="60"/>
      </w:rPr>
    </w:sdtEndPr>
    <w:sdtContent>
      <w:p w14:paraId="7566D400" w14:textId="77777777" w:rsidR="009B5478" w:rsidRDefault="009B54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69B0">
          <w:rPr>
            <w:noProof/>
          </w:rPr>
          <w:t>1</w:t>
        </w:r>
        <w:r>
          <w:rPr>
            <w:noProof/>
          </w:rPr>
          <w:fldChar w:fldCharType="end"/>
        </w:r>
        <w:r>
          <w:t xml:space="preserve"> | </w:t>
        </w:r>
        <w:r>
          <w:rPr>
            <w:color w:val="7F7F7F" w:themeColor="background1" w:themeShade="7F"/>
            <w:spacing w:val="60"/>
          </w:rPr>
          <w:t>Page</w:t>
        </w:r>
      </w:p>
    </w:sdtContent>
  </w:sdt>
  <w:p w14:paraId="04E00ABA" w14:textId="77777777" w:rsidR="009B5478" w:rsidRDefault="009B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0336" w14:textId="77777777" w:rsidR="00F733CC" w:rsidRDefault="00F733CC" w:rsidP="009B5478">
      <w:pPr>
        <w:spacing w:after="0" w:line="240" w:lineRule="auto"/>
      </w:pPr>
      <w:r>
        <w:separator/>
      </w:r>
    </w:p>
  </w:footnote>
  <w:footnote w:type="continuationSeparator" w:id="0">
    <w:p w14:paraId="7CDBB866" w14:textId="77777777" w:rsidR="00F733CC" w:rsidRDefault="00F733CC" w:rsidP="009B5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07"/>
    <w:rsid w:val="00057A51"/>
    <w:rsid w:val="00062955"/>
    <w:rsid w:val="00244DF6"/>
    <w:rsid w:val="00346A03"/>
    <w:rsid w:val="00393ADC"/>
    <w:rsid w:val="00542B98"/>
    <w:rsid w:val="006C1224"/>
    <w:rsid w:val="00702D6D"/>
    <w:rsid w:val="00714519"/>
    <w:rsid w:val="009B5478"/>
    <w:rsid w:val="00BD0559"/>
    <w:rsid w:val="00BF69B0"/>
    <w:rsid w:val="00CD6953"/>
    <w:rsid w:val="00CE7D07"/>
    <w:rsid w:val="00F733CC"/>
    <w:rsid w:val="00F9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7AAA"/>
  <w15:docId w15:val="{B1B42B60-86BF-40BB-A992-5B9DFE1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4"/>
      <w:ind w:left="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2"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paragraph" w:styleId="Header">
    <w:name w:val="header"/>
    <w:basedOn w:val="Normal"/>
    <w:link w:val="HeaderChar"/>
    <w:uiPriority w:val="99"/>
    <w:unhideWhenUsed/>
    <w:rsid w:val="009B5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78"/>
    <w:rPr>
      <w:rFonts w:ascii="Calibri" w:eastAsia="Calibri" w:hAnsi="Calibri" w:cs="Calibri"/>
      <w:color w:val="000000"/>
    </w:rPr>
  </w:style>
  <w:style w:type="paragraph" w:styleId="Footer">
    <w:name w:val="footer"/>
    <w:basedOn w:val="Normal"/>
    <w:link w:val="FooterChar"/>
    <w:uiPriority w:val="99"/>
    <w:unhideWhenUsed/>
    <w:rsid w:val="009B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4</cp:revision>
  <dcterms:created xsi:type="dcterms:W3CDTF">2020-06-18T14:13:00Z</dcterms:created>
  <dcterms:modified xsi:type="dcterms:W3CDTF">2020-09-17T02:53:00Z</dcterms:modified>
</cp:coreProperties>
</file>