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B658" w14:textId="77777777" w:rsidR="002C4C49" w:rsidRDefault="002C4C49" w:rsidP="002C4C49">
      <w:pPr>
        <w:spacing w:after="3" w:line="259" w:lineRule="auto"/>
        <w:ind w:left="12" w:firstLine="0"/>
        <w:jc w:val="center"/>
        <w:rPr>
          <w:b/>
          <w:color w:val="1F394D"/>
          <w:sz w:val="40"/>
        </w:rPr>
      </w:pPr>
      <w:r w:rsidRPr="002C4C49">
        <w:rPr>
          <w:b/>
          <w:color w:val="1F394D"/>
          <w:sz w:val="40"/>
        </w:rPr>
        <w:t xml:space="preserve">School Relocation or Additional Square Footage </w:t>
      </w:r>
      <w:r w:rsidR="00016282">
        <w:rPr>
          <w:b/>
          <w:color w:val="1F394D"/>
          <w:sz w:val="40"/>
        </w:rPr>
        <w:t>Amendment</w:t>
      </w:r>
    </w:p>
    <w:p w14:paraId="501A21D0" w14:textId="77777777" w:rsidR="00EA5DEC" w:rsidRDefault="002C4C49" w:rsidP="002C4C49">
      <w:pPr>
        <w:spacing w:after="3" w:line="259" w:lineRule="auto"/>
        <w:ind w:left="12" w:firstLine="0"/>
        <w:jc w:val="center"/>
        <w:rPr>
          <w:sz w:val="2"/>
        </w:rPr>
      </w:pPr>
      <w:r>
        <w:rPr>
          <w:noProof/>
        </w:rPr>
        <mc:AlternateContent>
          <mc:Choice Requires="wpg">
            <w:drawing>
              <wp:inline distT="0" distB="0" distL="0" distR="0" wp14:anchorId="4F2089A5" wp14:editId="2E4D709C">
                <wp:extent cx="6318250" cy="13462"/>
                <wp:effectExtent l="0" t="0" r="0" b="0"/>
                <wp:docPr id="3651" name="Group 3651"/>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104" name="Shape 104"/>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w:pict>
              <v:group w14:anchorId="3D51ABF2" id="Group 3651" o:spid="_x0000_s1026" style="width:497.5pt;height:1.05pt;mso-position-horizontal-relative:char;mso-position-vertical-relative:line" coordsize="6318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">
                <v:shape id="Shape 104" o:spid="_x0000_s1027" style="position:absolute;width:63182;height:0;visibility:visible;mso-wrap-style:square;v-text-anchor:top" coordsize="631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" path="m,l6318250,e" filled="f" strokecolor="#e38312" strokeweight="1.06pt">
                  <v:path arrowok="t" textboxrect="0,0,6318250,0"/>
                </v:shape>
                <w10:anchorlock/>
              </v:group>
            </w:pict>
          </mc:Fallback>
        </mc:AlternateContent>
      </w:r>
      <w:r w:rsidR="00EA6678">
        <w:rPr>
          <w:sz w:val="2"/>
        </w:rPr>
        <w:t xml:space="preserve"> </w:t>
      </w:r>
    </w:p>
    <w:p w14:paraId="15900C38" w14:textId="77777777" w:rsidR="002C4C49" w:rsidRDefault="002C4C49" w:rsidP="002C4C49">
      <w:pPr>
        <w:spacing w:after="3" w:line="259" w:lineRule="auto"/>
        <w:ind w:left="12" w:firstLine="0"/>
        <w:jc w:val="center"/>
      </w:pPr>
    </w:p>
    <w:p w14:paraId="52318A26" w14:textId="77777777" w:rsidR="00EA5DEC" w:rsidRDefault="00EA6678" w:rsidP="002C4C49">
      <w:pPr>
        <w:pStyle w:val="Heading1"/>
        <w:tabs>
          <w:tab w:val="center" w:pos="9951"/>
        </w:tabs>
        <w:ind w:left="0" w:firstLine="0"/>
      </w:pPr>
      <w:r>
        <w:t>Purpose</w:t>
      </w:r>
      <w:r>
        <w:rPr>
          <w:b w:val="0"/>
        </w:rPr>
        <w:t xml:space="preserve"> </w:t>
      </w:r>
      <w:r>
        <w:rPr>
          <w:b w:val="0"/>
        </w:rPr>
        <w:tab/>
      </w:r>
      <w:r>
        <w:rPr>
          <w:b w:val="0"/>
          <w:sz w:val="31"/>
          <w:vertAlign w:val="subscript"/>
        </w:rPr>
        <w:t xml:space="preserve"> </w:t>
      </w:r>
    </w:p>
    <w:p w14:paraId="518DAA6C" w14:textId="77777777" w:rsidR="00CA71CA" w:rsidRDefault="00EA6678" w:rsidP="00CA71CA">
      <w:pPr>
        <w:ind w:left="-5"/>
      </w:pPr>
      <w:r>
        <w:t xml:space="preserve">The </w:t>
      </w:r>
      <w:r w:rsidR="002C4C49" w:rsidRPr="002C4C49">
        <w:rPr>
          <w:i/>
        </w:rPr>
        <w:t xml:space="preserve">School Relocation or Additional Square Footage Amendment </w:t>
      </w:r>
      <w:r>
        <w:t xml:space="preserve">is </w:t>
      </w:r>
      <w:r w:rsidR="00CA71CA" w:rsidRPr="00CA71CA">
        <w:t>used to notify the Public Education Commission of a planned change in the school’s physical location</w:t>
      </w:r>
      <w:r w:rsidR="00CA71CA">
        <w:t>, as identified in the charter contract, when the school will be staying within the same school district.</w:t>
      </w:r>
      <w:r w:rsidR="00CA71CA" w:rsidRPr="00CA71CA">
        <w:t xml:space="preserve"> </w:t>
      </w:r>
      <w:r w:rsidR="00CA71CA">
        <w:t xml:space="preserve">This </w:t>
      </w:r>
      <w:r w:rsidR="009C5DDF">
        <w:t>amendment request</w:t>
      </w:r>
      <w:r w:rsidR="00CA71CA">
        <w:t xml:space="preserve"> shall also be used to notify the PEC when the school is adding square footage to the existing facility or adding another building, including portable buildings, on or adjacent to the current site.</w:t>
      </w:r>
    </w:p>
    <w:p w14:paraId="42CFCA2D" w14:textId="00196A61" w:rsidR="00EA5DEC" w:rsidRDefault="00EA6678">
      <w:pPr>
        <w:ind w:left="-5"/>
      </w:pPr>
      <w:r>
        <w:t xml:space="preserve">This </w:t>
      </w:r>
      <w:r w:rsidR="00DF44C4">
        <w:t>amendment</w:t>
      </w:r>
      <w:r>
        <w:t xml:space="preserve"> is </w:t>
      </w:r>
      <w:r>
        <w:rPr>
          <w:b/>
          <w:u w:val="single" w:color="000000"/>
        </w:rPr>
        <w:t>not</w:t>
      </w:r>
      <w:r>
        <w:t xml:space="preserve"> used to add a second site or school that serves, or will serve, the same grades as the first (primary) site, with its own administration</w:t>
      </w:r>
      <w:r w:rsidR="00CC5AAD">
        <w:t>.</w:t>
      </w:r>
    </w:p>
    <w:p w14:paraId="388BEB20" w14:textId="77777777" w:rsidR="00EA5DEC" w:rsidRDefault="00EA6678">
      <w:pPr>
        <w:spacing w:after="192"/>
        <w:ind w:left="-5"/>
      </w:pPr>
      <w:r>
        <w:t xml:space="preserve">The school shall </w:t>
      </w:r>
      <w:r>
        <w:rPr>
          <w:b/>
          <w:u w:val="single" w:color="000000"/>
        </w:rPr>
        <w:t>not</w:t>
      </w:r>
      <w:r>
        <w:t xml:space="preserve"> change its physical location until after the PEC has received the </w:t>
      </w:r>
      <w:r w:rsidR="009C5DDF">
        <w:t>amendment request</w:t>
      </w:r>
      <w:r>
        <w:t xml:space="preserve"> and the school’s </w:t>
      </w:r>
      <w:r w:rsidR="009C5DDF">
        <w:t>request</w:t>
      </w:r>
      <w:r>
        <w:t xml:space="preserve"> has been considered by the PEC. </w:t>
      </w:r>
    </w:p>
    <w:p w14:paraId="6AC80F1A" w14:textId="77777777" w:rsidR="00EA5DEC" w:rsidRDefault="00EA6678">
      <w:pPr>
        <w:pStyle w:val="Heading1"/>
        <w:shd w:val="clear" w:color="auto" w:fill="7CA8C8"/>
        <w:tabs>
          <w:tab w:val="center" w:pos="9961"/>
        </w:tabs>
        <w:ind w:left="15" w:firstLine="0"/>
      </w:pPr>
      <w:r>
        <w:t>Submission Deadline</w:t>
      </w:r>
      <w:r>
        <w:rPr>
          <w:b w:val="0"/>
        </w:rPr>
        <w:t xml:space="preserve"> </w:t>
      </w:r>
      <w:r>
        <w:rPr>
          <w:b w:val="0"/>
        </w:rPr>
        <w:tab/>
      </w:r>
      <w:r>
        <w:rPr>
          <w:b w:val="0"/>
          <w:sz w:val="31"/>
          <w:vertAlign w:val="subscript"/>
        </w:rPr>
        <w:t xml:space="preserve"> </w:t>
      </w:r>
    </w:p>
    <w:p w14:paraId="17F8488A" w14:textId="77777777" w:rsidR="00EA5DEC" w:rsidRDefault="00EA6678">
      <w:pPr>
        <w:spacing w:after="190"/>
        <w:ind w:left="-5"/>
      </w:pPr>
      <w:r w:rsidRPr="00CA71CA">
        <w:t>A</w:t>
      </w:r>
      <w:r>
        <w:rPr>
          <w:i/>
        </w:rPr>
        <w:t xml:space="preserve"> </w:t>
      </w:r>
      <w:r w:rsidR="00CA71CA" w:rsidRPr="002C4C49">
        <w:rPr>
          <w:i/>
        </w:rPr>
        <w:t xml:space="preserve">School Relocation or Additional Square Footage Amendment </w:t>
      </w:r>
      <w:r>
        <w:t xml:space="preserve">must be submitted in time for the </w:t>
      </w:r>
      <w:r w:rsidR="009C5DDF">
        <w:t>request</w:t>
      </w:r>
      <w:r>
        <w:t xml:space="preserve"> to be considered by the PEC </w:t>
      </w:r>
      <w:r>
        <w:rPr>
          <w:b/>
          <w:u w:val="single" w:color="000000"/>
        </w:rPr>
        <w:t>prior</w:t>
      </w:r>
      <w:r>
        <w:t xml:space="preserve"> to the physical move being executed. </w:t>
      </w:r>
    </w:p>
    <w:p w14:paraId="2B03A5C8" w14:textId="77777777" w:rsidR="00EA5DEC" w:rsidRDefault="00EA6678">
      <w:pPr>
        <w:pStyle w:val="Heading1"/>
        <w:tabs>
          <w:tab w:val="center" w:pos="9951"/>
        </w:tabs>
        <w:ind w:left="15" w:firstLine="0"/>
      </w:pPr>
      <w:r>
        <w:t>PEC Consideration</w:t>
      </w:r>
      <w:r>
        <w:rPr>
          <w:b w:val="0"/>
        </w:rPr>
        <w:t xml:space="preserve"> </w:t>
      </w:r>
      <w:r>
        <w:rPr>
          <w:b w:val="0"/>
        </w:rPr>
        <w:tab/>
      </w:r>
      <w:r>
        <w:rPr>
          <w:b w:val="0"/>
          <w:sz w:val="31"/>
          <w:vertAlign w:val="subscript"/>
        </w:rPr>
        <w:t xml:space="preserve"> </w:t>
      </w:r>
    </w:p>
    <w:p w14:paraId="45FBC6B8" w14:textId="021E169A" w:rsidR="00EA5DEC" w:rsidRDefault="00EA6678">
      <w:pPr>
        <w:spacing w:after="195"/>
        <w:ind w:left="-5"/>
      </w:pPr>
      <w:r>
        <w:t xml:space="preserve">An administratively complete </w:t>
      </w:r>
      <w:r w:rsidR="00016282" w:rsidRPr="00016282">
        <w:rPr>
          <w:i/>
        </w:rPr>
        <w:t>School Relocation or Additional Square Footage Amendment</w:t>
      </w:r>
      <w:r w:rsidR="00CC5AAD">
        <w:rPr>
          <w:i/>
        </w:rPr>
        <w:t xml:space="preserve"> </w:t>
      </w:r>
      <w:r w:rsidR="00CC5AAD">
        <w:t xml:space="preserve">may </w:t>
      </w:r>
      <w:r>
        <w:t xml:space="preserve">be placed on the agenda of the next regular PEC meeting if the complete </w:t>
      </w:r>
      <w:r w:rsidR="009C5DDF">
        <w:t>amendment request</w:t>
      </w:r>
      <w:r>
        <w:t xml:space="preserve"> was received at least 7 days prior to the meeting, or at the subsequent meeting if the complete </w:t>
      </w:r>
      <w:r w:rsidR="009C5DDF">
        <w:t>amendment request</w:t>
      </w:r>
      <w:r>
        <w:t xml:space="preserve"> was not received at least 7 days prior to the next regularly scheduled meeting.   </w:t>
      </w:r>
    </w:p>
    <w:p w14:paraId="67034B3F" w14:textId="77777777" w:rsidR="00EA5DEC" w:rsidRDefault="00EA6678">
      <w:pPr>
        <w:ind w:left="90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finding that the Charter School is not in compliance with governance reporting requirements </w:t>
      </w:r>
      <w:r>
        <w:rPr>
          <w:b/>
        </w:rPr>
        <w:t xml:space="preserve">will result in a delay </w:t>
      </w:r>
      <w:r>
        <w:t xml:space="preserve">in consideration of the request until the school comes into compliance, or if the school does not come into compliance, until the last meeting within the contractual timeline for a decision from the PEC.  </w:t>
      </w:r>
    </w:p>
    <w:p w14:paraId="046A97E4" w14:textId="3C2DF545" w:rsidR="00EA5DEC" w:rsidRDefault="00EA6678">
      <w:pPr>
        <w:spacing w:after="303"/>
        <w:ind w:left="-5"/>
      </w:pPr>
      <w:r w:rsidRPr="00CA71CA">
        <w:t>A</w:t>
      </w:r>
      <w:r>
        <w:rPr>
          <w:i/>
        </w:rPr>
        <w:t xml:space="preserve"> </w:t>
      </w:r>
      <w:r w:rsidR="00CA71CA" w:rsidRPr="00CA71CA">
        <w:rPr>
          <w:i/>
        </w:rPr>
        <w:t xml:space="preserve">School Relocation or Additional Square Footage Amendment </w:t>
      </w:r>
      <w:r w:rsidR="00CC5AAD">
        <w:t xml:space="preserve">may </w:t>
      </w:r>
      <w:r>
        <w:t xml:space="preserve">be placed on the consent agenda of a regular PEC meeting. Any </w:t>
      </w:r>
      <w:r w:rsidR="009C5DDF">
        <w:t>amendment request</w:t>
      </w:r>
      <w:r>
        <w:t xml:space="preserve"> may be removed from the consent agenda during the scheduled PEC meeting for full discussion and possible action by the Commission.  </w:t>
      </w:r>
    </w:p>
    <w:p w14:paraId="0851BDCE" w14:textId="77777777" w:rsidR="00EA5DEC" w:rsidRDefault="00EA6678">
      <w:pPr>
        <w:pStyle w:val="Heading1"/>
        <w:tabs>
          <w:tab w:val="center" w:pos="9951"/>
        </w:tabs>
        <w:ind w:left="15" w:firstLine="0"/>
      </w:pPr>
      <w:r>
        <w:t>Instructions for the</w:t>
      </w:r>
      <w:r w:rsidR="00DF44C4">
        <w:t xml:space="preserve"> Amendment</w:t>
      </w:r>
      <w:r>
        <w:rPr>
          <w:b w:val="0"/>
        </w:rPr>
        <w:t xml:space="preserve"> </w:t>
      </w:r>
      <w:r>
        <w:rPr>
          <w:b w:val="0"/>
        </w:rPr>
        <w:tab/>
      </w:r>
      <w:r>
        <w:rPr>
          <w:vertAlign w:val="subscript"/>
        </w:rPr>
        <w:t xml:space="preserve"> </w:t>
      </w:r>
    </w:p>
    <w:p w14:paraId="42EB2F40" w14:textId="77777777" w:rsidR="00EA5DEC" w:rsidRDefault="00EA6678">
      <w:pPr>
        <w:spacing w:after="180" w:line="276" w:lineRule="auto"/>
        <w:ind w:left="1"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5380728E" w14:textId="77777777" w:rsidR="00EA5DEC" w:rsidRDefault="00EA6678">
      <w:pPr>
        <w:pStyle w:val="Heading2"/>
        <w:ind w:left="-4"/>
      </w:pPr>
      <w:r>
        <w:t>Form Fields</w:t>
      </w:r>
      <w:r>
        <w:rPr>
          <w:b w:val="0"/>
          <w:i w:val="0"/>
        </w:rPr>
        <w:t xml:space="preserve"> </w:t>
      </w:r>
    </w:p>
    <w:tbl>
      <w:tblPr>
        <w:tblStyle w:val="TableGrid"/>
        <w:tblW w:w="9991" w:type="dxa"/>
        <w:tblInd w:w="1" w:type="dxa"/>
        <w:tblCellMar>
          <w:top w:w="49" w:type="dxa"/>
          <w:right w:w="115" w:type="dxa"/>
        </w:tblCellMar>
        <w:tblLook w:val="04A0" w:firstRow="1" w:lastRow="0" w:firstColumn="1" w:lastColumn="0" w:noHBand="0" w:noVBand="1"/>
      </w:tblPr>
      <w:tblGrid>
        <w:gridCol w:w="2069"/>
        <w:gridCol w:w="7922"/>
      </w:tblGrid>
      <w:tr w:rsidR="00EA5DEC" w14:paraId="4E15789B" w14:textId="77777777">
        <w:trPr>
          <w:trHeight w:val="455"/>
        </w:trPr>
        <w:tc>
          <w:tcPr>
            <w:tcW w:w="2069" w:type="dxa"/>
            <w:tcBorders>
              <w:top w:val="single" w:sz="8" w:space="0" w:color="855521"/>
              <w:left w:val="nil"/>
              <w:bottom w:val="single" w:sz="8" w:space="0" w:color="855521"/>
              <w:right w:val="nil"/>
            </w:tcBorders>
          </w:tcPr>
          <w:p w14:paraId="01B7964B" w14:textId="77777777" w:rsidR="00EA5DEC" w:rsidRDefault="00EA6678">
            <w:pPr>
              <w:spacing w:after="0" w:line="259" w:lineRule="auto"/>
              <w:ind w:left="0" w:firstLine="0"/>
            </w:pPr>
            <w:r>
              <w:rPr>
                <w:b/>
                <w:color w:val="634018"/>
              </w:rPr>
              <w:t>Field</w:t>
            </w:r>
            <w:r>
              <w:t xml:space="preserve"> </w:t>
            </w:r>
          </w:p>
        </w:tc>
        <w:tc>
          <w:tcPr>
            <w:tcW w:w="7922" w:type="dxa"/>
            <w:tcBorders>
              <w:top w:val="single" w:sz="8" w:space="0" w:color="855521"/>
              <w:left w:val="nil"/>
              <w:bottom w:val="single" w:sz="8" w:space="0" w:color="855521"/>
              <w:right w:val="nil"/>
            </w:tcBorders>
          </w:tcPr>
          <w:p w14:paraId="7B0D7384" w14:textId="77777777" w:rsidR="00EA5DEC" w:rsidRDefault="00EA6678">
            <w:pPr>
              <w:spacing w:after="0" w:line="259" w:lineRule="auto"/>
              <w:ind w:left="0" w:firstLine="0"/>
            </w:pPr>
            <w:r>
              <w:rPr>
                <w:b/>
                <w:color w:val="634018"/>
              </w:rPr>
              <w:t>Instructions</w:t>
            </w:r>
            <w:r>
              <w:t xml:space="preserve"> </w:t>
            </w:r>
          </w:p>
        </w:tc>
      </w:tr>
      <w:tr w:rsidR="00EA5DEC" w14:paraId="723A8ABD" w14:textId="77777777">
        <w:trPr>
          <w:trHeight w:val="625"/>
        </w:trPr>
        <w:tc>
          <w:tcPr>
            <w:tcW w:w="2069" w:type="dxa"/>
            <w:tcBorders>
              <w:top w:val="single" w:sz="8" w:space="0" w:color="855521"/>
              <w:left w:val="nil"/>
              <w:bottom w:val="nil"/>
              <w:right w:val="nil"/>
            </w:tcBorders>
            <w:shd w:val="clear" w:color="auto" w:fill="EDD4BA"/>
          </w:tcPr>
          <w:p w14:paraId="28C0A136" w14:textId="77777777" w:rsidR="00EA5DEC" w:rsidRDefault="00EA6678">
            <w:pPr>
              <w:spacing w:after="16" w:line="259" w:lineRule="auto"/>
              <w:ind w:left="0" w:firstLine="0"/>
            </w:pPr>
            <w:r>
              <w:rPr>
                <w:b/>
                <w:color w:val="634018"/>
              </w:rPr>
              <w:lastRenderedPageBreak/>
              <w:t xml:space="preserve">Original Address, </w:t>
            </w:r>
          </w:p>
          <w:p w14:paraId="00F5525D" w14:textId="77777777" w:rsidR="00EA5DEC" w:rsidRDefault="00EA6678">
            <w:pPr>
              <w:spacing w:after="0" w:line="259" w:lineRule="auto"/>
              <w:ind w:left="0" w:firstLine="0"/>
            </w:pPr>
            <w:r>
              <w:rPr>
                <w:b/>
                <w:color w:val="634018"/>
              </w:rPr>
              <w:t xml:space="preserve">Phone Number, and </w:t>
            </w:r>
          </w:p>
        </w:tc>
        <w:tc>
          <w:tcPr>
            <w:tcW w:w="7922" w:type="dxa"/>
            <w:tcBorders>
              <w:top w:val="single" w:sz="8" w:space="0" w:color="855521"/>
              <w:left w:val="nil"/>
              <w:bottom w:val="nil"/>
              <w:right w:val="nil"/>
            </w:tcBorders>
            <w:shd w:val="clear" w:color="auto" w:fill="EDD4BA"/>
          </w:tcPr>
          <w:p w14:paraId="5E6560AC" w14:textId="77777777" w:rsidR="00EA5DEC" w:rsidRDefault="00EA6678">
            <w:pPr>
              <w:spacing w:after="0" w:line="259" w:lineRule="auto"/>
              <w:ind w:left="0" w:firstLine="0"/>
            </w:pPr>
            <w:r>
              <w:rPr>
                <w:color w:val="634018"/>
              </w:rPr>
              <w:t>Identify the original school address, phone number, and fax number.</w:t>
            </w:r>
            <w:r>
              <w:t xml:space="preserve"> </w:t>
            </w:r>
          </w:p>
        </w:tc>
      </w:tr>
    </w:tbl>
    <w:p w14:paraId="4AE95B50" w14:textId="77777777" w:rsidR="00EA5DEC" w:rsidRDefault="00EA5DEC" w:rsidP="00EA6678">
      <w:pPr>
        <w:pStyle w:val="Heading3"/>
        <w:shd w:val="clear" w:color="auto" w:fill="DADADB"/>
        <w:spacing w:after="0"/>
        <w:ind w:left="0" w:firstLine="0"/>
      </w:pPr>
    </w:p>
    <w:tbl>
      <w:tblPr>
        <w:tblStyle w:val="TableGrid"/>
        <w:tblW w:w="9991" w:type="dxa"/>
        <w:tblInd w:w="1" w:type="dxa"/>
        <w:tblCellMar>
          <w:top w:w="41" w:type="dxa"/>
          <w:right w:w="24" w:type="dxa"/>
        </w:tblCellMar>
        <w:tblLook w:val="04A0" w:firstRow="1" w:lastRow="0" w:firstColumn="1" w:lastColumn="0" w:noHBand="0" w:noVBand="1"/>
      </w:tblPr>
      <w:tblGrid>
        <w:gridCol w:w="2069"/>
        <w:gridCol w:w="7922"/>
      </w:tblGrid>
      <w:tr w:rsidR="00EA5DEC" w14:paraId="56162AB4" w14:textId="77777777">
        <w:trPr>
          <w:trHeight w:val="439"/>
        </w:trPr>
        <w:tc>
          <w:tcPr>
            <w:tcW w:w="2069" w:type="dxa"/>
            <w:tcBorders>
              <w:top w:val="single" w:sz="8" w:space="0" w:color="855521"/>
              <w:left w:val="nil"/>
              <w:bottom w:val="nil"/>
              <w:right w:val="nil"/>
            </w:tcBorders>
            <w:shd w:val="clear" w:color="auto" w:fill="EDD4BA"/>
          </w:tcPr>
          <w:p w14:paraId="7560E034" w14:textId="77777777" w:rsidR="00EA5DEC" w:rsidRDefault="00EA6678">
            <w:pPr>
              <w:spacing w:after="0" w:line="259" w:lineRule="auto"/>
              <w:ind w:left="0" w:firstLine="0"/>
            </w:pPr>
            <w:r>
              <w:rPr>
                <w:b/>
                <w:color w:val="634018"/>
              </w:rPr>
              <w:t>Fax Number *</w:t>
            </w:r>
            <w:r>
              <w:t xml:space="preserve"> </w:t>
            </w:r>
          </w:p>
        </w:tc>
        <w:tc>
          <w:tcPr>
            <w:tcW w:w="7922" w:type="dxa"/>
            <w:tcBorders>
              <w:top w:val="single" w:sz="8" w:space="0" w:color="855521"/>
              <w:left w:val="nil"/>
              <w:bottom w:val="nil"/>
              <w:right w:val="nil"/>
            </w:tcBorders>
            <w:shd w:val="clear" w:color="auto" w:fill="EDD4BA"/>
          </w:tcPr>
          <w:p w14:paraId="20862A6C" w14:textId="77777777" w:rsidR="00EA5DEC" w:rsidRDefault="00EA5DEC">
            <w:pPr>
              <w:spacing w:after="160" w:line="259" w:lineRule="auto"/>
              <w:ind w:left="0" w:firstLine="0"/>
            </w:pPr>
          </w:p>
        </w:tc>
      </w:tr>
      <w:tr w:rsidR="00EA5DEC" w14:paraId="6530CECD" w14:textId="77777777">
        <w:trPr>
          <w:trHeight w:val="739"/>
        </w:trPr>
        <w:tc>
          <w:tcPr>
            <w:tcW w:w="2069" w:type="dxa"/>
            <w:tcBorders>
              <w:top w:val="nil"/>
              <w:left w:val="nil"/>
              <w:bottom w:val="nil"/>
              <w:right w:val="nil"/>
            </w:tcBorders>
          </w:tcPr>
          <w:p w14:paraId="2B712172" w14:textId="77777777" w:rsidR="00EA5DEC" w:rsidRDefault="00EA6678">
            <w:pPr>
              <w:spacing w:after="19" w:line="259" w:lineRule="auto"/>
              <w:ind w:left="0" w:firstLine="0"/>
            </w:pPr>
            <w:r>
              <w:rPr>
                <w:b/>
                <w:color w:val="634018"/>
              </w:rPr>
              <w:t xml:space="preserve">Effective Date of </w:t>
            </w:r>
          </w:p>
          <w:p w14:paraId="2E1CD507" w14:textId="77777777" w:rsidR="00EA5DEC" w:rsidRDefault="00EA6678">
            <w:pPr>
              <w:spacing w:after="0" w:line="259" w:lineRule="auto"/>
              <w:ind w:left="0" w:firstLine="0"/>
            </w:pPr>
            <w:r>
              <w:rPr>
                <w:b/>
                <w:color w:val="634018"/>
              </w:rPr>
              <w:t>Change *</w:t>
            </w:r>
            <w:r>
              <w:t xml:space="preserve"> </w:t>
            </w:r>
          </w:p>
        </w:tc>
        <w:tc>
          <w:tcPr>
            <w:tcW w:w="7922" w:type="dxa"/>
            <w:tcBorders>
              <w:top w:val="nil"/>
              <w:left w:val="nil"/>
              <w:bottom w:val="nil"/>
              <w:right w:val="nil"/>
            </w:tcBorders>
          </w:tcPr>
          <w:p w14:paraId="23253361" w14:textId="77777777" w:rsidR="00EA5DEC" w:rsidRDefault="00EA6678">
            <w:pPr>
              <w:spacing w:after="0" w:line="259" w:lineRule="auto"/>
              <w:ind w:left="0" w:firstLine="0"/>
              <w:jc w:val="both"/>
            </w:pPr>
            <w:r>
              <w:rPr>
                <w:color w:val="634018"/>
              </w:rPr>
              <w:t>Identify the date on which the change in physical address is intended to be implemented.</w:t>
            </w:r>
          </w:p>
        </w:tc>
      </w:tr>
      <w:tr w:rsidR="00EA5DEC" w14:paraId="2B3F3AB7" w14:textId="77777777">
        <w:trPr>
          <w:trHeight w:val="1046"/>
        </w:trPr>
        <w:tc>
          <w:tcPr>
            <w:tcW w:w="2069" w:type="dxa"/>
            <w:tcBorders>
              <w:top w:val="nil"/>
              <w:left w:val="nil"/>
              <w:bottom w:val="nil"/>
              <w:right w:val="nil"/>
            </w:tcBorders>
            <w:shd w:val="clear" w:color="auto" w:fill="EDD4BA"/>
          </w:tcPr>
          <w:p w14:paraId="1C7A8204" w14:textId="77777777" w:rsidR="00EA5DEC" w:rsidRDefault="00EA6678">
            <w:pPr>
              <w:spacing w:after="16" w:line="259" w:lineRule="auto"/>
              <w:ind w:left="0" w:firstLine="0"/>
            </w:pPr>
            <w:r>
              <w:rPr>
                <w:b/>
                <w:color w:val="634018"/>
              </w:rPr>
              <w:t xml:space="preserve">New Physical </w:t>
            </w:r>
          </w:p>
          <w:p w14:paraId="22DA8A61" w14:textId="77777777" w:rsidR="00EA5DEC" w:rsidRDefault="00EA6678">
            <w:pPr>
              <w:spacing w:after="0" w:line="259" w:lineRule="auto"/>
              <w:ind w:left="0" w:firstLine="0"/>
            </w:pPr>
            <w:r>
              <w:rPr>
                <w:b/>
                <w:color w:val="634018"/>
              </w:rPr>
              <w:t>Address*</w:t>
            </w:r>
            <w:r>
              <w:t xml:space="preserve"> </w:t>
            </w:r>
          </w:p>
        </w:tc>
        <w:tc>
          <w:tcPr>
            <w:tcW w:w="7922" w:type="dxa"/>
            <w:tcBorders>
              <w:top w:val="nil"/>
              <w:left w:val="nil"/>
              <w:bottom w:val="nil"/>
              <w:right w:val="nil"/>
            </w:tcBorders>
            <w:shd w:val="clear" w:color="auto" w:fill="EDD4BA"/>
          </w:tcPr>
          <w:p w14:paraId="34FB642F" w14:textId="77777777" w:rsidR="00EA5DEC" w:rsidRDefault="00EA6678">
            <w:pPr>
              <w:spacing w:after="0" w:line="259" w:lineRule="auto"/>
              <w:ind w:left="0" w:firstLine="0"/>
            </w:pPr>
            <w:r>
              <w:rPr>
                <w:color w:val="634018"/>
              </w:rPr>
              <w:t>Identify the new address at which the school will be operating, including the street address, city, state, zip, phone, and fax number. If complete address is not available, please provide cross streets or parcel number.</w:t>
            </w:r>
            <w:r>
              <w:t xml:space="preserve"> </w:t>
            </w:r>
          </w:p>
        </w:tc>
      </w:tr>
    </w:tbl>
    <w:p w14:paraId="33BC3794" w14:textId="77777777" w:rsidR="00EA5DEC" w:rsidRDefault="00EA6678">
      <w:pPr>
        <w:spacing w:after="0" w:line="275" w:lineRule="auto"/>
        <w:ind w:left="2070" w:hanging="2069"/>
      </w:pPr>
      <w:r>
        <w:rPr>
          <w:b/>
          <w:color w:val="634018"/>
        </w:rPr>
        <w:t>New Mailing Address</w:t>
      </w:r>
      <w:r>
        <w:rPr>
          <w:b/>
        </w:rPr>
        <w:t xml:space="preserve"> </w:t>
      </w:r>
      <w:r>
        <w:rPr>
          <w:color w:val="634018"/>
        </w:rPr>
        <w:t>If this information is the same as the physical address, check the “Same as new physical address” box. If not, identify the new address at which the school will be receiving mail, including the street address, city, state, zip, phone, and fax number.</w:t>
      </w:r>
      <w:r>
        <w:t xml:space="preserve"> </w:t>
      </w:r>
    </w:p>
    <w:p w14:paraId="56ACEBFA" w14:textId="77777777" w:rsidR="00EA5DEC" w:rsidRDefault="00EA6678">
      <w:pPr>
        <w:spacing w:after="157" w:line="259" w:lineRule="auto"/>
        <w:ind w:left="-14" w:firstLine="0"/>
      </w:pPr>
      <w:r>
        <w:rPr>
          <w:noProof/>
        </w:rPr>
        <mc:AlternateContent>
          <mc:Choice Requires="wpg">
            <w:drawing>
              <wp:inline distT="0" distB="0" distL="0" distR="0" wp14:anchorId="6BE5D933" wp14:editId="6BCA7322">
                <wp:extent cx="6353556" cy="12192"/>
                <wp:effectExtent l="0" t="0" r="0" b="0"/>
                <wp:docPr id="3298" name="Group 3298"/>
                <wp:cNvGraphicFramePr/>
                <a:graphic xmlns:a="http://schemas.openxmlformats.org/drawingml/2006/main">
                  <a:graphicData uri="http://schemas.microsoft.com/office/word/2010/wordprocessingGroup">
                    <wpg:wgp>
                      <wpg:cNvGrpSpPr/>
                      <wpg:grpSpPr>
                        <a:xfrm>
                          <a:off x="0" y="0"/>
                          <a:ext cx="6353556" cy="12192"/>
                          <a:chOff x="0" y="0"/>
                          <a:chExt cx="6353556" cy="12192"/>
                        </a:xfrm>
                      </wpg:grpSpPr>
                      <wps:wsp>
                        <wps:cNvPr id="4091" name="Shape 4091"/>
                        <wps:cNvSpPr/>
                        <wps:spPr>
                          <a:xfrm>
                            <a:off x="0" y="0"/>
                            <a:ext cx="1322832" cy="12192"/>
                          </a:xfrm>
                          <a:custGeom>
                            <a:avLst/>
                            <a:gdLst/>
                            <a:ahLst/>
                            <a:cxnLst/>
                            <a:rect l="0" t="0" r="0" b="0"/>
                            <a:pathLst>
                              <a:path w="1322832" h="12192">
                                <a:moveTo>
                                  <a:pt x="0" y="0"/>
                                </a:moveTo>
                                <a:lnTo>
                                  <a:pt x="1322832" y="0"/>
                                </a:lnTo>
                                <a:lnTo>
                                  <a:pt x="13228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4092" name="Shape 4092"/>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4093" name="Shape 4093"/>
                        <wps:cNvSpPr/>
                        <wps:spPr>
                          <a:xfrm>
                            <a:off x="1325880" y="0"/>
                            <a:ext cx="5027676" cy="12192"/>
                          </a:xfrm>
                          <a:custGeom>
                            <a:avLst/>
                            <a:gdLst/>
                            <a:ahLst/>
                            <a:cxnLst/>
                            <a:rect l="0" t="0" r="0" b="0"/>
                            <a:pathLst>
                              <a:path w="5027676" h="12192">
                                <a:moveTo>
                                  <a:pt x="0" y="0"/>
                                </a:moveTo>
                                <a:lnTo>
                                  <a:pt x="5027676" y="0"/>
                                </a:lnTo>
                                <a:lnTo>
                                  <a:pt x="5027676"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w:pict>
              <v:group id="Group 3298" style="width:500.28pt;height:0.960022pt;mso-position-horizontal-relative:char;mso-position-vertical-relative:line" coordsize="63535,121">
                <v:shape id="Shape 4094" style="position:absolute;width:13228;height:121;left:0;top:0;" coordsize="1322832,12192" path="m0,0l1322832,0l1322832,12192l0,12192l0,0">
                  <v:stroke weight="0pt" endcap="flat" joinstyle="miter" miterlimit="10" on="false" color="#000000" opacity="0"/>
                  <v:fill on="true" color="#855521"/>
                </v:shape>
                <v:shape id="Shape 4095" style="position:absolute;width:121;height:121;left:13136;top:0;" coordsize="12192,12192" path="m0,0l12192,0l12192,12192l0,12192l0,0">
                  <v:stroke weight="0pt" endcap="flat" joinstyle="miter" miterlimit="10" on="false" color="#000000" opacity="0"/>
                  <v:fill on="true" color="#855521"/>
                </v:shape>
                <v:shape id="Shape 4096" style="position:absolute;width:50276;height:121;left:13258;top:0;" coordsize="5027676,12192" path="m0,0l5027676,0l5027676,12192l0,12192l0,0">
                  <v:stroke weight="0pt" endcap="flat" joinstyle="miter" miterlimit="10" on="false" color="#000000" opacity="0"/>
                  <v:fill on="true" color="#855521"/>
                </v:shape>
              </v:group>
            </w:pict>
          </mc:Fallback>
        </mc:AlternateContent>
      </w:r>
    </w:p>
    <w:p w14:paraId="42E5AD09" w14:textId="77777777" w:rsidR="00EA5DEC" w:rsidRDefault="00EA6678">
      <w:pPr>
        <w:pStyle w:val="Heading2"/>
        <w:spacing w:after="86"/>
        <w:ind w:left="-4"/>
      </w:pPr>
      <w:r>
        <w:t xml:space="preserve">Attachments </w:t>
      </w:r>
      <w:r>
        <w:rPr>
          <w:b w:val="0"/>
          <w:i w:val="0"/>
        </w:rPr>
        <w:t xml:space="preserve"> </w:t>
      </w:r>
    </w:p>
    <w:p w14:paraId="002C1C99" w14:textId="77777777" w:rsidR="00EA5DEC" w:rsidRDefault="00EA6678">
      <w:pPr>
        <w:pStyle w:val="Heading3"/>
        <w:ind w:left="-4"/>
      </w:pPr>
      <w:r>
        <w:t>Approved Board Minutes or Certification of the Vote taken by the Board *</w:t>
      </w:r>
      <w:r>
        <w:rPr>
          <w:b w:val="0"/>
          <w:color w:val="000000"/>
        </w:rPr>
        <w:t xml:space="preserve"> </w:t>
      </w:r>
    </w:p>
    <w:p w14:paraId="3751C365" w14:textId="631A91B4" w:rsidR="00EA5DEC" w:rsidRDefault="00EA6678">
      <w:pPr>
        <w:ind w:left="-5"/>
      </w:pPr>
      <w:r>
        <w:t xml:space="preserve">Attach evidence that the change has been approved by the Charter School </w:t>
      </w:r>
      <w:r w:rsidR="00CC5AAD">
        <w:t xml:space="preserve">Governing </w:t>
      </w:r>
      <w:r>
        <w:t xml:space="preserve">Board; certification must be signed by an authorized member of the board. </w:t>
      </w:r>
    </w:p>
    <w:p w14:paraId="56C1BACE" w14:textId="77777777" w:rsidR="00EA5DEC" w:rsidRDefault="00EA6678">
      <w:pPr>
        <w:pStyle w:val="Heading3"/>
        <w:ind w:left="-4"/>
      </w:pPr>
      <w:r>
        <w:t>Occupancy Documentation*</w:t>
      </w:r>
      <w:r>
        <w:rPr>
          <w:b w:val="0"/>
          <w:color w:val="000000"/>
        </w:rPr>
        <w:t xml:space="preserve"> </w:t>
      </w:r>
    </w:p>
    <w:p w14:paraId="61285324" w14:textId="77777777" w:rsidR="00EA5DEC" w:rsidRDefault="00EA6678">
      <w:pPr>
        <w:spacing w:after="212"/>
        <w:ind w:left="-5"/>
      </w:pPr>
      <w:r>
        <w:t xml:space="preserve">For the new facility, clearly label and provide the following documents: </w:t>
      </w:r>
    </w:p>
    <w:p w14:paraId="630A71E7" w14:textId="77777777" w:rsidR="00EA5DEC" w:rsidRDefault="00EA6678">
      <w:pPr>
        <w:spacing w:after="207"/>
        <w:ind w:left="720" w:hanging="360"/>
      </w:pPr>
      <w:r>
        <w:rPr>
          <w:rFonts w:ascii="Segoe UI Symbol" w:eastAsia="Segoe UI Symbol" w:hAnsi="Segoe UI Symbol" w:cs="Segoe UI Symbol"/>
        </w:rPr>
        <w:t>□</w:t>
      </w:r>
      <w:r>
        <w:rPr>
          <w:rFonts w:ascii="Arial" w:eastAsia="Arial" w:hAnsi="Arial" w:cs="Arial"/>
        </w:rPr>
        <w:t xml:space="preserve"> </w:t>
      </w:r>
      <w:r>
        <w:t xml:space="preserve">A Certificate of Occupancy, approved for educational use; </w:t>
      </w:r>
      <w:r>
        <w:rPr>
          <w:i/>
        </w:rPr>
        <w:t>OR</w:t>
      </w:r>
      <w:r>
        <w:t xml:space="preserve"> An assurance that the school will not occupy any space until the school possesses a Certificate of Occupancy and provides the same to the PEC;  </w:t>
      </w:r>
    </w:p>
    <w:p w14:paraId="22C0A55A" w14:textId="77777777" w:rsidR="00EA5DEC" w:rsidRDefault="00EA6678">
      <w:pPr>
        <w:spacing w:after="207"/>
        <w:ind w:left="720" w:hanging="360"/>
      </w:pPr>
      <w:r>
        <w:rPr>
          <w:rFonts w:ascii="Segoe UI Symbol" w:eastAsia="Segoe UI Symbol" w:hAnsi="Segoe UI Symbol" w:cs="Segoe UI Symbol"/>
        </w:rPr>
        <w:t>□</w:t>
      </w:r>
      <w:r>
        <w:rPr>
          <w:rFonts w:ascii="Arial" w:eastAsia="Arial" w:hAnsi="Arial" w:cs="Arial"/>
        </w:rPr>
        <w:t xml:space="preserve"> </w:t>
      </w:r>
      <w:r>
        <w:t xml:space="preserve">NMCI letter from the PSFA; </w:t>
      </w:r>
      <w:r>
        <w:rPr>
          <w:i/>
        </w:rPr>
        <w:t>OR</w:t>
      </w:r>
      <w:r>
        <w:t xml:space="preserve"> An assurance that the school will not occupy any space until the school possesses a NMCI letter from the PSFA and provides the same to the PEC; </w:t>
      </w:r>
    </w:p>
    <w:p w14:paraId="53943FE4" w14:textId="77777777" w:rsidR="00EA5DEC" w:rsidRDefault="00EA6678">
      <w:pPr>
        <w:spacing w:after="211"/>
        <w:ind w:left="720" w:hanging="360"/>
      </w:pPr>
      <w:r>
        <w:rPr>
          <w:rFonts w:ascii="Segoe UI Symbol" w:eastAsia="Segoe UI Symbol" w:hAnsi="Segoe UI Symbol" w:cs="Segoe UI Symbol"/>
        </w:rPr>
        <w:t>□</w:t>
      </w:r>
      <w:r>
        <w:rPr>
          <w:rFonts w:ascii="Arial" w:eastAsia="Arial" w:hAnsi="Arial" w:cs="Arial"/>
        </w:rPr>
        <w:t xml:space="preserve"> </w:t>
      </w:r>
      <w:r>
        <w:t xml:space="preserve">Documentation of the capacity load of the facility to document capacity that can sustain enrollment requested (hand-drawn images will not be accepted) ; </w:t>
      </w:r>
      <w:r>
        <w:rPr>
          <w:i/>
        </w:rPr>
        <w:t>OR</w:t>
      </w:r>
      <w:r>
        <w:t xml:space="preserve"> An assurance that the school will not occupy any space that does not have a sufficient capacity load to sustain the enrollment requested and provides documentation of the capacity load to the PEC; and  </w:t>
      </w:r>
    </w:p>
    <w:p w14:paraId="7963F1A1" w14:textId="3C55FAF0" w:rsidR="00EA5DEC" w:rsidRDefault="00EA6678">
      <w:pPr>
        <w:ind w:left="720" w:hanging="360"/>
      </w:pPr>
      <w:r>
        <w:rPr>
          <w:rFonts w:ascii="Segoe UI Symbol" w:eastAsia="Segoe UI Symbol" w:hAnsi="Segoe UI Symbol" w:cs="Segoe UI Symbol"/>
        </w:rPr>
        <w:t>□</w:t>
      </w:r>
      <w:r>
        <w:rPr>
          <w:rFonts w:ascii="Arial" w:eastAsia="Arial" w:hAnsi="Arial" w:cs="Arial"/>
        </w:rPr>
        <w:t xml:space="preserve"> </w:t>
      </w:r>
      <w:r>
        <w:t>Proposed lease, lease purchase agreement</w:t>
      </w:r>
      <w:r w:rsidR="00CC5AAD">
        <w:t>,</w:t>
      </w:r>
      <w:r>
        <w:t xml:space="preserve"> or purchase contract and an affidavit verifying compliance with legal requirements of Section 22-8B-4.2 NMSA 1978; </w:t>
      </w:r>
      <w:r>
        <w:rPr>
          <w:i/>
        </w:rPr>
        <w:t>OR</w:t>
      </w:r>
      <w:r>
        <w:t xml:space="preserve"> An assurance that the school will not occupy any space that does not meet the ownership and leasing requirements of Section 22-8B-4.2 NMSA 1978 and the school will not occupy the facility until a copy of the fully executed lease has been provided to the PEC. </w:t>
      </w:r>
    </w:p>
    <w:p w14:paraId="0A39AB99" w14:textId="77777777" w:rsidR="00EA5DEC" w:rsidRDefault="00EA6678">
      <w:pPr>
        <w:pStyle w:val="Heading3"/>
        <w:ind w:left="-4"/>
      </w:pPr>
      <w:r>
        <w:t>Copy of Liability Insurance Coverage*</w:t>
      </w:r>
      <w:r>
        <w:rPr>
          <w:b w:val="0"/>
          <w:color w:val="000000"/>
        </w:rPr>
        <w:t xml:space="preserve"> </w:t>
      </w:r>
    </w:p>
    <w:p w14:paraId="6178B4AB" w14:textId="77777777" w:rsidR="00EA5DEC" w:rsidRDefault="00EA6678">
      <w:pPr>
        <w:ind w:left="-5"/>
      </w:pPr>
      <w:r>
        <w:t xml:space="preserve">Attach appropriate documentation, which must identify the charter school requesting the move and agreement to provide coverage at the proposed site. </w:t>
      </w:r>
    </w:p>
    <w:p w14:paraId="6EB7E4C7" w14:textId="77777777" w:rsidR="00EA5DEC" w:rsidRDefault="00EA6678">
      <w:pPr>
        <w:pStyle w:val="Heading3"/>
        <w:ind w:left="-4"/>
      </w:pPr>
      <w:r>
        <w:lastRenderedPageBreak/>
        <w:t>Narrative*</w:t>
      </w:r>
      <w:r>
        <w:rPr>
          <w:b w:val="0"/>
          <w:color w:val="000000"/>
        </w:rPr>
        <w:t xml:space="preserve"> </w:t>
      </w:r>
    </w:p>
    <w:p w14:paraId="1FD08C46" w14:textId="77777777" w:rsidR="00EA5DEC" w:rsidRDefault="00EA6678">
      <w:pPr>
        <w:spacing w:after="214"/>
        <w:ind w:left="-5"/>
      </w:pPr>
      <w:r>
        <w:t xml:space="preserve">Upload a narrative that responds to the following prompts: </w:t>
      </w:r>
    </w:p>
    <w:p w14:paraId="1EA21526" w14:textId="77777777" w:rsidR="00EA5DEC" w:rsidRDefault="00EA6678">
      <w:pPr>
        <w:spacing w:after="199"/>
        <w:ind w:left="370"/>
      </w:pPr>
      <w:r>
        <w:rPr>
          <w:rFonts w:ascii="Segoe UI Symbol" w:eastAsia="Segoe UI Symbol" w:hAnsi="Segoe UI Symbol" w:cs="Segoe UI Symbol"/>
        </w:rPr>
        <w:t>□</w:t>
      </w:r>
      <w:r>
        <w:rPr>
          <w:rFonts w:ascii="Arial" w:eastAsia="Arial" w:hAnsi="Arial" w:cs="Arial"/>
        </w:rPr>
        <w:t xml:space="preserve"> </w:t>
      </w:r>
      <w:r>
        <w:t xml:space="preserve">Provide the rationale for moving the school to a new location. </w:t>
      </w:r>
    </w:p>
    <w:p w14:paraId="4B1223BA" w14:textId="77777777" w:rsidR="00EA5DEC" w:rsidRDefault="00EA6678">
      <w:pPr>
        <w:ind w:left="370"/>
      </w:pPr>
      <w:r>
        <w:rPr>
          <w:rFonts w:ascii="Segoe UI Symbol" w:eastAsia="Segoe UI Symbol" w:hAnsi="Segoe UI Symbol" w:cs="Segoe UI Symbol"/>
        </w:rPr>
        <w:t>□</w:t>
      </w:r>
      <w:r>
        <w:rPr>
          <w:rFonts w:ascii="Arial" w:eastAsia="Arial" w:hAnsi="Arial" w:cs="Arial"/>
        </w:rPr>
        <w:t xml:space="preserve"> </w:t>
      </w:r>
      <w:r>
        <w:t xml:space="preserve">Identify the number of students displaced by the move and discuss the plan to support these students:  </w:t>
      </w:r>
    </w:p>
    <w:p w14:paraId="11F17702" w14:textId="77777777" w:rsidR="00EA5DEC" w:rsidRDefault="00EA6678">
      <w:pPr>
        <w:numPr>
          <w:ilvl w:val="0"/>
          <w:numId w:val="1"/>
        </w:numPr>
        <w:spacing w:after="277"/>
        <w:ind w:hanging="360"/>
      </w:pPr>
      <w:r>
        <w:t xml:space="preserve">Discuss communication of the planned move to the school community; </w:t>
      </w:r>
    </w:p>
    <w:p w14:paraId="776F326F" w14:textId="77777777" w:rsidR="00EA5DEC" w:rsidRDefault="00EA6678">
      <w:pPr>
        <w:numPr>
          <w:ilvl w:val="0"/>
          <w:numId w:val="1"/>
        </w:numPr>
        <w:spacing w:after="89" w:line="353" w:lineRule="auto"/>
        <w:ind w:hanging="360"/>
      </w:pPr>
      <w:r>
        <w:t xml:space="preserve">Discuss how displaced students will be/have been supported in identifying other educational options; and </w:t>
      </w:r>
    </w:p>
    <w:p w14:paraId="7FEEBAB1" w14:textId="77777777" w:rsidR="00EA5DEC" w:rsidRDefault="00EA6678">
      <w:pPr>
        <w:numPr>
          <w:ilvl w:val="0"/>
          <w:numId w:val="1"/>
        </w:numPr>
        <w:spacing w:after="396"/>
        <w:ind w:hanging="360"/>
      </w:pPr>
      <w:r>
        <w:t xml:space="preserve">Enrolling in another school.  </w:t>
      </w:r>
    </w:p>
    <w:p w14:paraId="047D0793" w14:textId="77777777" w:rsidR="00EA5DEC" w:rsidRDefault="00EA6678">
      <w:pPr>
        <w:pStyle w:val="Heading1"/>
        <w:shd w:val="clear" w:color="auto" w:fill="ACC7DD"/>
        <w:tabs>
          <w:tab w:val="center" w:pos="9951"/>
        </w:tabs>
        <w:ind w:left="15" w:firstLine="0"/>
      </w:pPr>
      <w:r>
        <w:t>Administrative Completeness Review</w:t>
      </w:r>
      <w:r>
        <w:rPr>
          <w:b w:val="0"/>
        </w:rPr>
        <w:t xml:space="preserve"> </w:t>
      </w:r>
      <w:r>
        <w:rPr>
          <w:b w:val="0"/>
        </w:rPr>
        <w:tab/>
      </w:r>
      <w:r>
        <w:rPr>
          <w:b w:val="0"/>
          <w:sz w:val="31"/>
          <w:vertAlign w:val="subscript"/>
        </w:rPr>
        <w:t xml:space="preserve"> </w:t>
      </w:r>
    </w:p>
    <w:p w14:paraId="4B983BD6" w14:textId="77777777" w:rsidR="00EA5DEC" w:rsidRDefault="00EA6678">
      <w:pPr>
        <w:spacing w:after="214"/>
        <w:ind w:left="-5"/>
      </w:pPr>
      <w:r>
        <w:t xml:space="preserve">An administratively complete </w:t>
      </w:r>
      <w:r w:rsidR="00DF44C4">
        <w:t>amendment</w:t>
      </w:r>
      <w:r>
        <w:t xml:space="preserve"> includes the following: </w:t>
      </w:r>
    </w:p>
    <w:p w14:paraId="2A3C6BBE" w14:textId="77777777" w:rsidR="00EA5DEC" w:rsidRDefault="00EA6678">
      <w:pPr>
        <w:spacing w:after="198"/>
        <w:ind w:left="370"/>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6AFE1A2F" w14:textId="77777777" w:rsidR="00FB651D" w:rsidRDefault="00EA6678">
      <w:pPr>
        <w:spacing w:after="73" w:line="444" w:lineRule="auto"/>
        <w:ind w:left="1081" w:right="2702" w:hanging="720"/>
      </w:pPr>
      <w:r>
        <w:rPr>
          <w:rFonts w:ascii="Segoe UI Symbol" w:eastAsia="Segoe UI Symbol" w:hAnsi="Segoe UI Symbol" w:cs="Segoe UI Symbol"/>
        </w:rPr>
        <w:t>□</w:t>
      </w:r>
      <w:r>
        <w:rPr>
          <w:rFonts w:ascii="Arial" w:eastAsia="Arial" w:hAnsi="Arial" w:cs="Arial"/>
        </w:rPr>
        <w:t xml:space="preserve"> </w:t>
      </w:r>
      <w:r>
        <w:t xml:space="preserve">Approved Board Minutes or Certification of the Vote taken by the Board </w:t>
      </w:r>
    </w:p>
    <w:p w14:paraId="313F65D3" w14:textId="171FC66E" w:rsidR="00EA5DEC" w:rsidRDefault="00EA6678" w:rsidP="00FB651D">
      <w:pPr>
        <w:spacing w:after="73" w:line="444" w:lineRule="auto"/>
        <w:ind w:left="1081" w:right="2702" w:firstLine="0"/>
      </w:pPr>
      <w:r>
        <w:rPr>
          <w:rFonts w:ascii="Courier New" w:eastAsia="Courier New" w:hAnsi="Courier New" w:cs="Courier New"/>
        </w:rPr>
        <w:t>o</w:t>
      </w:r>
      <w:r>
        <w:rPr>
          <w:rFonts w:ascii="Arial" w:eastAsia="Arial" w:hAnsi="Arial" w:cs="Arial"/>
        </w:rPr>
        <w:t xml:space="preserve"> </w:t>
      </w:r>
      <w:r>
        <w:t>Comply with Open Meeting</w:t>
      </w:r>
      <w:r w:rsidR="00CC5AAD">
        <w:t>s Act</w:t>
      </w:r>
      <w:r>
        <w:t xml:space="preserve"> </w:t>
      </w:r>
    </w:p>
    <w:p w14:paraId="68322717" w14:textId="6C4B9037" w:rsidR="00EA5DEC" w:rsidRDefault="00EA6678">
      <w:pPr>
        <w:spacing w:after="302"/>
        <w:ind w:left="1090"/>
      </w:pPr>
      <w:r>
        <w:rPr>
          <w:rFonts w:ascii="Courier New" w:eastAsia="Courier New" w:hAnsi="Courier New" w:cs="Courier New"/>
        </w:rPr>
        <w:t>o</w:t>
      </w:r>
      <w:r>
        <w:rPr>
          <w:rFonts w:ascii="Arial" w:eastAsia="Arial" w:hAnsi="Arial" w:cs="Arial"/>
        </w:rPr>
        <w:t xml:space="preserve"> </w:t>
      </w:r>
      <w:r>
        <w:t xml:space="preserve">Board </w:t>
      </w:r>
      <w:r w:rsidR="00CC5AAD">
        <w:t xml:space="preserve">membership </w:t>
      </w:r>
      <w:r>
        <w:t xml:space="preserve">aligns with what is currently on file with PEC </w:t>
      </w:r>
    </w:p>
    <w:p w14:paraId="67129C95" w14:textId="77777777" w:rsidR="00EA5DEC" w:rsidRDefault="00EA6678">
      <w:pPr>
        <w:spacing w:after="198"/>
        <w:ind w:left="370"/>
      </w:pPr>
      <w:r>
        <w:rPr>
          <w:rFonts w:ascii="Segoe UI Symbol" w:eastAsia="Segoe UI Symbol" w:hAnsi="Segoe UI Symbol" w:cs="Segoe UI Symbol"/>
        </w:rPr>
        <w:t>□</w:t>
      </w:r>
      <w:r>
        <w:rPr>
          <w:rFonts w:ascii="Arial" w:eastAsia="Arial" w:hAnsi="Arial" w:cs="Arial"/>
        </w:rPr>
        <w:t xml:space="preserve"> </w:t>
      </w:r>
      <w:r>
        <w:t xml:space="preserve">Narrative, addressing all prompts </w:t>
      </w:r>
    </w:p>
    <w:p w14:paraId="500DEA4D" w14:textId="77777777" w:rsidR="00EA5DEC" w:rsidRDefault="00EA6678">
      <w:pPr>
        <w:spacing w:after="201"/>
        <w:ind w:left="370"/>
      </w:pPr>
      <w:r>
        <w:rPr>
          <w:rFonts w:ascii="Segoe UI Symbol" w:eastAsia="Segoe UI Symbol" w:hAnsi="Segoe UI Symbol" w:cs="Segoe UI Symbol"/>
        </w:rPr>
        <w:t>□</w:t>
      </w:r>
      <w:r>
        <w:rPr>
          <w:rFonts w:ascii="Arial" w:eastAsia="Arial" w:hAnsi="Arial" w:cs="Arial"/>
        </w:rPr>
        <w:t xml:space="preserve"> </w:t>
      </w:r>
      <w:r>
        <w:t xml:space="preserve">Occupancy Documentation </w:t>
      </w:r>
    </w:p>
    <w:p w14:paraId="40E27493" w14:textId="77777777" w:rsidR="00EA5DEC" w:rsidRDefault="00EA6678">
      <w:pPr>
        <w:ind w:left="370"/>
      </w:pPr>
      <w:r>
        <w:rPr>
          <w:rFonts w:ascii="Segoe UI Symbol" w:eastAsia="Segoe UI Symbol" w:hAnsi="Segoe UI Symbol" w:cs="Segoe UI Symbol"/>
        </w:rPr>
        <w:t>□</w:t>
      </w:r>
      <w:r>
        <w:rPr>
          <w:rFonts w:ascii="Arial" w:eastAsia="Arial" w:hAnsi="Arial" w:cs="Arial"/>
        </w:rPr>
        <w:t xml:space="preserve"> </w:t>
      </w:r>
      <w:r>
        <w:t xml:space="preserve">Copy of Liability Insurance Coverage </w:t>
      </w:r>
    </w:p>
    <w:p w14:paraId="4A9EF4C2" w14:textId="77777777" w:rsidR="00EA5DEC" w:rsidRDefault="00EA6678">
      <w:pPr>
        <w:spacing w:after="0" w:line="383" w:lineRule="auto"/>
        <w:ind w:left="1" w:right="10001" w:firstLine="0"/>
      </w:pPr>
      <w:r>
        <w:t xml:space="preserve">  </w:t>
      </w:r>
    </w:p>
    <w:sectPr w:rsidR="00EA5DEC">
      <w:footerReference w:type="even" r:id="rId7"/>
      <w:footerReference w:type="default" r:id="rId8"/>
      <w:footerReference w:type="first" r:id="rId9"/>
      <w:pgSz w:w="12240" w:h="15840"/>
      <w:pgMar w:top="804" w:right="1109" w:bottom="1478" w:left="1079"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3583" w14:textId="77777777" w:rsidR="007C3BE4" w:rsidRDefault="007C3BE4">
      <w:pPr>
        <w:spacing w:after="0" w:line="240" w:lineRule="auto"/>
      </w:pPr>
      <w:r>
        <w:separator/>
      </w:r>
    </w:p>
  </w:endnote>
  <w:endnote w:type="continuationSeparator" w:id="0">
    <w:p w14:paraId="37AC0589" w14:textId="77777777" w:rsidR="007C3BE4" w:rsidRDefault="007C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D5B0" w14:textId="77777777" w:rsidR="00EA5DEC" w:rsidRDefault="00EA6678">
    <w:pPr>
      <w:tabs>
        <w:tab w:val="center" w:pos="2288"/>
        <w:tab w:val="center" w:pos="3008"/>
        <w:tab w:val="center" w:pos="3728"/>
        <w:tab w:val="center" w:pos="4448"/>
        <w:tab w:val="center" w:pos="5168"/>
        <w:tab w:val="center" w:pos="5888"/>
        <w:tab w:val="center" w:pos="6608"/>
        <w:tab w:val="center" w:pos="7328"/>
        <w:tab w:val="center" w:pos="8048"/>
        <w:tab w:val="center" w:pos="8768"/>
        <w:tab w:val="right" w:pos="10052"/>
      </w:tabs>
      <w:spacing w:after="0" w:line="259" w:lineRule="auto"/>
      <w:ind w:left="0" w:right="-31" w:firstLine="0"/>
    </w:pPr>
    <w:r>
      <w:rPr>
        <w:shd w:val="clear" w:color="auto" w:fill="94B3D6"/>
      </w:rPr>
      <w:t xml:space="preserve">Approved 5.11.18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Page </w:t>
    </w:r>
    <w:r>
      <w:rPr>
        <w:shd w:val="clear" w:color="auto" w:fill="94B3D6"/>
      </w:rPr>
      <w:fldChar w:fldCharType="begin"/>
    </w:r>
    <w:r>
      <w:rPr>
        <w:shd w:val="clear" w:color="auto" w:fill="94B3D6"/>
      </w:rPr>
      <w:instrText xml:space="preserve"> PAGE   \* MERGEFORMAT </w:instrText>
    </w:r>
    <w:r>
      <w:rPr>
        <w:shd w:val="clear" w:color="auto" w:fill="94B3D6"/>
      </w:rPr>
      <w:fldChar w:fldCharType="separate"/>
    </w:r>
    <w:r>
      <w:rPr>
        <w:shd w:val="clear" w:color="auto" w:fill="94B3D6"/>
      </w:rPr>
      <w:t>1</w:t>
    </w:r>
    <w:r>
      <w:rPr>
        <w:shd w:val="clear" w:color="auto" w:fill="94B3D6"/>
      </w:rPr>
      <w:fldChar w:fldCharType="end"/>
    </w:r>
    <w:r>
      <w:rPr>
        <w:shd w:val="clear" w:color="auto" w:fill="94B3D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B81B" w14:textId="77777777" w:rsidR="00EA5DEC" w:rsidRPr="00EA6678" w:rsidRDefault="00EA6678">
    <w:pPr>
      <w:tabs>
        <w:tab w:val="center" w:pos="2288"/>
        <w:tab w:val="center" w:pos="3008"/>
        <w:tab w:val="center" w:pos="3728"/>
        <w:tab w:val="center" w:pos="4448"/>
        <w:tab w:val="center" w:pos="5168"/>
        <w:tab w:val="center" w:pos="5888"/>
        <w:tab w:val="center" w:pos="6608"/>
        <w:tab w:val="center" w:pos="7328"/>
        <w:tab w:val="center" w:pos="8048"/>
        <w:tab w:val="center" w:pos="8768"/>
        <w:tab w:val="right" w:pos="10052"/>
      </w:tabs>
      <w:spacing w:after="0" w:line="259" w:lineRule="auto"/>
      <w:ind w:left="0" w:right="-31" w:firstLine="0"/>
      <w:rPr>
        <w:color w:val="auto"/>
      </w:rPr>
    </w:pP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 </w:t>
    </w:r>
    <w:r w:rsidRPr="00EA6678">
      <w:rPr>
        <w:color w:val="auto"/>
        <w:shd w:val="clear" w:color="auto" w:fill="94B3D6"/>
      </w:rPr>
      <w:tab/>
      <w:t xml:space="preserve">Page </w:t>
    </w:r>
    <w:r w:rsidRPr="00EA6678">
      <w:rPr>
        <w:color w:val="auto"/>
        <w:shd w:val="clear" w:color="auto" w:fill="94B3D6"/>
      </w:rPr>
      <w:fldChar w:fldCharType="begin"/>
    </w:r>
    <w:r w:rsidRPr="00EA6678">
      <w:rPr>
        <w:color w:val="auto"/>
        <w:shd w:val="clear" w:color="auto" w:fill="94B3D6"/>
      </w:rPr>
      <w:instrText xml:space="preserve"> PAGE   \* MERGEFORMAT </w:instrText>
    </w:r>
    <w:r w:rsidRPr="00EA6678">
      <w:rPr>
        <w:color w:val="auto"/>
        <w:shd w:val="clear" w:color="auto" w:fill="94B3D6"/>
      </w:rPr>
      <w:fldChar w:fldCharType="separate"/>
    </w:r>
    <w:r w:rsidR="00FB651D">
      <w:rPr>
        <w:noProof/>
        <w:color w:val="auto"/>
        <w:shd w:val="clear" w:color="auto" w:fill="94B3D6"/>
      </w:rPr>
      <w:t>2</w:t>
    </w:r>
    <w:r w:rsidRPr="00EA6678">
      <w:rPr>
        <w:color w:val="auto"/>
        <w:shd w:val="clear" w:color="auto" w:fill="94B3D6"/>
      </w:rPr>
      <w:fldChar w:fldCharType="end"/>
    </w:r>
    <w:r w:rsidRPr="00EA6678">
      <w:rPr>
        <w:color w:val="auto"/>
        <w:shd w:val="clear" w:color="auto" w:fill="94B3D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0407" w14:textId="77777777" w:rsidR="00EA5DEC" w:rsidRDefault="00EA6678">
    <w:pPr>
      <w:tabs>
        <w:tab w:val="center" w:pos="2288"/>
        <w:tab w:val="center" w:pos="3008"/>
        <w:tab w:val="center" w:pos="3728"/>
        <w:tab w:val="center" w:pos="4448"/>
        <w:tab w:val="center" w:pos="5168"/>
        <w:tab w:val="center" w:pos="5888"/>
        <w:tab w:val="center" w:pos="6608"/>
        <w:tab w:val="center" w:pos="7328"/>
        <w:tab w:val="center" w:pos="8048"/>
        <w:tab w:val="center" w:pos="8768"/>
        <w:tab w:val="right" w:pos="10052"/>
      </w:tabs>
      <w:spacing w:after="0" w:line="259" w:lineRule="auto"/>
      <w:ind w:left="0" w:right="-31" w:firstLine="0"/>
    </w:pPr>
    <w:r>
      <w:rPr>
        <w:shd w:val="clear" w:color="auto" w:fill="94B3D6"/>
      </w:rPr>
      <w:t xml:space="preserve">Approved 5.11.18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 </w:t>
    </w:r>
    <w:r>
      <w:rPr>
        <w:shd w:val="clear" w:color="auto" w:fill="94B3D6"/>
      </w:rPr>
      <w:tab/>
      <w:t xml:space="preserve">Page </w:t>
    </w:r>
    <w:r>
      <w:rPr>
        <w:shd w:val="clear" w:color="auto" w:fill="94B3D6"/>
      </w:rPr>
      <w:fldChar w:fldCharType="begin"/>
    </w:r>
    <w:r>
      <w:rPr>
        <w:shd w:val="clear" w:color="auto" w:fill="94B3D6"/>
      </w:rPr>
      <w:instrText xml:space="preserve"> PAGE   \* MERGEFORMAT </w:instrText>
    </w:r>
    <w:r>
      <w:rPr>
        <w:shd w:val="clear" w:color="auto" w:fill="94B3D6"/>
      </w:rPr>
      <w:fldChar w:fldCharType="separate"/>
    </w:r>
    <w:r>
      <w:rPr>
        <w:shd w:val="clear" w:color="auto" w:fill="94B3D6"/>
      </w:rPr>
      <w:t>1</w:t>
    </w:r>
    <w:r>
      <w:rPr>
        <w:shd w:val="clear" w:color="auto" w:fill="94B3D6"/>
      </w:rPr>
      <w:fldChar w:fldCharType="end"/>
    </w:r>
    <w:r>
      <w:rPr>
        <w:shd w:val="clear" w:color="auto" w:fill="94B3D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31BA" w14:textId="77777777" w:rsidR="007C3BE4" w:rsidRDefault="007C3BE4">
      <w:pPr>
        <w:spacing w:after="0" w:line="240" w:lineRule="auto"/>
      </w:pPr>
      <w:r>
        <w:separator/>
      </w:r>
    </w:p>
  </w:footnote>
  <w:footnote w:type="continuationSeparator" w:id="0">
    <w:p w14:paraId="72994637" w14:textId="77777777" w:rsidR="007C3BE4" w:rsidRDefault="007C3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34E91"/>
    <w:multiLevelType w:val="hybridMultilevel"/>
    <w:tmpl w:val="C1A4374A"/>
    <w:lvl w:ilvl="0" w:tplc="7D62B5A4">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D4C0E5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EADE3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3A4DA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6CAAA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C252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95EDA5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C0830D2">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07ECB8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EC"/>
    <w:rsid w:val="00016282"/>
    <w:rsid w:val="002101DA"/>
    <w:rsid w:val="002C4C49"/>
    <w:rsid w:val="007C3BE4"/>
    <w:rsid w:val="009C5DDF"/>
    <w:rsid w:val="00CA71CA"/>
    <w:rsid w:val="00CC5AAD"/>
    <w:rsid w:val="00DF44C4"/>
    <w:rsid w:val="00EA5DEC"/>
    <w:rsid w:val="00EA6678"/>
    <w:rsid w:val="00F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CC66"/>
  <w15:docId w15:val="{5FA60279-F8F7-477B-A92A-05890EF6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9" w:lineRule="auto"/>
      <w:ind w:left="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6"/>
      <w:ind w:left="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1" w:hanging="10"/>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pacing w:after="132"/>
      <w:ind w:left="11" w:hanging="10"/>
      <w:outlineLvl w:val="2"/>
    </w:pPr>
    <w:rPr>
      <w:rFonts w:ascii="Cambria" w:eastAsia="Cambria" w:hAnsi="Cambria" w:cs="Cambria"/>
      <w:b/>
      <w:color w:val="8D4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8D4120"/>
      <w:sz w:val="22"/>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A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8</cp:revision>
  <dcterms:created xsi:type="dcterms:W3CDTF">2020-05-27T20:40:00Z</dcterms:created>
  <dcterms:modified xsi:type="dcterms:W3CDTF">2020-09-16T02:14:00Z</dcterms:modified>
</cp:coreProperties>
</file>