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2C7E4" w14:textId="77777777" w:rsidR="00840266" w:rsidRPr="00840266" w:rsidRDefault="00840266" w:rsidP="00840266">
      <w:pPr>
        <w:rPr>
          <w:rFonts w:ascii="Arial" w:hAnsi="Arial" w:cs="Arial"/>
          <w:b/>
          <w:sz w:val="32"/>
          <w:szCs w:val="32"/>
        </w:rPr>
      </w:pPr>
      <w:r w:rsidRPr="00840266">
        <w:rPr>
          <w:rFonts w:ascii="Arial" w:hAnsi="Arial" w:cs="Arial"/>
          <w:b/>
          <w:sz w:val="32"/>
          <w:szCs w:val="32"/>
        </w:rPr>
        <w:t>Overview</w:t>
      </w:r>
    </w:p>
    <w:p w14:paraId="42232FA7" w14:textId="1D9C7FEA" w:rsidR="00C369F9" w:rsidRPr="00840266" w:rsidRDefault="00840266" w:rsidP="00840266">
      <w:pPr>
        <w:rPr>
          <w:rFonts w:ascii="Arial" w:hAnsi="Arial" w:cs="Arial"/>
        </w:rPr>
      </w:pPr>
      <w:r w:rsidRPr="00840266">
        <w:rPr>
          <w:rFonts w:ascii="Arial" w:hAnsi="Arial" w:cs="Arial"/>
        </w:rPr>
        <w:t>The Dual Credit Program offers New Mexico high school student</w:t>
      </w:r>
      <w:r w:rsidR="004D32D6">
        <w:rPr>
          <w:rFonts w:ascii="Arial" w:hAnsi="Arial" w:cs="Arial"/>
        </w:rPr>
        <w:t>s</w:t>
      </w:r>
      <w:r w:rsidRPr="00840266">
        <w:rPr>
          <w:rFonts w:ascii="Arial" w:hAnsi="Arial" w:cs="Arial"/>
        </w:rPr>
        <w:t xml:space="preserve"> an accelerated path in college or career. </w:t>
      </w:r>
      <w:r w:rsidR="00C369F9">
        <w:rPr>
          <w:rFonts w:ascii="Arial" w:hAnsi="Arial" w:cs="Arial"/>
        </w:rPr>
        <w:t xml:space="preserve">It </w:t>
      </w:r>
      <w:r w:rsidR="00C369F9" w:rsidRPr="00C369F9">
        <w:rPr>
          <w:rFonts w:ascii="Arial" w:hAnsi="Arial" w:cs="Arial"/>
        </w:rPr>
        <w:t xml:space="preserve">was established in 2008 for qualified high school students to obtain credit for college coursework at public or tribal </w:t>
      </w:r>
      <w:r w:rsidR="001133A5">
        <w:rPr>
          <w:rFonts w:ascii="Arial" w:hAnsi="Arial" w:cs="Arial"/>
        </w:rPr>
        <w:t>Higher Education Institution</w:t>
      </w:r>
      <w:r w:rsidR="00C369F9" w:rsidRPr="00C369F9">
        <w:rPr>
          <w:rFonts w:ascii="Arial" w:hAnsi="Arial" w:cs="Arial"/>
        </w:rPr>
        <w:t xml:space="preserve"> while simultaneously completing high school electives and graduation requirements.</w:t>
      </w:r>
    </w:p>
    <w:p w14:paraId="06A9370C" w14:textId="05AC2A2C" w:rsidR="006526EF" w:rsidRDefault="00840266" w:rsidP="00840266">
      <w:pPr>
        <w:rPr>
          <w:rFonts w:ascii="Arial" w:hAnsi="Arial" w:cs="Arial"/>
        </w:rPr>
      </w:pPr>
      <w:r w:rsidRPr="00840266">
        <w:rPr>
          <w:rFonts w:ascii="Arial" w:hAnsi="Arial" w:cs="Arial"/>
        </w:rPr>
        <w:t>In light of the current public health crisis,</w:t>
      </w:r>
      <w:r w:rsidR="006526EF">
        <w:rPr>
          <w:rFonts w:ascii="Arial" w:hAnsi="Arial" w:cs="Arial"/>
        </w:rPr>
        <w:t xml:space="preserve"> this </w:t>
      </w:r>
      <w:r w:rsidR="006526EF" w:rsidRPr="00840266">
        <w:rPr>
          <w:rFonts w:ascii="Arial" w:hAnsi="Arial" w:cs="Arial"/>
        </w:rPr>
        <w:t>document will serve as a quick reference to the most common dual credit</w:t>
      </w:r>
      <w:r w:rsidR="006526EF">
        <w:rPr>
          <w:rFonts w:ascii="Arial" w:hAnsi="Arial" w:cs="Arial"/>
        </w:rPr>
        <w:t xml:space="preserve"> questions</w:t>
      </w:r>
      <w:r w:rsidR="006526EF" w:rsidRPr="00840266">
        <w:rPr>
          <w:rFonts w:ascii="Arial" w:hAnsi="Arial" w:cs="Arial"/>
        </w:rPr>
        <w:t>.</w:t>
      </w:r>
    </w:p>
    <w:p w14:paraId="38DA8106" w14:textId="77777777" w:rsidR="00560797" w:rsidRPr="00B76B71" w:rsidRDefault="00560797" w:rsidP="00B76B71">
      <w:pPr>
        <w:spacing w:line="240" w:lineRule="auto"/>
        <w:rPr>
          <w:rFonts w:ascii="Arial" w:hAnsi="Arial" w:cs="Arial"/>
          <w:sz w:val="16"/>
          <w:szCs w:val="16"/>
        </w:rPr>
      </w:pPr>
    </w:p>
    <w:tbl>
      <w:tblPr>
        <w:tblStyle w:val="TableGrid"/>
        <w:tblW w:w="0" w:type="auto"/>
        <w:tblLook w:val="04A0" w:firstRow="1" w:lastRow="0" w:firstColumn="1" w:lastColumn="0" w:noHBand="0" w:noVBand="1"/>
      </w:tblPr>
      <w:tblGrid>
        <w:gridCol w:w="4316"/>
        <w:gridCol w:w="4317"/>
        <w:gridCol w:w="4317"/>
      </w:tblGrid>
      <w:tr w:rsidR="007B22C9" w:rsidRPr="00840266" w14:paraId="512FC1AC" w14:textId="77777777" w:rsidTr="008C496F">
        <w:tc>
          <w:tcPr>
            <w:tcW w:w="4316" w:type="dxa"/>
          </w:tcPr>
          <w:p w14:paraId="7C80DDB6" w14:textId="17E407A1" w:rsidR="007B22C9" w:rsidRPr="00840266" w:rsidRDefault="001133A5" w:rsidP="008C496F">
            <w:pPr>
              <w:jc w:val="center"/>
              <w:rPr>
                <w:rFonts w:ascii="Arial" w:hAnsi="Arial" w:cs="Arial"/>
                <w:b/>
              </w:rPr>
            </w:pPr>
            <w:r>
              <w:rPr>
                <w:rFonts w:ascii="Arial" w:hAnsi="Arial" w:cs="Arial"/>
                <w:b/>
              </w:rPr>
              <w:t>Higher Education Institution</w:t>
            </w:r>
            <w:r w:rsidRPr="00840266">
              <w:rPr>
                <w:rFonts w:ascii="Arial" w:hAnsi="Arial" w:cs="Arial"/>
                <w:b/>
              </w:rPr>
              <w:t xml:space="preserve"> </w:t>
            </w:r>
            <w:r w:rsidR="007B22C9" w:rsidRPr="00840266">
              <w:rPr>
                <w:rFonts w:ascii="Arial" w:hAnsi="Arial" w:cs="Arial"/>
                <w:b/>
              </w:rPr>
              <w:t>Responsibilities</w:t>
            </w:r>
          </w:p>
        </w:tc>
        <w:tc>
          <w:tcPr>
            <w:tcW w:w="4317" w:type="dxa"/>
          </w:tcPr>
          <w:p w14:paraId="76C69529" w14:textId="22057A3D" w:rsidR="007B22C9" w:rsidRPr="00840266" w:rsidRDefault="001133A5" w:rsidP="008C496F">
            <w:pPr>
              <w:jc w:val="center"/>
              <w:rPr>
                <w:rFonts w:ascii="Arial" w:hAnsi="Arial" w:cs="Arial"/>
                <w:b/>
              </w:rPr>
            </w:pPr>
            <w:r>
              <w:rPr>
                <w:rFonts w:ascii="Arial" w:hAnsi="Arial" w:cs="Arial"/>
                <w:b/>
              </w:rPr>
              <w:t>Local Education Agency</w:t>
            </w:r>
            <w:r w:rsidRPr="00840266">
              <w:rPr>
                <w:rFonts w:ascii="Arial" w:hAnsi="Arial" w:cs="Arial"/>
                <w:b/>
              </w:rPr>
              <w:t xml:space="preserve"> </w:t>
            </w:r>
            <w:r w:rsidR="007B22C9" w:rsidRPr="00840266">
              <w:rPr>
                <w:rFonts w:ascii="Arial" w:hAnsi="Arial" w:cs="Arial"/>
                <w:b/>
              </w:rPr>
              <w:t>Responsibilities</w:t>
            </w:r>
          </w:p>
        </w:tc>
        <w:tc>
          <w:tcPr>
            <w:tcW w:w="4317" w:type="dxa"/>
          </w:tcPr>
          <w:p w14:paraId="3B554473" w14:textId="77777777" w:rsidR="007B22C9" w:rsidRPr="00840266" w:rsidRDefault="007B22C9" w:rsidP="008C496F">
            <w:pPr>
              <w:jc w:val="center"/>
              <w:rPr>
                <w:rFonts w:ascii="Arial" w:hAnsi="Arial" w:cs="Arial"/>
                <w:b/>
              </w:rPr>
            </w:pPr>
            <w:r w:rsidRPr="00840266">
              <w:rPr>
                <w:rFonts w:ascii="Arial" w:hAnsi="Arial" w:cs="Arial"/>
                <w:b/>
              </w:rPr>
              <w:t>Student Responsibilities.</w:t>
            </w:r>
          </w:p>
        </w:tc>
      </w:tr>
      <w:tr w:rsidR="007B22C9" w:rsidRPr="00840266" w14:paraId="1AE8A6BE" w14:textId="77777777" w:rsidTr="008C496F">
        <w:tc>
          <w:tcPr>
            <w:tcW w:w="4316" w:type="dxa"/>
          </w:tcPr>
          <w:p w14:paraId="3025D1C8" w14:textId="77777777" w:rsidR="007B22C9" w:rsidRPr="006526EF" w:rsidRDefault="007B22C9" w:rsidP="006526EF">
            <w:pPr>
              <w:pStyle w:val="ListParagraph"/>
              <w:numPr>
                <w:ilvl w:val="0"/>
                <w:numId w:val="8"/>
              </w:numPr>
              <w:rPr>
                <w:rFonts w:ascii="Arial" w:hAnsi="Arial" w:cs="Arial"/>
              </w:rPr>
            </w:pPr>
            <w:r w:rsidRPr="006526EF">
              <w:rPr>
                <w:rFonts w:ascii="Arial" w:hAnsi="Arial" w:cs="Arial"/>
              </w:rPr>
              <w:t xml:space="preserve">Designate a representative to manage the Dual Credit Program </w:t>
            </w:r>
          </w:p>
          <w:p w14:paraId="35EDA785" w14:textId="77777777" w:rsidR="007B22C9" w:rsidRPr="008C496F" w:rsidRDefault="007B22C9" w:rsidP="008C496F">
            <w:pPr>
              <w:pStyle w:val="ListParagraph"/>
              <w:numPr>
                <w:ilvl w:val="0"/>
                <w:numId w:val="4"/>
              </w:numPr>
              <w:rPr>
                <w:rFonts w:ascii="Arial" w:hAnsi="Arial" w:cs="Arial"/>
              </w:rPr>
            </w:pPr>
            <w:r w:rsidRPr="008C496F">
              <w:rPr>
                <w:rFonts w:ascii="Arial" w:hAnsi="Arial" w:cs="Arial"/>
              </w:rPr>
              <w:t xml:space="preserve">Make every effort to adopt textbooks for at least three years </w:t>
            </w:r>
          </w:p>
          <w:p w14:paraId="79406631" w14:textId="77777777" w:rsidR="007B22C9" w:rsidRPr="008C496F" w:rsidRDefault="007B22C9" w:rsidP="008C496F">
            <w:pPr>
              <w:pStyle w:val="ListParagraph"/>
              <w:numPr>
                <w:ilvl w:val="0"/>
                <w:numId w:val="4"/>
              </w:numPr>
              <w:rPr>
                <w:rFonts w:ascii="Arial" w:hAnsi="Arial" w:cs="Arial"/>
              </w:rPr>
            </w:pPr>
            <w:r w:rsidRPr="008C496F">
              <w:rPr>
                <w:rFonts w:ascii="Arial" w:hAnsi="Arial" w:cs="Arial"/>
              </w:rPr>
              <w:t xml:space="preserve">Determine, in collaboration with the LEA, the required academic standing of each eligible student </w:t>
            </w:r>
          </w:p>
          <w:p w14:paraId="369D4D94" w14:textId="77777777" w:rsidR="007B22C9" w:rsidRPr="008C496F" w:rsidRDefault="007B22C9" w:rsidP="008C496F">
            <w:pPr>
              <w:pStyle w:val="ListParagraph"/>
              <w:numPr>
                <w:ilvl w:val="0"/>
                <w:numId w:val="4"/>
              </w:numPr>
              <w:rPr>
                <w:rFonts w:ascii="Arial" w:hAnsi="Arial" w:cs="Arial"/>
              </w:rPr>
            </w:pPr>
            <w:r w:rsidRPr="008C496F">
              <w:rPr>
                <w:rFonts w:ascii="Arial" w:hAnsi="Arial" w:cs="Arial"/>
              </w:rPr>
              <w:t xml:space="preserve">Provide information and orientation to the student and parent/guardian </w:t>
            </w:r>
          </w:p>
          <w:p w14:paraId="4BB5F045" w14:textId="77777777" w:rsidR="007B22C9" w:rsidRPr="008C496F" w:rsidRDefault="007B22C9" w:rsidP="008C496F">
            <w:pPr>
              <w:pStyle w:val="ListParagraph"/>
              <w:numPr>
                <w:ilvl w:val="0"/>
                <w:numId w:val="4"/>
              </w:numPr>
              <w:rPr>
                <w:rFonts w:ascii="Arial" w:hAnsi="Arial" w:cs="Arial"/>
              </w:rPr>
            </w:pPr>
            <w:r w:rsidRPr="008C496F">
              <w:rPr>
                <w:rFonts w:ascii="Arial" w:hAnsi="Arial" w:cs="Arial"/>
              </w:rPr>
              <w:t xml:space="preserve">Waive all general fees and tuition for high school students </w:t>
            </w:r>
          </w:p>
          <w:p w14:paraId="1DCF682D" w14:textId="77777777" w:rsidR="007B22C9" w:rsidRPr="008C496F" w:rsidRDefault="007B22C9" w:rsidP="008C496F">
            <w:pPr>
              <w:pStyle w:val="ListParagraph"/>
              <w:numPr>
                <w:ilvl w:val="0"/>
                <w:numId w:val="4"/>
              </w:numPr>
              <w:rPr>
                <w:rFonts w:ascii="Arial" w:hAnsi="Arial" w:cs="Arial"/>
              </w:rPr>
            </w:pPr>
            <w:r w:rsidRPr="008C496F">
              <w:rPr>
                <w:rFonts w:ascii="Arial" w:hAnsi="Arial" w:cs="Arial"/>
              </w:rPr>
              <w:t xml:space="preserve">Track progress of dual credit enrolled students on the issue of academic performance and provide these reports, as needed, to the LEA </w:t>
            </w:r>
          </w:p>
          <w:p w14:paraId="38DC4969" w14:textId="77777777" w:rsidR="007B22C9" w:rsidRPr="008C496F" w:rsidRDefault="007B22C9" w:rsidP="008C496F">
            <w:pPr>
              <w:pStyle w:val="ListParagraph"/>
              <w:numPr>
                <w:ilvl w:val="0"/>
                <w:numId w:val="3"/>
              </w:numPr>
              <w:rPr>
                <w:rFonts w:ascii="Arial" w:hAnsi="Arial" w:cs="Arial"/>
              </w:rPr>
            </w:pPr>
            <w:r w:rsidRPr="008C496F">
              <w:rPr>
                <w:rFonts w:ascii="Arial" w:hAnsi="Arial" w:cs="Arial"/>
              </w:rPr>
              <w:t>Provide final grades to the LEA for each dual credit student</w:t>
            </w:r>
          </w:p>
        </w:tc>
        <w:tc>
          <w:tcPr>
            <w:tcW w:w="4317" w:type="dxa"/>
          </w:tcPr>
          <w:p w14:paraId="75F90A6C" w14:textId="77777777" w:rsidR="007B22C9" w:rsidRPr="008C496F" w:rsidRDefault="007B22C9" w:rsidP="008C496F">
            <w:pPr>
              <w:pStyle w:val="ListParagraph"/>
              <w:numPr>
                <w:ilvl w:val="0"/>
                <w:numId w:val="4"/>
              </w:numPr>
              <w:rPr>
                <w:rFonts w:ascii="Arial" w:hAnsi="Arial" w:cs="Arial"/>
              </w:rPr>
            </w:pPr>
            <w:r w:rsidRPr="008C496F">
              <w:rPr>
                <w:rFonts w:ascii="Arial" w:hAnsi="Arial" w:cs="Arial"/>
              </w:rPr>
              <w:t>Designate a representative to manage the Dual Credit Program</w:t>
            </w:r>
          </w:p>
          <w:p w14:paraId="6E11C3CC" w14:textId="77777777" w:rsidR="007B22C9" w:rsidRPr="008C496F" w:rsidRDefault="007B22C9" w:rsidP="008C496F">
            <w:pPr>
              <w:pStyle w:val="ListParagraph"/>
              <w:numPr>
                <w:ilvl w:val="0"/>
                <w:numId w:val="4"/>
              </w:numPr>
              <w:rPr>
                <w:rFonts w:ascii="Arial" w:hAnsi="Arial" w:cs="Arial"/>
              </w:rPr>
            </w:pPr>
            <w:r w:rsidRPr="008C496F">
              <w:rPr>
                <w:rFonts w:ascii="Arial" w:hAnsi="Arial" w:cs="Arial"/>
              </w:rPr>
              <w:t>Determine, in collaboration with the HEI, the required academic standing of each eligible student</w:t>
            </w:r>
          </w:p>
          <w:p w14:paraId="3A915EF9" w14:textId="77777777" w:rsidR="007B22C9" w:rsidRPr="008C496F" w:rsidRDefault="007B22C9" w:rsidP="008C496F">
            <w:pPr>
              <w:pStyle w:val="ListParagraph"/>
              <w:numPr>
                <w:ilvl w:val="0"/>
                <w:numId w:val="4"/>
              </w:numPr>
              <w:rPr>
                <w:rFonts w:ascii="Arial" w:hAnsi="Arial" w:cs="Arial"/>
              </w:rPr>
            </w:pPr>
            <w:r w:rsidRPr="008C496F">
              <w:rPr>
                <w:rFonts w:ascii="Arial" w:hAnsi="Arial" w:cs="Arial"/>
              </w:rPr>
              <w:t>Qualify students based on factors that may include academic performance, next step plan, assessments, and guidance</w:t>
            </w:r>
          </w:p>
          <w:p w14:paraId="75F545A7" w14:textId="77777777" w:rsidR="007B22C9" w:rsidRPr="008C496F" w:rsidRDefault="007B22C9" w:rsidP="008C496F">
            <w:pPr>
              <w:pStyle w:val="ListParagraph"/>
              <w:numPr>
                <w:ilvl w:val="0"/>
                <w:numId w:val="4"/>
              </w:numPr>
              <w:rPr>
                <w:rFonts w:ascii="Arial" w:hAnsi="Arial" w:cs="Arial"/>
              </w:rPr>
            </w:pPr>
            <w:r w:rsidRPr="008C496F">
              <w:rPr>
                <w:rFonts w:ascii="Arial" w:hAnsi="Arial" w:cs="Arial"/>
              </w:rPr>
              <w:t xml:space="preserve">Provide information and orientation to each student </w:t>
            </w:r>
          </w:p>
          <w:p w14:paraId="5D7E17A5" w14:textId="77777777" w:rsidR="007B22C9" w:rsidRPr="008C496F" w:rsidRDefault="007B22C9" w:rsidP="008C496F">
            <w:pPr>
              <w:pStyle w:val="ListParagraph"/>
              <w:numPr>
                <w:ilvl w:val="0"/>
                <w:numId w:val="4"/>
              </w:numPr>
              <w:rPr>
                <w:rFonts w:ascii="Arial" w:hAnsi="Arial" w:cs="Arial"/>
              </w:rPr>
            </w:pPr>
            <w:r w:rsidRPr="008C496F">
              <w:rPr>
                <w:rFonts w:ascii="Arial" w:hAnsi="Arial" w:cs="Arial"/>
              </w:rPr>
              <w:t>Notify the postsecondary institution if the student’s schedule of classes is in conflict with the school-endorsed registration</w:t>
            </w:r>
          </w:p>
          <w:p w14:paraId="495DF812" w14:textId="77777777" w:rsidR="007B22C9" w:rsidRPr="008C496F" w:rsidRDefault="007B22C9" w:rsidP="008C496F">
            <w:pPr>
              <w:pStyle w:val="ListParagraph"/>
              <w:numPr>
                <w:ilvl w:val="0"/>
                <w:numId w:val="4"/>
              </w:numPr>
              <w:rPr>
                <w:rFonts w:ascii="Arial" w:hAnsi="Arial" w:cs="Arial"/>
              </w:rPr>
            </w:pPr>
            <w:r w:rsidRPr="008C496F">
              <w:rPr>
                <w:rFonts w:ascii="Arial" w:hAnsi="Arial" w:cs="Arial"/>
              </w:rPr>
              <w:t>Provide appropriate accommodations for special education students</w:t>
            </w:r>
          </w:p>
          <w:p w14:paraId="3502B04B" w14:textId="77777777" w:rsidR="007B22C9" w:rsidRPr="008C496F" w:rsidRDefault="007B22C9" w:rsidP="008C496F">
            <w:pPr>
              <w:pStyle w:val="ListParagraph"/>
              <w:numPr>
                <w:ilvl w:val="0"/>
                <w:numId w:val="4"/>
              </w:numPr>
              <w:rPr>
                <w:rFonts w:ascii="Arial" w:hAnsi="Arial" w:cs="Arial"/>
              </w:rPr>
            </w:pPr>
            <w:r w:rsidRPr="008C496F">
              <w:rPr>
                <w:rFonts w:ascii="Arial" w:hAnsi="Arial" w:cs="Arial"/>
              </w:rPr>
              <w:t xml:space="preserve">Pay the cost of the required textbooks </w:t>
            </w:r>
          </w:p>
          <w:p w14:paraId="4331FA59" w14:textId="77777777" w:rsidR="007B22C9" w:rsidRPr="008C496F" w:rsidRDefault="007B22C9" w:rsidP="008C496F">
            <w:pPr>
              <w:pStyle w:val="ListParagraph"/>
              <w:numPr>
                <w:ilvl w:val="0"/>
                <w:numId w:val="4"/>
              </w:numPr>
              <w:rPr>
                <w:rFonts w:ascii="Arial" w:hAnsi="Arial" w:cs="Arial"/>
              </w:rPr>
            </w:pPr>
            <w:r w:rsidRPr="008C496F">
              <w:rPr>
                <w:rFonts w:ascii="Arial" w:hAnsi="Arial" w:cs="Arial"/>
              </w:rPr>
              <w:t>Collaborate to offer dual credit courses at the high school site</w:t>
            </w:r>
          </w:p>
          <w:p w14:paraId="6F5DFEA6" w14:textId="24B17A3D" w:rsidR="007B22C9" w:rsidRPr="008C496F" w:rsidRDefault="007B22C9" w:rsidP="008C496F">
            <w:pPr>
              <w:pStyle w:val="ListParagraph"/>
              <w:numPr>
                <w:ilvl w:val="0"/>
                <w:numId w:val="4"/>
              </w:numPr>
              <w:rPr>
                <w:rFonts w:ascii="Arial" w:hAnsi="Arial" w:cs="Arial"/>
              </w:rPr>
            </w:pPr>
            <w:r w:rsidRPr="008C496F">
              <w:rPr>
                <w:rFonts w:ascii="Arial" w:hAnsi="Arial" w:cs="Arial"/>
              </w:rPr>
              <w:t>Record, unchanged, the grade given to the dual credit student by the postsecondary institution on the high s</w:t>
            </w:r>
            <w:bookmarkStart w:id="0" w:name="_GoBack"/>
            <w:bookmarkEnd w:id="0"/>
            <w:r w:rsidRPr="008C496F">
              <w:rPr>
                <w:rFonts w:ascii="Arial" w:hAnsi="Arial" w:cs="Arial"/>
              </w:rPr>
              <w:t>chool transcript</w:t>
            </w:r>
            <w:r w:rsidR="006526EF">
              <w:rPr>
                <w:rFonts w:ascii="Arial" w:hAnsi="Arial" w:cs="Arial"/>
              </w:rPr>
              <w:t>.</w:t>
            </w:r>
          </w:p>
          <w:p w14:paraId="03FF09BD" w14:textId="77777777" w:rsidR="007B22C9" w:rsidRPr="00840266" w:rsidRDefault="007B22C9" w:rsidP="008C496F">
            <w:pPr>
              <w:rPr>
                <w:rFonts w:ascii="Arial" w:hAnsi="Arial" w:cs="Arial"/>
              </w:rPr>
            </w:pPr>
          </w:p>
        </w:tc>
        <w:tc>
          <w:tcPr>
            <w:tcW w:w="4317" w:type="dxa"/>
          </w:tcPr>
          <w:p w14:paraId="6A254CA2" w14:textId="77777777" w:rsidR="007B22C9" w:rsidRPr="008C496F" w:rsidRDefault="007B22C9" w:rsidP="008C496F">
            <w:pPr>
              <w:pStyle w:val="ListParagraph"/>
              <w:numPr>
                <w:ilvl w:val="0"/>
                <w:numId w:val="4"/>
              </w:numPr>
              <w:rPr>
                <w:rFonts w:ascii="Arial" w:hAnsi="Arial" w:cs="Arial"/>
              </w:rPr>
            </w:pPr>
            <w:r w:rsidRPr="008C496F">
              <w:rPr>
                <w:rFonts w:ascii="Arial" w:hAnsi="Arial" w:cs="Arial"/>
              </w:rPr>
              <w:t xml:space="preserve">Be enrolled for ½ or more of the required LEA credits or be in attendance at a Bureau of Indian Affairs funded high school for at least three contact hours per day </w:t>
            </w:r>
          </w:p>
          <w:p w14:paraId="33F9CCCD" w14:textId="77777777" w:rsidR="007B22C9" w:rsidRPr="008C496F" w:rsidRDefault="007B22C9" w:rsidP="008C496F">
            <w:pPr>
              <w:pStyle w:val="ListParagraph"/>
              <w:numPr>
                <w:ilvl w:val="0"/>
                <w:numId w:val="4"/>
              </w:numPr>
              <w:rPr>
                <w:rFonts w:ascii="Arial" w:hAnsi="Arial" w:cs="Arial"/>
              </w:rPr>
            </w:pPr>
            <w:r w:rsidRPr="008C496F">
              <w:rPr>
                <w:rFonts w:ascii="Arial" w:hAnsi="Arial" w:cs="Arial"/>
              </w:rPr>
              <w:t xml:space="preserve">Meet LEA and HEI requirements to enroll </w:t>
            </w:r>
          </w:p>
          <w:p w14:paraId="1132A82C" w14:textId="77777777" w:rsidR="007B22C9" w:rsidRPr="008C496F" w:rsidRDefault="007B22C9" w:rsidP="008C496F">
            <w:pPr>
              <w:pStyle w:val="ListParagraph"/>
              <w:numPr>
                <w:ilvl w:val="0"/>
                <w:numId w:val="4"/>
              </w:numPr>
              <w:rPr>
                <w:rFonts w:ascii="Arial" w:hAnsi="Arial" w:cs="Arial"/>
              </w:rPr>
            </w:pPr>
            <w:r w:rsidRPr="008C496F">
              <w:rPr>
                <w:rFonts w:ascii="Arial" w:hAnsi="Arial" w:cs="Arial"/>
              </w:rPr>
              <w:t xml:space="preserve">Complete the dual credit request form and obtain permission from the LEA and HEI representative </w:t>
            </w:r>
          </w:p>
          <w:p w14:paraId="5F6A4F56" w14:textId="77777777" w:rsidR="007B22C9" w:rsidRPr="008C496F" w:rsidRDefault="007B22C9" w:rsidP="008C496F">
            <w:pPr>
              <w:pStyle w:val="ListParagraph"/>
              <w:numPr>
                <w:ilvl w:val="0"/>
                <w:numId w:val="4"/>
              </w:numPr>
              <w:rPr>
                <w:rFonts w:ascii="Arial" w:hAnsi="Arial" w:cs="Arial"/>
              </w:rPr>
            </w:pPr>
            <w:r w:rsidRPr="008C496F">
              <w:rPr>
                <w:rFonts w:ascii="Arial" w:hAnsi="Arial" w:cs="Arial"/>
              </w:rPr>
              <w:t>Arrange transportation to the site of the dual credit course</w:t>
            </w:r>
          </w:p>
          <w:p w14:paraId="0C728EA8" w14:textId="77777777" w:rsidR="007B22C9" w:rsidRPr="008C496F" w:rsidRDefault="007B22C9" w:rsidP="008C496F">
            <w:pPr>
              <w:pStyle w:val="ListParagraph"/>
              <w:numPr>
                <w:ilvl w:val="0"/>
                <w:numId w:val="4"/>
              </w:numPr>
              <w:rPr>
                <w:rFonts w:ascii="Arial" w:hAnsi="Arial" w:cs="Arial"/>
              </w:rPr>
            </w:pPr>
            <w:r w:rsidRPr="008C496F">
              <w:rPr>
                <w:rFonts w:ascii="Arial" w:hAnsi="Arial" w:cs="Arial"/>
              </w:rPr>
              <w:t xml:space="preserve">Be responsible for course-specific fees (e.g., lab, computer) </w:t>
            </w:r>
          </w:p>
          <w:p w14:paraId="21D7728A" w14:textId="77777777" w:rsidR="007B22C9" w:rsidRPr="008C496F" w:rsidRDefault="007B22C9" w:rsidP="008C496F">
            <w:pPr>
              <w:pStyle w:val="ListParagraph"/>
              <w:numPr>
                <w:ilvl w:val="0"/>
                <w:numId w:val="4"/>
              </w:numPr>
              <w:rPr>
                <w:rFonts w:ascii="Arial" w:hAnsi="Arial" w:cs="Arial"/>
              </w:rPr>
            </w:pPr>
            <w:r w:rsidRPr="008C496F">
              <w:rPr>
                <w:rFonts w:ascii="Arial" w:hAnsi="Arial" w:cs="Arial"/>
              </w:rPr>
              <w:t xml:space="preserve">Adhere to schedules for both LEA and HEI </w:t>
            </w:r>
          </w:p>
          <w:p w14:paraId="6151D1C0" w14:textId="77777777" w:rsidR="007B22C9" w:rsidRPr="008C496F" w:rsidRDefault="007B22C9" w:rsidP="008C496F">
            <w:pPr>
              <w:pStyle w:val="ListParagraph"/>
              <w:numPr>
                <w:ilvl w:val="0"/>
                <w:numId w:val="4"/>
              </w:numPr>
              <w:rPr>
                <w:rFonts w:ascii="Arial" w:hAnsi="Arial" w:cs="Arial"/>
              </w:rPr>
            </w:pPr>
            <w:r w:rsidRPr="008C496F">
              <w:rPr>
                <w:rFonts w:ascii="Arial" w:hAnsi="Arial" w:cs="Arial"/>
              </w:rPr>
              <w:t>With parent or guardian, sign the FERPA release form on the dual credit request form • Return textbooks to the LEA</w:t>
            </w:r>
          </w:p>
        </w:tc>
      </w:tr>
    </w:tbl>
    <w:p w14:paraId="22EF55FE" w14:textId="219F2391" w:rsidR="00840266" w:rsidRPr="00840266" w:rsidRDefault="00840266">
      <w:pPr>
        <w:rPr>
          <w:rFonts w:ascii="Arial" w:hAnsi="Arial" w:cs="Arial"/>
        </w:rPr>
      </w:pPr>
    </w:p>
    <w:tbl>
      <w:tblPr>
        <w:tblStyle w:val="TableGrid"/>
        <w:tblpPr w:leftFromText="180" w:rightFromText="180" w:horzAnchor="margin" w:tblpY="600"/>
        <w:tblW w:w="0" w:type="auto"/>
        <w:tblLook w:val="04A0" w:firstRow="1" w:lastRow="0" w:firstColumn="1" w:lastColumn="0" w:noHBand="0" w:noVBand="1"/>
      </w:tblPr>
      <w:tblGrid>
        <w:gridCol w:w="3237"/>
        <w:gridCol w:w="9713"/>
      </w:tblGrid>
      <w:tr w:rsidR="00840266" w:rsidRPr="00840266" w14:paraId="3A373603" w14:textId="77777777" w:rsidTr="005F6F40">
        <w:trPr>
          <w:trHeight w:val="800"/>
        </w:trPr>
        <w:tc>
          <w:tcPr>
            <w:tcW w:w="3237" w:type="dxa"/>
          </w:tcPr>
          <w:p w14:paraId="2507210E" w14:textId="6E0258F8" w:rsidR="00840266" w:rsidRPr="00840266" w:rsidRDefault="00840266" w:rsidP="006F4791">
            <w:pPr>
              <w:pStyle w:val="Heading1"/>
              <w:outlineLvl w:val="0"/>
              <w:rPr>
                <w:rFonts w:ascii="Arial" w:eastAsiaTheme="minorHAnsi" w:hAnsi="Arial" w:cs="Arial"/>
                <w:szCs w:val="24"/>
              </w:rPr>
            </w:pPr>
            <w:r w:rsidRPr="00840266">
              <w:rPr>
                <w:rFonts w:ascii="Arial" w:eastAsiaTheme="minorHAnsi" w:hAnsi="Arial" w:cs="Arial"/>
                <w:szCs w:val="24"/>
              </w:rPr>
              <w:t>How does dual credit differ from concurrent enrollment?</w:t>
            </w:r>
          </w:p>
        </w:tc>
        <w:tc>
          <w:tcPr>
            <w:tcW w:w="9713" w:type="dxa"/>
          </w:tcPr>
          <w:p w14:paraId="2713FD5B" w14:textId="3C90183B" w:rsidR="00840266" w:rsidRDefault="002D2DD7" w:rsidP="000862E8">
            <w:pPr>
              <w:rPr>
                <w:rFonts w:ascii="Arial" w:hAnsi="Arial" w:cs="Arial"/>
              </w:rPr>
            </w:pPr>
            <w:r>
              <w:rPr>
                <w:rFonts w:ascii="Arial" w:hAnsi="Arial" w:cs="Arial"/>
              </w:rPr>
              <w:t>D</w:t>
            </w:r>
            <w:r w:rsidR="00840266" w:rsidRPr="00840266">
              <w:rPr>
                <w:rFonts w:ascii="Arial" w:hAnsi="Arial" w:cs="Arial"/>
              </w:rPr>
              <w:t xml:space="preserve">ual credit allows a student to receive college credit and high school credit at the same time upon successful completion, </w:t>
            </w:r>
            <w:r>
              <w:rPr>
                <w:rFonts w:ascii="Arial" w:hAnsi="Arial" w:cs="Arial"/>
              </w:rPr>
              <w:t xml:space="preserve">whereas in </w:t>
            </w:r>
            <w:r w:rsidR="00840266" w:rsidRPr="00840266">
              <w:rPr>
                <w:rFonts w:ascii="Arial" w:hAnsi="Arial" w:cs="Arial"/>
                <w:i/>
              </w:rPr>
              <w:t>concurrent enrollment</w:t>
            </w:r>
            <w:r w:rsidR="00840266" w:rsidRPr="00840266">
              <w:rPr>
                <w:rFonts w:ascii="Arial" w:hAnsi="Arial" w:cs="Arial"/>
              </w:rPr>
              <w:t xml:space="preserve"> a student is simply enrolled in a college course while enrolled as a high school student. The college course counts toward college credit, but does not count toward high school credit. </w:t>
            </w:r>
          </w:p>
          <w:p w14:paraId="6C52A956" w14:textId="74C0E4BC" w:rsidR="00840266" w:rsidRPr="00840266" w:rsidRDefault="00840266" w:rsidP="000862E8">
            <w:pPr>
              <w:rPr>
                <w:rFonts w:ascii="Arial" w:hAnsi="Arial" w:cs="Arial"/>
              </w:rPr>
            </w:pPr>
          </w:p>
        </w:tc>
      </w:tr>
      <w:tr w:rsidR="00840266" w:rsidRPr="00840266" w14:paraId="7F964B13" w14:textId="77777777" w:rsidTr="00C7143B">
        <w:trPr>
          <w:trHeight w:val="890"/>
        </w:trPr>
        <w:tc>
          <w:tcPr>
            <w:tcW w:w="3237" w:type="dxa"/>
          </w:tcPr>
          <w:p w14:paraId="731FEEF9" w14:textId="77777777" w:rsidR="00840266" w:rsidRPr="00840266" w:rsidRDefault="00840266" w:rsidP="000862E8">
            <w:pPr>
              <w:pStyle w:val="Heading1"/>
              <w:outlineLvl w:val="0"/>
              <w:rPr>
                <w:rFonts w:ascii="Arial" w:eastAsiaTheme="minorHAnsi" w:hAnsi="Arial" w:cs="Arial"/>
                <w:szCs w:val="24"/>
              </w:rPr>
            </w:pPr>
            <w:r w:rsidRPr="00840266">
              <w:rPr>
                <w:rFonts w:ascii="Arial" w:eastAsiaTheme="minorHAnsi" w:hAnsi="Arial" w:cs="Arial"/>
                <w:szCs w:val="24"/>
              </w:rPr>
              <w:t>What is required when enrolling in a Dual Credit course?</w:t>
            </w:r>
          </w:p>
        </w:tc>
        <w:tc>
          <w:tcPr>
            <w:tcW w:w="9713" w:type="dxa"/>
          </w:tcPr>
          <w:p w14:paraId="10DCF1D7" w14:textId="075636BE" w:rsidR="00840266" w:rsidRDefault="00840266" w:rsidP="000862E8">
            <w:pPr>
              <w:rPr>
                <w:rFonts w:ascii="Arial" w:hAnsi="Arial" w:cs="Arial"/>
                <w:i/>
                <w:sz w:val="20"/>
                <w:szCs w:val="20"/>
              </w:rPr>
            </w:pPr>
            <w:r w:rsidRPr="00840266">
              <w:rPr>
                <w:rFonts w:ascii="Arial" w:hAnsi="Arial" w:cs="Arial"/>
              </w:rPr>
              <w:t xml:space="preserve">In order to enroll in dual credit courses, a STARS ID is required. This </w:t>
            </w:r>
            <w:r w:rsidR="00997CD0">
              <w:fldChar w:fldCharType="begin"/>
            </w:r>
            <w:r w:rsidR="00997CD0">
              <w:instrText xml:space="preserve"> HYPERLINK "https://webnew.ped.state.nm.us/bureaus/college-career-readiness/khan-academy-and-the-preliminary-scholastic-aptitude-test-psat/dual-credit/" </w:instrText>
            </w:r>
            <w:r w:rsidR="00997CD0">
              <w:fldChar w:fldCharType="separate"/>
            </w:r>
            <w:r w:rsidRPr="00840266">
              <w:rPr>
                <w:rStyle w:val="Hyperlink"/>
                <w:rFonts w:ascii="Arial" w:hAnsi="Arial" w:cs="Arial"/>
              </w:rPr>
              <w:t>link</w:t>
            </w:r>
            <w:r w:rsidR="00997CD0">
              <w:rPr>
                <w:rStyle w:val="Hyperlink"/>
                <w:rFonts w:ascii="Arial" w:hAnsi="Arial" w:cs="Arial"/>
              </w:rPr>
              <w:fldChar w:fldCharType="end"/>
            </w:r>
            <w:r w:rsidRPr="00840266">
              <w:rPr>
                <w:rFonts w:ascii="Arial" w:hAnsi="Arial" w:cs="Arial"/>
              </w:rPr>
              <w:t xml:space="preserve"> will provide the steps needed to obtain your STARS ID. </w:t>
            </w:r>
            <w:r w:rsidRPr="00840266">
              <w:rPr>
                <w:rFonts w:ascii="Arial" w:hAnsi="Arial" w:cs="Arial"/>
                <w:i/>
                <w:sz w:val="20"/>
                <w:szCs w:val="20"/>
              </w:rPr>
              <w:t>*Please note that is not the same as the number on a school ID.</w:t>
            </w:r>
          </w:p>
          <w:p w14:paraId="0199AD34" w14:textId="44EB45AE" w:rsidR="00840266" w:rsidRPr="00840266" w:rsidRDefault="00840266" w:rsidP="000862E8">
            <w:pPr>
              <w:rPr>
                <w:rFonts w:ascii="Arial" w:hAnsi="Arial" w:cs="Arial"/>
              </w:rPr>
            </w:pPr>
          </w:p>
        </w:tc>
      </w:tr>
      <w:tr w:rsidR="00840266" w:rsidRPr="00840266" w14:paraId="7ADF771D" w14:textId="77777777" w:rsidTr="00D07636">
        <w:trPr>
          <w:trHeight w:val="890"/>
        </w:trPr>
        <w:tc>
          <w:tcPr>
            <w:tcW w:w="3237" w:type="dxa"/>
          </w:tcPr>
          <w:p w14:paraId="43CB1808" w14:textId="77777777" w:rsidR="00840266" w:rsidRPr="00840266" w:rsidRDefault="00840266" w:rsidP="008A5EF0">
            <w:pPr>
              <w:rPr>
                <w:rFonts w:ascii="Arial" w:hAnsi="Arial" w:cs="Arial"/>
                <w:b/>
                <w:sz w:val="24"/>
                <w:szCs w:val="24"/>
              </w:rPr>
            </w:pPr>
            <w:r w:rsidRPr="00840266">
              <w:rPr>
                <w:rFonts w:ascii="Arial" w:hAnsi="Arial" w:cs="Arial"/>
                <w:b/>
                <w:sz w:val="24"/>
                <w:szCs w:val="24"/>
              </w:rPr>
              <w:t>Who is eligible to participate in the Dual Credit Program?</w:t>
            </w:r>
          </w:p>
        </w:tc>
        <w:tc>
          <w:tcPr>
            <w:tcW w:w="9713" w:type="dxa"/>
          </w:tcPr>
          <w:p w14:paraId="4710B7DD" w14:textId="77777777" w:rsidR="00840266" w:rsidRPr="00840266" w:rsidRDefault="00840266" w:rsidP="008A5EF0">
            <w:pPr>
              <w:rPr>
                <w:rFonts w:ascii="Arial" w:hAnsi="Arial" w:cs="Arial"/>
              </w:rPr>
            </w:pPr>
            <w:r w:rsidRPr="00840266">
              <w:rPr>
                <w:rFonts w:ascii="Arial" w:hAnsi="Arial" w:cs="Arial"/>
              </w:rPr>
              <w:t>All high school students are eligible to participate in the dual credit program, provided the following requirements are met:</w:t>
            </w:r>
          </w:p>
          <w:p w14:paraId="676A839B" w14:textId="117ED06D" w:rsidR="00840266" w:rsidRPr="006526EF" w:rsidRDefault="00840266" w:rsidP="006526EF">
            <w:pPr>
              <w:pStyle w:val="ListParagraph"/>
              <w:numPr>
                <w:ilvl w:val="0"/>
                <w:numId w:val="7"/>
              </w:numPr>
              <w:rPr>
                <w:rFonts w:ascii="Arial" w:hAnsi="Arial" w:cs="Arial"/>
              </w:rPr>
            </w:pPr>
            <w:r w:rsidRPr="006526EF">
              <w:rPr>
                <w:rFonts w:ascii="Arial" w:hAnsi="Arial" w:cs="Arial"/>
              </w:rPr>
              <w:t>Demonstrate readiness for the college coursework</w:t>
            </w:r>
            <w:r w:rsidR="002D2DD7">
              <w:rPr>
                <w:rFonts w:ascii="Arial" w:hAnsi="Arial" w:cs="Arial"/>
              </w:rPr>
              <w:t>.</w:t>
            </w:r>
            <w:r w:rsidRPr="006526EF">
              <w:rPr>
                <w:rFonts w:ascii="Arial" w:hAnsi="Arial" w:cs="Arial"/>
              </w:rPr>
              <w:t xml:space="preserve"> </w:t>
            </w:r>
          </w:p>
          <w:p w14:paraId="7C47C7D7" w14:textId="07699B1C" w:rsidR="00840266" w:rsidRPr="006526EF" w:rsidRDefault="00840266" w:rsidP="006526EF">
            <w:pPr>
              <w:pStyle w:val="ListParagraph"/>
              <w:numPr>
                <w:ilvl w:val="0"/>
                <w:numId w:val="7"/>
              </w:numPr>
              <w:rPr>
                <w:rFonts w:ascii="Arial" w:hAnsi="Arial" w:cs="Arial"/>
              </w:rPr>
            </w:pPr>
            <w:r w:rsidRPr="006526EF">
              <w:rPr>
                <w:rFonts w:ascii="Arial" w:hAnsi="Arial" w:cs="Arial"/>
              </w:rPr>
              <w:t>Complete a career interest inventory.</w:t>
            </w:r>
          </w:p>
          <w:p w14:paraId="68CA90F1" w14:textId="797026DC" w:rsidR="00840266" w:rsidRPr="006526EF" w:rsidRDefault="00840266" w:rsidP="006526EF">
            <w:pPr>
              <w:pStyle w:val="ListParagraph"/>
              <w:numPr>
                <w:ilvl w:val="0"/>
                <w:numId w:val="7"/>
              </w:numPr>
              <w:rPr>
                <w:rFonts w:ascii="Arial" w:hAnsi="Arial" w:cs="Arial"/>
              </w:rPr>
            </w:pPr>
            <w:r w:rsidRPr="006526EF">
              <w:rPr>
                <w:rFonts w:ascii="Arial" w:hAnsi="Arial" w:cs="Arial"/>
              </w:rPr>
              <w:t>Select a pathway aligned to a credential or degree and the selected career.</w:t>
            </w:r>
          </w:p>
          <w:p w14:paraId="3E2767E9" w14:textId="5E8FADC5" w:rsidR="00840266" w:rsidRPr="006526EF" w:rsidRDefault="00840266" w:rsidP="006526EF">
            <w:pPr>
              <w:pStyle w:val="ListParagraph"/>
              <w:numPr>
                <w:ilvl w:val="0"/>
                <w:numId w:val="7"/>
              </w:numPr>
              <w:rPr>
                <w:rFonts w:ascii="Arial" w:hAnsi="Arial" w:cs="Arial"/>
              </w:rPr>
            </w:pPr>
            <w:r w:rsidRPr="006526EF">
              <w:rPr>
                <w:rFonts w:ascii="Arial" w:hAnsi="Arial" w:cs="Arial"/>
              </w:rPr>
              <w:t xml:space="preserve">Complete a next step plan that aligns with student aptitudes and career interests. </w:t>
            </w:r>
          </w:p>
          <w:p w14:paraId="08CA20E0" w14:textId="7AD01C1B" w:rsidR="00840266" w:rsidRPr="006526EF" w:rsidRDefault="004D32D6" w:rsidP="006526EF">
            <w:pPr>
              <w:pStyle w:val="ListParagraph"/>
              <w:numPr>
                <w:ilvl w:val="0"/>
                <w:numId w:val="7"/>
              </w:numPr>
              <w:rPr>
                <w:rFonts w:ascii="Arial" w:hAnsi="Arial" w:cs="Arial"/>
              </w:rPr>
            </w:pPr>
            <w:r w:rsidRPr="006526EF">
              <w:rPr>
                <w:rFonts w:ascii="Arial" w:hAnsi="Arial" w:cs="Arial"/>
              </w:rPr>
              <w:t xml:space="preserve">Meet </w:t>
            </w:r>
            <w:r w:rsidR="00840266" w:rsidRPr="006526EF">
              <w:rPr>
                <w:rFonts w:ascii="Arial" w:hAnsi="Arial" w:cs="Arial"/>
              </w:rPr>
              <w:t>the prerequisites of the course to be taken.</w:t>
            </w:r>
          </w:p>
          <w:p w14:paraId="03089241" w14:textId="4D5BF2F0" w:rsidR="00840266" w:rsidRPr="00840266" w:rsidRDefault="00840266" w:rsidP="008A5EF0">
            <w:pPr>
              <w:rPr>
                <w:rFonts w:ascii="Arial" w:hAnsi="Arial" w:cs="Arial"/>
              </w:rPr>
            </w:pPr>
            <w:r w:rsidRPr="00840266">
              <w:rPr>
                <w:rFonts w:ascii="Arial" w:hAnsi="Arial" w:cs="Arial"/>
              </w:rPr>
              <w:t xml:space="preserve"> </w:t>
            </w:r>
          </w:p>
        </w:tc>
      </w:tr>
      <w:tr w:rsidR="00840266" w:rsidRPr="00840266" w14:paraId="34A02182" w14:textId="77777777" w:rsidTr="007B17CB">
        <w:trPr>
          <w:trHeight w:val="800"/>
        </w:trPr>
        <w:tc>
          <w:tcPr>
            <w:tcW w:w="3237" w:type="dxa"/>
          </w:tcPr>
          <w:p w14:paraId="69E999E2" w14:textId="77777777" w:rsidR="00840266" w:rsidRPr="00840266" w:rsidRDefault="00840266" w:rsidP="000862E8">
            <w:pPr>
              <w:pStyle w:val="Heading1"/>
              <w:outlineLvl w:val="0"/>
              <w:rPr>
                <w:rFonts w:ascii="Arial" w:hAnsi="Arial" w:cs="Arial"/>
                <w:szCs w:val="24"/>
              </w:rPr>
            </w:pPr>
            <w:r w:rsidRPr="00840266">
              <w:rPr>
                <w:rFonts w:ascii="Arial" w:hAnsi="Arial" w:cs="Arial"/>
                <w:szCs w:val="24"/>
              </w:rPr>
              <w:t>What types of courses are eligible for dual credit?</w:t>
            </w:r>
          </w:p>
        </w:tc>
        <w:tc>
          <w:tcPr>
            <w:tcW w:w="9713" w:type="dxa"/>
          </w:tcPr>
          <w:p w14:paraId="50C531E7" w14:textId="159E0545" w:rsidR="00840266" w:rsidRDefault="004D32D6" w:rsidP="000862E8">
            <w:pPr>
              <w:rPr>
                <w:rFonts w:ascii="Arial" w:hAnsi="Arial" w:cs="Arial"/>
                <w:b/>
                <w:i/>
              </w:rPr>
            </w:pPr>
            <w:r>
              <w:rPr>
                <w:rFonts w:ascii="Arial" w:hAnsi="Arial" w:cs="Arial"/>
              </w:rPr>
              <w:t xml:space="preserve">Academic or </w:t>
            </w:r>
            <w:r w:rsidRPr="00B76B71">
              <w:rPr>
                <w:rFonts w:ascii="Arial" w:hAnsi="Arial" w:cs="Arial"/>
              </w:rPr>
              <w:t>career technical</w:t>
            </w:r>
            <w:r>
              <w:rPr>
                <w:rFonts w:ascii="Arial" w:hAnsi="Arial" w:cs="Arial"/>
              </w:rPr>
              <w:t xml:space="preserve"> college courses </w:t>
            </w:r>
            <w:r w:rsidR="00840266" w:rsidRPr="00840266">
              <w:rPr>
                <w:rFonts w:ascii="Arial" w:hAnsi="Arial" w:cs="Arial"/>
              </w:rPr>
              <w:t xml:space="preserve">are eligible for dual credit. </w:t>
            </w:r>
            <w:r w:rsidR="00840266" w:rsidRPr="00840266">
              <w:rPr>
                <w:rFonts w:ascii="Arial" w:hAnsi="Arial" w:cs="Arial"/>
                <w:b/>
                <w:i/>
              </w:rPr>
              <w:t>Remedial, developmental and physical education activity courses are not eligible for dual credit</w:t>
            </w:r>
            <w:r w:rsidR="002D2DD7">
              <w:rPr>
                <w:rFonts w:ascii="Arial" w:hAnsi="Arial" w:cs="Arial"/>
                <w:b/>
                <w:i/>
              </w:rPr>
              <w:t>,</w:t>
            </w:r>
            <w:r w:rsidR="00840266" w:rsidRPr="00840266">
              <w:rPr>
                <w:rFonts w:ascii="Arial" w:hAnsi="Arial" w:cs="Arial"/>
                <w:b/>
                <w:i/>
              </w:rPr>
              <w:t xml:space="preserve"> </w:t>
            </w:r>
            <w:r>
              <w:rPr>
                <w:rFonts w:ascii="Arial" w:hAnsi="Arial" w:cs="Arial"/>
                <w:b/>
                <w:i/>
              </w:rPr>
              <w:t>nor are</w:t>
            </w:r>
            <w:r w:rsidR="00840266" w:rsidRPr="00840266">
              <w:rPr>
                <w:rFonts w:ascii="Arial" w:hAnsi="Arial" w:cs="Arial"/>
                <w:b/>
                <w:i/>
              </w:rPr>
              <w:t xml:space="preserve"> audit or intersession courses. </w:t>
            </w:r>
          </w:p>
          <w:p w14:paraId="50D2735A" w14:textId="07367F7A" w:rsidR="00840266" w:rsidRPr="00840266" w:rsidRDefault="00840266" w:rsidP="000862E8">
            <w:pPr>
              <w:rPr>
                <w:rFonts w:ascii="Arial" w:hAnsi="Arial" w:cs="Arial"/>
              </w:rPr>
            </w:pPr>
          </w:p>
        </w:tc>
      </w:tr>
      <w:tr w:rsidR="00840266" w:rsidRPr="00840266" w14:paraId="611E96A8" w14:textId="77777777" w:rsidTr="00EF5C25">
        <w:trPr>
          <w:trHeight w:val="800"/>
        </w:trPr>
        <w:tc>
          <w:tcPr>
            <w:tcW w:w="3237" w:type="dxa"/>
          </w:tcPr>
          <w:p w14:paraId="7E323B95" w14:textId="77777777" w:rsidR="00840266" w:rsidRPr="00840266" w:rsidRDefault="00840266" w:rsidP="008E6164">
            <w:pPr>
              <w:pStyle w:val="Heading1"/>
              <w:outlineLvl w:val="0"/>
              <w:rPr>
                <w:rFonts w:ascii="Arial" w:eastAsiaTheme="minorHAnsi" w:hAnsi="Arial" w:cs="Arial"/>
                <w:szCs w:val="24"/>
              </w:rPr>
            </w:pPr>
            <w:r w:rsidRPr="00840266">
              <w:rPr>
                <w:rFonts w:ascii="Arial" w:hAnsi="Arial" w:cs="Arial"/>
                <w:szCs w:val="24"/>
              </w:rPr>
              <w:t xml:space="preserve">Do dual credit courses always count toward core academic course requirements? </w:t>
            </w:r>
          </w:p>
        </w:tc>
        <w:tc>
          <w:tcPr>
            <w:tcW w:w="9713" w:type="dxa"/>
          </w:tcPr>
          <w:p w14:paraId="2FE0E0D8" w14:textId="52B4738E" w:rsidR="00840266" w:rsidRPr="00840266" w:rsidRDefault="00840266" w:rsidP="008E6164">
            <w:pPr>
              <w:rPr>
                <w:rFonts w:ascii="Arial" w:hAnsi="Arial" w:cs="Arial"/>
              </w:rPr>
            </w:pPr>
            <w:r w:rsidRPr="00840266">
              <w:rPr>
                <w:rFonts w:ascii="Arial" w:hAnsi="Arial" w:cs="Arial"/>
              </w:rPr>
              <w:t xml:space="preserve">No. In order for a dual credit course to count as a core academic high school requirement, the course must meet the required New Mexico State Standards. MOST college courses do not meet the required standards and benchmarks set forth in New Mexico Administrative Code. </w:t>
            </w:r>
          </w:p>
        </w:tc>
      </w:tr>
      <w:tr w:rsidR="00840266" w:rsidRPr="00840266" w14:paraId="08B7A418" w14:textId="77777777" w:rsidTr="00065899">
        <w:trPr>
          <w:trHeight w:val="890"/>
        </w:trPr>
        <w:tc>
          <w:tcPr>
            <w:tcW w:w="3237" w:type="dxa"/>
          </w:tcPr>
          <w:p w14:paraId="6D86A337" w14:textId="490E8EF3" w:rsidR="00840266" w:rsidRPr="00840266" w:rsidRDefault="00840266" w:rsidP="00B76B71">
            <w:pPr>
              <w:pStyle w:val="Heading1"/>
              <w:outlineLvl w:val="0"/>
              <w:rPr>
                <w:rFonts w:ascii="Arial" w:hAnsi="Arial" w:cs="Arial"/>
                <w:szCs w:val="24"/>
              </w:rPr>
            </w:pPr>
            <w:r w:rsidRPr="00840266">
              <w:rPr>
                <w:rFonts w:ascii="Arial" w:hAnsi="Arial" w:cs="Arial"/>
                <w:szCs w:val="24"/>
              </w:rPr>
              <w:t>Is there a process that enable</w:t>
            </w:r>
            <w:r w:rsidR="002D2DD7">
              <w:rPr>
                <w:rFonts w:ascii="Arial" w:hAnsi="Arial" w:cs="Arial"/>
                <w:szCs w:val="24"/>
              </w:rPr>
              <w:t>s</w:t>
            </w:r>
            <w:r w:rsidRPr="00840266">
              <w:rPr>
                <w:rFonts w:ascii="Arial" w:hAnsi="Arial" w:cs="Arial"/>
                <w:szCs w:val="24"/>
              </w:rPr>
              <w:t xml:space="preserve"> a dual credit course to count toward an academic core course requirement? </w:t>
            </w:r>
          </w:p>
        </w:tc>
        <w:tc>
          <w:tcPr>
            <w:tcW w:w="9713" w:type="dxa"/>
          </w:tcPr>
          <w:p w14:paraId="16ADD12B" w14:textId="3E87C869" w:rsidR="00840266" w:rsidRDefault="00840266" w:rsidP="008E6164">
            <w:pPr>
              <w:rPr>
                <w:rFonts w:ascii="Arial" w:hAnsi="Arial" w:cs="Arial"/>
              </w:rPr>
            </w:pPr>
            <w:r w:rsidRPr="00840266">
              <w:rPr>
                <w:rFonts w:ascii="Arial" w:hAnsi="Arial" w:cs="Arial"/>
              </w:rPr>
              <w:t>Yes.</w:t>
            </w:r>
            <w:r w:rsidR="002D2DD7">
              <w:rPr>
                <w:rFonts w:ascii="Arial" w:hAnsi="Arial" w:cs="Arial"/>
              </w:rPr>
              <w:t xml:space="preserve"> </w:t>
            </w:r>
            <w:r w:rsidRPr="00840266">
              <w:rPr>
                <w:rFonts w:ascii="Arial" w:hAnsi="Arial" w:cs="Arial"/>
              </w:rPr>
              <w:t xml:space="preserve">The school district </w:t>
            </w:r>
            <w:r w:rsidR="002D2DD7">
              <w:rPr>
                <w:rFonts w:ascii="Arial" w:hAnsi="Arial" w:cs="Arial"/>
              </w:rPr>
              <w:t>may perform</w:t>
            </w:r>
            <w:r w:rsidRPr="00840266">
              <w:rPr>
                <w:rFonts w:ascii="Arial" w:hAnsi="Arial" w:cs="Arial"/>
              </w:rPr>
              <w:t xml:space="preserve"> an alignment evaluation of the learning standards in both the college course and the core </w:t>
            </w:r>
            <w:r w:rsidR="002D2DD7">
              <w:rPr>
                <w:rFonts w:ascii="Arial" w:hAnsi="Arial" w:cs="Arial"/>
              </w:rPr>
              <w:t xml:space="preserve">academic </w:t>
            </w:r>
            <w:r w:rsidRPr="00840266">
              <w:rPr>
                <w:rFonts w:ascii="Arial" w:hAnsi="Arial" w:cs="Arial"/>
              </w:rPr>
              <w:t xml:space="preserve">course </w:t>
            </w:r>
            <w:r w:rsidR="002D2DD7">
              <w:rPr>
                <w:rFonts w:ascii="Arial" w:hAnsi="Arial" w:cs="Arial"/>
              </w:rPr>
              <w:t>(called a crosswalk)</w:t>
            </w:r>
            <w:r w:rsidRPr="00840266">
              <w:rPr>
                <w:rFonts w:ascii="Arial" w:hAnsi="Arial" w:cs="Arial"/>
              </w:rPr>
              <w:t xml:space="preserve">. The district is obligated to ensure that </w:t>
            </w:r>
            <w:r w:rsidRPr="00840266">
              <w:rPr>
                <w:rFonts w:ascii="Arial" w:hAnsi="Arial" w:cs="Arial"/>
                <w:b/>
                <w:i/>
              </w:rPr>
              <w:t>all</w:t>
            </w:r>
            <w:r w:rsidRPr="00840266">
              <w:rPr>
                <w:rFonts w:ascii="Arial" w:hAnsi="Arial" w:cs="Arial"/>
                <w:i/>
              </w:rPr>
              <w:t xml:space="preserve"> </w:t>
            </w:r>
            <w:r w:rsidRPr="00840266">
              <w:rPr>
                <w:rFonts w:ascii="Arial" w:hAnsi="Arial" w:cs="Arial"/>
              </w:rPr>
              <w:t xml:space="preserve">standards of the high school course are delivered through the college course. If the district </w:t>
            </w:r>
            <w:r w:rsidR="002D2DD7">
              <w:rPr>
                <w:rFonts w:ascii="Arial" w:hAnsi="Arial" w:cs="Arial"/>
              </w:rPr>
              <w:t>determines</w:t>
            </w:r>
            <w:r w:rsidR="002D2DD7" w:rsidRPr="00840266">
              <w:rPr>
                <w:rFonts w:ascii="Arial" w:hAnsi="Arial" w:cs="Arial"/>
              </w:rPr>
              <w:t xml:space="preserve"> </w:t>
            </w:r>
            <w:r w:rsidRPr="00840266">
              <w:rPr>
                <w:rFonts w:ascii="Arial" w:hAnsi="Arial" w:cs="Arial"/>
              </w:rPr>
              <w:t xml:space="preserve">that the course is an appropriate equivalent, the </w:t>
            </w:r>
            <w:r w:rsidR="002D2DD7">
              <w:rPr>
                <w:rFonts w:ascii="Arial" w:hAnsi="Arial" w:cs="Arial"/>
              </w:rPr>
              <w:t xml:space="preserve">district should seek </w:t>
            </w:r>
            <w:r w:rsidRPr="00840266">
              <w:rPr>
                <w:rFonts w:ascii="Arial" w:hAnsi="Arial" w:cs="Arial"/>
              </w:rPr>
              <w:t>local school board approv</w:t>
            </w:r>
            <w:r w:rsidR="002D2DD7">
              <w:rPr>
                <w:rFonts w:ascii="Arial" w:hAnsi="Arial" w:cs="Arial"/>
              </w:rPr>
              <w:t>al</w:t>
            </w:r>
            <w:r w:rsidRPr="00840266">
              <w:rPr>
                <w:rFonts w:ascii="Arial" w:hAnsi="Arial" w:cs="Arial"/>
              </w:rPr>
              <w:t xml:space="preserve">. Only upon school board approval </w:t>
            </w:r>
            <w:r w:rsidR="002D2DD7">
              <w:rPr>
                <w:rFonts w:ascii="Arial" w:hAnsi="Arial" w:cs="Arial"/>
              </w:rPr>
              <w:t>shall</w:t>
            </w:r>
            <w:r w:rsidR="002D2DD7" w:rsidRPr="00840266">
              <w:rPr>
                <w:rFonts w:ascii="Arial" w:hAnsi="Arial" w:cs="Arial"/>
              </w:rPr>
              <w:t xml:space="preserve"> </w:t>
            </w:r>
            <w:r w:rsidRPr="00840266">
              <w:rPr>
                <w:rFonts w:ascii="Arial" w:hAnsi="Arial" w:cs="Arial"/>
              </w:rPr>
              <w:t xml:space="preserve">the </w:t>
            </w:r>
            <w:r w:rsidR="002D2DD7">
              <w:rPr>
                <w:rFonts w:ascii="Arial" w:hAnsi="Arial" w:cs="Arial"/>
              </w:rPr>
              <w:t>college</w:t>
            </w:r>
            <w:r w:rsidRPr="00840266">
              <w:rPr>
                <w:rFonts w:ascii="Arial" w:hAnsi="Arial" w:cs="Arial"/>
              </w:rPr>
              <w:t xml:space="preserve"> course fulfill a</w:t>
            </w:r>
            <w:r w:rsidR="002D2DD7">
              <w:rPr>
                <w:rFonts w:ascii="Arial" w:hAnsi="Arial" w:cs="Arial"/>
              </w:rPr>
              <w:t xml:space="preserve"> high school</w:t>
            </w:r>
            <w:r w:rsidRPr="00840266">
              <w:rPr>
                <w:rFonts w:ascii="Arial" w:hAnsi="Arial" w:cs="Arial"/>
              </w:rPr>
              <w:t xml:space="preserve"> academic core requirement.  </w:t>
            </w:r>
          </w:p>
          <w:p w14:paraId="4126CDF2" w14:textId="381848CE" w:rsidR="00840266" w:rsidRPr="00840266" w:rsidRDefault="00840266" w:rsidP="008E6164">
            <w:pPr>
              <w:rPr>
                <w:rFonts w:ascii="Arial" w:hAnsi="Arial" w:cs="Arial"/>
              </w:rPr>
            </w:pPr>
          </w:p>
        </w:tc>
      </w:tr>
    </w:tbl>
    <w:p w14:paraId="59B82BD2" w14:textId="197F997E" w:rsidR="000100BB" w:rsidRDefault="000100BB">
      <w:pPr>
        <w:rPr>
          <w:rFonts w:ascii="Arial" w:hAnsi="Arial" w:cs="Arial"/>
        </w:rPr>
      </w:pPr>
    </w:p>
    <w:tbl>
      <w:tblPr>
        <w:tblStyle w:val="TableGrid"/>
        <w:tblpPr w:leftFromText="180" w:rightFromText="180" w:vertAnchor="page" w:horzAnchor="margin" w:tblpY="1566"/>
        <w:tblW w:w="0" w:type="auto"/>
        <w:tblLook w:val="04A0" w:firstRow="1" w:lastRow="0" w:firstColumn="1" w:lastColumn="0" w:noHBand="0" w:noVBand="1"/>
      </w:tblPr>
      <w:tblGrid>
        <w:gridCol w:w="3237"/>
        <w:gridCol w:w="9713"/>
      </w:tblGrid>
      <w:tr w:rsidR="00560797" w:rsidRPr="00840266" w14:paraId="27A2D8B9" w14:textId="77777777" w:rsidTr="008C496F">
        <w:trPr>
          <w:trHeight w:val="800"/>
        </w:trPr>
        <w:tc>
          <w:tcPr>
            <w:tcW w:w="3237" w:type="dxa"/>
          </w:tcPr>
          <w:p w14:paraId="0D26ADB5" w14:textId="77777777" w:rsidR="00560797" w:rsidRPr="00840266" w:rsidRDefault="00560797" w:rsidP="008C496F">
            <w:pPr>
              <w:rPr>
                <w:rFonts w:ascii="Arial" w:hAnsi="Arial" w:cs="Arial"/>
                <w:b/>
                <w:sz w:val="24"/>
                <w:szCs w:val="24"/>
              </w:rPr>
            </w:pPr>
            <w:r w:rsidRPr="00840266">
              <w:rPr>
                <w:rFonts w:ascii="Arial" w:hAnsi="Arial" w:cs="Arial"/>
                <w:b/>
                <w:sz w:val="24"/>
                <w:szCs w:val="24"/>
              </w:rPr>
              <w:lastRenderedPageBreak/>
              <w:t>Are there requirements to maintain eligibility in the Dual Credit Program?</w:t>
            </w:r>
          </w:p>
        </w:tc>
        <w:tc>
          <w:tcPr>
            <w:tcW w:w="9713" w:type="dxa"/>
          </w:tcPr>
          <w:p w14:paraId="1FE2AE08" w14:textId="77777777" w:rsidR="00560797" w:rsidRDefault="00560797" w:rsidP="008C496F">
            <w:pPr>
              <w:rPr>
                <w:rFonts w:ascii="Arial" w:hAnsi="Arial" w:cs="Arial"/>
              </w:rPr>
            </w:pPr>
            <w:r w:rsidRPr="00840266">
              <w:rPr>
                <w:rFonts w:ascii="Arial" w:hAnsi="Arial" w:cs="Arial"/>
              </w:rPr>
              <w:t>Yes. In order to maintain eligibility, students must</w:t>
            </w:r>
          </w:p>
          <w:p w14:paraId="563B2200" w14:textId="77777777" w:rsidR="00560797" w:rsidRPr="008C496F" w:rsidRDefault="00560797" w:rsidP="008C496F">
            <w:pPr>
              <w:pStyle w:val="ListParagraph"/>
              <w:numPr>
                <w:ilvl w:val="0"/>
                <w:numId w:val="9"/>
              </w:numPr>
              <w:rPr>
                <w:rFonts w:ascii="Arial" w:hAnsi="Arial" w:cs="Arial"/>
              </w:rPr>
            </w:pPr>
            <w:r w:rsidRPr="008C496F">
              <w:rPr>
                <w:rFonts w:ascii="Arial" w:hAnsi="Arial" w:cs="Arial"/>
              </w:rPr>
              <w:t xml:space="preserve">Continue making progress toward high school graduation and earn a </w:t>
            </w:r>
            <w:r w:rsidRPr="008C496F">
              <w:rPr>
                <w:rFonts w:ascii="Arial" w:hAnsi="Arial" w:cs="Arial"/>
                <w:b/>
              </w:rPr>
              <w:t>C</w:t>
            </w:r>
            <w:r w:rsidRPr="008C496F">
              <w:rPr>
                <w:rFonts w:ascii="Arial" w:hAnsi="Arial" w:cs="Arial"/>
              </w:rPr>
              <w:t xml:space="preserve"> or higher in dual credit courses. </w:t>
            </w:r>
          </w:p>
          <w:p w14:paraId="35944393" w14:textId="77777777" w:rsidR="00560797" w:rsidRPr="008C496F" w:rsidRDefault="00560797" w:rsidP="008C496F">
            <w:pPr>
              <w:pStyle w:val="ListParagraph"/>
              <w:numPr>
                <w:ilvl w:val="0"/>
                <w:numId w:val="9"/>
              </w:numPr>
              <w:rPr>
                <w:rFonts w:ascii="Arial" w:hAnsi="Arial" w:cs="Arial"/>
              </w:rPr>
            </w:pPr>
            <w:r w:rsidRPr="008C496F">
              <w:rPr>
                <w:rFonts w:ascii="Arial" w:hAnsi="Arial" w:cs="Arial"/>
              </w:rPr>
              <w:t xml:space="preserve">Students must maintain half-time enrollment in high school until graduation requirements (other than electives) are completed. </w:t>
            </w:r>
          </w:p>
          <w:p w14:paraId="13F1359F" w14:textId="77777777" w:rsidR="00560797" w:rsidRPr="00840266" w:rsidRDefault="00560797" w:rsidP="008C496F">
            <w:pPr>
              <w:rPr>
                <w:rFonts w:ascii="Arial" w:hAnsi="Arial" w:cs="Arial"/>
              </w:rPr>
            </w:pPr>
          </w:p>
        </w:tc>
      </w:tr>
      <w:tr w:rsidR="00560797" w:rsidRPr="00840266" w14:paraId="3B0E087E" w14:textId="77777777" w:rsidTr="008C496F">
        <w:trPr>
          <w:trHeight w:val="800"/>
        </w:trPr>
        <w:tc>
          <w:tcPr>
            <w:tcW w:w="3237" w:type="dxa"/>
          </w:tcPr>
          <w:p w14:paraId="2D610162" w14:textId="77777777" w:rsidR="00560797" w:rsidRPr="00840266" w:rsidRDefault="00560797" w:rsidP="008C496F">
            <w:pPr>
              <w:rPr>
                <w:rFonts w:ascii="Arial" w:hAnsi="Arial" w:cs="Arial"/>
                <w:b/>
                <w:sz w:val="24"/>
                <w:szCs w:val="24"/>
              </w:rPr>
            </w:pPr>
            <w:r w:rsidRPr="00840266">
              <w:rPr>
                <w:rFonts w:ascii="Arial" w:hAnsi="Arial" w:cs="Arial"/>
                <w:b/>
                <w:sz w:val="24"/>
                <w:szCs w:val="24"/>
              </w:rPr>
              <w:t>What happens if a student earns a grade below a C in a dual credit course?</w:t>
            </w:r>
          </w:p>
        </w:tc>
        <w:tc>
          <w:tcPr>
            <w:tcW w:w="9713" w:type="dxa"/>
          </w:tcPr>
          <w:p w14:paraId="7D7ECDB6" w14:textId="77777777" w:rsidR="00560797" w:rsidRPr="00840266" w:rsidRDefault="00560797" w:rsidP="008C496F">
            <w:pPr>
              <w:rPr>
                <w:rFonts w:ascii="Arial" w:hAnsi="Arial" w:cs="Arial"/>
              </w:rPr>
            </w:pPr>
            <w:r w:rsidRPr="00840266">
              <w:rPr>
                <w:rFonts w:ascii="Arial" w:hAnsi="Arial" w:cs="Arial"/>
              </w:rPr>
              <w:t>If a student receives below a C in any dual credit course the student will return to provisional enrollment status meaning:</w:t>
            </w:r>
          </w:p>
          <w:p w14:paraId="04A6B967" w14:textId="28007AE5" w:rsidR="00560797" w:rsidRPr="006526EF" w:rsidRDefault="00560797" w:rsidP="008C496F">
            <w:pPr>
              <w:pStyle w:val="ListParagraph"/>
              <w:numPr>
                <w:ilvl w:val="0"/>
                <w:numId w:val="6"/>
              </w:numPr>
              <w:rPr>
                <w:rFonts w:ascii="Arial" w:hAnsi="Arial" w:cs="Arial"/>
              </w:rPr>
            </w:pPr>
            <w:r w:rsidRPr="006526EF">
              <w:rPr>
                <w:rFonts w:ascii="Arial" w:hAnsi="Arial" w:cs="Arial"/>
              </w:rPr>
              <w:t>the student may enroll in a dual credit course in their pathway, but may not enroll in previously taken course</w:t>
            </w:r>
            <w:r w:rsidR="002D2DD7">
              <w:rPr>
                <w:rFonts w:ascii="Arial" w:hAnsi="Arial" w:cs="Arial"/>
              </w:rPr>
              <w:t>,</w:t>
            </w:r>
          </w:p>
          <w:p w14:paraId="0B2368AE" w14:textId="6F6A2BD5" w:rsidR="00560797" w:rsidRPr="006526EF" w:rsidRDefault="00560797" w:rsidP="008C496F">
            <w:pPr>
              <w:pStyle w:val="ListParagraph"/>
              <w:numPr>
                <w:ilvl w:val="0"/>
                <w:numId w:val="6"/>
              </w:numPr>
              <w:rPr>
                <w:rFonts w:ascii="Arial" w:hAnsi="Arial" w:cs="Arial"/>
              </w:rPr>
            </w:pPr>
            <w:r w:rsidRPr="006526EF">
              <w:rPr>
                <w:rFonts w:ascii="Arial" w:hAnsi="Arial" w:cs="Arial"/>
              </w:rPr>
              <w:t>The student will be limited to enroll in only one course per semester</w:t>
            </w:r>
            <w:r w:rsidR="002D2DD7">
              <w:rPr>
                <w:rFonts w:ascii="Arial" w:hAnsi="Arial" w:cs="Arial"/>
              </w:rPr>
              <w:t>,</w:t>
            </w:r>
          </w:p>
          <w:p w14:paraId="6873A0E4" w14:textId="77777777" w:rsidR="00560797" w:rsidRPr="006526EF" w:rsidRDefault="00560797" w:rsidP="008C496F">
            <w:pPr>
              <w:pStyle w:val="ListParagraph"/>
              <w:numPr>
                <w:ilvl w:val="0"/>
                <w:numId w:val="6"/>
              </w:numPr>
              <w:rPr>
                <w:rFonts w:ascii="Arial" w:hAnsi="Arial" w:cs="Arial"/>
              </w:rPr>
            </w:pPr>
            <w:r w:rsidRPr="006526EF">
              <w:rPr>
                <w:rFonts w:ascii="Arial" w:hAnsi="Arial" w:cs="Arial"/>
              </w:rPr>
              <w:t xml:space="preserve">The student must enroll in a partnered support mechanism available at the LEA or HEI, such as tutoring or grade checks.  </w:t>
            </w:r>
          </w:p>
          <w:p w14:paraId="36F0482F" w14:textId="77777777" w:rsidR="00560797" w:rsidRPr="00840266" w:rsidRDefault="00560797" w:rsidP="008C496F">
            <w:pPr>
              <w:rPr>
                <w:rFonts w:ascii="Arial" w:hAnsi="Arial" w:cs="Arial"/>
              </w:rPr>
            </w:pPr>
          </w:p>
        </w:tc>
      </w:tr>
      <w:tr w:rsidR="00560797" w:rsidRPr="00840266" w14:paraId="792D5CF7" w14:textId="77777777" w:rsidTr="008C496F">
        <w:trPr>
          <w:trHeight w:val="800"/>
        </w:trPr>
        <w:tc>
          <w:tcPr>
            <w:tcW w:w="3237" w:type="dxa"/>
          </w:tcPr>
          <w:p w14:paraId="2468A650" w14:textId="77777777" w:rsidR="00560797" w:rsidRPr="00840266" w:rsidRDefault="00560797" w:rsidP="008C496F">
            <w:pPr>
              <w:rPr>
                <w:rFonts w:ascii="Arial" w:hAnsi="Arial" w:cs="Arial"/>
                <w:b/>
                <w:sz w:val="24"/>
                <w:szCs w:val="24"/>
              </w:rPr>
            </w:pPr>
            <w:r w:rsidRPr="00840266">
              <w:rPr>
                <w:rFonts w:ascii="Arial" w:hAnsi="Arial" w:cs="Arial"/>
                <w:b/>
                <w:sz w:val="24"/>
                <w:szCs w:val="24"/>
              </w:rPr>
              <w:t>Will the grade a student receives in a dual credit course appear on their high school transcript?</w:t>
            </w:r>
          </w:p>
        </w:tc>
        <w:tc>
          <w:tcPr>
            <w:tcW w:w="9713" w:type="dxa"/>
          </w:tcPr>
          <w:p w14:paraId="5DC10B0D" w14:textId="737F6264" w:rsidR="00560797" w:rsidRDefault="00560797" w:rsidP="008C496F">
            <w:pPr>
              <w:rPr>
                <w:rFonts w:ascii="Arial" w:hAnsi="Arial" w:cs="Arial"/>
              </w:rPr>
            </w:pPr>
            <w:r w:rsidRPr="00840266">
              <w:rPr>
                <w:rFonts w:ascii="Arial" w:hAnsi="Arial" w:cs="Arial"/>
              </w:rPr>
              <w:t>Yes. Grades earned in dual credit courses will appear on a student’s high school transcript as well as college transcript</w:t>
            </w:r>
            <w:r w:rsidR="002D2DD7">
              <w:rPr>
                <w:rFonts w:ascii="Arial" w:hAnsi="Arial" w:cs="Arial"/>
              </w:rPr>
              <w:t>, and t</w:t>
            </w:r>
            <w:r w:rsidRPr="00840266">
              <w:rPr>
                <w:rFonts w:ascii="Arial" w:hAnsi="Arial" w:cs="Arial"/>
              </w:rPr>
              <w:t xml:space="preserve">hese are both permanent records. The grade can impact a student’s academic standing with a postsecondary institution. In addition, if a student is taking a dual credit course that is also fulfilling a core </w:t>
            </w:r>
            <w:r w:rsidR="002D2DD7">
              <w:rPr>
                <w:rFonts w:ascii="Arial" w:hAnsi="Arial" w:cs="Arial"/>
              </w:rPr>
              <w:t>academic</w:t>
            </w:r>
            <w:r w:rsidRPr="00840266">
              <w:rPr>
                <w:rFonts w:ascii="Arial" w:hAnsi="Arial" w:cs="Arial"/>
              </w:rPr>
              <w:t xml:space="preserve"> requirement, receiving a failing grade will have implication on a student’s graduation eligibility. It is extremely important that students are appropriately guided to courses that are within their college course readiness and that they fully understand the implications of receiving below average grades in dual credit courses. Students must seek out assistance from either the counselor at their high school or the dual credit coordinator at the </w:t>
            </w:r>
            <w:r w:rsidR="001133A5">
              <w:rPr>
                <w:rFonts w:ascii="Arial" w:hAnsi="Arial" w:cs="Arial"/>
              </w:rPr>
              <w:t>Higher Education Institution</w:t>
            </w:r>
            <w:r w:rsidRPr="00840266">
              <w:rPr>
                <w:rFonts w:ascii="Arial" w:hAnsi="Arial" w:cs="Arial"/>
              </w:rPr>
              <w:t xml:space="preserve">, to find out what resources are available to support their academic success. </w:t>
            </w:r>
          </w:p>
          <w:p w14:paraId="51D1D035" w14:textId="77777777" w:rsidR="00560797" w:rsidRPr="00840266" w:rsidRDefault="00560797" w:rsidP="008C496F">
            <w:pPr>
              <w:rPr>
                <w:rFonts w:ascii="Arial" w:hAnsi="Arial" w:cs="Arial"/>
              </w:rPr>
            </w:pPr>
          </w:p>
        </w:tc>
      </w:tr>
      <w:tr w:rsidR="00560797" w:rsidRPr="00840266" w14:paraId="2A797803" w14:textId="77777777" w:rsidTr="008C496F">
        <w:trPr>
          <w:trHeight w:val="800"/>
        </w:trPr>
        <w:tc>
          <w:tcPr>
            <w:tcW w:w="3237" w:type="dxa"/>
          </w:tcPr>
          <w:p w14:paraId="5C545628" w14:textId="77777777" w:rsidR="00560797" w:rsidRPr="00592153" w:rsidRDefault="00560797" w:rsidP="008C496F">
            <w:pPr>
              <w:rPr>
                <w:rFonts w:ascii="Arial" w:hAnsi="Arial" w:cs="Arial"/>
                <w:b/>
                <w:sz w:val="24"/>
                <w:szCs w:val="24"/>
              </w:rPr>
            </w:pPr>
            <w:r w:rsidRPr="00592153">
              <w:rPr>
                <w:rFonts w:ascii="Arial" w:hAnsi="Arial" w:cs="Arial"/>
                <w:b/>
                <w:sz w:val="24"/>
                <w:szCs w:val="24"/>
              </w:rPr>
              <w:t>Can dual credit impact eligibility for the Legislative Lottery Scholarship?</w:t>
            </w:r>
          </w:p>
        </w:tc>
        <w:tc>
          <w:tcPr>
            <w:tcW w:w="9713" w:type="dxa"/>
          </w:tcPr>
          <w:p w14:paraId="2A7A2210" w14:textId="3EEEA840" w:rsidR="00560797" w:rsidRPr="00592153" w:rsidRDefault="001133A5" w:rsidP="00174A8F">
            <w:pPr>
              <w:rPr>
                <w:rFonts w:ascii="Arial" w:hAnsi="Arial" w:cs="Arial"/>
              </w:rPr>
            </w:pPr>
            <w:r w:rsidRPr="00592153">
              <w:rPr>
                <w:rFonts w:ascii="Arial" w:hAnsi="Arial" w:cs="Arial"/>
              </w:rPr>
              <w:t xml:space="preserve"> No. A New Mexico student must obtain a New Mexico high school diploma or GED, enroll full-time with </w:t>
            </w:r>
            <w:r w:rsidR="00174A8F" w:rsidRPr="00592153">
              <w:rPr>
                <w:rFonts w:ascii="Arial" w:hAnsi="Arial" w:cs="Arial"/>
              </w:rPr>
              <w:t xml:space="preserve">15 </w:t>
            </w:r>
            <w:r w:rsidRPr="00592153">
              <w:rPr>
                <w:rFonts w:ascii="Arial" w:hAnsi="Arial" w:cs="Arial"/>
              </w:rPr>
              <w:t xml:space="preserve">credit hours or more at an eligible New Mexico public college or university and maintain a 2.5 GPA or above during the student’s </w:t>
            </w:r>
            <w:r w:rsidRPr="00592153">
              <w:rPr>
                <w:rFonts w:ascii="Arial" w:hAnsi="Arial" w:cs="Arial"/>
                <w:u w:val="single"/>
              </w:rPr>
              <w:t>first academic semester</w:t>
            </w:r>
            <w:r w:rsidRPr="00592153">
              <w:rPr>
                <w:rFonts w:ascii="Arial" w:hAnsi="Arial" w:cs="Arial"/>
              </w:rPr>
              <w:t xml:space="preserve"> in college to be eligible. </w:t>
            </w:r>
          </w:p>
        </w:tc>
      </w:tr>
      <w:tr w:rsidR="00560797" w:rsidRPr="00840266" w14:paraId="4AB3346F" w14:textId="77777777" w:rsidTr="008C496F">
        <w:trPr>
          <w:trHeight w:val="800"/>
        </w:trPr>
        <w:tc>
          <w:tcPr>
            <w:tcW w:w="3237" w:type="dxa"/>
          </w:tcPr>
          <w:p w14:paraId="10FDC769" w14:textId="77777777" w:rsidR="00560797" w:rsidRPr="00592153" w:rsidRDefault="00560797" w:rsidP="008C496F">
            <w:pPr>
              <w:rPr>
                <w:rFonts w:ascii="Arial" w:hAnsi="Arial" w:cs="Arial"/>
                <w:b/>
                <w:sz w:val="24"/>
                <w:szCs w:val="24"/>
              </w:rPr>
            </w:pPr>
            <w:r w:rsidRPr="00592153">
              <w:rPr>
                <w:rFonts w:ascii="Arial" w:hAnsi="Arial" w:cs="Arial"/>
                <w:b/>
                <w:sz w:val="24"/>
                <w:szCs w:val="24"/>
              </w:rPr>
              <w:t>Can dual credit impact a student’s eligibility for Financial Aid?</w:t>
            </w:r>
          </w:p>
        </w:tc>
        <w:tc>
          <w:tcPr>
            <w:tcW w:w="9713" w:type="dxa"/>
          </w:tcPr>
          <w:p w14:paraId="72D7C316" w14:textId="1DC8E3D1" w:rsidR="00560797" w:rsidRPr="00592153" w:rsidRDefault="00560797" w:rsidP="008C496F">
            <w:pPr>
              <w:rPr>
                <w:rFonts w:ascii="Arial" w:hAnsi="Arial" w:cs="Arial"/>
              </w:rPr>
            </w:pPr>
            <w:r w:rsidRPr="00592153">
              <w:rPr>
                <w:rFonts w:ascii="Arial" w:hAnsi="Arial" w:cs="Arial"/>
              </w:rPr>
              <w:t xml:space="preserve">Yes. Eligibility for </w:t>
            </w:r>
            <w:r w:rsidR="00723DBE" w:rsidRPr="00592153">
              <w:rPr>
                <w:rFonts w:ascii="Arial" w:hAnsi="Arial" w:cs="Arial"/>
              </w:rPr>
              <w:t xml:space="preserve">Federal </w:t>
            </w:r>
            <w:r w:rsidRPr="00592153">
              <w:rPr>
                <w:rFonts w:ascii="Arial" w:hAnsi="Arial" w:cs="Arial"/>
              </w:rPr>
              <w:t xml:space="preserve">Financial Aid is based on </w:t>
            </w:r>
            <w:r w:rsidRPr="00592153">
              <w:rPr>
                <w:rFonts w:ascii="Arial" w:hAnsi="Arial" w:cs="Arial"/>
                <w:b/>
                <w:i/>
              </w:rPr>
              <w:t>all</w:t>
            </w:r>
            <w:r w:rsidRPr="00592153">
              <w:rPr>
                <w:rFonts w:ascii="Arial" w:hAnsi="Arial" w:cs="Arial"/>
              </w:rPr>
              <w:t xml:space="preserve"> records, </w:t>
            </w:r>
            <w:r w:rsidRPr="00592153">
              <w:rPr>
                <w:rFonts w:ascii="Arial" w:hAnsi="Arial" w:cs="Arial"/>
                <w:u w:val="single"/>
              </w:rPr>
              <w:t>including classes attempted</w:t>
            </w:r>
            <w:r w:rsidRPr="00592153">
              <w:rPr>
                <w:rFonts w:ascii="Arial" w:hAnsi="Arial" w:cs="Arial"/>
              </w:rPr>
              <w:t xml:space="preserve"> as a dual credit student. All classes are a permanent part of a student’s record. Dual Credit classes affect GPA, completion rate</w:t>
            </w:r>
            <w:r w:rsidR="002D2DD7" w:rsidRPr="00592153">
              <w:rPr>
                <w:rFonts w:ascii="Arial" w:hAnsi="Arial" w:cs="Arial"/>
              </w:rPr>
              <w:t>,</w:t>
            </w:r>
            <w:r w:rsidRPr="00592153">
              <w:rPr>
                <w:rFonts w:ascii="Arial" w:hAnsi="Arial" w:cs="Arial"/>
              </w:rPr>
              <w:t xml:space="preserve"> and are counted </w:t>
            </w:r>
            <w:r w:rsidR="00AF1C94" w:rsidRPr="00592153">
              <w:rPr>
                <w:rFonts w:ascii="Arial" w:hAnsi="Arial" w:cs="Arial"/>
              </w:rPr>
              <w:t>toward overall college progress. When participating in dual credit courses, it is important that students understand that taking college courses can have a lasting impact on their progress and their eligibility for financial aid.</w:t>
            </w:r>
          </w:p>
          <w:p w14:paraId="5A6408D2" w14:textId="77777777" w:rsidR="00560797" w:rsidRPr="00592153" w:rsidRDefault="00560797" w:rsidP="008C496F">
            <w:pPr>
              <w:rPr>
                <w:rFonts w:ascii="Arial" w:hAnsi="Arial" w:cs="Arial"/>
              </w:rPr>
            </w:pPr>
          </w:p>
        </w:tc>
      </w:tr>
    </w:tbl>
    <w:p w14:paraId="4F30271A" w14:textId="77777777" w:rsidR="00560797" w:rsidRDefault="00560797">
      <w:pPr>
        <w:rPr>
          <w:rFonts w:ascii="Arial" w:hAnsi="Arial" w:cs="Arial"/>
        </w:rPr>
      </w:pPr>
    </w:p>
    <w:tbl>
      <w:tblPr>
        <w:tblStyle w:val="TableGrid"/>
        <w:tblpPr w:leftFromText="180" w:rightFromText="180" w:horzAnchor="margin" w:tblpY="600"/>
        <w:tblW w:w="0" w:type="auto"/>
        <w:tblLook w:val="04A0" w:firstRow="1" w:lastRow="0" w:firstColumn="1" w:lastColumn="0" w:noHBand="0" w:noVBand="1"/>
      </w:tblPr>
      <w:tblGrid>
        <w:gridCol w:w="3237"/>
        <w:gridCol w:w="9713"/>
      </w:tblGrid>
      <w:tr w:rsidR="00560797" w:rsidRPr="00840266" w14:paraId="4D3D4F7F" w14:textId="77777777" w:rsidTr="008C496F">
        <w:trPr>
          <w:trHeight w:val="710"/>
        </w:trPr>
        <w:tc>
          <w:tcPr>
            <w:tcW w:w="3237" w:type="dxa"/>
          </w:tcPr>
          <w:p w14:paraId="45CFC54A" w14:textId="77777777" w:rsidR="00560797" w:rsidRPr="00840266" w:rsidRDefault="00560797" w:rsidP="008C496F">
            <w:pPr>
              <w:pStyle w:val="Heading1"/>
              <w:outlineLvl w:val="0"/>
              <w:rPr>
                <w:rFonts w:ascii="Arial" w:hAnsi="Arial" w:cs="Arial"/>
                <w:szCs w:val="24"/>
              </w:rPr>
            </w:pPr>
            <w:r w:rsidRPr="00840266">
              <w:rPr>
                <w:rFonts w:ascii="Arial" w:hAnsi="Arial" w:cs="Arial"/>
                <w:szCs w:val="24"/>
              </w:rPr>
              <w:lastRenderedPageBreak/>
              <w:t xml:space="preserve">What are considered dual credit “instructional </w:t>
            </w:r>
            <w:r>
              <w:rPr>
                <w:rFonts w:ascii="Arial" w:hAnsi="Arial" w:cs="Arial"/>
                <w:szCs w:val="24"/>
              </w:rPr>
              <w:t>m</w:t>
            </w:r>
            <w:r w:rsidRPr="00840266">
              <w:rPr>
                <w:rFonts w:ascii="Arial" w:hAnsi="Arial" w:cs="Arial"/>
                <w:szCs w:val="24"/>
              </w:rPr>
              <w:t>aterials”</w:t>
            </w:r>
            <w:r>
              <w:rPr>
                <w:rFonts w:ascii="Arial" w:hAnsi="Arial" w:cs="Arial"/>
                <w:szCs w:val="24"/>
              </w:rPr>
              <w:t xml:space="preserve"> and who is responsible for paying for them?</w:t>
            </w:r>
          </w:p>
        </w:tc>
        <w:tc>
          <w:tcPr>
            <w:tcW w:w="9713" w:type="dxa"/>
          </w:tcPr>
          <w:p w14:paraId="4ED0706A" w14:textId="7CE43C74" w:rsidR="00560797" w:rsidRDefault="00560797" w:rsidP="008C496F">
            <w:pPr>
              <w:rPr>
                <w:rFonts w:ascii="Arial" w:hAnsi="Arial" w:cs="Arial"/>
              </w:rPr>
            </w:pPr>
            <w:r w:rsidRPr="00840266">
              <w:rPr>
                <w:rFonts w:ascii="Arial" w:hAnsi="Arial" w:cs="Arial"/>
              </w:rPr>
              <w:t xml:space="preserve">“Instructional materials” means school textbooks and other educational media that are used as the basis for instruction, including combinations of textbooks, learning kits, supplementary material and electronic media. Please contact Jaime Cherry at </w:t>
            </w:r>
            <w:r w:rsidR="00997CD0">
              <w:fldChar w:fldCharType="begin"/>
            </w:r>
            <w:r w:rsidR="00997CD0">
              <w:instrText xml:space="preserve"> HYPE</w:instrText>
            </w:r>
            <w:r w:rsidR="00997CD0">
              <w:instrText xml:space="preserve">RLINK "mailto:Jaime.Cherry@state.nm.us" </w:instrText>
            </w:r>
            <w:r w:rsidR="00997CD0">
              <w:fldChar w:fldCharType="separate"/>
            </w:r>
            <w:r w:rsidRPr="00840266">
              <w:rPr>
                <w:rStyle w:val="Hyperlink"/>
                <w:rFonts w:ascii="Arial" w:hAnsi="Arial" w:cs="Arial"/>
              </w:rPr>
              <w:t>Jaime.Cherry@state.nm.us</w:t>
            </w:r>
            <w:r w:rsidR="00997CD0">
              <w:rPr>
                <w:rStyle w:val="Hyperlink"/>
                <w:rFonts w:ascii="Arial" w:hAnsi="Arial" w:cs="Arial"/>
              </w:rPr>
              <w:fldChar w:fldCharType="end"/>
            </w:r>
            <w:r w:rsidRPr="00840266">
              <w:rPr>
                <w:rFonts w:ascii="Arial" w:hAnsi="Arial" w:cs="Arial"/>
              </w:rPr>
              <w:t xml:space="preserve"> if you are unsure if an item qualifies as a dual credit instructional material.</w:t>
            </w:r>
          </w:p>
          <w:p w14:paraId="5AF01F35" w14:textId="77777777" w:rsidR="00560797" w:rsidRDefault="00560797" w:rsidP="008C496F">
            <w:pPr>
              <w:rPr>
                <w:rFonts w:ascii="Arial" w:hAnsi="Arial" w:cs="Arial"/>
              </w:rPr>
            </w:pPr>
          </w:p>
          <w:p w14:paraId="2D7565C1" w14:textId="56BB39EC" w:rsidR="00560797" w:rsidRPr="00840266" w:rsidRDefault="00560797" w:rsidP="008C496F">
            <w:pPr>
              <w:rPr>
                <w:rFonts w:ascii="Arial" w:hAnsi="Arial" w:cs="Arial"/>
              </w:rPr>
            </w:pPr>
            <w:r>
              <w:rPr>
                <w:rFonts w:ascii="Arial" w:hAnsi="Arial" w:cs="Arial"/>
              </w:rPr>
              <w:t xml:space="preserve">It is the responsibility of the school district to purchase dual credit materials for public high school students. Homeschool and private school students are responsible for those costs. </w:t>
            </w:r>
            <w:r w:rsidRPr="00840266">
              <w:rPr>
                <w:rFonts w:ascii="Arial" w:hAnsi="Arial" w:cs="Arial"/>
              </w:rPr>
              <w:t xml:space="preserve"> </w:t>
            </w:r>
          </w:p>
          <w:p w14:paraId="0BCD6F63" w14:textId="57364F9D" w:rsidR="00560797" w:rsidRDefault="00560797" w:rsidP="008C496F">
            <w:pPr>
              <w:rPr>
                <w:rFonts w:ascii="Arial" w:hAnsi="Arial" w:cs="Arial"/>
              </w:rPr>
            </w:pPr>
            <w:r w:rsidRPr="00840266">
              <w:rPr>
                <w:rFonts w:ascii="Arial" w:hAnsi="Arial" w:cs="Arial"/>
              </w:rPr>
              <w:t xml:space="preserve">All instructional materials that are purchased by the school district must be returned </w:t>
            </w:r>
            <w:r w:rsidR="002D2DD7">
              <w:rPr>
                <w:rFonts w:ascii="Arial" w:hAnsi="Arial" w:cs="Arial"/>
              </w:rPr>
              <w:t xml:space="preserve">to the district </w:t>
            </w:r>
            <w:r w:rsidRPr="00840266">
              <w:rPr>
                <w:rFonts w:ascii="Arial" w:hAnsi="Arial" w:cs="Arial"/>
              </w:rPr>
              <w:t xml:space="preserve">when the student completes or withdraws from the course. </w:t>
            </w:r>
          </w:p>
          <w:p w14:paraId="6336ED5F" w14:textId="77777777" w:rsidR="00560797" w:rsidRPr="00840266" w:rsidRDefault="00560797" w:rsidP="008C496F">
            <w:pPr>
              <w:rPr>
                <w:rFonts w:ascii="Arial" w:hAnsi="Arial" w:cs="Arial"/>
              </w:rPr>
            </w:pPr>
          </w:p>
        </w:tc>
      </w:tr>
      <w:tr w:rsidR="00560797" w:rsidRPr="00840266" w14:paraId="6B6DDF58" w14:textId="77777777" w:rsidTr="008C496F">
        <w:trPr>
          <w:trHeight w:val="800"/>
        </w:trPr>
        <w:tc>
          <w:tcPr>
            <w:tcW w:w="3237" w:type="dxa"/>
          </w:tcPr>
          <w:p w14:paraId="441F89E3" w14:textId="77777777" w:rsidR="00560797" w:rsidRPr="00840266" w:rsidRDefault="00560797" w:rsidP="008C496F">
            <w:pPr>
              <w:pStyle w:val="Heading2"/>
              <w:outlineLvl w:val="1"/>
              <w:rPr>
                <w:rFonts w:ascii="Arial" w:hAnsi="Arial" w:cs="Arial"/>
                <w:b/>
                <w:sz w:val="24"/>
                <w:szCs w:val="24"/>
              </w:rPr>
            </w:pPr>
            <w:r w:rsidRPr="00840266">
              <w:rPr>
                <w:rFonts w:ascii="Arial" w:hAnsi="Arial" w:cs="Arial"/>
                <w:b/>
                <w:sz w:val="24"/>
                <w:szCs w:val="24"/>
              </w:rPr>
              <w:t>Can a dual credit course count for more than one high school credit simultaneously?</w:t>
            </w:r>
          </w:p>
        </w:tc>
        <w:tc>
          <w:tcPr>
            <w:tcW w:w="9713" w:type="dxa"/>
          </w:tcPr>
          <w:p w14:paraId="08F99FA3" w14:textId="77777777" w:rsidR="00560797" w:rsidRPr="00840266" w:rsidRDefault="00560797" w:rsidP="008C496F">
            <w:pPr>
              <w:rPr>
                <w:rFonts w:ascii="Arial" w:hAnsi="Arial" w:cs="Arial"/>
              </w:rPr>
            </w:pPr>
            <w:r w:rsidRPr="00840266">
              <w:rPr>
                <w:rFonts w:ascii="Arial" w:hAnsi="Arial" w:cs="Arial"/>
              </w:rPr>
              <w:t xml:space="preserve">No. Successful completion of three credit hours of postsecondary instruction shall result in the awarding of one high school unit for said completed postsecondary course. </w:t>
            </w:r>
          </w:p>
        </w:tc>
      </w:tr>
      <w:tr w:rsidR="00560797" w:rsidRPr="00840266" w14:paraId="71D97DAB" w14:textId="77777777" w:rsidTr="008C496F">
        <w:trPr>
          <w:trHeight w:val="863"/>
        </w:trPr>
        <w:tc>
          <w:tcPr>
            <w:tcW w:w="3237" w:type="dxa"/>
          </w:tcPr>
          <w:p w14:paraId="711E1679" w14:textId="77777777" w:rsidR="00560797" w:rsidRPr="00840266" w:rsidRDefault="00560797" w:rsidP="008C496F">
            <w:pPr>
              <w:rPr>
                <w:rFonts w:ascii="Arial" w:hAnsi="Arial" w:cs="Arial"/>
                <w:b/>
                <w:sz w:val="24"/>
                <w:szCs w:val="24"/>
              </w:rPr>
            </w:pPr>
            <w:r w:rsidRPr="00840266">
              <w:rPr>
                <w:rFonts w:ascii="Arial" w:hAnsi="Arial" w:cs="Arial"/>
                <w:b/>
                <w:sz w:val="24"/>
                <w:szCs w:val="24"/>
              </w:rPr>
              <w:t>Are students able to take dual credit during the summer?</w:t>
            </w:r>
          </w:p>
        </w:tc>
        <w:tc>
          <w:tcPr>
            <w:tcW w:w="9713" w:type="dxa"/>
          </w:tcPr>
          <w:p w14:paraId="2A510231" w14:textId="59992050" w:rsidR="00560797" w:rsidRDefault="00560797" w:rsidP="008C496F">
            <w:pPr>
              <w:rPr>
                <w:rFonts w:ascii="Arial" w:hAnsi="Arial" w:cs="Arial"/>
              </w:rPr>
            </w:pPr>
            <w:r w:rsidRPr="00840266">
              <w:rPr>
                <w:rFonts w:ascii="Arial" w:hAnsi="Arial" w:cs="Arial"/>
              </w:rPr>
              <w:t>Yes</w:t>
            </w:r>
            <w:r w:rsidR="002D2DD7">
              <w:rPr>
                <w:rFonts w:ascii="Arial" w:hAnsi="Arial" w:cs="Arial"/>
              </w:rPr>
              <w:t>, p</w:t>
            </w:r>
            <w:r w:rsidRPr="00840266">
              <w:rPr>
                <w:rFonts w:ascii="Arial" w:hAnsi="Arial" w:cs="Arial"/>
              </w:rPr>
              <w:t xml:space="preserve">rovided the student </w:t>
            </w:r>
            <w:r w:rsidRPr="00840266">
              <w:rPr>
                <w:rFonts w:ascii="Arial" w:hAnsi="Arial" w:cs="Arial"/>
                <w:b/>
                <w:i/>
              </w:rPr>
              <w:t>does not</w:t>
            </w:r>
            <w:r w:rsidRPr="00840266">
              <w:rPr>
                <w:rFonts w:ascii="Arial" w:hAnsi="Arial" w:cs="Arial"/>
              </w:rPr>
              <w:t xml:space="preserve"> receive their high school diploma at the end of the spring semester prior to the summer term. If a student graduates at the end of a fall semester, they are no longer eligible to participate in dual credit the following spring term. </w:t>
            </w:r>
          </w:p>
          <w:p w14:paraId="00CDCA60" w14:textId="77777777" w:rsidR="00560797" w:rsidRPr="00840266" w:rsidRDefault="00560797" w:rsidP="008C496F">
            <w:pPr>
              <w:rPr>
                <w:rFonts w:ascii="Arial" w:hAnsi="Arial" w:cs="Arial"/>
              </w:rPr>
            </w:pPr>
          </w:p>
        </w:tc>
      </w:tr>
      <w:tr w:rsidR="00560797" w:rsidRPr="00840266" w14:paraId="55C99E6D" w14:textId="77777777" w:rsidTr="008C496F">
        <w:trPr>
          <w:trHeight w:val="800"/>
        </w:trPr>
        <w:tc>
          <w:tcPr>
            <w:tcW w:w="3237" w:type="dxa"/>
          </w:tcPr>
          <w:p w14:paraId="3FB6FD30" w14:textId="77777777" w:rsidR="00560797" w:rsidRPr="00840266" w:rsidRDefault="00560797" w:rsidP="008C496F">
            <w:pPr>
              <w:rPr>
                <w:rFonts w:ascii="Arial" w:hAnsi="Arial" w:cs="Arial"/>
                <w:b/>
                <w:sz w:val="24"/>
                <w:szCs w:val="24"/>
              </w:rPr>
            </w:pPr>
            <w:r w:rsidRPr="00840266">
              <w:rPr>
                <w:rFonts w:ascii="Arial" w:hAnsi="Arial" w:cs="Arial"/>
                <w:b/>
                <w:sz w:val="24"/>
                <w:szCs w:val="24"/>
              </w:rPr>
              <w:t>What if a student does not meet the academic standards for a dual credit course?</w:t>
            </w:r>
          </w:p>
        </w:tc>
        <w:tc>
          <w:tcPr>
            <w:tcW w:w="9713" w:type="dxa"/>
          </w:tcPr>
          <w:p w14:paraId="6A1BE763" w14:textId="687A3199" w:rsidR="00560797" w:rsidRDefault="00560797" w:rsidP="008C496F">
            <w:pPr>
              <w:rPr>
                <w:rFonts w:ascii="Arial" w:hAnsi="Arial" w:cs="Arial"/>
              </w:rPr>
            </w:pPr>
            <w:r w:rsidRPr="00840266">
              <w:rPr>
                <w:rFonts w:ascii="Arial" w:hAnsi="Arial" w:cs="Arial"/>
              </w:rPr>
              <w:t xml:space="preserve">If a student does not demonstrate readiness for their college coursework, they may enroll provisionally in one dual credit course. Provisionally enrolled students must enroll in a partnered support mechanism at the </w:t>
            </w:r>
            <w:r w:rsidR="001133A5">
              <w:rPr>
                <w:rFonts w:ascii="Arial" w:hAnsi="Arial" w:cs="Arial"/>
              </w:rPr>
              <w:t>Local Education Agency</w:t>
            </w:r>
            <w:r w:rsidRPr="00840266">
              <w:rPr>
                <w:rFonts w:ascii="Arial" w:hAnsi="Arial" w:cs="Arial"/>
              </w:rPr>
              <w:t xml:space="preserve"> or </w:t>
            </w:r>
            <w:r w:rsidR="001133A5">
              <w:rPr>
                <w:rFonts w:ascii="Arial" w:hAnsi="Arial" w:cs="Arial"/>
              </w:rPr>
              <w:t xml:space="preserve">Higher Education Institution, </w:t>
            </w:r>
            <w:r w:rsidRPr="00840266">
              <w:rPr>
                <w:rFonts w:ascii="Arial" w:hAnsi="Arial" w:cs="Arial"/>
              </w:rPr>
              <w:t xml:space="preserve">such as tutoring or grade checks. </w:t>
            </w:r>
          </w:p>
          <w:p w14:paraId="4B88AFB5" w14:textId="77777777" w:rsidR="00560797" w:rsidRPr="00840266" w:rsidRDefault="00560797" w:rsidP="008C496F">
            <w:pPr>
              <w:rPr>
                <w:rFonts w:ascii="Arial" w:hAnsi="Arial" w:cs="Arial"/>
              </w:rPr>
            </w:pPr>
          </w:p>
        </w:tc>
      </w:tr>
    </w:tbl>
    <w:p w14:paraId="76A17D37" w14:textId="77777777" w:rsidR="00A54FC2" w:rsidRDefault="00A54FC2">
      <w:r>
        <w:br w:type="page"/>
      </w:r>
    </w:p>
    <w:tbl>
      <w:tblPr>
        <w:tblStyle w:val="TableGrid"/>
        <w:tblpPr w:leftFromText="180" w:rightFromText="180" w:horzAnchor="margin" w:tblpY="600"/>
        <w:tblW w:w="0" w:type="auto"/>
        <w:tblLook w:val="04A0" w:firstRow="1" w:lastRow="0" w:firstColumn="1" w:lastColumn="0" w:noHBand="0" w:noVBand="1"/>
      </w:tblPr>
      <w:tblGrid>
        <w:gridCol w:w="3237"/>
        <w:gridCol w:w="9713"/>
      </w:tblGrid>
      <w:tr w:rsidR="00560797" w:rsidRPr="00840266" w14:paraId="4294F175" w14:textId="77777777" w:rsidTr="008C496F">
        <w:trPr>
          <w:trHeight w:val="800"/>
        </w:trPr>
        <w:tc>
          <w:tcPr>
            <w:tcW w:w="3237" w:type="dxa"/>
          </w:tcPr>
          <w:p w14:paraId="32CF961D" w14:textId="5A39CE05" w:rsidR="00560797" w:rsidRPr="00840266" w:rsidRDefault="00560797" w:rsidP="008C496F">
            <w:pPr>
              <w:rPr>
                <w:rFonts w:ascii="Arial" w:hAnsi="Arial" w:cs="Arial"/>
                <w:b/>
                <w:sz w:val="24"/>
                <w:szCs w:val="24"/>
              </w:rPr>
            </w:pPr>
            <w:r w:rsidRPr="00840266">
              <w:rPr>
                <w:rFonts w:ascii="Arial" w:hAnsi="Arial" w:cs="Arial"/>
                <w:b/>
                <w:sz w:val="24"/>
                <w:szCs w:val="24"/>
              </w:rPr>
              <w:lastRenderedPageBreak/>
              <w:t>Are homeschool and private school students able to participate in the Dual Credit Program?</w:t>
            </w:r>
          </w:p>
        </w:tc>
        <w:tc>
          <w:tcPr>
            <w:tcW w:w="9713" w:type="dxa"/>
          </w:tcPr>
          <w:p w14:paraId="0B2E4AD5" w14:textId="0F3B3DDA" w:rsidR="00560797" w:rsidRDefault="00560797" w:rsidP="008C496F">
            <w:pPr>
              <w:rPr>
                <w:rFonts w:ascii="Arial" w:hAnsi="Arial" w:cs="Arial"/>
              </w:rPr>
            </w:pPr>
            <w:r w:rsidRPr="00840266">
              <w:rPr>
                <w:rFonts w:ascii="Arial" w:hAnsi="Arial" w:cs="Arial"/>
              </w:rPr>
              <w:t>Yes, Higher Education Institutions shall waive tuition for all dual</w:t>
            </w:r>
            <w:r>
              <w:rPr>
                <w:rFonts w:ascii="Arial" w:hAnsi="Arial" w:cs="Arial"/>
              </w:rPr>
              <w:t xml:space="preserve"> </w:t>
            </w:r>
            <w:r w:rsidRPr="00840266">
              <w:rPr>
                <w:rFonts w:ascii="Arial" w:hAnsi="Arial" w:cs="Arial"/>
              </w:rPr>
              <w:t xml:space="preserve">credit courses per </w:t>
            </w:r>
            <w:r w:rsidR="00997CD0">
              <w:fldChar w:fldCharType="begin"/>
            </w:r>
            <w:r w:rsidR="00997CD0">
              <w:instrText xml:space="preserve"> HYPERLINK "https://webnew.ped.state.nm.us/wp-content/uploads/2017/12/CCRB_dualcredit_NMSA.21-1-1.2.Dual_.credit.for_.high_.school.and_.post-secondary.classes2015.pdf" </w:instrText>
            </w:r>
            <w:r w:rsidR="00997CD0">
              <w:fldChar w:fldCharType="separate"/>
            </w:r>
            <w:r w:rsidRPr="00840266">
              <w:rPr>
                <w:rStyle w:val="Hyperlink"/>
                <w:rFonts w:ascii="Arial" w:hAnsi="Arial" w:cs="Arial"/>
              </w:rPr>
              <w:t>NMSA 21-1-1.2</w:t>
            </w:r>
            <w:r w:rsidR="00997CD0">
              <w:rPr>
                <w:rStyle w:val="Hyperlink"/>
                <w:rFonts w:ascii="Arial" w:hAnsi="Arial" w:cs="Arial"/>
              </w:rPr>
              <w:fldChar w:fldCharType="end"/>
            </w:r>
            <w:r>
              <w:rPr>
                <w:rStyle w:val="Hyperlink"/>
                <w:rFonts w:ascii="Arial" w:hAnsi="Arial" w:cs="Arial"/>
              </w:rPr>
              <w:t>.</w:t>
            </w:r>
            <w:r w:rsidRPr="00840266">
              <w:rPr>
                <w:rFonts w:ascii="Arial" w:hAnsi="Arial" w:cs="Arial"/>
              </w:rPr>
              <w:t xml:space="preserve"> This includes homeschool and private school students. However, those students are responsible for covering the cost of textbooks and materials. If they have never been enrolled in a public school, they will need to obtain a </w:t>
            </w:r>
            <w:r w:rsidR="00997CD0">
              <w:fldChar w:fldCharType="begin"/>
            </w:r>
            <w:r w:rsidR="00997CD0">
              <w:instrText xml:space="preserve"> HYPERLINK "https://webnew.ped.state.nm.us/bureaus/college-career-readiness/khan-academy-and-the-preli</w:instrText>
            </w:r>
            <w:r w:rsidR="00997CD0">
              <w:instrText xml:space="preserve">minary-scholastic-aptitude-test-psat/dual-credit/" </w:instrText>
            </w:r>
            <w:r w:rsidR="00997CD0">
              <w:fldChar w:fldCharType="separate"/>
            </w:r>
            <w:r w:rsidRPr="00840266">
              <w:rPr>
                <w:rStyle w:val="Hyperlink"/>
                <w:rFonts w:ascii="Arial" w:hAnsi="Arial" w:cs="Arial"/>
              </w:rPr>
              <w:t>STARS ID</w:t>
            </w:r>
            <w:r w:rsidR="00997CD0">
              <w:rPr>
                <w:rStyle w:val="Hyperlink"/>
                <w:rFonts w:ascii="Arial" w:hAnsi="Arial" w:cs="Arial"/>
              </w:rPr>
              <w:fldChar w:fldCharType="end"/>
            </w:r>
            <w:r w:rsidRPr="00840266">
              <w:rPr>
                <w:rFonts w:ascii="Arial" w:hAnsi="Arial" w:cs="Arial"/>
              </w:rPr>
              <w:t xml:space="preserve">. </w:t>
            </w:r>
          </w:p>
          <w:p w14:paraId="09F9789E" w14:textId="77777777" w:rsidR="00560797" w:rsidRPr="00840266" w:rsidRDefault="00560797" w:rsidP="008C496F">
            <w:pPr>
              <w:rPr>
                <w:rFonts w:ascii="Arial" w:hAnsi="Arial" w:cs="Arial"/>
              </w:rPr>
            </w:pPr>
          </w:p>
        </w:tc>
      </w:tr>
      <w:tr w:rsidR="001133A5" w:rsidRPr="00840266" w14:paraId="366FFE6B" w14:textId="77777777" w:rsidTr="008C496F">
        <w:trPr>
          <w:trHeight w:val="800"/>
        </w:trPr>
        <w:tc>
          <w:tcPr>
            <w:tcW w:w="3237" w:type="dxa"/>
          </w:tcPr>
          <w:p w14:paraId="78C4238B" w14:textId="7591C536" w:rsidR="001133A5" w:rsidRPr="00592153" w:rsidRDefault="001133A5" w:rsidP="008C496F">
            <w:pPr>
              <w:rPr>
                <w:rFonts w:ascii="Arial" w:hAnsi="Arial" w:cs="Arial"/>
                <w:b/>
                <w:sz w:val="24"/>
                <w:szCs w:val="24"/>
              </w:rPr>
            </w:pPr>
            <w:r w:rsidRPr="00592153">
              <w:rPr>
                <w:rFonts w:ascii="Arial" w:hAnsi="Arial" w:cs="Arial"/>
                <w:b/>
                <w:sz w:val="24"/>
                <w:szCs w:val="24"/>
              </w:rPr>
              <w:t>If a student lives in New Mexico, can they take dual credit at an out-of state institution?</w:t>
            </w:r>
          </w:p>
        </w:tc>
        <w:tc>
          <w:tcPr>
            <w:tcW w:w="9713" w:type="dxa"/>
          </w:tcPr>
          <w:p w14:paraId="3DFB511B" w14:textId="77777777" w:rsidR="00717839" w:rsidRPr="00592153" w:rsidRDefault="001133A5" w:rsidP="001133A5">
            <w:pPr>
              <w:rPr>
                <w:rFonts w:ascii="Arial" w:hAnsi="Arial" w:cs="Arial"/>
              </w:rPr>
            </w:pPr>
            <w:r w:rsidRPr="00592153">
              <w:rPr>
                <w:rFonts w:ascii="Arial" w:hAnsi="Arial" w:cs="Arial"/>
              </w:rPr>
              <w:t>The district is responsible for negotiating dual credit memorandum of understanding with an accredited Higher Education Institution and may elect to transcribe the college course for high school credit. Such a course must be transcribed at the allotted 3 credit hours per 1 unit conversion. For core academic parity, a crosswalk must be completed by the district to ensure state academic standards are adequately addressed</w:t>
            </w:r>
            <w:r w:rsidR="00A54FC2" w:rsidRPr="00592153">
              <w:rPr>
                <w:rFonts w:ascii="Arial" w:hAnsi="Arial" w:cs="Arial"/>
              </w:rPr>
              <w:t>, and school board approval of academic credit substitution is required</w:t>
            </w:r>
            <w:r w:rsidRPr="00592153">
              <w:rPr>
                <w:rFonts w:ascii="Arial" w:hAnsi="Arial" w:cs="Arial"/>
              </w:rPr>
              <w:t xml:space="preserve">. </w:t>
            </w:r>
          </w:p>
          <w:p w14:paraId="4B1E6D8C" w14:textId="77777777" w:rsidR="00717839" w:rsidRPr="00592153" w:rsidRDefault="00717839" w:rsidP="001133A5">
            <w:pPr>
              <w:rPr>
                <w:rFonts w:ascii="Arial" w:hAnsi="Arial" w:cs="Arial"/>
              </w:rPr>
            </w:pPr>
          </w:p>
          <w:p w14:paraId="5B72FDDF" w14:textId="4E20146A" w:rsidR="00A54FC2" w:rsidRPr="00592153" w:rsidRDefault="00717839" w:rsidP="001133A5">
            <w:pPr>
              <w:rPr>
                <w:rFonts w:ascii="Arial" w:hAnsi="Arial" w:cs="Arial"/>
              </w:rPr>
            </w:pPr>
            <w:r w:rsidRPr="00592153">
              <w:rPr>
                <w:rFonts w:ascii="Arial" w:hAnsi="Arial" w:cs="Arial"/>
              </w:rPr>
              <w:t>Districts</w:t>
            </w:r>
            <w:r w:rsidR="003D5AD6" w:rsidRPr="00592153">
              <w:rPr>
                <w:rFonts w:ascii="Arial" w:hAnsi="Arial" w:cs="Arial"/>
              </w:rPr>
              <w:t xml:space="preserve"> </w:t>
            </w:r>
            <w:r w:rsidR="00865756" w:rsidRPr="00592153">
              <w:rPr>
                <w:rFonts w:ascii="Arial" w:hAnsi="Arial" w:cs="Arial"/>
                <w:i/>
              </w:rPr>
              <w:t>will not</w:t>
            </w:r>
            <w:r w:rsidR="00865756" w:rsidRPr="00592153">
              <w:rPr>
                <w:rFonts w:ascii="Arial" w:hAnsi="Arial" w:cs="Arial"/>
              </w:rPr>
              <w:t xml:space="preserve"> be eligible to receive reimbursements for materials from the Dual Credit Instructional Material Fund, (27103) </w:t>
            </w:r>
            <w:r w:rsidR="003D5AD6" w:rsidRPr="00592153">
              <w:rPr>
                <w:rFonts w:ascii="Arial" w:hAnsi="Arial" w:cs="Arial"/>
              </w:rPr>
              <w:t xml:space="preserve">for students participating in dual credit courses outside of New Mexico. It is incumbent on the district or the families to cover expenses associated with the out of state course. </w:t>
            </w:r>
          </w:p>
          <w:p w14:paraId="50703B7C" w14:textId="77777777" w:rsidR="00A54FC2" w:rsidRPr="00592153" w:rsidRDefault="00A54FC2" w:rsidP="001133A5">
            <w:pPr>
              <w:rPr>
                <w:rFonts w:ascii="Arial" w:hAnsi="Arial" w:cs="Arial"/>
              </w:rPr>
            </w:pPr>
          </w:p>
          <w:p w14:paraId="7D0767E4" w14:textId="65823D22" w:rsidR="001133A5" w:rsidRPr="00592153" w:rsidRDefault="001133A5" w:rsidP="001133A5">
            <w:pPr>
              <w:rPr>
                <w:rFonts w:ascii="Arial" w:hAnsi="Arial" w:cs="Arial"/>
              </w:rPr>
            </w:pPr>
            <w:r w:rsidRPr="00592153">
              <w:rPr>
                <w:rFonts w:ascii="Arial" w:hAnsi="Arial" w:cs="Arial"/>
              </w:rPr>
              <w:t>A student may enroll at an out of state Higher Education Institution without earning credit at a NM high school, in which case this is concurrent enrollment, not dual credit.</w:t>
            </w:r>
          </w:p>
          <w:p w14:paraId="17947C44" w14:textId="77777777" w:rsidR="001133A5" w:rsidRPr="00592153" w:rsidRDefault="001133A5" w:rsidP="008C496F">
            <w:pPr>
              <w:rPr>
                <w:rFonts w:ascii="Arial" w:hAnsi="Arial" w:cs="Arial"/>
              </w:rPr>
            </w:pPr>
          </w:p>
        </w:tc>
      </w:tr>
    </w:tbl>
    <w:p w14:paraId="28E3CA2C" w14:textId="17405AD6" w:rsidR="00560797" w:rsidRDefault="00560797">
      <w:pPr>
        <w:rPr>
          <w:rFonts w:ascii="Arial" w:hAnsi="Arial" w:cs="Arial"/>
        </w:rPr>
      </w:pPr>
    </w:p>
    <w:p w14:paraId="1AE9824F" w14:textId="0142029B" w:rsidR="00A54FC2" w:rsidRDefault="00A54FC2">
      <w:pPr>
        <w:rPr>
          <w:rFonts w:ascii="Arial" w:hAnsi="Arial" w:cs="Arial"/>
        </w:rPr>
      </w:pPr>
      <w:r>
        <w:rPr>
          <w:rFonts w:ascii="Arial" w:hAnsi="Arial" w:cs="Arial"/>
        </w:rPr>
        <w:br w:type="page"/>
      </w:r>
    </w:p>
    <w:p w14:paraId="5C6AA948" w14:textId="77777777" w:rsidR="00560797" w:rsidRDefault="00560797">
      <w:pPr>
        <w:rPr>
          <w:rFonts w:ascii="Arial" w:hAnsi="Arial" w:cs="Arial"/>
        </w:rPr>
      </w:pPr>
    </w:p>
    <w:tbl>
      <w:tblPr>
        <w:tblStyle w:val="TableGrid"/>
        <w:tblW w:w="0" w:type="auto"/>
        <w:tblLook w:val="04A0" w:firstRow="1" w:lastRow="0" w:firstColumn="1" w:lastColumn="0" w:noHBand="0" w:noVBand="1"/>
      </w:tblPr>
      <w:tblGrid>
        <w:gridCol w:w="6475"/>
        <w:gridCol w:w="6475"/>
      </w:tblGrid>
      <w:tr w:rsidR="00840266" w:rsidRPr="00840266" w14:paraId="5104AB4C" w14:textId="77777777" w:rsidTr="008C496F">
        <w:tc>
          <w:tcPr>
            <w:tcW w:w="6475" w:type="dxa"/>
          </w:tcPr>
          <w:p w14:paraId="287A38BB" w14:textId="77777777" w:rsidR="00840266" w:rsidRPr="00840266" w:rsidRDefault="00840266" w:rsidP="008C496F">
            <w:pPr>
              <w:rPr>
                <w:rFonts w:ascii="Arial" w:hAnsi="Arial" w:cs="Arial"/>
                <w:b/>
                <w:sz w:val="32"/>
                <w:szCs w:val="32"/>
              </w:rPr>
            </w:pPr>
            <w:r w:rsidRPr="00840266">
              <w:rPr>
                <w:rFonts w:ascii="Arial" w:hAnsi="Arial" w:cs="Arial"/>
                <w:b/>
                <w:sz w:val="32"/>
                <w:szCs w:val="32"/>
              </w:rPr>
              <w:t>Resource Link</w:t>
            </w:r>
          </w:p>
        </w:tc>
        <w:tc>
          <w:tcPr>
            <w:tcW w:w="6475" w:type="dxa"/>
          </w:tcPr>
          <w:p w14:paraId="73DF1A66" w14:textId="77777777" w:rsidR="00840266" w:rsidRPr="00840266" w:rsidRDefault="00840266" w:rsidP="008C496F">
            <w:pPr>
              <w:rPr>
                <w:rFonts w:ascii="Arial" w:hAnsi="Arial" w:cs="Arial"/>
                <w:b/>
                <w:sz w:val="32"/>
                <w:szCs w:val="32"/>
              </w:rPr>
            </w:pPr>
            <w:r w:rsidRPr="00840266">
              <w:rPr>
                <w:rFonts w:ascii="Arial" w:hAnsi="Arial" w:cs="Arial"/>
                <w:b/>
                <w:sz w:val="32"/>
                <w:szCs w:val="32"/>
              </w:rPr>
              <w:t>Summary of information you will find</w:t>
            </w:r>
          </w:p>
        </w:tc>
      </w:tr>
      <w:tr w:rsidR="00840266" w:rsidRPr="00840266" w14:paraId="2B048C7C" w14:textId="77777777" w:rsidTr="008C496F">
        <w:tc>
          <w:tcPr>
            <w:tcW w:w="6475" w:type="dxa"/>
          </w:tcPr>
          <w:p w14:paraId="3B2C6058" w14:textId="2F47504C" w:rsidR="00840266" w:rsidRPr="00840266" w:rsidRDefault="00997CD0" w:rsidP="008C496F">
            <w:pPr>
              <w:rPr>
                <w:rFonts w:ascii="Arial" w:hAnsi="Arial" w:cs="Arial"/>
                <w:color w:val="002060"/>
              </w:rPr>
            </w:pPr>
            <w:r>
              <w:fldChar w:fldCharType="begin"/>
            </w:r>
            <w:r>
              <w:instrText xml:space="preserve"> HYPERLINK "https://hed.state.nm.us/resources-for-schools/public_schools/dual-credit" </w:instrText>
            </w:r>
            <w:r>
              <w:fldChar w:fldCharType="separate"/>
            </w:r>
            <w:r w:rsidR="00840266" w:rsidRPr="00840266">
              <w:rPr>
                <w:rStyle w:val="Hyperlink"/>
                <w:rFonts w:ascii="Arial" w:hAnsi="Arial" w:cs="Arial"/>
                <w:color w:val="002060"/>
              </w:rPr>
              <w:t>New Mexico Higher Education Department/Resources for schools, administrators and students.</w:t>
            </w:r>
            <w:r>
              <w:rPr>
                <w:rStyle w:val="Hyperlink"/>
                <w:rFonts w:ascii="Arial" w:hAnsi="Arial" w:cs="Arial"/>
                <w:color w:val="002060"/>
              </w:rPr>
              <w:fldChar w:fldCharType="end"/>
            </w:r>
          </w:p>
        </w:tc>
        <w:tc>
          <w:tcPr>
            <w:tcW w:w="6475" w:type="dxa"/>
          </w:tcPr>
          <w:p w14:paraId="49668469" w14:textId="77777777" w:rsidR="00840266" w:rsidRDefault="00840266" w:rsidP="008C496F">
            <w:pPr>
              <w:rPr>
                <w:rFonts w:ascii="Arial" w:hAnsi="Arial" w:cs="Arial"/>
              </w:rPr>
            </w:pPr>
            <w:r w:rsidRPr="00840266">
              <w:rPr>
                <w:rFonts w:ascii="Arial" w:hAnsi="Arial" w:cs="Arial"/>
              </w:rPr>
              <w:t>FAQs for students and parents, NMHED and PED dual credit contacts, dual credit forms.</w:t>
            </w:r>
          </w:p>
          <w:p w14:paraId="3078F2BA" w14:textId="48FDBDC8" w:rsidR="00840266" w:rsidRPr="00840266" w:rsidRDefault="00840266" w:rsidP="008C496F">
            <w:pPr>
              <w:rPr>
                <w:rFonts w:ascii="Arial" w:hAnsi="Arial" w:cs="Arial"/>
              </w:rPr>
            </w:pPr>
          </w:p>
        </w:tc>
      </w:tr>
      <w:tr w:rsidR="00840266" w:rsidRPr="00840266" w14:paraId="7741969A" w14:textId="77777777" w:rsidTr="008C496F">
        <w:tc>
          <w:tcPr>
            <w:tcW w:w="6475" w:type="dxa"/>
          </w:tcPr>
          <w:p w14:paraId="688E2C63" w14:textId="77777777" w:rsidR="00840266" w:rsidRPr="00840266" w:rsidRDefault="00997CD0" w:rsidP="008C496F">
            <w:pPr>
              <w:rPr>
                <w:rFonts w:ascii="Arial" w:hAnsi="Arial" w:cs="Arial"/>
                <w:color w:val="002060"/>
              </w:rPr>
            </w:pPr>
            <w:r>
              <w:fldChar w:fldCharType="begin"/>
            </w:r>
            <w:r>
              <w:instrText xml:space="preserve"> HYPERLINK "https://webnew.ped.state.nm.us/wp-content/uploads/2018/03/Dual-Credit-Policy-and-Procedures-Manual.pdf" </w:instrText>
            </w:r>
            <w:r>
              <w:fldChar w:fldCharType="separate"/>
            </w:r>
            <w:r w:rsidR="00840266" w:rsidRPr="00840266">
              <w:rPr>
                <w:rStyle w:val="Hyperlink"/>
                <w:rFonts w:ascii="Arial" w:hAnsi="Arial" w:cs="Arial"/>
                <w:color w:val="002060"/>
              </w:rPr>
              <w:t>Policy and Procedures Manual for Dual Credit</w:t>
            </w:r>
            <w:r>
              <w:rPr>
                <w:rStyle w:val="Hyperlink"/>
                <w:rFonts w:ascii="Arial" w:hAnsi="Arial" w:cs="Arial"/>
                <w:color w:val="002060"/>
              </w:rPr>
              <w:fldChar w:fldCharType="end"/>
            </w:r>
          </w:p>
        </w:tc>
        <w:tc>
          <w:tcPr>
            <w:tcW w:w="6475" w:type="dxa"/>
          </w:tcPr>
          <w:p w14:paraId="01F47F95" w14:textId="2AEAF30C" w:rsidR="00840266" w:rsidRDefault="00840266" w:rsidP="008C496F">
            <w:pPr>
              <w:rPr>
                <w:rFonts w:ascii="Arial" w:hAnsi="Arial" w:cs="Arial"/>
              </w:rPr>
            </w:pPr>
            <w:r w:rsidRPr="00840266">
              <w:rPr>
                <w:rFonts w:ascii="Arial" w:hAnsi="Arial" w:cs="Arial"/>
              </w:rPr>
              <w:t>This policy and procedures manual serves as a guide in alignment with state statute</w:t>
            </w:r>
            <w:r w:rsidR="00B22EB9">
              <w:rPr>
                <w:rFonts w:ascii="Arial" w:hAnsi="Arial" w:cs="Arial"/>
              </w:rPr>
              <w:t xml:space="preserve"> and </w:t>
            </w:r>
            <w:r w:rsidRPr="00840266">
              <w:rPr>
                <w:rFonts w:ascii="Arial" w:hAnsi="Arial" w:cs="Arial"/>
              </w:rPr>
              <w:t xml:space="preserve">New Mexico Administrative Code (NMAC) and provides guidance for best practice when administering and participating the Dual Credit Program. </w:t>
            </w:r>
          </w:p>
          <w:p w14:paraId="3149CCC6" w14:textId="7CF2996A" w:rsidR="00840266" w:rsidRPr="00840266" w:rsidRDefault="00840266" w:rsidP="008C496F">
            <w:pPr>
              <w:rPr>
                <w:rFonts w:ascii="Arial" w:hAnsi="Arial" w:cs="Arial"/>
              </w:rPr>
            </w:pPr>
          </w:p>
        </w:tc>
      </w:tr>
      <w:tr w:rsidR="00840266" w:rsidRPr="00840266" w14:paraId="16CE7E1C" w14:textId="77777777" w:rsidTr="008C496F">
        <w:tc>
          <w:tcPr>
            <w:tcW w:w="6475" w:type="dxa"/>
          </w:tcPr>
          <w:p w14:paraId="2A3B8782" w14:textId="77777777" w:rsidR="00840266" w:rsidRPr="00840266" w:rsidRDefault="00997CD0" w:rsidP="008C496F">
            <w:pPr>
              <w:rPr>
                <w:rFonts w:ascii="Arial" w:hAnsi="Arial" w:cs="Arial"/>
                <w:color w:val="002060"/>
              </w:rPr>
            </w:pPr>
            <w:r>
              <w:fldChar w:fldCharType="begin"/>
            </w:r>
            <w:r>
              <w:instrText xml:space="preserve"> HYPERLINK "https://webnew.ped.state.nm.us/wp-content/uploads/2017/12/CCRB_dualcredit_SB158.Dual_.Credit.Program.Pari</w:instrText>
            </w:r>
            <w:r>
              <w:instrText xml:space="preserve">ty-Final.Govsigned.3.5.14.pdf" </w:instrText>
            </w:r>
            <w:r>
              <w:fldChar w:fldCharType="separate"/>
            </w:r>
            <w:r w:rsidR="00840266" w:rsidRPr="00840266">
              <w:rPr>
                <w:rStyle w:val="Hyperlink"/>
                <w:rFonts w:ascii="Arial" w:hAnsi="Arial" w:cs="Arial"/>
                <w:color w:val="002060"/>
              </w:rPr>
              <w:t>NMPED College and Career Readiness Bureau’s Dual Credit page</w:t>
            </w:r>
            <w:r>
              <w:rPr>
                <w:rStyle w:val="Hyperlink"/>
                <w:rFonts w:ascii="Arial" w:hAnsi="Arial" w:cs="Arial"/>
                <w:color w:val="002060"/>
              </w:rPr>
              <w:fldChar w:fldCharType="end"/>
            </w:r>
          </w:p>
        </w:tc>
        <w:tc>
          <w:tcPr>
            <w:tcW w:w="6475" w:type="dxa"/>
          </w:tcPr>
          <w:p w14:paraId="74D3574B" w14:textId="77777777" w:rsidR="00840266" w:rsidRDefault="00840266" w:rsidP="008C496F">
            <w:pPr>
              <w:rPr>
                <w:rFonts w:ascii="Arial" w:hAnsi="Arial" w:cs="Arial"/>
              </w:rPr>
            </w:pPr>
            <w:r w:rsidRPr="00840266">
              <w:rPr>
                <w:rFonts w:ascii="Arial" w:hAnsi="Arial" w:cs="Arial"/>
              </w:rPr>
              <w:t xml:space="preserve">You will find annual reports, administrative rule and legislation relating to dual credit, dual credit required forms and various dual credit resources. The process for obtaining a STARS ID can be found on this page. </w:t>
            </w:r>
          </w:p>
          <w:p w14:paraId="48CA5FEA" w14:textId="1BCF2536" w:rsidR="00840266" w:rsidRPr="00840266" w:rsidRDefault="00840266" w:rsidP="008C496F">
            <w:pPr>
              <w:rPr>
                <w:rFonts w:ascii="Arial" w:hAnsi="Arial" w:cs="Arial"/>
              </w:rPr>
            </w:pPr>
          </w:p>
        </w:tc>
      </w:tr>
      <w:tr w:rsidR="00840266" w:rsidRPr="00840266" w14:paraId="0F91E4D8" w14:textId="77777777" w:rsidTr="008C496F">
        <w:tc>
          <w:tcPr>
            <w:tcW w:w="6475" w:type="dxa"/>
          </w:tcPr>
          <w:p w14:paraId="0AC8B372" w14:textId="77777777" w:rsidR="00840266" w:rsidRPr="00840266" w:rsidRDefault="00997CD0" w:rsidP="008C496F">
            <w:pPr>
              <w:rPr>
                <w:rFonts w:ascii="Arial" w:hAnsi="Arial" w:cs="Arial"/>
                <w:color w:val="002060"/>
              </w:rPr>
            </w:pPr>
            <w:r>
              <w:fldChar w:fldCharType="begin"/>
            </w:r>
            <w:r>
              <w:instrText xml:space="preserve"> HYPERLINK "https://webnew.ped.state.nm.us/wp-content/uploads/2017/12/CCRB_dualcredit_6.30.7.NMACPED.pdf" </w:instrText>
            </w:r>
            <w:r>
              <w:fldChar w:fldCharType="separate"/>
            </w:r>
            <w:r w:rsidR="00840266" w:rsidRPr="00840266">
              <w:rPr>
                <w:rStyle w:val="Hyperlink"/>
                <w:rFonts w:ascii="Arial" w:hAnsi="Arial" w:cs="Arial"/>
                <w:color w:val="002060"/>
              </w:rPr>
              <w:t>NMAC 6.30.7</w:t>
            </w:r>
            <w:r>
              <w:rPr>
                <w:rStyle w:val="Hyperlink"/>
                <w:rFonts w:ascii="Arial" w:hAnsi="Arial" w:cs="Arial"/>
                <w:color w:val="002060"/>
              </w:rPr>
              <w:fldChar w:fldCharType="end"/>
            </w:r>
          </w:p>
        </w:tc>
        <w:tc>
          <w:tcPr>
            <w:tcW w:w="6475" w:type="dxa"/>
          </w:tcPr>
          <w:p w14:paraId="323F1254" w14:textId="77777777" w:rsidR="00840266" w:rsidRDefault="00840266" w:rsidP="008C496F">
            <w:pPr>
              <w:rPr>
                <w:rFonts w:ascii="Arial" w:hAnsi="Arial" w:cs="Arial"/>
              </w:rPr>
            </w:pPr>
            <w:r w:rsidRPr="00840266">
              <w:rPr>
                <w:rFonts w:ascii="Arial" w:hAnsi="Arial" w:cs="Arial"/>
              </w:rPr>
              <w:t xml:space="preserve">This rule applies to local education agencies (LEAs) (public school districts including high schools, charter schools and state-supported schools), and bureau of Indian education-funded high schools), high school students who attend secondary schools, and public postsecondary institutions in New Mexico. </w:t>
            </w:r>
          </w:p>
          <w:p w14:paraId="5098C387" w14:textId="6AC8BE72" w:rsidR="00840266" w:rsidRPr="00840266" w:rsidRDefault="00840266" w:rsidP="008C496F">
            <w:pPr>
              <w:rPr>
                <w:rFonts w:ascii="Arial" w:hAnsi="Arial" w:cs="Arial"/>
              </w:rPr>
            </w:pPr>
          </w:p>
        </w:tc>
      </w:tr>
      <w:tr w:rsidR="00840266" w:rsidRPr="00840266" w14:paraId="718FF407" w14:textId="77777777" w:rsidTr="008C496F">
        <w:tc>
          <w:tcPr>
            <w:tcW w:w="6475" w:type="dxa"/>
          </w:tcPr>
          <w:p w14:paraId="6B04DAED" w14:textId="77777777" w:rsidR="00840266" w:rsidRPr="00840266" w:rsidRDefault="00997CD0" w:rsidP="008C496F">
            <w:pPr>
              <w:rPr>
                <w:rFonts w:ascii="Arial" w:hAnsi="Arial" w:cs="Arial"/>
                <w:color w:val="002060"/>
              </w:rPr>
            </w:pPr>
            <w:r>
              <w:fldChar w:fldCharType="begin"/>
            </w:r>
            <w:r>
              <w:instrText xml:space="preserve"> HYPERLINK "https://webn</w:instrText>
            </w:r>
            <w:r>
              <w:instrText xml:space="preserve">ew.ped.state.nm.us/bureaus/college-career-readiness/khan-academy-and-the-preliminary-scholastic-aptitude-test-psat/dual-credit/dual-credit-student-frequent-asked-questions-faq/" </w:instrText>
            </w:r>
            <w:r>
              <w:fldChar w:fldCharType="separate"/>
            </w:r>
            <w:r w:rsidR="00840266" w:rsidRPr="00840266">
              <w:rPr>
                <w:rStyle w:val="Hyperlink"/>
                <w:rFonts w:ascii="Arial" w:hAnsi="Arial" w:cs="Arial"/>
                <w:color w:val="002060"/>
              </w:rPr>
              <w:t>NMPED Dual Credit FAQs for students</w:t>
            </w:r>
            <w:r>
              <w:rPr>
                <w:rStyle w:val="Hyperlink"/>
                <w:rFonts w:ascii="Arial" w:hAnsi="Arial" w:cs="Arial"/>
                <w:color w:val="002060"/>
              </w:rPr>
              <w:fldChar w:fldCharType="end"/>
            </w:r>
          </w:p>
        </w:tc>
        <w:tc>
          <w:tcPr>
            <w:tcW w:w="6475" w:type="dxa"/>
          </w:tcPr>
          <w:p w14:paraId="278E775C" w14:textId="77777777" w:rsidR="00840266" w:rsidRDefault="00840266" w:rsidP="008C496F">
            <w:pPr>
              <w:rPr>
                <w:rFonts w:ascii="Arial" w:hAnsi="Arial" w:cs="Arial"/>
              </w:rPr>
            </w:pPr>
            <w:r w:rsidRPr="00840266">
              <w:rPr>
                <w:rFonts w:ascii="Arial" w:hAnsi="Arial" w:cs="Arial"/>
              </w:rPr>
              <w:t>This page will answer additional student FAQs that may not be addressed in this document.</w:t>
            </w:r>
          </w:p>
          <w:p w14:paraId="344FB999" w14:textId="38AEDE2F" w:rsidR="00840266" w:rsidRPr="00840266" w:rsidRDefault="00840266" w:rsidP="008C496F">
            <w:pPr>
              <w:rPr>
                <w:rFonts w:ascii="Arial" w:hAnsi="Arial" w:cs="Arial"/>
              </w:rPr>
            </w:pPr>
          </w:p>
        </w:tc>
      </w:tr>
    </w:tbl>
    <w:p w14:paraId="06D4DE0D" w14:textId="558FCCB9" w:rsidR="00840266" w:rsidRDefault="00840266" w:rsidP="00840266">
      <w:pPr>
        <w:rPr>
          <w:rFonts w:ascii="Arial" w:hAnsi="Arial" w:cs="Arial"/>
        </w:rPr>
      </w:pPr>
    </w:p>
    <w:p w14:paraId="4F7F5762" w14:textId="2D21F7E0" w:rsidR="006F4791" w:rsidRPr="00840266" w:rsidRDefault="006F4791">
      <w:pPr>
        <w:rPr>
          <w:rFonts w:ascii="Arial" w:hAnsi="Arial" w:cs="Arial"/>
        </w:rPr>
      </w:pPr>
    </w:p>
    <w:p w14:paraId="2EE2E657" w14:textId="77777777" w:rsidR="00840266" w:rsidRDefault="006D024B">
      <w:pPr>
        <w:rPr>
          <w:rFonts w:ascii="Arial" w:hAnsi="Arial" w:cs="Arial"/>
          <w:b/>
        </w:rPr>
      </w:pPr>
      <w:r w:rsidRPr="00840266">
        <w:rPr>
          <w:rFonts w:ascii="Arial" w:hAnsi="Arial" w:cs="Arial"/>
          <w:b/>
        </w:rPr>
        <w:t>Should you require further assistance a</w:t>
      </w:r>
      <w:r w:rsidR="00840266">
        <w:rPr>
          <w:rFonts w:ascii="Arial" w:hAnsi="Arial" w:cs="Arial"/>
          <w:b/>
        </w:rPr>
        <w:t>nd information, please contact:</w:t>
      </w:r>
    </w:p>
    <w:p w14:paraId="377CC77C" w14:textId="77777777" w:rsidR="00840266" w:rsidRDefault="00840266">
      <w:pPr>
        <w:rPr>
          <w:rFonts w:ascii="Arial" w:hAnsi="Arial" w:cs="Arial"/>
          <w:b/>
        </w:rPr>
      </w:pPr>
    </w:p>
    <w:p w14:paraId="0E70A336" w14:textId="15EA9237" w:rsidR="006D024B" w:rsidRPr="00840266" w:rsidRDefault="006D024B">
      <w:pPr>
        <w:rPr>
          <w:rFonts w:ascii="Arial" w:hAnsi="Arial" w:cs="Arial"/>
          <w:b/>
        </w:rPr>
      </w:pPr>
      <w:r w:rsidRPr="00840266">
        <w:rPr>
          <w:rFonts w:ascii="Arial" w:hAnsi="Arial" w:cs="Arial"/>
        </w:rPr>
        <w:t>Jaime Cherry, Education Administrator, NMPED/College and Career Readiness Bureau</w:t>
      </w:r>
      <w:r w:rsidR="004D32D6">
        <w:rPr>
          <w:rFonts w:ascii="Arial" w:hAnsi="Arial" w:cs="Arial"/>
        </w:rPr>
        <w:t>:</w:t>
      </w:r>
      <w:r w:rsidRPr="00840266">
        <w:rPr>
          <w:rFonts w:ascii="Arial" w:hAnsi="Arial" w:cs="Arial"/>
        </w:rPr>
        <w:t xml:space="preserve"> </w:t>
      </w:r>
      <w:r w:rsidR="004D32D6">
        <w:rPr>
          <w:rFonts w:ascii="Arial" w:hAnsi="Arial" w:cs="Arial"/>
        </w:rPr>
        <w:t>(</w:t>
      </w:r>
      <w:r w:rsidRPr="00840266">
        <w:rPr>
          <w:rFonts w:ascii="Arial" w:hAnsi="Arial" w:cs="Arial"/>
        </w:rPr>
        <w:t>505</w:t>
      </w:r>
      <w:r w:rsidR="004D32D6">
        <w:rPr>
          <w:rFonts w:ascii="Arial" w:hAnsi="Arial" w:cs="Arial"/>
        </w:rPr>
        <w:t>)</w:t>
      </w:r>
      <w:r w:rsidRPr="00840266">
        <w:rPr>
          <w:rFonts w:ascii="Arial" w:hAnsi="Arial" w:cs="Arial"/>
        </w:rPr>
        <w:t xml:space="preserve"> 827-6798</w:t>
      </w:r>
    </w:p>
    <w:p w14:paraId="2AEB8EA9" w14:textId="62F816A7" w:rsidR="006D024B" w:rsidRPr="00840266" w:rsidRDefault="006D024B">
      <w:pPr>
        <w:rPr>
          <w:rFonts w:ascii="Arial" w:hAnsi="Arial" w:cs="Arial"/>
        </w:rPr>
      </w:pPr>
      <w:r w:rsidRPr="00840266">
        <w:rPr>
          <w:rFonts w:ascii="Arial" w:hAnsi="Arial" w:cs="Arial"/>
        </w:rPr>
        <w:t>Thomas Schawel, Education Administrator, NMHED/Academic Affairs and Policy</w:t>
      </w:r>
      <w:r w:rsidR="004D32D6">
        <w:rPr>
          <w:rFonts w:ascii="Arial" w:hAnsi="Arial" w:cs="Arial"/>
        </w:rPr>
        <w:t>:</w:t>
      </w:r>
      <w:r w:rsidRPr="00840266">
        <w:rPr>
          <w:rFonts w:ascii="Arial" w:hAnsi="Arial" w:cs="Arial"/>
        </w:rPr>
        <w:t xml:space="preserve"> </w:t>
      </w:r>
      <w:r w:rsidR="004D32D6">
        <w:rPr>
          <w:rFonts w:ascii="Arial" w:hAnsi="Arial" w:cs="Arial"/>
        </w:rPr>
        <w:t>(</w:t>
      </w:r>
      <w:r w:rsidRPr="00840266">
        <w:rPr>
          <w:rFonts w:ascii="Arial" w:hAnsi="Arial" w:cs="Arial"/>
        </w:rPr>
        <w:t>505</w:t>
      </w:r>
      <w:r w:rsidR="004D32D6">
        <w:rPr>
          <w:rFonts w:ascii="Arial" w:hAnsi="Arial" w:cs="Arial"/>
        </w:rPr>
        <w:t>)</w:t>
      </w:r>
      <w:r w:rsidRPr="00840266">
        <w:rPr>
          <w:rFonts w:ascii="Arial" w:hAnsi="Arial" w:cs="Arial"/>
        </w:rPr>
        <w:t xml:space="preserve"> 476-8416 </w:t>
      </w:r>
    </w:p>
    <w:sectPr w:rsidR="006D024B" w:rsidRPr="00840266" w:rsidSect="00592153">
      <w:pgSz w:w="15840" w:h="12240" w:orient="landscape"/>
      <w:pgMar w:top="1440" w:right="1440" w:bottom="1080" w:left="1440" w:header="720" w:footer="720" w:gutter="0"/>
      <w:cols w:space="720"/>
      <w:docGrid w:linePitch="360"/>
      <w:sectPrChange w:id="1" w:author="Jaime Cherry" w:date="2020-09-02T17:27:00Z">
        <w:sectPr w:rsidR="006D024B" w:rsidRPr="00840266" w:rsidSect="00592153">
          <w:pgMar w:top="1440" w:right="1440" w:bottom="1170" w:left="1440" w:header="720" w:footer="720"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00726" w14:textId="77777777" w:rsidR="00997CD0" w:rsidRDefault="00997CD0" w:rsidP="00560797">
      <w:pPr>
        <w:spacing w:after="0" w:line="240" w:lineRule="auto"/>
      </w:pPr>
      <w:r>
        <w:separator/>
      </w:r>
    </w:p>
  </w:endnote>
  <w:endnote w:type="continuationSeparator" w:id="0">
    <w:p w14:paraId="0E62F546" w14:textId="77777777" w:rsidR="00997CD0" w:rsidRDefault="00997CD0" w:rsidP="00560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D9C66" w14:textId="77777777" w:rsidR="00997CD0" w:rsidRDefault="00997CD0" w:rsidP="00560797">
      <w:pPr>
        <w:spacing w:after="0" w:line="240" w:lineRule="auto"/>
      </w:pPr>
      <w:r>
        <w:separator/>
      </w:r>
    </w:p>
  </w:footnote>
  <w:footnote w:type="continuationSeparator" w:id="0">
    <w:p w14:paraId="030711B3" w14:textId="77777777" w:rsidR="00997CD0" w:rsidRDefault="00997CD0" w:rsidP="005607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C31B8"/>
    <w:multiLevelType w:val="hybridMultilevel"/>
    <w:tmpl w:val="2B62DD62"/>
    <w:lvl w:ilvl="0" w:tplc="B484AD4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D728A1"/>
    <w:multiLevelType w:val="hybridMultilevel"/>
    <w:tmpl w:val="E80A833A"/>
    <w:lvl w:ilvl="0" w:tplc="B484AD4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64C69"/>
    <w:multiLevelType w:val="hybridMultilevel"/>
    <w:tmpl w:val="5F50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90442"/>
    <w:multiLevelType w:val="hybridMultilevel"/>
    <w:tmpl w:val="3CBC7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435756"/>
    <w:multiLevelType w:val="hybridMultilevel"/>
    <w:tmpl w:val="800E3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760E9"/>
    <w:multiLevelType w:val="hybridMultilevel"/>
    <w:tmpl w:val="0BDE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5351E2"/>
    <w:multiLevelType w:val="hybridMultilevel"/>
    <w:tmpl w:val="3C644624"/>
    <w:lvl w:ilvl="0" w:tplc="B484AD4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DC5C1C"/>
    <w:multiLevelType w:val="hybridMultilevel"/>
    <w:tmpl w:val="F170E698"/>
    <w:lvl w:ilvl="0" w:tplc="B484AD4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7D6317"/>
    <w:multiLevelType w:val="hybridMultilevel"/>
    <w:tmpl w:val="A0880B26"/>
    <w:lvl w:ilvl="0" w:tplc="B484AD4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8"/>
  </w:num>
  <w:num w:numId="5">
    <w:abstractNumId w:val="1"/>
  </w:num>
  <w:num w:numId="6">
    <w:abstractNumId w:val="0"/>
  </w:num>
  <w:num w:numId="7">
    <w:abstractNumId w:val="7"/>
  </w:num>
  <w:num w:numId="8">
    <w:abstractNumId w:val="2"/>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ime Cherry">
    <w15:presenceInfo w15:providerId="AD" w15:userId="S-1-5-21-628607377-757884165-69982103-43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2E8"/>
    <w:rsid w:val="000100BB"/>
    <w:rsid w:val="000719FD"/>
    <w:rsid w:val="000862E8"/>
    <w:rsid w:val="000C2674"/>
    <w:rsid w:val="000C4B5D"/>
    <w:rsid w:val="000C72D3"/>
    <w:rsid w:val="001133A5"/>
    <w:rsid w:val="001526D1"/>
    <w:rsid w:val="001659DB"/>
    <w:rsid w:val="00174A8F"/>
    <w:rsid w:val="00175206"/>
    <w:rsid w:val="00275CF4"/>
    <w:rsid w:val="00292A02"/>
    <w:rsid w:val="002C1516"/>
    <w:rsid w:val="002D2DD7"/>
    <w:rsid w:val="002F6026"/>
    <w:rsid w:val="0038657D"/>
    <w:rsid w:val="003B06CC"/>
    <w:rsid w:val="003D5AD6"/>
    <w:rsid w:val="00425D84"/>
    <w:rsid w:val="00475793"/>
    <w:rsid w:val="004C30DB"/>
    <w:rsid w:val="004D32D6"/>
    <w:rsid w:val="00560797"/>
    <w:rsid w:val="00572C60"/>
    <w:rsid w:val="0057611C"/>
    <w:rsid w:val="00592153"/>
    <w:rsid w:val="00627ACB"/>
    <w:rsid w:val="006526EF"/>
    <w:rsid w:val="006D024B"/>
    <w:rsid w:val="006D2030"/>
    <w:rsid w:val="006F4791"/>
    <w:rsid w:val="00717839"/>
    <w:rsid w:val="00723DBE"/>
    <w:rsid w:val="007B165A"/>
    <w:rsid w:val="007B22C9"/>
    <w:rsid w:val="00840266"/>
    <w:rsid w:val="00865756"/>
    <w:rsid w:val="008A5EF0"/>
    <w:rsid w:val="008E6164"/>
    <w:rsid w:val="00925A2B"/>
    <w:rsid w:val="00935ED9"/>
    <w:rsid w:val="00997CD0"/>
    <w:rsid w:val="009D642B"/>
    <w:rsid w:val="009D791E"/>
    <w:rsid w:val="00A41000"/>
    <w:rsid w:val="00A54FC2"/>
    <w:rsid w:val="00A6187A"/>
    <w:rsid w:val="00A94D6C"/>
    <w:rsid w:val="00AF1C94"/>
    <w:rsid w:val="00B120D9"/>
    <w:rsid w:val="00B169E0"/>
    <w:rsid w:val="00B22EB9"/>
    <w:rsid w:val="00B26EA8"/>
    <w:rsid w:val="00B76B71"/>
    <w:rsid w:val="00BC1AD6"/>
    <w:rsid w:val="00C23D14"/>
    <w:rsid w:val="00C369F9"/>
    <w:rsid w:val="00C60881"/>
    <w:rsid w:val="00CC2153"/>
    <w:rsid w:val="00CF2FEE"/>
    <w:rsid w:val="00E3390D"/>
    <w:rsid w:val="00F402D1"/>
    <w:rsid w:val="00F43466"/>
    <w:rsid w:val="00FF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2F3BA"/>
  <w15:chartTrackingRefBased/>
  <w15:docId w15:val="{4D7B37FC-3F59-477F-A4F3-40D3A42B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862E8"/>
    <w:pPr>
      <w:spacing w:after="0"/>
      <w:contextualSpacing/>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0862E8"/>
    <w:pPr>
      <w:spacing w:after="0"/>
      <w:outlineLvl w:val="1"/>
    </w:pPr>
    <w:rPr>
      <w:rFonts w:eastAsiaTheme="majorEastAsia" w:cstheme="majorBid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6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862E8"/>
    <w:rPr>
      <w:rFonts w:eastAsiaTheme="majorEastAsia" w:cstheme="majorBidi"/>
      <w:b/>
      <w:sz w:val="24"/>
      <w:szCs w:val="32"/>
    </w:rPr>
  </w:style>
  <w:style w:type="character" w:styleId="Hyperlink">
    <w:name w:val="Hyperlink"/>
    <w:basedOn w:val="DefaultParagraphFont"/>
    <w:uiPriority w:val="99"/>
    <w:unhideWhenUsed/>
    <w:rsid w:val="000862E8"/>
    <w:rPr>
      <w:color w:val="0563C1" w:themeColor="hyperlink"/>
      <w:u w:val="single"/>
    </w:rPr>
  </w:style>
  <w:style w:type="character" w:customStyle="1" w:styleId="Heading2Char">
    <w:name w:val="Heading 2 Char"/>
    <w:basedOn w:val="DefaultParagraphFont"/>
    <w:link w:val="Heading2"/>
    <w:uiPriority w:val="9"/>
    <w:rsid w:val="000862E8"/>
    <w:rPr>
      <w:rFonts w:eastAsiaTheme="majorEastAsia" w:cstheme="majorBidi"/>
      <w:sz w:val="20"/>
      <w:szCs w:val="26"/>
    </w:rPr>
  </w:style>
  <w:style w:type="character" w:styleId="CommentReference">
    <w:name w:val="annotation reference"/>
    <w:basedOn w:val="DefaultParagraphFont"/>
    <w:uiPriority w:val="99"/>
    <w:semiHidden/>
    <w:unhideWhenUsed/>
    <w:rsid w:val="00A41000"/>
    <w:rPr>
      <w:sz w:val="16"/>
      <w:szCs w:val="16"/>
    </w:rPr>
  </w:style>
  <w:style w:type="paragraph" w:styleId="CommentText">
    <w:name w:val="annotation text"/>
    <w:basedOn w:val="Normal"/>
    <w:link w:val="CommentTextChar"/>
    <w:uiPriority w:val="99"/>
    <w:semiHidden/>
    <w:unhideWhenUsed/>
    <w:rsid w:val="00A41000"/>
    <w:pPr>
      <w:spacing w:line="240" w:lineRule="auto"/>
    </w:pPr>
    <w:rPr>
      <w:sz w:val="20"/>
      <w:szCs w:val="20"/>
    </w:rPr>
  </w:style>
  <w:style w:type="character" w:customStyle="1" w:styleId="CommentTextChar">
    <w:name w:val="Comment Text Char"/>
    <w:basedOn w:val="DefaultParagraphFont"/>
    <w:link w:val="CommentText"/>
    <w:uiPriority w:val="99"/>
    <w:semiHidden/>
    <w:rsid w:val="00A41000"/>
    <w:rPr>
      <w:sz w:val="20"/>
      <w:szCs w:val="20"/>
    </w:rPr>
  </w:style>
  <w:style w:type="paragraph" w:styleId="CommentSubject">
    <w:name w:val="annotation subject"/>
    <w:basedOn w:val="CommentText"/>
    <w:next w:val="CommentText"/>
    <w:link w:val="CommentSubjectChar"/>
    <w:uiPriority w:val="99"/>
    <w:semiHidden/>
    <w:unhideWhenUsed/>
    <w:rsid w:val="00A41000"/>
    <w:rPr>
      <w:b/>
      <w:bCs/>
    </w:rPr>
  </w:style>
  <w:style w:type="character" w:customStyle="1" w:styleId="CommentSubjectChar">
    <w:name w:val="Comment Subject Char"/>
    <w:basedOn w:val="CommentTextChar"/>
    <w:link w:val="CommentSubject"/>
    <w:uiPriority w:val="99"/>
    <w:semiHidden/>
    <w:rsid w:val="00A41000"/>
    <w:rPr>
      <w:b/>
      <w:bCs/>
      <w:sz w:val="20"/>
      <w:szCs w:val="20"/>
    </w:rPr>
  </w:style>
  <w:style w:type="paragraph" w:styleId="BalloonText">
    <w:name w:val="Balloon Text"/>
    <w:basedOn w:val="Normal"/>
    <w:link w:val="BalloonTextChar"/>
    <w:uiPriority w:val="99"/>
    <w:semiHidden/>
    <w:unhideWhenUsed/>
    <w:rsid w:val="00A410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000"/>
    <w:rPr>
      <w:rFonts w:ascii="Segoe UI" w:hAnsi="Segoe UI" w:cs="Segoe UI"/>
      <w:sz w:val="18"/>
      <w:szCs w:val="18"/>
    </w:rPr>
  </w:style>
  <w:style w:type="character" w:styleId="FollowedHyperlink">
    <w:name w:val="FollowedHyperlink"/>
    <w:basedOn w:val="DefaultParagraphFont"/>
    <w:uiPriority w:val="99"/>
    <w:semiHidden/>
    <w:unhideWhenUsed/>
    <w:rsid w:val="00A6187A"/>
    <w:rPr>
      <w:color w:val="954F72" w:themeColor="followedHyperlink"/>
      <w:u w:val="single"/>
    </w:rPr>
  </w:style>
  <w:style w:type="paragraph" w:styleId="ListParagraph">
    <w:name w:val="List Paragraph"/>
    <w:basedOn w:val="Normal"/>
    <w:uiPriority w:val="34"/>
    <w:qFormat/>
    <w:rsid w:val="004C30DB"/>
    <w:pPr>
      <w:ind w:left="720"/>
      <w:contextualSpacing/>
    </w:pPr>
  </w:style>
  <w:style w:type="paragraph" w:styleId="Header">
    <w:name w:val="header"/>
    <w:basedOn w:val="Normal"/>
    <w:link w:val="HeaderChar"/>
    <w:uiPriority w:val="99"/>
    <w:unhideWhenUsed/>
    <w:rsid w:val="00560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797"/>
  </w:style>
  <w:style w:type="paragraph" w:styleId="Footer">
    <w:name w:val="footer"/>
    <w:basedOn w:val="Normal"/>
    <w:link w:val="FooterChar"/>
    <w:uiPriority w:val="99"/>
    <w:unhideWhenUsed/>
    <w:rsid w:val="00560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5BDC4362274A4B968055D2A574799A" ma:contentTypeVersion="1" ma:contentTypeDescription="Create a new document." ma:contentTypeScope="" ma:versionID="8462393a4c0e4179611ce1cc85e37af8">
  <xsd:schema xmlns:xsd="http://www.w3.org/2001/XMLSchema" xmlns:xs="http://www.w3.org/2001/XMLSchema" xmlns:p="http://schemas.microsoft.com/office/2006/metadata/properties" xmlns:ns2="13781b5c-09b3-4176-8fe1-b22c45544129" targetNamespace="http://schemas.microsoft.com/office/2006/metadata/properties" ma:root="true" ma:fieldsID="8694f40d2de61e57134f87d3eb1a90ec" ns2:_="">
    <xsd:import namespace="13781b5c-09b3-4176-8fe1-b22c4554412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81b5c-09b3-4176-8fe1-b22c455441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9EC6E-802A-4947-8903-E3A2284382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541DCC-5FC8-499D-8C6A-E0D1564821A8}">
  <ds:schemaRefs>
    <ds:schemaRef ds:uri="http://schemas.microsoft.com/sharepoint/v3/contenttype/forms"/>
  </ds:schemaRefs>
</ds:datastoreItem>
</file>

<file path=customXml/itemProps3.xml><?xml version="1.0" encoding="utf-8"?>
<ds:datastoreItem xmlns:ds="http://schemas.openxmlformats.org/officeDocument/2006/customXml" ds:itemID="{8C769C7B-9A98-4045-AA00-76EFCC915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781b5c-09b3-4176-8fe1-b22c45544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6E8DCF-3A5A-422D-8462-50663261D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2036</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Cherry</dc:creator>
  <cp:keywords/>
  <dc:description/>
  <cp:lastModifiedBy>Jaime Cherry</cp:lastModifiedBy>
  <cp:revision>3</cp:revision>
  <dcterms:created xsi:type="dcterms:W3CDTF">2020-09-02T16:50:00Z</dcterms:created>
  <dcterms:modified xsi:type="dcterms:W3CDTF">2020-09-02T23:27:00Z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0x010100A25BDC4362274A4B968055D2A574799A</vt:lpwstr>
  </property>
</Properties>
</file>