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jc w:val="center"/>
        <w:rPr>
          <w:color w:val="ff0000"/>
          <w:sz w:val="64"/>
          <w:szCs w:val="64"/>
          <w:u w:val="single"/>
        </w:rPr>
      </w:pPr>
      <w:bookmarkStart w:colFirst="0" w:colLast="0" w:name="_ybnllkz4tdir" w:id="0"/>
      <w:bookmarkEnd w:id="0"/>
      <w:r w:rsidDel="00000000" w:rsidR="00000000" w:rsidRPr="00000000">
        <w:rPr>
          <w:color w:val="ff0000"/>
          <w:u w:val="single"/>
          <w:rtl w:val="0"/>
        </w:rPr>
        <w:t xml:space="preserve">Distance Learning Tips</w:t>
      </w:r>
      <w:r w:rsidDel="00000000" w:rsidR="00000000" w:rsidRPr="00000000">
        <w:rPr>
          <w:rtl w:val="0"/>
        </w:rPr>
      </w:r>
    </w:p>
    <w:p w:rsidR="00000000" w:rsidDel="00000000" w:rsidP="00000000" w:rsidRDefault="00000000" w:rsidRPr="00000000" w14:paraId="00000002">
      <w:pPr>
        <w:pStyle w:val="Heading1"/>
        <w:keepNext w:val="0"/>
        <w:keepLines w:val="0"/>
        <w:ind w:left="-15" w:right="0" w:firstLine="0"/>
        <w:rPr>
          <w:b w:val="1"/>
          <w:color w:val="434343"/>
        </w:rPr>
      </w:pPr>
      <w:bookmarkStart w:colFirst="0" w:colLast="0" w:name="_hpparwagus1a" w:id="1"/>
      <w:bookmarkEnd w:id="1"/>
      <w:r w:rsidDel="00000000" w:rsidR="00000000" w:rsidRPr="00000000">
        <w:rPr>
          <w:rFonts w:ascii="Roboto" w:cs="Roboto" w:eastAsia="Roboto" w:hAnsi="Roboto"/>
          <w:b w:val="0"/>
          <w:color w:val="000000"/>
          <w:sz w:val="24"/>
          <w:szCs w:val="24"/>
          <w:rtl w:val="0"/>
        </w:rPr>
        <w:t xml:space="preserve">As we shift into hybrid, remote and distance learning models teachers and students are approached with a new way of learning and teaching.  Below are ideas to accommodate the teacher in the classroom as they go forward and to assist as they begin the process of collecting data and artifacts to complete the PDD(dossier) process. </w:t>
      </w:r>
      <w:r w:rsidDel="00000000" w:rsidR="00000000" w:rsidRPr="00000000">
        <w:rPr>
          <w:rtl w:val="0"/>
        </w:rPr>
      </w:r>
    </w:p>
    <w:p w:rsidR="00000000" w:rsidDel="00000000" w:rsidP="00000000" w:rsidRDefault="00000000" w:rsidRPr="00000000" w14:paraId="00000003">
      <w:pPr>
        <w:rPr>
          <w:b w:val="1"/>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b w:val="1"/>
          <w:color w:val="434343"/>
          <w:sz w:val="24"/>
          <w:szCs w:val="24"/>
        </w:rPr>
      </w:pPr>
      <w:r w:rsidDel="00000000" w:rsidR="00000000" w:rsidRPr="00000000">
        <w:rPr>
          <w:b w:val="1"/>
          <w:color w:val="434343"/>
          <w:sz w:val="24"/>
          <w:szCs w:val="24"/>
          <w:rtl w:val="0"/>
        </w:rPr>
        <w:t xml:space="preserve">What Does Evidence, Artifacts and Data Look Like?</w:t>
      </w:r>
    </w:p>
    <w:p w:rsidR="00000000" w:rsidDel="00000000" w:rsidP="00000000" w:rsidRDefault="00000000" w:rsidRPr="00000000" w14:paraId="00000005">
      <w:pPr>
        <w:numPr>
          <w:ilvl w:val="0"/>
          <w:numId w:val="1"/>
        </w:numPr>
        <w:spacing w:after="0" w:afterAutospacing="0"/>
        <w:ind w:left="720" w:hanging="360"/>
        <w:rPr>
          <w:b w:val="1"/>
          <w:color w:val="434343"/>
          <w:u w:val="none"/>
        </w:rPr>
      </w:pPr>
      <w:r w:rsidDel="00000000" w:rsidR="00000000" w:rsidRPr="00000000">
        <w:rPr>
          <w:b w:val="1"/>
          <w:color w:val="434343"/>
          <w:rtl w:val="0"/>
        </w:rPr>
        <w:t xml:space="preserve">Observing (screen shots- while on zoom/meets)</w:t>
      </w:r>
    </w:p>
    <w:p w:rsidR="00000000" w:rsidDel="00000000" w:rsidP="00000000" w:rsidRDefault="00000000" w:rsidRPr="00000000" w14:paraId="00000006">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Share Screen- student leaders</w:t>
      </w:r>
    </w:p>
    <w:p w:rsidR="00000000" w:rsidDel="00000000" w:rsidP="00000000" w:rsidRDefault="00000000" w:rsidRPr="00000000" w14:paraId="00000007">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Discussion post participation</w:t>
      </w:r>
    </w:p>
    <w:p w:rsidR="00000000" w:rsidDel="00000000" w:rsidP="00000000" w:rsidRDefault="00000000" w:rsidRPr="00000000" w14:paraId="00000008">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Completion reports from online practice tools</w:t>
      </w:r>
    </w:p>
    <w:p w:rsidR="00000000" w:rsidDel="00000000" w:rsidP="00000000" w:rsidRDefault="00000000" w:rsidRPr="00000000" w14:paraId="00000009">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Student video responses explaining a concept</w:t>
      </w:r>
    </w:p>
    <w:p w:rsidR="00000000" w:rsidDel="00000000" w:rsidP="00000000" w:rsidRDefault="00000000" w:rsidRPr="00000000" w14:paraId="0000000A">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Daily exit slips</w:t>
      </w:r>
    </w:p>
    <w:p w:rsidR="00000000" w:rsidDel="00000000" w:rsidP="00000000" w:rsidRDefault="00000000" w:rsidRPr="00000000" w14:paraId="0000000B">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If utilizing GSuites- the communication/collaboration in a doc/slide/sheet</w:t>
      </w:r>
    </w:p>
    <w:p w:rsidR="00000000" w:rsidDel="00000000" w:rsidP="00000000" w:rsidRDefault="00000000" w:rsidRPr="00000000" w14:paraId="0000000C">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Building, inventing, postcard writing </w:t>
      </w:r>
    </w:p>
    <w:p w:rsidR="00000000" w:rsidDel="00000000" w:rsidP="00000000" w:rsidRDefault="00000000" w:rsidRPr="00000000" w14:paraId="0000000D">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Interview questions</w:t>
      </w:r>
    </w:p>
    <w:p w:rsidR="00000000" w:rsidDel="00000000" w:rsidP="00000000" w:rsidRDefault="00000000" w:rsidRPr="00000000" w14:paraId="0000000E">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 Storytelling (record)</w:t>
      </w:r>
    </w:p>
    <w:p w:rsidR="00000000" w:rsidDel="00000000" w:rsidP="00000000" w:rsidRDefault="00000000" w:rsidRPr="00000000" w14:paraId="0000000F">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Map-making, drawing</w:t>
      </w:r>
    </w:p>
    <w:p w:rsidR="00000000" w:rsidDel="00000000" w:rsidP="00000000" w:rsidRDefault="00000000" w:rsidRPr="00000000" w14:paraId="00000010">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Note taking</w:t>
      </w:r>
    </w:p>
    <w:p w:rsidR="00000000" w:rsidDel="00000000" w:rsidP="00000000" w:rsidRDefault="00000000" w:rsidRPr="00000000" w14:paraId="00000011">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Program driven quizzes</w:t>
      </w:r>
    </w:p>
    <w:p w:rsidR="00000000" w:rsidDel="00000000" w:rsidP="00000000" w:rsidRDefault="00000000" w:rsidRPr="00000000" w14:paraId="00000012">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Class newsletter/Emoji Classroom</w:t>
      </w:r>
    </w:p>
    <w:p w:rsidR="00000000" w:rsidDel="00000000" w:rsidP="00000000" w:rsidRDefault="00000000" w:rsidRPr="00000000" w14:paraId="00000013">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Breakout room assignments ( for Differentiated Instruction)</w:t>
      </w:r>
    </w:p>
    <w:p w:rsidR="00000000" w:rsidDel="00000000" w:rsidP="00000000" w:rsidRDefault="00000000" w:rsidRPr="00000000" w14:paraId="00000014">
      <w:pPr>
        <w:numPr>
          <w:ilvl w:val="0"/>
          <w:numId w:val="1"/>
        </w:numPr>
        <w:spacing w:after="0" w:afterAutospacing="0" w:before="0" w:beforeAutospacing="0"/>
        <w:ind w:left="720" w:hanging="360"/>
        <w:rPr>
          <w:b w:val="1"/>
          <w:color w:val="434343"/>
          <w:u w:val="none"/>
        </w:rPr>
      </w:pPr>
      <w:r w:rsidDel="00000000" w:rsidR="00000000" w:rsidRPr="00000000">
        <w:rPr>
          <w:b w:val="1"/>
          <w:color w:val="434343"/>
          <w:rtl w:val="0"/>
        </w:rPr>
        <w:t xml:space="preserve">Create an engagement plan to blend online learning program</w:t>
      </w:r>
    </w:p>
    <w:p w:rsidR="00000000" w:rsidDel="00000000" w:rsidP="00000000" w:rsidRDefault="00000000" w:rsidRPr="00000000" w14:paraId="00000015">
      <w:pPr>
        <w:numPr>
          <w:ilvl w:val="0"/>
          <w:numId w:val="1"/>
        </w:numPr>
        <w:spacing w:before="0" w:beforeAutospacing="0"/>
        <w:ind w:left="720" w:hanging="360"/>
        <w:rPr>
          <w:b w:val="1"/>
          <w:color w:val="434343"/>
          <w:u w:val="none"/>
        </w:rPr>
      </w:pPr>
      <w:r w:rsidDel="00000000" w:rsidR="00000000" w:rsidRPr="00000000">
        <w:rPr>
          <w:b w:val="1"/>
          <w:color w:val="434343"/>
          <w:rtl w:val="0"/>
        </w:rPr>
        <w:t xml:space="preserve">Digital work samples/pictures</w:t>
      </w:r>
    </w:p>
    <w:p w:rsidR="00000000" w:rsidDel="00000000" w:rsidP="00000000" w:rsidRDefault="00000000" w:rsidRPr="00000000" w14:paraId="00000016">
      <w:pPr>
        <w:pStyle w:val="Title"/>
        <w:jc w:val="center"/>
        <w:rPr>
          <w:b w:val="1"/>
          <w:color w:val="434343"/>
        </w:rPr>
      </w:pPr>
      <w:bookmarkStart w:colFirst="0" w:colLast="0" w:name="_jm7l8fblblae" w:id="2"/>
      <w:bookmarkEnd w:id="2"/>
      <w:r w:rsidDel="00000000" w:rsidR="00000000" w:rsidRPr="00000000">
        <w:rPr>
          <w:rFonts w:ascii="Lato" w:cs="Lato" w:eastAsia="Lato" w:hAnsi="Lato"/>
          <w:b w:val="0"/>
          <w:color w:val="666666"/>
          <w:sz w:val="24"/>
          <w:szCs w:val="24"/>
        </w:rPr>
        <w:drawing>
          <wp:inline distB="114300" distT="114300" distL="114300" distR="114300">
            <wp:extent cx="2743200" cy="18288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4320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b w:val="1"/>
          <w:color w:val="434343"/>
        </w:rPr>
      </w:pPr>
      <w:r w:rsidDel="00000000" w:rsidR="00000000" w:rsidRPr="00000000">
        <w:rPr>
          <w:b w:val="1"/>
          <w:color w:val="434343"/>
          <w:rtl w:val="0"/>
        </w:rPr>
        <w:t xml:space="preserve">What Does Parent Communication Look Like?</w:t>
      </w:r>
    </w:p>
    <w:p w:rsidR="00000000" w:rsidDel="00000000" w:rsidP="00000000" w:rsidRDefault="00000000" w:rsidRPr="00000000" w14:paraId="00000018">
      <w:pPr>
        <w:numPr>
          <w:ilvl w:val="0"/>
          <w:numId w:val="2"/>
        </w:numPr>
        <w:spacing w:after="0" w:afterAutospacing="0"/>
        <w:ind w:left="720" w:hanging="360"/>
        <w:rPr>
          <w:b w:val="1"/>
          <w:color w:val="434343"/>
          <w:u w:val="none"/>
        </w:rPr>
      </w:pPr>
      <w:r w:rsidDel="00000000" w:rsidR="00000000" w:rsidRPr="00000000">
        <w:rPr>
          <w:b w:val="1"/>
          <w:color w:val="434343"/>
          <w:rtl w:val="0"/>
        </w:rPr>
        <w:t xml:space="preserve">Targeted emails reaching out to parents</w:t>
      </w:r>
    </w:p>
    <w:p w:rsidR="00000000" w:rsidDel="00000000" w:rsidP="00000000" w:rsidRDefault="00000000" w:rsidRPr="00000000" w14:paraId="00000019">
      <w:pPr>
        <w:numPr>
          <w:ilvl w:val="0"/>
          <w:numId w:val="2"/>
        </w:numPr>
        <w:spacing w:after="0" w:afterAutospacing="0" w:before="0" w:beforeAutospacing="0"/>
        <w:ind w:left="720" w:hanging="360"/>
        <w:rPr>
          <w:b w:val="1"/>
          <w:color w:val="434343"/>
          <w:u w:val="none"/>
        </w:rPr>
      </w:pPr>
      <w:r w:rsidDel="00000000" w:rsidR="00000000" w:rsidRPr="00000000">
        <w:rPr>
          <w:b w:val="1"/>
          <w:color w:val="434343"/>
          <w:rtl w:val="0"/>
        </w:rPr>
        <w:t xml:space="preserve">Accommodating parents by creating a Form questionnaire</w:t>
      </w:r>
    </w:p>
    <w:p w:rsidR="00000000" w:rsidDel="00000000" w:rsidP="00000000" w:rsidRDefault="00000000" w:rsidRPr="00000000" w14:paraId="0000001A">
      <w:pPr>
        <w:numPr>
          <w:ilvl w:val="0"/>
          <w:numId w:val="2"/>
        </w:numPr>
        <w:spacing w:after="0" w:afterAutospacing="0" w:before="0" w:beforeAutospacing="0"/>
        <w:ind w:left="720" w:hanging="360"/>
        <w:rPr>
          <w:b w:val="1"/>
          <w:color w:val="434343"/>
          <w:u w:val="none"/>
        </w:rPr>
      </w:pPr>
      <w:r w:rsidDel="00000000" w:rsidR="00000000" w:rsidRPr="00000000">
        <w:rPr>
          <w:b w:val="1"/>
          <w:color w:val="434343"/>
          <w:rtl w:val="0"/>
        </w:rPr>
        <w:t xml:space="preserve">Texts (screenshots), phone calls, phone logs</w:t>
      </w:r>
    </w:p>
    <w:p w:rsidR="00000000" w:rsidDel="00000000" w:rsidP="00000000" w:rsidRDefault="00000000" w:rsidRPr="00000000" w14:paraId="0000001B">
      <w:pPr>
        <w:numPr>
          <w:ilvl w:val="0"/>
          <w:numId w:val="2"/>
        </w:numPr>
        <w:spacing w:before="0" w:beforeAutospacing="0"/>
        <w:ind w:left="720" w:hanging="360"/>
        <w:rPr>
          <w:b w:val="1"/>
          <w:color w:val="434343"/>
          <w:u w:val="none"/>
        </w:rPr>
      </w:pPr>
      <w:r w:rsidDel="00000000" w:rsidR="00000000" w:rsidRPr="00000000">
        <w:rPr>
          <w:b w:val="1"/>
          <w:color w:val="434343"/>
          <w:rtl w:val="0"/>
        </w:rPr>
        <w:t xml:space="preserve">Newsletters</w:t>
      </w:r>
    </w:p>
    <w:p w:rsidR="00000000" w:rsidDel="00000000" w:rsidP="00000000" w:rsidRDefault="00000000" w:rsidRPr="00000000" w14:paraId="0000001C">
      <w:pPr>
        <w:rPr>
          <w:b w:val="1"/>
          <w:color w:val="434343"/>
        </w:rPr>
      </w:pPr>
      <w:r w:rsidDel="00000000" w:rsidR="00000000" w:rsidRPr="00000000">
        <w:rPr>
          <w:rtl w:val="0"/>
        </w:rPr>
      </w:r>
    </w:p>
    <w:p w:rsidR="00000000" w:rsidDel="00000000" w:rsidP="00000000" w:rsidRDefault="00000000" w:rsidRPr="00000000" w14:paraId="0000001D">
      <w:pPr>
        <w:rPr>
          <w:b w:val="1"/>
          <w:color w:val="43434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b w:val="1"/>
          <w:color w:val="434343"/>
        </w:rPr>
      </w:pPr>
      <w:r w:rsidDel="00000000" w:rsidR="00000000" w:rsidRPr="00000000">
        <w:rPr>
          <w:b w:val="1"/>
          <w:color w:val="434343"/>
          <w:rtl w:val="0"/>
        </w:rPr>
        <w:t xml:space="preserve">Your willingness to advance online education for students will be shown with increased technological literacy and the ability to adapt and handle challenges with pedagogy, communication, and discipline while online.  Continue to be creative and collaborate with colleagues to develop the different ways of asynchronous methods when teaching online.  </w:t>
      </w:r>
    </w:p>
    <w:p w:rsidR="00000000" w:rsidDel="00000000" w:rsidP="00000000" w:rsidRDefault="00000000" w:rsidRPr="00000000" w14:paraId="0000001F">
      <w:pPr>
        <w:rPr>
          <w:b w:val="1"/>
          <w:color w:val="434343"/>
        </w:rPr>
      </w:pPr>
      <w:r w:rsidDel="00000000" w:rsidR="00000000" w:rsidRPr="00000000">
        <w:rPr>
          <w:rtl w:val="0"/>
        </w:rPr>
      </w:r>
    </w:p>
    <w:p w:rsidR="00000000" w:rsidDel="00000000" w:rsidP="00000000" w:rsidRDefault="00000000" w:rsidRPr="00000000" w14:paraId="00000020">
      <w:pPr>
        <w:rPr>
          <w:b w:val="1"/>
          <w:color w:val="434343"/>
        </w:rPr>
      </w:pPr>
      <w:r w:rsidDel="00000000" w:rsidR="00000000" w:rsidRPr="00000000">
        <w:rPr>
          <w:b w:val="1"/>
          <w:color w:val="434343"/>
          <w:rtl w:val="0"/>
        </w:rPr>
        <w:t xml:space="preserve">More resources available at </w:t>
      </w:r>
      <w:hyperlink r:id="rId7">
        <w:r w:rsidDel="00000000" w:rsidR="00000000" w:rsidRPr="00000000">
          <w:rPr>
            <w:b w:val="1"/>
            <w:color w:val="1155cc"/>
            <w:u w:val="single"/>
            <w:rtl w:val="0"/>
          </w:rPr>
          <w:t xml:space="preserve">https://www.rec9nm.org/Professional-Development-Dossier</w:t>
        </w:r>
      </w:hyperlink>
      <w:r w:rsidDel="00000000" w:rsidR="00000000" w:rsidRPr="00000000">
        <w:rPr>
          <w:rtl w:val="0"/>
        </w:rPr>
      </w:r>
    </w:p>
    <w:p w:rsidR="00000000" w:rsidDel="00000000" w:rsidP="00000000" w:rsidRDefault="00000000" w:rsidRPr="00000000" w14:paraId="00000021">
      <w:pPr>
        <w:spacing w:before="0" w:line="259" w:lineRule="auto"/>
        <w:jc w:val="center"/>
        <w:rPr>
          <w:b w:val="1"/>
          <w:color w:val="434343"/>
        </w:rPr>
      </w:pPr>
      <w:r w:rsidDel="00000000" w:rsidR="00000000" w:rsidRPr="00000000">
        <w:rPr>
          <w:rFonts w:ascii="Times New Roman" w:cs="Times New Roman" w:eastAsia="Times New Roman" w:hAnsi="Times New Roman"/>
          <w:color w:val="000000"/>
          <w:sz w:val="24"/>
          <w:szCs w:val="24"/>
        </w:rPr>
        <w:drawing>
          <wp:inline distB="0" distT="0" distL="0" distR="0">
            <wp:extent cx="1939862" cy="728663"/>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939862"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color w:val="434343"/>
        </w:rPr>
      </w:pPr>
      <w:r w:rsidDel="00000000" w:rsidR="00000000" w:rsidRPr="00000000">
        <w:rPr>
          <w:rtl w:val="0"/>
        </w:rPr>
      </w:r>
    </w:p>
    <w:p w:rsidR="00000000" w:rsidDel="00000000" w:rsidP="00000000" w:rsidRDefault="00000000" w:rsidRPr="00000000" w14:paraId="00000023">
      <w:pPr>
        <w:rPr>
          <w:b w:val="1"/>
          <w:color w:val="434343"/>
        </w:rPr>
      </w:pPr>
      <w:r w:rsidDel="00000000" w:rsidR="00000000" w:rsidRPr="00000000">
        <w:rPr>
          <w:rtl w:val="0"/>
        </w:rPr>
      </w:r>
    </w:p>
    <w:p w:rsidR="00000000" w:rsidDel="00000000" w:rsidP="00000000" w:rsidRDefault="00000000" w:rsidRPr="00000000" w14:paraId="00000024">
      <w:pPr>
        <w:rPr>
          <w:b w:val="1"/>
          <w:color w:val="434343"/>
        </w:rPr>
      </w:pPr>
      <w:r w:rsidDel="00000000" w:rsidR="00000000" w:rsidRPr="00000000">
        <w:rPr>
          <w:rtl w:val="0"/>
        </w:rPr>
      </w:r>
    </w:p>
    <w:p w:rsidR="00000000" w:rsidDel="00000000" w:rsidP="00000000" w:rsidRDefault="00000000" w:rsidRPr="00000000" w14:paraId="00000025">
      <w:pPr>
        <w:rPr>
          <w:b w:val="1"/>
          <w:color w:val="434343"/>
        </w:rPr>
      </w:pPr>
      <w:r w:rsidDel="00000000" w:rsidR="00000000" w:rsidRPr="00000000">
        <w:rPr>
          <w:rtl w:val="0"/>
        </w:rPr>
      </w:r>
    </w:p>
    <w:p w:rsidR="00000000" w:rsidDel="00000000" w:rsidP="00000000" w:rsidRDefault="00000000" w:rsidRPr="00000000" w14:paraId="00000026">
      <w:pPr>
        <w:rPr>
          <w:b w:val="1"/>
          <w:color w:val="434343"/>
        </w:rPr>
      </w:pPr>
      <w:r w:rsidDel="00000000" w:rsidR="00000000" w:rsidRPr="00000000">
        <w:rPr>
          <w:rtl w:val="0"/>
        </w:rPr>
      </w:r>
    </w:p>
    <w:p w:rsidR="00000000" w:rsidDel="00000000" w:rsidP="00000000" w:rsidRDefault="00000000" w:rsidRPr="00000000" w14:paraId="00000027">
      <w:pPr>
        <w:rPr>
          <w:b w:val="1"/>
          <w:color w:val="434343"/>
        </w:rPr>
      </w:pPr>
      <w:r w:rsidDel="00000000" w:rsidR="00000000" w:rsidRPr="00000000">
        <w:rPr>
          <w:rtl w:val="0"/>
        </w:rPr>
      </w:r>
    </w:p>
    <w:p w:rsidR="00000000" w:rsidDel="00000000" w:rsidP="00000000" w:rsidRDefault="00000000" w:rsidRPr="00000000" w14:paraId="00000028">
      <w:pPr>
        <w:rPr>
          <w:b w:val="1"/>
          <w:color w:val="434343"/>
        </w:rPr>
      </w:pPr>
      <w:r w:rsidDel="00000000" w:rsidR="00000000" w:rsidRPr="00000000">
        <w:rPr>
          <w:rtl w:val="0"/>
        </w:rPr>
      </w:r>
    </w:p>
    <w:p w:rsidR="00000000" w:rsidDel="00000000" w:rsidP="00000000" w:rsidRDefault="00000000" w:rsidRPr="00000000" w14:paraId="00000029">
      <w:pPr>
        <w:rPr>
          <w:b w:val="1"/>
          <w:color w:val="434343"/>
        </w:rPr>
      </w:pPr>
      <w:r w:rsidDel="00000000" w:rsidR="00000000" w:rsidRPr="00000000">
        <w:rPr>
          <w:rtl w:val="0"/>
        </w:rPr>
      </w:r>
    </w:p>
    <w:p w:rsidR="00000000" w:rsidDel="00000000" w:rsidP="00000000" w:rsidRDefault="00000000" w:rsidRPr="00000000" w14:paraId="0000002A">
      <w:pPr>
        <w:rPr>
          <w:b w:val="1"/>
          <w:color w:val="434343"/>
        </w:rPr>
      </w:pPr>
      <w:r w:rsidDel="00000000" w:rsidR="00000000" w:rsidRPr="00000000">
        <w:rPr>
          <w:rtl w:val="0"/>
        </w:rPr>
      </w:r>
    </w:p>
    <w:p w:rsidR="00000000" w:rsidDel="00000000" w:rsidP="00000000" w:rsidRDefault="00000000" w:rsidRPr="00000000" w14:paraId="0000002B">
      <w:pPr>
        <w:rPr>
          <w:b w:val="1"/>
          <w:color w:val="434343"/>
        </w:rPr>
      </w:pPr>
      <w:r w:rsidDel="00000000" w:rsidR="00000000" w:rsidRPr="00000000">
        <w:rPr>
          <w:rtl w:val="0"/>
        </w:rPr>
      </w:r>
    </w:p>
    <w:p w:rsidR="00000000" w:rsidDel="00000000" w:rsidP="00000000" w:rsidRDefault="00000000" w:rsidRPr="00000000" w14:paraId="0000002C">
      <w:pPr>
        <w:rPr>
          <w:b w:val="1"/>
          <w:color w:val="434343"/>
        </w:rPr>
      </w:pPr>
      <w:r w:rsidDel="00000000" w:rsidR="00000000" w:rsidRPr="00000000">
        <w:rPr>
          <w:rtl w:val="0"/>
        </w:rPr>
      </w:r>
    </w:p>
    <w:p w:rsidR="00000000" w:rsidDel="00000000" w:rsidP="00000000" w:rsidRDefault="00000000" w:rsidRPr="00000000" w14:paraId="0000002D">
      <w:pPr>
        <w:rPr>
          <w:b w:val="1"/>
          <w:color w:val="434343"/>
        </w:rPr>
      </w:pPr>
      <w:r w:rsidDel="00000000" w:rsidR="00000000" w:rsidRPr="00000000">
        <w:rPr>
          <w:rtl w:val="0"/>
        </w:rPr>
      </w:r>
    </w:p>
    <w:p w:rsidR="00000000" w:rsidDel="00000000" w:rsidP="00000000" w:rsidRDefault="00000000" w:rsidRPr="00000000" w14:paraId="0000002E">
      <w:pPr>
        <w:rPr>
          <w:b w:val="1"/>
          <w:color w:val="434343"/>
        </w:rPr>
      </w:pPr>
      <w:r w:rsidDel="00000000" w:rsidR="00000000" w:rsidRPr="00000000">
        <w:rPr>
          <w:rtl w:val="0"/>
        </w:rPr>
      </w:r>
    </w:p>
    <w:p w:rsidR="00000000" w:rsidDel="00000000" w:rsidP="00000000" w:rsidRDefault="00000000" w:rsidRPr="00000000" w14:paraId="0000002F">
      <w:pPr>
        <w:rPr>
          <w:b w:val="1"/>
          <w:color w:val="434343"/>
        </w:rPr>
      </w:pPr>
      <w:r w:rsidDel="00000000" w:rsidR="00000000" w:rsidRPr="00000000">
        <w:rPr>
          <w:rtl w:val="0"/>
        </w:rPr>
      </w:r>
    </w:p>
    <w:p w:rsidR="00000000" w:rsidDel="00000000" w:rsidP="00000000" w:rsidRDefault="00000000" w:rsidRPr="00000000" w14:paraId="00000030">
      <w:pPr>
        <w:rPr>
          <w:b w:val="1"/>
          <w:color w:val="434343"/>
        </w:rPr>
      </w:pPr>
      <w:r w:rsidDel="00000000" w:rsidR="00000000" w:rsidRPr="00000000">
        <w:rPr>
          <w:rtl w:val="0"/>
        </w:rPr>
      </w:r>
    </w:p>
    <w:p w:rsidR="00000000" w:rsidDel="00000000" w:rsidP="00000000" w:rsidRDefault="00000000" w:rsidRPr="00000000" w14:paraId="00000031">
      <w:pPr>
        <w:rPr>
          <w:b w:val="1"/>
          <w:color w:val="434343"/>
        </w:rPr>
      </w:pPr>
      <w:r w:rsidDel="00000000" w:rsidR="00000000" w:rsidRPr="00000000">
        <w:rPr>
          <w:rtl w:val="0"/>
        </w:rPr>
      </w:r>
    </w:p>
    <w:p w:rsidR="00000000" w:rsidDel="00000000" w:rsidP="00000000" w:rsidRDefault="00000000" w:rsidRPr="00000000" w14:paraId="00000032">
      <w:pPr>
        <w:rPr>
          <w:b w:val="1"/>
          <w:color w:val="434343"/>
        </w:rPr>
      </w:pPr>
      <w:r w:rsidDel="00000000" w:rsidR="00000000" w:rsidRPr="00000000">
        <w:rPr>
          <w:rtl w:val="0"/>
        </w:rPr>
      </w:r>
    </w:p>
    <w:p w:rsidR="00000000" w:rsidDel="00000000" w:rsidP="00000000" w:rsidRDefault="00000000" w:rsidRPr="00000000" w14:paraId="00000033">
      <w:pPr>
        <w:rPr>
          <w:b w:val="1"/>
          <w:color w:val="434343"/>
        </w:rPr>
      </w:pPr>
      <w:r w:rsidDel="00000000" w:rsidR="00000000" w:rsidRPr="00000000">
        <w:rPr>
          <w:rtl w:val="0"/>
        </w:rPr>
      </w:r>
    </w:p>
    <w:p w:rsidR="00000000" w:rsidDel="00000000" w:rsidP="00000000" w:rsidRDefault="00000000" w:rsidRPr="00000000" w14:paraId="00000034">
      <w:pPr>
        <w:rPr>
          <w:b w:val="1"/>
          <w:color w:val="434343"/>
        </w:rPr>
      </w:pPr>
      <w:r w:rsidDel="00000000" w:rsidR="00000000" w:rsidRPr="00000000">
        <w:rPr>
          <w:rtl w:val="0"/>
        </w:rPr>
      </w:r>
    </w:p>
    <w:p w:rsidR="00000000" w:rsidDel="00000000" w:rsidP="00000000" w:rsidRDefault="00000000" w:rsidRPr="00000000" w14:paraId="00000035">
      <w:pPr>
        <w:rPr>
          <w:b w:val="1"/>
          <w:color w:val="434343"/>
        </w:rPr>
      </w:pPr>
      <w:r w:rsidDel="00000000" w:rsidR="00000000" w:rsidRPr="00000000">
        <w:rPr>
          <w:rtl w:val="0"/>
        </w:rPr>
      </w:r>
    </w:p>
    <w:p w:rsidR="00000000" w:rsidDel="00000000" w:rsidP="00000000" w:rsidRDefault="00000000" w:rsidRPr="00000000" w14:paraId="00000036">
      <w:pPr>
        <w:rPr>
          <w:b w:val="1"/>
          <w:color w:val="434343"/>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br w:type="column"/>
      </w:r>
      <w:r w:rsidDel="00000000" w:rsidR="00000000" w:rsidRPr="00000000">
        <w:rPr>
          <w:rtl w:val="0"/>
        </w:rPr>
      </w:r>
    </w:p>
    <w:p w:rsidR="00000000" w:rsidDel="00000000" w:rsidP="00000000" w:rsidRDefault="00000000" w:rsidRPr="00000000" w14:paraId="0000003A">
      <w:pPr>
        <w:pStyle w:val="Title"/>
        <w:rPr/>
      </w:pPr>
      <w:bookmarkStart w:colFirst="0" w:colLast="0" w:name="_jhq2em1omqpa" w:id="3"/>
      <w:bookmarkEnd w:id="3"/>
      <w:r w:rsidDel="00000000" w:rsidR="00000000" w:rsidRPr="00000000">
        <w:rPr>
          <w:rtl w:val="0"/>
        </w:rPr>
      </w:r>
    </w:p>
    <w:sectPr>
      <w:pgSz w:h="15840" w:w="12240" w:orient="portrait"/>
      <w:pgMar w:bottom="1440" w:top="1440" w:left="450" w:right="1440" w:header="0" w:footer="720"/>
      <w:pgNumType w:start="1"/>
      <w:cols w:equalWidth="0" w:num="2">
        <w:col w:space="27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keepNext w:val="1"/>
      <w:keepLines w:val="1"/>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keepNext w:val="1"/>
      <w:keepLines w:val="1"/>
      <w:spacing w:before="200" w:lineRule="auto"/>
      <w:ind w:right="-30"/>
    </w:pPr>
    <w:rPr>
      <w:b w:val="1"/>
      <w:color w:val="000000"/>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00" w:line="240" w:lineRule="auto"/>
      <w:ind w:right="-30"/>
    </w:pPr>
    <w:rPr>
      <w:rFonts w:ascii="Playfair Display" w:cs="Playfair Display" w:eastAsia="Playfair Display" w:hAnsi="Playfair Display"/>
      <w:b w:val="1"/>
      <w:color w:val="f75d5d"/>
      <w:sz w:val="64"/>
      <w:szCs w:val="64"/>
    </w:rPr>
  </w:style>
  <w:style w:type="paragraph" w:styleId="Subtitle">
    <w:name w:val="Subtitle"/>
    <w:basedOn w:val="Normal"/>
    <w:next w:val="Normal"/>
    <w:pPr>
      <w:keepNext w:val="1"/>
      <w:keepLines w:val="1"/>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rec9nm.org/Professional-Development-Dossier"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