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4E" w:rsidRPr="00433381" w:rsidRDefault="00FF2E4E" w:rsidP="00FF2E4E">
      <w:pPr>
        <w:jc w:val="center"/>
        <w:rPr>
          <w:rStyle w:val="Strong"/>
          <w:color w:val="000000"/>
          <w:sz w:val="20"/>
          <w:szCs w:val="20"/>
        </w:rPr>
      </w:pPr>
      <w:r w:rsidRPr="00433381">
        <w:rPr>
          <w:rStyle w:val="Strong"/>
          <w:color w:val="000000"/>
          <w:sz w:val="20"/>
          <w:szCs w:val="20"/>
        </w:rPr>
        <w:t>NOTICE OF PROPOSED RULEMAKING</w:t>
      </w:r>
    </w:p>
    <w:p w:rsidR="00FF2E4E" w:rsidRPr="00433381" w:rsidRDefault="00FF2E4E" w:rsidP="00FF2E4E">
      <w:pPr>
        <w:jc w:val="center"/>
        <w:rPr>
          <w:color w:val="202020"/>
          <w:sz w:val="20"/>
          <w:szCs w:val="20"/>
        </w:rPr>
      </w:pPr>
    </w:p>
    <w:p w:rsidR="00433381" w:rsidRPr="006022CB" w:rsidRDefault="00FF2E4E" w:rsidP="00F12491">
      <w:pPr>
        <w:rPr>
          <w:rFonts w:eastAsia="Times New Roman"/>
          <w:b/>
          <w:bCs/>
          <w:color w:val="000000"/>
          <w:sz w:val="20"/>
          <w:szCs w:val="20"/>
        </w:rPr>
      </w:pPr>
      <w:r w:rsidRPr="00433381">
        <w:rPr>
          <w:rStyle w:val="Strong"/>
          <w:color w:val="000000"/>
          <w:sz w:val="20"/>
          <w:szCs w:val="20"/>
        </w:rPr>
        <w:t>Public Hearing.</w:t>
      </w:r>
      <w:r w:rsidR="00F12491">
        <w:rPr>
          <w:color w:val="000000"/>
          <w:sz w:val="20"/>
          <w:szCs w:val="20"/>
        </w:rPr>
        <w:t xml:space="preserve">  </w:t>
      </w:r>
      <w:r w:rsidRPr="00433381">
        <w:rPr>
          <w:color w:val="000000"/>
          <w:sz w:val="20"/>
          <w:szCs w:val="20"/>
        </w:rPr>
        <w:t xml:space="preserve">The New Mexico Public Education Department (PED) gives notice that it will conduct a public hearing on </w:t>
      </w:r>
      <w:r w:rsidR="006022CB" w:rsidRPr="008D5E06">
        <w:rPr>
          <w:color w:val="000000"/>
          <w:sz w:val="20"/>
          <w:szCs w:val="20"/>
        </w:rPr>
        <w:t>Monday</w:t>
      </w:r>
      <w:r w:rsidRPr="008D5E06">
        <w:rPr>
          <w:color w:val="000000"/>
          <w:sz w:val="20"/>
          <w:szCs w:val="20"/>
        </w:rPr>
        <w:t xml:space="preserve">, November </w:t>
      </w:r>
      <w:r w:rsidR="006022CB" w:rsidRPr="008D5E06">
        <w:rPr>
          <w:color w:val="000000"/>
          <w:sz w:val="20"/>
          <w:szCs w:val="20"/>
        </w:rPr>
        <w:t>29</w:t>
      </w:r>
      <w:r w:rsidRPr="008D5E06">
        <w:rPr>
          <w:color w:val="000000"/>
          <w:sz w:val="20"/>
          <w:szCs w:val="20"/>
        </w:rPr>
        <w:t>, 2021 from 1 p.m. to 3 p.m.</w:t>
      </w:r>
      <w:r w:rsidRPr="00433381">
        <w:rPr>
          <w:color w:val="000000"/>
          <w:sz w:val="20"/>
          <w:szCs w:val="20"/>
        </w:rPr>
        <w:t xml:space="preserve"> (MDT) in Mabry Hall, located in the Jerry Apodaca Education Building, 300 Don Gaspar Ave., Santa Fe, New Mexico 87501. The location of the public hearing is subject to change due to concerns surrounding COVID-19 and in accordance with Governor Michelle Lujan Grisham’s Executive Order 2021-049,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2021-049. Continuous updates on hearing changes and Zoom information will be provided on the PED website. The purpose of the public hearing is to receive public input on the</w:t>
      </w:r>
      <w:r w:rsidRPr="00433381">
        <w:rPr>
          <w:rFonts w:eastAsia="Times New Roman"/>
          <w:color w:val="000000"/>
          <w:sz w:val="20"/>
          <w:szCs w:val="20"/>
        </w:rPr>
        <w:t xml:space="preserve"> proposed new rule, </w:t>
      </w:r>
      <w:r w:rsidRPr="00433381">
        <w:rPr>
          <w:rFonts w:eastAsia="Times New Roman"/>
          <w:b/>
          <w:color w:val="000000"/>
          <w:sz w:val="20"/>
          <w:szCs w:val="20"/>
        </w:rPr>
        <w:t>6.64.20 NMAC</w:t>
      </w:r>
      <w:r w:rsidRPr="00433381">
        <w:rPr>
          <w:rFonts w:eastAsia="Times New Roman"/>
          <w:color w:val="000000"/>
          <w:sz w:val="20"/>
          <w:szCs w:val="20"/>
        </w:rPr>
        <w:t>,</w:t>
      </w:r>
      <w:r w:rsidRPr="00433381">
        <w:rPr>
          <w:rStyle w:val="Strong"/>
          <w:rFonts w:eastAsia="Times New Roman"/>
          <w:color w:val="000000"/>
          <w:sz w:val="20"/>
          <w:szCs w:val="20"/>
        </w:rPr>
        <w:t xml:space="preserve"> Competencies for Secondary Computer Science </w:t>
      </w:r>
      <w:r w:rsidR="005E0E8A">
        <w:rPr>
          <w:rStyle w:val="Strong"/>
          <w:rFonts w:eastAsia="Times New Roman"/>
          <w:color w:val="000000"/>
          <w:sz w:val="20"/>
          <w:szCs w:val="20"/>
        </w:rPr>
        <w:t>Teachers</w:t>
      </w:r>
      <w:r w:rsidR="00433381" w:rsidRPr="00433381">
        <w:rPr>
          <w:rStyle w:val="Strong"/>
          <w:rFonts w:eastAsia="Times New Roman"/>
          <w:color w:val="000000"/>
          <w:sz w:val="20"/>
          <w:szCs w:val="20"/>
        </w:rPr>
        <w:t>.</w:t>
      </w:r>
      <w:r w:rsidR="006022CB">
        <w:rPr>
          <w:rStyle w:val="Strong"/>
          <w:rFonts w:eastAsia="Times New Roman"/>
          <w:color w:val="000000"/>
          <w:sz w:val="20"/>
          <w:szCs w:val="20"/>
        </w:rPr>
        <w:t xml:space="preserve"> </w:t>
      </w:r>
      <w:r w:rsidRPr="00433381">
        <w:rPr>
          <w:color w:val="000000"/>
          <w:sz w:val="20"/>
          <w:szCs w:val="20"/>
        </w:rPr>
        <w:t>At the hearing, the PED will provide a verba</w:t>
      </w:r>
      <w:r w:rsidR="00433381" w:rsidRPr="00433381">
        <w:rPr>
          <w:color w:val="000000"/>
          <w:sz w:val="20"/>
          <w:szCs w:val="20"/>
        </w:rPr>
        <w:t xml:space="preserve">l summary statement on record. </w:t>
      </w:r>
      <w:r w:rsidRPr="00433381">
        <w:rPr>
          <w:color w:val="000000"/>
          <w:sz w:val="20"/>
          <w:szCs w:val="20"/>
        </w:rPr>
        <w:t>Attendees who wish to provide public comment on record will be given three (3) minutes to make a stateme</w:t>
      </w:r>
      <w:r w:rsidR="00433381">
        <w:rPr>
          <w:color w:val="000000"/>
          <w:sz w:val="20"/>
          <w:szCs w:val="20"/>
        </w:rPr>
        <w:t xml:space="preserve">nt concerning the rule changes. </w:t>
      </w:r>
      <w:r w:rsidRPr="00433381">
        <w:rPr>
          <w:color w:val="000000"/>
          <w:sz w:val="20"/>
          <w:szCs w:val="20"/>
        </w:rPr>
        <w:t>Written comment will also be accepted at the hearing.</w:t>
      </w:r>
    </w:p>
    <w:p w:rsidR="00433381" w:rsidRPr="00433381" w:rsidRDefault="00433381" w:rsidP="00FF2E4E">
      <w:pPr>
        <w:rPr>
          <w:color w:val="000000"/>
          <w:sz w:val="20"/>
          <w:szCs w:val="20"/>
        </w:rPr>
      </w:pPr>
    </w:p>
    <w:p w:rsidR="00433381" w:rsidRPr="00433381" w:rsidRDefault="00FF2E4E" w:rsidP="00FF2E4E">
      <w:pPr>
        <w:rPr>
          <w:rStyle w:val="Strong"/>
          <w:color w:val="000000"/>
          <w:sz w:val="20"/>
          <w:szCs w:val="20"/>
        </w:rPr>
      </w:pPr>
      <w:r w:rsidRPr="00433381">
        <w:rPr>
          <w:rStyle w:val="Strong"/>
          <w:color w:val="000000"/>
          <w:sz w:val="20"/>
          <w:szCs w:val="20"/>
        </w:rPr>
        <w:t xml:space="preserve">Explanation </w:t>
      </w:r>
      <w:r w:rsidR="00433381" w:rsidRPr="00433381">
        <w:rPr>
          <w:rStyle w:val="Strong"/>
          <w:color w:val="000000"/>
          <w:sz w:val="20"/>
          <w:szCs w:val="20"/>
        </w:rPr>
        <w:t>of Purpose of Text</w:t>
      </w:r>
    </w:p>
    <w:p w:rsidR="00433381" w:rsidRPr="00433381" w:rsidRDefault="00433381" w:rsidP="00FF2E4E">
      <w:pPr>
        <w:rPr>
          <w:rStyle w:val="Strong"/>
          <w:color w:val="000000"/>
          <w:sz w:val="20"/>
          <w:szCs w:val="20"/>
        </w:rPr>
      </w:pPr>
    </w:p>
    <w:p w:rsidR="00433381" w:rsidRPr="00433381" w:rsidRDefault="00FF2E4E" w:rsidP="00FF2E4E">
      <w:pPr>
        <w:rPr>
          <w:color w:val="000000"/>
          <w:sz w:val="20"/>
          <w:szCs w:val="20"/>
        </w:rPr>
      </w:pPr>
      <w:r w:rsidRPr="00433381">
        <w:rPr>
          <w:color w:val="000000"/>
          <w:sz w:val="20"/>
          <w:szCs w:val="20"/>
        </w:rPr>
        <w:t xml:space="preserve">The </w:t>
      </w:r>
      <w:r w:rsidR="00433381" w:rsidRPr="00433381">
        <w:rPr>
          <w:color w:val="000000"/>
          <w:sz w:val="20"/>
          <w:szCs w:val="20"/>
        </w:rPr>
        <w:t xml:space="preserve">purpose of new rule </w:t>
      </w:r>
      <w:r w:rsidR="00433381" w:rsidRPr="00433381">
        <w:rPr>
          <w:b/>
          <w:color w:val="000000"/>
          <w:sz w:val="20"/>
          <w:szCs w:val="20"/>
        </w:rPr>
        <w:t>6.64.20</w:t>
      </w:r>
      <w:r w:rsidR="00433381">
        <w:rPr>
          <w:b/>
          <w:color w:val="000000"/>
          <w:sz w:val="20"/>
          <w:szCs w:val="20"/>
        </w:rPr>
        <w:t xml:space="preserve"> </w:t>
      </w:r>
      <w:r w:rsidR="00433381" w:rsidRPr="00433381">
        <w:rPr>
          <w:b/>
          <w:color w:val="000000"/>
          <w:sz w:val="20"/>
          <w:szCs w:val="20"/>
        </w:rPr>
        <w:t xml:space="preserve">NMAC, Competencies for Secondary Computer Science </w:t>
      </w:r>
      <w:r w:rsidR="005E0E8A">
        <w:rPr>
          <w:b/>
          <w:color w:val="000000"/>
          <w:sz w:val="20"/>
          <w:szCs w:val="20"/>
        </w:rPr>
        <w:t>Teachers</w:t>
      </w:r>
      <w:r w:rsidR="00433381">
        <w:rPr>
          <w:color w:val="000000"/>
          <w:sz w:val="20"/>
          <w:szCs w:val="20"/>
        </w:rPr>
        <w:t>,</w:t>
      </w:r>
      <w:r w:rsidR="00433381" w:rsidRPr="00433381">
        <w:rPr>
          <w:color w:val="000000"/>
          <w:sz w:val="20"/>
          <w:szCs w:val="20"/>
        </w:rPr>
        <w:t xml:space="preserve"> is to establish </w:t>
      </w:r>
      <w:r w:rsidR="005E0E8A">
        <w:rPr>
          <w:color w:val="000000"/>
          <w:sz w:val="20"/>
          <w:szCs w:val="20"/>
        </w:rPr>
        <w:t xml:space="preserve">pathways and </w:t>
      </w:r>
      <w:r w:rsidR="00433381">
        <w:rPr>
          <w:color w:val="000000"/>
          <w:sz w:val="20"/>
          <w:szCs w:val="20"/>
        </w:rPr>
        <w:t>competencies</w:t>
      </w:r>
      <w:r w:rsidR="00433381" w:rsidRPr="00433381">
        <w:rPr>
          <w:color w:val="000000"/>
          <w:sz w:val="20"/>
          <w:szCs w:val="20"/>
        </w:rPr>
        <w:t xml:space="preserve"> </w:t>
      </w:r>
      <w:r w:rsidR="008D5E06">
        <w:rPr>
          <w:color w:val="000000"/>
          <w:sz w:val="20"/>
          <w:szCs w:val="20"/>
        </w:rPr>
        <w:t xml:space="preserve">for secondary </w:t>
      </w:r>
      <w:r w:rsidR="005E0E8A">
        <w:rPr>
          <w:color w:val="000000"/>
          <w:sz w:val="20"/>
          <w:szCs w:val="20"/>
        </w:rPr>
        <w:t>teachers to earn an endorsement in computer science</w:t>
      </w:r>
      <w:r w:rsidR="00433381" w:rsidRPr="00433381">
        <w:rPr>
          <w:color w:val="000000"/>
          <w:sz w:val="20"/>
          <w:szCs w:val="20"/>
        </w:rPr>
        <w:t>, supporting effective computer science instruction in seventh grade through 12th grade.</w:t>
      </w:r>
      <w:r w:rsidR="00433381">
        <w:rPr>
          <w:color w:val="000000"/>
          <w:sz w:val="20"/>
          <w:szCs w:val="20"/>
        </w:rPr>
        <w:t xml:space="preserve"> The rule is proposed to comport with Section 22-10A-6 NMSA 1978, being Laws 2021, Chapter 102. </w:t>
      </w:r>
    </w:p>
    <w:p w:rsidR="00433381" w:rsidRDefault="00433381" w:rsidP="00FF2E4E">
      <w:pPr>
        <w:rPr>
          <w:rStyle w:val="Strong"/>
          <w:color w:val="000000"/>
          <w:sz w:val="20"/>
          <w:szCs w:val="20"/>
        </w:rPr>
      </w:pPr>
    </w:p>
    <w:p w:rsidR="00433381" w:rsidRDefault="00FF2E4E" w:rsidP="00FF2E4E">
      <w:pPr>
        <w:rPr>
          <w:rStyle w:val="Strong"/>
          <w:color w:val="000000"/>
          <w:sz w:val="20"/>
          <w:szCs w:val="20"/>
        </w:rPr>
      </w:pPr>
      <w:r w:rsidRPr="00433381">
        <w:rPr>
          <w:rStyle w:val="Strong"/>
          <w:color w:val="000000"/>
          <w:sz w:val="20"/>
          <w:szCs w:val="20"/>
        </w:rPr>
        <w:t>Summary of Text</w:t>
      </w:r>
    </w:p>
    <w:p w:rsidR="00433381" w:rsidRDefault="00433381" w:rsidP="00FF2E4E">
      <w:pPr>
        <w:rPr>
          <w:rStyle w:val="Strong"/>
          <w:color w:val="000000"/>
          <w:sz w:val="20"/>
          <w:szCs w:val="20"/>
        </w:rPr>
      </w:pPr>
    </w:p>
    <w:p w:rsidR="00413B8C" w:rsidRDefault="00FF2E4E" w:rsidP="00FF2E4E">
      <w:pPr>
        <w:rPr>
          <w:color w:val="000000"/>
          <w:sz w:val="20"/>
          <w:szCs w:val="20"/>
        </w:rPr>
      </w:pPr>
      <w:r w:rsidRPr="00433381">
        <w:rPr>
          <w:color w:val="000000"/>
          <w:sz w:val="20"/>
          <w:szCs w:val="20"/>
        </w:rPr>
        <w:t xml:space="preserve">The proposed </w:t>
      </w:r>
      <w:r w:rsidR="00433381">
        <w:rPr>
          <w:color w:val="000000"/>
          <w:sz w:val="20"/>
          <w:szCs w:val="20"/>
        </w:rPr>
        <w:t>new rule</w:t>
      </w:r>
      <w:r w:rsidR="00F4346F">
        <w:rPr>
          <w:color w:val="000000"/>
          <w:sz w:val="20"/>
          <w:szCs w:val="20"/>
        </w:rPr>
        <w:t>,</w:t>
      </w:r>
      <w:r w:rsidR="00F12491">
        <w:rPr>
          <w:color w:val="000000"/>
          <w:sz w:val="20"/>
          <w:szCs w:val="20"/>
        </w:rPr>
        <w:t xml:space="preserve"> </w:t>
      </w:r>
      <w:r w:rsidR="00433381" w:rsidRPr="00433381">
        <w:rPr>
          <w:b/>
          <w:color w:val="000000"/>
          <w:sz w:val="20"/>
          <w:szCs w:val="20"/>
        </w:rPr>
        <w:t>6.64.20</w:t>
      </w:r>
      <w:r w:rsidR="00433381">
        <w:rPr>
          <w:b/>
          <w:color w:val="000000"/>
          <w:sz w:val="20"/>
          <w:szCs w:val="20"/>
        </w:rPr>
        <w:t xml:space="preserve"> </w:t>
      </w:r>
      <w:r w:rsidR="00433381" w:rsidRPr="00433381">
        <w:rPr>
          <w:b/>
          <w:color w:val="000000"/>
          <w:sz w:val="20"/>
          <w:szCs w:val="20"/>
        </w:rPr>
        <w:t xml:space="preserve">NMAC, Competencies for Secondary Computer Science </w:t>
      </w:r>
      <w:r w:rsidR="005E0E8A">
        <w:rPr>
          <w:b/>
          <w:color w:val="000000"/>
          <w:sz w:val="20"/>
          <w:szCs w:val="20"/>
        </w:rPr>
        <w:t>Teachers</w:t>
      </w:r>
      <w:r w:rsidRPr="00433381">
        <w:rPr>
          <w:color w:val="000000"/>
          <w:sz w:val="20"/>
          <w:szCs w:val="20"/>
        </w:rPr>
        <w:t xml:space="preserve">, establishes </w:t>
      </w:r>
      <w:r w:rsidR="00F4346F">
        <w:rPr>
          <w:color w:val="000000"/>
          <w:sz w:val="20"/>
          <w:szCs w:val="20"/>
        </w:rPr>
        <w:t>pathways for secondary teacher</w:t>
      </w:r>
      <w:r w:rsidR="005E0E8A">
        <w:rPr>
          <w:color w:val="000000"/>
          <w:sz w:val="20"/>
          <w:szCs w:val="20"/>
        </w:rPr>
        <w:t xml:space="preserve">s to receive an endorsement in computer science. </w:t>
      </w:r>
      <w:r w:rsidR="00107B01">
        <w:rPr>
          <w:color w:val="000000"/>
          <w:sz w:val="20"/>
          <w:szCs w:val="20"/>
        </w:rPr>
        <w:t>In addition to completing an endorsement pathway, s</w:t>
      </w:r>
      <w:r w:rsidR="00F4346F">
        <w:rPr>
          <w:color w:val="000000"/>
          <w:sz w:val="20"/>
          <w:szCs w:val="20"/>
        </w:rPr>
        <w:t>econdary computer science specialists are expected to demonstrate mastery of (1) computer science knowledge and skills, (2) equitable and inclusive le</w:t>
      </w:r>
      <w:bookmarkStart w:id="0" w:name="_GoBack"/>
      <w:bookmarkEnd w:id="0"/>
      <w:r w:rsidR="00F4346F">
        <w:rPr>
          <w:color w:val="000000"/>
          <w:sz w:val="20"/>
          <w:szCs w:val="20"/>
        </w:rPr>
        <w:t xml:space="preserve">arning environments, (3) personal growth and identity, </w:t>
      </w:r>
      <w:r w:rsidR="00413B8C">
        <w:rPr>
          <w:color w:val="000000"/>
          <w:sz w:val="20"/>
          <w:szCs w:val="20"/>
        </w:rPr>
        <w:t xml:space="preserve">and (4) designing learning experiences. The competencies were authored in alignment with the New Mexico content standards and benchmarks for computer science and the national standards of the Computer Science Teachers’ Association. </w:t>
      </w:r>
    </w:p>
    <w:p w:rsidR="00413B8C" w:rsidRDefault="00413B8C" w:rsidP="00FF2E4E">
      <w:pPr>
        <w:rPr>
          <w:rStyle w:val="Strong"/>
          <w:color w:val="000000"/>
          <w:sz w:val="20"/>
          <w:szCs w:val="20"/>
        </w:rPr>
      </w:pPr>
    </w:p>
    <w:p w:rsidR="00F4346F" w:rsidRDefault="00FF2E4E" w:rsidP="00FF2E4E">
      <w:pPr>
        <w:rPr>
          <w:rStyle w:val="Strong"/>
          <w:color w:val="000000"/>
          <w:sz w:val="20"/>
          <w:szCs w:val="20"/>
        </w:rPr>
      </w:pPr>
      <w:r w:rsidRPr="00433381">
        <w:rPr>
          <w:rStyle w:val="Strong"/>
          <w:color w:val="000000"/>
          <w:sz w:val="20"/>
          <w:szCs w:val="20"/>
        </w:rPr>
        <w:t>Statutory Authorization(s):</w:t>
      </w:r>
    </w:p>
    <w:p w:rsidR="00F4346F" w:rsidRDefault="00F4346F" w:rsidP="00FF2E4E">
      <w:pPr>
        <w:rPr>
          <w:rStyle w:val="Strong"/>
          <w:color w:val="000000"/>
          <w:sz w:val="20"/>
          <w:szCs w:val="20"/>
        </w:rPr>
      </w:pPr>
    </w:p>
    <w:p w:rsidR="00F4346F" w:rsidRDefault="00FF2E4E" w:rsidP="00FF2E4E">
      <w:pPr>
        <w:rPr>
          <w:color w:val="000000"/>
          <w:sz w:val="20"/>
          <w:szCs w:val="20"/>
        </w:rPr>
      </w:pPr>
      <w:r w:rsidRPr="00433381">
        <w:rPr>
          <w:color w:val="000000"/>
          <w:sz w:val="20"/>
          <w:szCs w:val="20"/>
        </w:rPr>
        <w:t>Sections</w:t>
      </w:r>
      <w:r w:rsidR="006022CB">
        <w:rPr>
          <w:color w:val="000000"/>
          <w:sz w:val="20"/>
          <w:szCs w:val="20"/>
        </w:rPr>
        <w:t xml:space="preserve"> </w:t>
      </w:r>
      <w:r w:rsidRPr="008D5E06">
        <w:rPr>
          <w:color w:val="202020"/>
          <w:sz w:val="20"/>
          <w:szCs w:val="20"/>
        </w:rPr>
        <w:t>22-2-1</w:t>
      </w:r>
      <w:r w:rsidRPr="008D5E06">
        <w:rPr>
          <w:color w:val="000000"/>
          <w:sz w:val="20"/>
          <w:szCs w:val="20"/>
        </w:rPr>
        <w:t>,</w:t>
      </w:r>
      <w:r w:rsidR="00F12491">
        <w:rPr>
          <w:color w:val="000000"/>
          <w:sz w:val="20"/>
          <w:szCs w:val="20"/>
        </w:rPr>
        <w:t xml:space="preserve"> </w:t>
      </w:r>
      <w:r w:rsidRPr="008D5E06">
        <w:rPr>
          <w:color w:val="202020"/>
          <w:sz w:val="20"/>
          <w:szCs w:val="20"/>
        </w:rPr>
        <w:t>22-2-2</w:t>
      </w:r>
      <w:r w:rsidRPr="008D5E06">
        <w:rPr>
          <w:color w:val="000000"/>
          <w:sz w:val="20"/>
          <w:szCs w:val="20"/>
        </w:rPr>
        <w:t>,</w:t>
      </w:r>
      <w:r w:rsidR="006022CB" w:rsidRPr="008D5E06">
        <w:rPr>
          <w:color w:val="000000"/>
          <w:sz w:val="20"/>
          <w:szCs w:val="20"/>
        </w:rPr>
        <w:t xml:space="preserve"> </w:t>
      </w:r>
      <w:r w:rsidRPr="008D5E06">
        <w:rPr>
          <w:color w:val="000000"/>
          <w:sz w:val="20"/>
          <w:szCs w:val="20"/>
        </w:rPr>
        <w:t>and</w:t>
      </w:r>
      <w:r w:rsidR="006022CB" w:rsidRPr="008D5E06">
        <w:rPr>
          <w:color w:val="000000"/>
          <w:sz w:val="20"/>
          <w:szCs w:val="20"/>
        </w:rPr>
        <w:t xml:space="preserve"> </w:t>
      </w:r>
      <w:r w:rsidRPr="008D5E06">
        <w:rPr>
          <w:color w:val="202020"/>
          <w:sz w:val="20"/>
          <w:szCs w:val="20"/>
        </w:rPr>
        <w:t>22-10A-</w:t>
      </w:r>
      <w:r w:rsidR="00433381" w:rsidRPr="008D5E06">
        <w:rPr>
          <w:color w:val="202020"/>
          <w:sz w:val="20"/>
          <w:szCs w:val="20"/>
        </w:rPr>
        <w:t>6</w:t>
      </w:r>
      <w:r w:rsidR="006022CB">
        <w:rPr>
          <w:color w:val="202020"/>
          <w:sz w:val="20"/>
          <w:szCs w:val="20"/>
        </w:rPr>
        <w:t xml:space="preserve"> </w:t>
      </w:r>
      <w:r w:rsidRPr="00433381">
        <w:rPr>
          <w:color w:val="000000"/>
          <w:sz w:val="20"/>
          <w:szCs w:val="20"/>
        </w:rPr>
        <w:t>NMSA 1978.</w:t>
      </w:r>
    </w:p>
    <w:p w:rsidR="00F4346F" w:rsidRDefault="00F4346F" w:rsidP="00FF2E4E">
      <w:pPr>
        <w:rPr>
          <w:color w:val="000000"/>
          <w:sz w:val="20"/>
          <w:szCs w:val="20"/>
        </w:rPr>
      </w:pPr>
    </w:p>
    <w:p w:rsidR="00F4346F" w:rsidRDefault="00FF2E4E" w:rsidP="00FF2E4E">
      <w:pPr>
        <w:rPr>
          <w:color w:val="000000"/>
          <w:sz w:val="20"/>
          <w:szCs w:val="20"/>
        </w:rPr>
      </w:pPr>
      <w:r w:rsidRPr="00433381">
        <w:rPr>
          <w:color w:val="000000"/>
          <w:sz w:val="20"/>
          <w:szCs w:val="20"/>
        </w:rPr>
        <w:t>No technical information served as a basis for this proposed rule change.</w:t>
      </w:r>
    </w:p>
    <w:p w:rsidR="00F4346F" w:rsidRDefault="00F4346F" w:rsidP="00FF2E4E">
      <w:pPr>
        <w:rPr>
          <w:color w:val="000000"/>
          <w:sz w:val="20"/>
          <w:szCs w:val="20"/>
        </w:rPr>
      </w:pPr>
    </w:p>
    <w:p w:rsidR="00362C00" w:rsidRPr="00433381" w:rsidRDefault="00FF2E4E" w:rsidP="00FF2E4E">
      <w:pPr>
        <w:rPr>
          <w:sz w:val="20"/>
          <w:szCs w:val="20"/>
        </w:rPr>
      </w:pPr>
      <w:r w:rsidRPr="00433381">
        <w:rPr>
          <w:rStyle w:val="Strong"/>
          <w:color w:val="000000"/>
          <w:sz w:val="20"/>
          <w:szCs w:val="20"/>
        </w:rPr>
        <w:t>Public Comment.</w:t>
      </w:r>
      <w:r w:rsidR="00F12491">
        <w:rPr>
          <w:rStyle w:val="Strong"/>
          <w:color w:val="000000"/>
          <w:sz w:val="20"/>
          <w:szCs w:val="20"/>
        </w:rPr>
        <w:t xml:space="preserve">  </w:t>
      </w:r>
      <w:r w:rsidRPr="00433381">
        <w:rPr>
          <w:color w:val="000000"/>
          <w:sz w:val="20"/>
          <w:szCs w:val="20"/>
        </w:rPr>
        <w:t>Interested parties may provide comment at the public hearing or may submit written comments</w:t>
      </w:r>
      <w:r w:rsidR="00F12491">
        <w:rPr>
          <w:color w:val="000000"/>
          <w:sz w:val="20"/>
          <w:szCs w:val="20"/>
        </w:rPr>
        <w:t xml:space="preserve"> </w:t>
      </w:r>
      <w:r w:rsidRPr="00433381">
        <w:rPr>
          <w:color w:val="000000"/>
          <w:sz w:val="20"/>
          <w:szCs w:val="20"/>
        </w:rPr>
        <w:t>by mail to John Sena, Policy Division, New Mexico Public Education Department, 300 Don Gaspar Avenue, Room 121, Santa Fe, New Mexico 87501, by electronic mail to</w:t>
      </w:r>
      <w:r w:rsidR="008D5E06">
        <w:rPr>
          <w:color w:val="000000"/>
          <w:sz w:val="20"/>
          <w:szCs w:val="20"/>
        </w:rPr>
        <w:t xml:space="preserve"> </w:t>
      </w:r>
      <w:hyperlink r:id="rId5" w:history="1">
        <w:r w:rsidR="008D5E06" w:rsidRPr="00971007">
          <w:rPr>
            <w:rStyle w:val="Hyperlink"/>
            <w:sz w:val="20"/>
            <w:szCs w:val="20"/>
          </w:rPr>
          <w:t>rule.feedback@state.nm.us</w:t>
        </w:r>
      </w:hyperlink>
      <w:r w:rsidR="008D5E06">
        <w:rPr>
          <w:color w:val="000000"/>
          <w:sz w:val="20"/>
          <w:szCs w:val="20"/>
        </w:rPr>
        <w:t>,</w:t>
      </w:r>
      <w:r w:rsidRPr="00433381">
        <w:rPr>
          <w:color w:val="000000"/>
          <w:sz w:val="20"/>
          <w:szCs w:val="20"/>
        </w:rPr>
        <w:t xml:space="preserve"> or by fax to (505) 827-6520.</w:t>
      </w:r>
      <w:r w:rsidR="00F12491">
        <w:rPr>
          <w:color w:val="000000"/>
          <w:sz w:val="20"/>
          <w:szCs w:val="20"/>
        </w:rPr>
        <w:t xml:space="preserve">  </w:t>
      </w:r>
      <w:r w:rsidRPr="00433381">
        <w:rPr>
          <w:color w:val="000000"/>
          <w:sz w:val="20"/>
          <w:szCs w:val="20"/>
        </w:rPr>
        <w:t>Written comments must be received no later than 5 p.m. (MDT) on</w:t>
      </w:r>
      <w:r w:rsidR="006022CB">
        <w:rPr>
          <w:color w:val="000000"/>
          <w:sz w:val="20"/>
          <w:szCs w:val="20"/>
        </w:rPr>
        <w:t xml:space="preserve"> Monday, November 29, 2021</w:t>
      </w:r>
      <w:r w:rsidRPr="00433381">
        <w:rPr>
          <w:color w:val="000000"/>
          <w:sz w:val="20"/>
          <w:szCs w:val="20"/>
        </w:rPr>
        <w:t>.</w:t>
      </w:r>
      <w:r w:rsidR="00F12491">
        <w:rPr>
          <w:color w:val="000000"/>
          <w:sz w:val="20"/>
          <w:szCs w:val="20"/>
        </w:rPr>
        <w:t xml:space="preserve">  </w:t>
      </w:r>
      <w:r w:rsidRPr="00433381">
        <w:rPr>
          <w:color w:val="000000"/>
          <w:sz w:val="20"/>
          <w:szCs w:val="20"/>
        </w:rPr>
        <w:t xml:space="preserve">The PED encourages the early submission of written comments.  The public comment period is from </w:t>
      </w:r>
      <w:r w:rsidR="006022CB">
        <w:rPr>
          <w:color w:val="000000"/>
          <w:sz w:val="20"/>
          <w:szCs w:val="20"/>
        </w:rPr>
        <w:t>Tuesday, October 26</w:t>
      </w:r>
      <w:r w:rsidRPr="00433381">
        <w:rPr>
          <w:color w:val="000000"/>
          <w:sz w:val="20"/>
          <w:szCs w:val="20"/>
        </w:rPr>
        <w:t xml:space="preserve">, 2021 to </w:t>
      </w:r>
      <w:r w:rsidR="006022CB">
        <w:rPr>
          <w:color w:val="000000"/>
          <w:sz w:val="20"/>
          <w:szCs w:val="20"/>
        </w:rPr>
        <w:t xml:space="preserve">Monday, November </w:t>
      </w:r>
      <w:r w:rsidRPr="00433381">
        <w:rPr>
          <w:color w:val="000000"/>
          <w:sz w:val="20"/>
          <w:szCs w:val="20"/>
        </w:rPr>
        <w:t>2</w:t>
      </w:r>
      <w:r w:rsidR="006022CB">
        <w:rPr>
          <w:color w:val="000000"/>
          <w:sz w:val="20"/>
          <w:szCs w:val="20"/>
        </w:rPr>
        <w:t>9</w:t>
      </w:r>
      <w:r w:rsidRPr="00433381">
        <w:rPr>
          <w:color w:val="000000"/>
          <w:sz w:val="20"/>
          <w:szCs w:val="20"/>
        </w:rPr>
        <w:t>, 2021 at 5:00 p.m. (MDT).</w:t>
      </w:r>
      <w:r w:rsidRPr="00433381">
        <w:rPr>
          <w:color w:val="000000"/>
          <w:sz w:val="20"/>
          <w:szCs w:val="20"/>
        </w:rPr>
        <w:br/>
      </w:r>
      <w:r w:rsidR="00F12491">
        <w:rPr>
          <w:color w:val="000000"/>
          <w:sz w:val="20"/>
          <w:szCs w:val="20"/>
        </w:rPr>
        <w:t xml:space="preserve"> </w:t>
      </w:r>
      <w:r w:rsidRPr="00433381">
        <w:rPr>
          <w:color w:val="000000"/>
          <w:sz w:val="20"/>
          <w:szCs w:val="20"/>
        </w:rPr>
        <w:br/>
        <w:t>The PED will review all feedback received during the public comment period and issue communication regarding a final decision at a later date.</w:t>
      </w:r>
      <w:r w:rsidRPr="00433381">
        <w:rPr>
          <w:color w:val="000000"/>
          <w:sz w:val="20"/>
          <w:szCs w:val="20"/>
        </w:rPr>
        <w:br/>
      </w:r>
      <w:r w:rsidR="00F12491">
        <w:rPr>
          <w:color w:val="000000"/>
          <w:sz w:val="20"/>
          <w:szCs w:val="20"/>
        </w:rPr>
        <w:t xml:space="preserve"> </w:t>
      </w:r>
      <w:r w:rsidRPr="00433381">
        <w:rPr>
          <w:color w:val="000000"/>
          <w:sz w:val="20"/>
          <w:szCs w:val="20"/>
        </w:rPr>
        <w:br/>
        <w:t>Copies of the proposed rules may be accessed through the page titled, “Rule Notification,” on the PED's website at</w:t>
      </w:r>
      <w:r w:rsidR="00F12491">
        <w:rPr>
          <w:color w:val="000000"/>
          <w:sz w:val="20"/>
          <w:szCs w:val="20"/>
        </w:rPr>
        <w:t xml:space="preserve"> </w:t>
      </w:r>
      <w:hyperlink r:id="rId6" w:history="1">
        <w:r w:rsidR="008D5E06" w:rsidRPr="00971007">
          <w:rPr>
            <w:rStyle w:val="Hyperlink"/>
            <w:sz w:val="20"/>
            <w:szCs w:val="20"/>
          </w:rPr>
          <w:t>http://webnew.ped.state.nm.us/bureaus/policy-innovation-measurement/rule-notification/</w:t>
        </w:r>
      </w:hyperlink>
      <w:r w:rsidR="008D5E06">
        <w:rPr>
          <w:color w:val="000000"/>
          <w:sz w:val="20"/>
          <w:szCs w:val="20"/>
        </w:rPr>
        <w:t xml:space="preserve"> </w:t>
      </w:r>
      <w:r w:rsidRPr="00433381">
        <w:rPr>
          <w:color w:val="000000"/>
          <w:sz w:val="20"/>
          <w:szCs w:val="20"/>
        </w:rPr>
        <w:t>or may be obtained from John Sena at (505) 570-7816 during regular business hours.</w:t>
      </w:r>
      <w:r w:rsidRPr="00433381">
        <w:rPr>
          <w:color w:val="000000"/>
          <w:sz w:val="20"/>
          <w:szCs w:val="20"/>
        </w:rPr>
        <w:br/>
      </w:r>
      <w:r w:rsidR="00F12491">
        <w:rPr>
          <w:color w:val="000000"/>
          <w:sz w:val="20"/>
          <w:szCs w:val="20"/>
        </w:rPr>
        <w:t xml:space="preserve"> </w:t>
      </w:r>
      <w:r w:rsidRPr="00433381">
        <w:rPr>
          <w:color w:val="000000"/>
          <w:sz w:val="20"/>
          <w:szCs w:val="20"/>
        </w:rPr>
        <w:b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F12491">
        <w:rPr>
          <w:color w:val="000000"/>
          <w:sz w:val="20"/>
          <w:szCs w:val="20"/>
        </w:rPr>
        <w:t xml:space="preserve">  </w:t>
      </w:r>
      <w:r w:rsidRPr="00433381">
        <w:rPr>
          <w:color w:val="000000"/>
          <w:sz w:val="20"/>
          <w:szCs w:val="20"/>
        </w:rPr>
        <w:t>The PED requires at least 10 calendar days advance notice to provide any special accommodations requested.</w:t>
      </w:r>
    </w:p>
    <w:sectPr w:rsidR="00362C00" w:rsidRPr="0043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AC9"/>
    <w:multiLevelType w:val="multilevel"/>
    <w:tmpl w:val="1718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4E"/>
    <w:rsid w:val="00107B01"/>
    <w:rsid w:val="00413B8C"/>
    <w:rsid w:val="00433381"/>
    <w:rsid w:val="005E0E8A"/>
    <w:rsid w:val="006022CB"/>
    <w:rsid w:val="008172E9"/>
    <w:rsid w:val="008D5E06"/>
    <w:rsid w:val="00B00063"/>
    <w:rsid w:val="00B04638"/>
    <w:rsid w:val="00B63559"/>
    <w:rsid w:val="00F12491"/>
    <w:rsid w:val="00F4346F"/>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77C9"/>
  <w15:chartTrackingRefBased/>
  <w15:docId w15:val="{5DFD9FC0-FEF7-44D5-A1A2-E9508198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E4E"/>
    <w:rPr>
      <w:b/>
      <w:bCs/>
    </w:rPr>
  </w:style>
  <w:style w:type="character" w:styleId="Hyperlink">
    <w:name w:val="Hyperlink"/>
    <w:basedOn w:val="DefaultParagraphFont"/>
    <w:uiPriority w:val="99"/>
    <w:unhideWhenUsed/>
    <w:rsid w:val="00FF2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Bedeaux</dc:creator>
  <cp:keywords/>
  <dc:description/>
  <cp:lastModifiedBy>Timothy Bedeaux</cp:lastModifiedBy>
  <cp:revision>3</cp:revision>
  <dcterms:created xsi:type="dcterms:W3CDTF">2021-10-14T14:50:00Z</dcterms:created>
  <dcterms:modified xsi:type="dcterms:W3CDTF">2021-10-14T14:53:00Z</dcterms:modified>
</cp:coreProperties>
</file>