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widowControl w:val="0"/>
        <w:spacing w:after="0" w:before="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6"/>
          <w:szCs w:val="26"/>
          <w:rtl w:val="0"/>
        </w:rPr>
        <w:t xml:space="preserve">3A: Communicating with Students in a Manner that is Appropriate to their Culture, Language, and Level of Development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513</wp:posOffset>
            </wp:positionV>
            <wp:extent cx="2048256" cy="1856232"/>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02">
      <w:pPr>
        <w:widowControl w:val="0"/>
        <w:spacing w:line="240" w:lineRule="auto"/>
        <w:jc w:val="center"/>
        <w:rPr>
          <w:rFonts w:ascii="Calibri" w:cs="Calibri" w:eastAsia="Calibri" w:hAnsi="Calibri"/>
          <w:color w:val="525252"/>
          <w:sz w:val="20"/>
          <w:szCs w:val="20"/>
          <w:highlight w:val="white"/>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sz w:val="24"/>
          <w:szCs w:val="24"/>
          <w:highlight w:val="white"/>
        </w:rPr>
      </w:pPr>
      <w:bookmarkStart w:colFirst="0" w:colLast="0" w:name="_heading=h.gjdgxs" w:id="0"/>
      <w:bookmarkEnd w:id="0"/>
      <w:r w:rsidDel="00000000" w:rsidR="00000000" w:rsidRPr="00000000">
        <w:rPr>
          <w:rFonts w:ascii="Calibri" w:cs="Calibri" w:eastAsia="Calibri" w:hAnsi="Calibri"/>
          <w:sz w:val="24"/>
          <w:szCs w:val="24"/>
          <w:highlight w:val="white"/>
          <w:rtl w:val="0"/>
        </w:rPr>
        <w:t xml:space="preserve">The teacher uses systems that evoke responses from all students and are appropriate to students’ developmental, cognitive, and academic language proficiency.  The teacher consistently engages students in high levels of thinking within instruction and content. </w:t>
      </w:r>
    </w:p>
    <w:p w:rsidR="00000000" w:rsidDel="00000000" w:rsidP="00000000" w:rsidRDefault="00000000" w:rsidRPr="00000000" w14:paraId="00000004">
      <w:pPr>
        <w:widowControl w:val="0"/>
        <w:spacing w:line="240" w:lineRule="auto"/>
        <w:jc w:val="center"/>
        <w:rPr>
          <w:rFonts w:ascii="Calibri" w:cs="Calibri" w:eastAsia="Calibri" w:hAnsi="Calibri"/>
          <w:sz w:val="24"/>
          <w:szCs w:val="24"/>
          <w:highlight w:val="white"/>
        </w:rPr>
      </w:pPr>
      <w:bookmarkStart w:colFirst="0" w:colLast="0" w:name="_heading=h.30j0zll" w:id="1"/>
      <w:bookmarkEnd w:id="1"/>
      <w:r w:rsidDel="00000000" w:rsidR="00000000" w:rsidRPr="00000000">
        <w:rPr>
          <w:rtl w:val="0"/>
        </w:rPr>
      </w:r>
    </w:p>
    <w:p w:rsidR="00000000" w:rsidDel="00000000" w:rsidP="00000000" w:rsidRDefault="00000000" w:rsidRPr="00000000" w14:paraId="00000005">
      <w:pPr>
        <w:spacing w:after="120" w:before="120" w:line="259" w:lineRule="auto"/>
        <w:ind w:left="3600" w:firstLine="0"/>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06">
      <w:pPr>
        <w:widowControl w:val="0"/>
        <w:spacing w:after="120" w:before="120" w:line="240" w:lineRule="auto"/>
        <w:ind w:left="36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r w:rsidDel="00000000" w:rsidR="00000000" w:rsidRPr="00000000">
        <w:rPr>
          <w:rtl w:val="0"/>
        </w:rPr>
      </w:r>
    </w:p>
    <w:p w:rsidR="00000000" w:rsidDel="00000000" w:rsidP="00000000" w:rsidRDefault="00000000" w:rsidRPr="00000000" w14:paraId="00000007">
      <w:pPr>
        <w:spacing w:before="120" w:line="259" w:lineRule="auto"/>
        <w:ind w:left="3420" w:firstLine="0"/>
        <w:rPr>
          <w:rFonts w:ascii="Calibri" w:cs="Calibri" w:eastAsia="Calibri" w:hAnsi="Calibri"/>
          <w:i w:val="1"/>
          <w:sz w:val="20"/>
          <w:szCs w:val="20"/>
        </w:rPr>
      </w:pPr>
      <w:r w:rsidDel="00000000" w:rsidR="00000000" w:rsidRPr="00000000">
        <w:rPr>
          <w:rtl w:val="0"/>
        </w:rPr>
      </w:r>
    </w:p>
    <w:tbl>
      <w:tblPr>
        <w:tblStyle w:val="Table1"/>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shd w:fill="f0f21a" w:val="clear"/>
          </w:tcPr>
          <w:p w:rsidR="00000000" w:rsidDel="00000000" w:rsidP="00000000" w:rsidRDefault="00000000" w:rsidRPr="00000000" w14:paraId="00000008">
            <w:pPr>
              <w:spacing w:after="120" w:before="120" w:lineRule="auto"/>
              <w:ind w:right="330"/>
              <w:jc w:val="center"/>
              <w:rPr>
                <w:b w:val="1"/>
              </w:rPr>
            </w:pPr>
            <w:r w:rsidDel="00000000" w:rsidR="00000000" w:rsidRPr="00000000">
              <w:rPr>
                <w:b w:val="1"/>
                <w:rtl w:val="0"/>
              </w:rPr>
              <w:t xml:space="preserve">Innovating</w:t>
            </w:r>
          </w:p>
        </w:tc>
        <w:tc>
          <w:tcPr>
            <w:shd w:fill="f0f21a" w:val="clear"/>
          </w:tcPr>
          <w:p w:rsidR="00000000" w:rsidDel="00000000" w:rsidP="00000000" w:rsidRDefault="00000000" w:rsidRPr="00000000" w14:paraId="00000009">
            <w:pPr>
              <w:spacing w:after="120" w:before="120" w:lineRule="auto"/>
              <w:ind w:right="420"/>
              <w:jc w:val="center"/>
              <w:rPr>
                <w:b w:val="1"/>
              </w:rPr>
            </w:pPr>
            <w:r w:rsidDel="00000000" w:rsidR="00000000" w:rsidRPr="00000000">
              <w:rPr>
                <w:b w:val="1"/>
                <w:rtl w:val="0"/>
              </w:rPr>
              <w:t xml:space="preserve">Applying</w:t>
            </w:r>
          </w:p>
        </w:tc>
        <w:tc>
          <w:tcPr>
            <w:shd w:fill="f0f21a" w:val="clear"/>
          </w:tcPr>
          <w:p w:rsidR="00000000" w:rsidDel="00000000" w:rsidP="00000000" w:rsidRDefault="00000000" w:rsidRPr="00000000" w14:paraId="0000000A">
            <w:pPr>
              <w:spacing w:after="120" w:before="120" w:lineRule="auto"/>
              <w:ind w:right="330"/>
              <w:jc w:val="center"/>
              <w:rPr>
                <w:b w:val="1"/>
              </w:rPr>
            </w:pPr>
            <w:r w:rsidDel="00000000" w:rsidR="00000000" w:rsidRPr="00000000">
              <w:rPr>
                <w:b w:val="1"/>
                <w:rtl w:val="0"/>
              </w:rPr>
              <w:t xml:space="preserve">Developing</w:t>
            </w:r>
          </w:p>
        </w:tc>
        <w:tc>
          <w:tcPr>
            <w:shd w:fill="f0f21a" w:val="clear"/>
          </w:tcPr>
          <w:p w:rsidR="00000000" w:rsidDel="00000000" w:rsidP="00000000" w:rsidRDefault="00000000" w:rsidRPr="00000000" w14:paraId="0000000B">
            <w:pPr>
              <w:spacing w:after="120" w:before="120" w:lineRule="auto"/>
              <w:ind w:right="150"/>
              <w:jc w:val="center"/>
              <w:rPr>
                <w:b w:val="1"/>
              </w:rPr>
            </w:pPr>
            <w:r w:rsidDel="00000000" w:rsidR="00000000" w:rsidRPr="00000000">
              <w:rPr>
                <w:b w:val="1"/>
                <w:rtl w:val="0"/>
              </w:rPr>
              <w:t xml:space="preserve">Not Demonstrating</w:t>
            </w:r>
          </w:p>
        </w:tc>
      </w:tr>
      <w:tr>
        <w:trPr>
          <w:cantSplit w:val="0"/>
          <w:tblHeader w:val="0"/>
        </w:trPr>
        <w:tc>
          <w:tcPr/>
          <w:p w:rsidR="00000000" w:rsidDel="00000000" w:rsidP="00000000" w:rsidRDefault="00000000" w:rsidRPr="00000000" w14:paraId="0000000C">
            <w:pPr>
              <w:numPr>
                <w:ilvl w:val="0"/>
                <w:numId w:val="1"/>
              </w:numPr>
              <w:tabs>
                <w:tab w:val="left" w:leader="none" w:pos="945"/>
              </w:tabs>
              <w:ind w:left="251" w:right="74" w:hanging="251"/>
              <w:rPr>
                <w:sz w:val="20"/>
                <w:szCs w:val="20"/>
              </w:rPr>
            </w:pPr>
            <w:r w:rsidDel="00000000" w:rsidR="00000000" w:rsidRPr="00000000">
              <w:rPr>
                <w:sz w:val="20"/>
                <w:szCs w:val="20"/>
                <w:rtl w:val="0"/>
              </w:rPr>
              <w:t xml:space="preserve">Strategies for students to interact with each other and offer feedback to peers. </w:t>
            </w:r>
          </w:p>
          <w:p w:rsidR="00000000" w:rsidDel="00000000" w:rsidP="00000000" w:rsidRDefault="00000000" w:rsidRPr="00000000" w14:paraId="0000000D">
            <w:pPr>
              <w:numPr>
                <w:ilvl w:val="0"/>
                <w:numId w:val="17"/>
              </w:numPr>
              <w:ind w:left="251" w:right="74" w:hanging="251"/>
              <w:rPr>
                <w:sz w:val="20"/>
                <w:szCs w:val="20"/>
              </w:rPr>
            </w:pPr>
            <w:r w:rsidDel="00000000" w:rsidR="00000000" w:rsidRPr="00000000">
              <w:rPr>
                <w:sz w:val="20"/>
                <w:szCs w:val="20"/>
                <w:rtl w:val="0"/>
              </w:rPr>
              <w:t xml:space="preserve">Grade-level appropriate scaffolds that support students’ language and academic proficiency levels and IEP goals for content and explanation of academic tasks. </w:t>
            </w:r>
          </w:p>
          <w:p w:rsidR="00000000" w:rsidDel="00000000" w:rsidP="00000000" w:rsidRDefault="00000000" w:rsidRPr="00000000" w14:paraId="0000000E">
            <w:pPr>
              <w:numPr>
                <w:ilvl w:val="0"/>
                <w:numId w:val="17"/>
              </w:numPr>
              <w:ind w:left="251" w:right="74" w:hanging="251"/>
              <w:rPr>
                <w:sz w:val="20"/>
                <w:szCs w:val="20"/>
              </w:rPr>
            </w:pPr>
            <w:r w:rsidDel="00000000" w:rsidR="00000000" w:rsidRPr="00000000">
              <w:rPr>
                <w:sz w:val="20"/>
                <w:szCs w:val="20"/>
                <w:rtl w:val="0"/>
              </w:rPr>
              <w:t xml:space="preserve">Ensuring understanding of idioms and figurative language by clarifying and rephrasing when necessary. </w:t>
            </w:r>
          </w:p>
          <w:p w:rsidR="00000000" w:rsidDel="00000000" w:rsidP="00000000" w:rsidRDefault="00000000" w:rsidRPr="00000000" w14:paraId="0000000F">
            <w:pPr>
              <w:numPr>
                <w:ilvl w:val="0"/>
                <w:numId w:val="17"/>
              </w:numPr>
              <w:ind w:left="251" w:right="74" w:hanging="251"/>
              <w:rPr>
                <w:sz w:val="20"/>
                <w:szCs w:val="20"/>
              </w:rPr>
            </w:pPr>
            <w:r w:rsidDel="00000000" w:rsidR="00000000" w:rsidRPr="00000000">
              <w:rPr>
                <w:sz w:val="20"/>
                <w:szCs w:val="20"/>
                <w:rtl w:val="0"/>
              </w:rPr>
              <w:t xml:space="preserve">Opportunities for students to lead and direct lesson components.</w:t>
            </w:r>
          </w:p>
          <w:p w:rsidR="00000000" w:rsidDel="00000000" w:rsidP="00000000" w:rsidRDefault="00000000" w:rsidRPr="00000000" w14:paraId="00000010">
            <w:pPr>
              <w:numPr>
                <w:ilvl w:val="0"/>
                <w:numId w:val="17"/>
              </w:numPr>
              <w:spacing w:after="40" w:lineRule="auto"/>
              <w:ind w:left="251" w:right="74" w:hanging="251"/>
              <w:rPr>
                <w:sz w:val="20"/>
                <w:szCs w:val="20"/>
              </w:rPr>
            </w:pPr>
            <w:r w:rsidDel="00000000" w:rsidR="00000000" w:rsidRPr="00000000">
              <w:rPr>
                <w:sz w:val="20"/>
                <w:szCs w:val="20"/>
                <w:rtl w:val="0"/>
              </w:rPr>
              <w:t xml:space="preserve">Intentionally creating connections to students’ cultural and linguistic background knowledge.  </w:t>
            </w:r>
          </w:p>
        </w:tc>
        <w:tc>
          <w:tcPr/>
          <w:p w:rsidR="00000000" w:rsidDel="00000000" w:rsidP="00000000" w:rsidRDefault="00000000" w:rsidRPr="00000000" w14:paraId="00000011">
            <w:pPr>
              <w:widowControl w:val="0"/>
              <w:numPr>
                <w:ilvl w:val="0"/>
                <w:numId w:val="16"/>
              </w:numPr>
              <w:ind w:left="251" w:right="74" w:hanging="251"/>
              <w:rPr>
                <w:sz w:val="20"/>
                <w:szCs w:val="20"/>
              </w:rPr>
            </w:pPr>
            <w:r w:rsidDel="00000000" w:rsidR="00000000" w:rsidRPr="00000000">
              <w:rPr>
                <w:sz w:val="20"/>
                <w:szCs w:val="20"/>
                <w:rtl w:val="0"/>
              </w:rPr>
              <w:t xml:space="preserve">Desired learning goals, such as content and language objectives, are posted, stated, and referred to during the lesson cycle. </w:t>
            </w:r>
          </w:p>
          <w:p w:rsidR="00000000" w:rsidDel="00000000" w:rsidP="00000000" w:rsidRDefault="00000000" w:rsidRPr="00000000" w14:paraId="00000012">
            <w:pPr>
              <w:widowControl w:val="0"/>
              <w:numPr>
                <w:ilvl w:val="0"/>
                <w:numId w:val="16"/>
              </w:numPr>
              <w:ind w:left="251" w:right="74" w:hanging="251"/>
              <w:rPr>
                <w:sz w:val="20"/>
                <w:szCs w:val="20"/>
              </w:rPr>
            </w:pPr>
            <w:r w:rsidDel="00000000" w:rsidR="00000000" w:rsidRPr="00000000">
              <w:rPr>
                <w:sz w:val="20"/>
                <w:szCs w:val="20"/>
                <w:rtl w:val="0"/>
              </w:rPr>
              <w:t xml:space="preserve">Use of clear communication and a range of vocabulary with scaffolds to ensure learning goals are understandable, including the solicitation of feedback and allowing for clarification from all students by using multiple strategies such as wait time, visuals, methodical systems, and physical cues.</w:t>
            </w:r>
          </w:p>
          <w:p w:rsidR="00000000" w:rsidDel="00000000" w:rsidP="00000000" w:rsidRDefault="00000000" w:rsidRPr="00000000" w14:paraId="00000013">
            <w:pPr>
              <w:widowControl w:val="0"/>
              <w:numPr>
                <w:ilvl w:val="0"/>
                <w:numId w:val="16"/>
              </w:numPr>
              <w:ind w:left="251" w:right="74" w:hanging="251"/>
              <w:rPr>
                <w:sz w:val="20"/>
                <w:szCs w:val="20"/>
              </w:rPr>
            </w:pPr>
            <w:r w:rsidDel="00000000" w:rsidR="00000000" w:rsidRPr="00000000">
              <w:rPr>
                <w:sz w:val="20"/>
                <w:szCs w:val="20"/>
                <w:rtl w:val="0"/>
              </w:rPr>
              <w:t xml:space="preserve">Instructions and procedures are consistent.</w:t>
            </w:r>
          </w:p>
          <w:p w:rsidR="00000000" w:rsidDel="00000000" w:rsidP="00000000" w:rsidRDefault="00000000" w:rsidRPr="00000000" w14:paraId="00000014">
            <w:pPr>
              <w:widowControl w:val="0"/>
              <w:numPr>
                <w:ilvl w:val="0"/>
                <w:numId w:val="16"/>
              </w:numPr>
              <w:ind w:left="251" w:right="74" w:hanging="251"/>
              <w:rPr>
                <w:sz w:val="20"/>
                <w:szCs w:val="20"/>
              </w:rPr>
            </w:pPr>
            <w:r w:rsidDel="00000000" w:rsidR="00000000" w:rsidRPr="00000000">
              <w:rPr>
                <w:sz w:val="20"/>
                <w:szCs w:val="20"/>
                <w:rtl w:val="0"/>
              </w:rPr>
              <w:t xml:space="preserve">Teacher begins lessons by accessing students’ prior knowledge.</w:t>
            </w:r>
          </w:p>
          <w:p w:rsidR="00000000" w:rsidDel="00000000" w:rsidP="00000000" w:rsidRDefault="00000000" w:rsidRPr="00000000" w14:paraId="00000015">
            <w:pPr>
              <w:widowControl w:val="0"/>
              <w:numPr>
                <w:ilvl w:val="0"/>
                <w:numId w:val="16"/>
              </w:numPr>
              <w:ind w:left="251" w:right="74" w:hanging="251"/>
              <w:rPr>
                <w:sz w:val="20"/>
                <w:szCs w:val="20"/>
              </w:rPr>
            </w:pPr>
            <w:r w:rsidDel="00000000" w:rsidR="00000000" w:rsidRPr="00000000">
              <w:rPr>
                <w:sz w:val="20"/>
                <w:szCs w:val="20"/>
                <w:rtl w:val="0"/>
              </w:rPr>
              <w:t xml:space="preserve">Student misconceptions are anticipated, planned for and addressed. </w:t>
            </w:r>
          </w:p>
          <w:p w:rsidR="00000000" w:rsidDel="00000000" w:rsidP="00000000" w:rsidRDefault="00000000" w:rsidRPr="00000000" w14:paraId="00000016">
            <w:pPr>
              <w:widowControl w:val="0"/>
              <w:numPr>
                <w:ilvl w:val="0"/>
                <w:numId w:val="16"/>
              </w:numPr>
              <w:ind w:left="251" w:right="74" w:hanging="251"/>
              <w:rPr>
                <w:sz w:val="20"/>
                <w:szCs w:val="20"/>
              </w:rPr>
            </w:pPr>
            <w:r w:rsidDel="00000000" w:rsidR="00000000" w:rsidRPr="00000000">
              <w:rPr>
                <w:sz w:val="20"/>
                <w:szCs w:val="20"/>
                <w:rtl w:val="0"/>
              </w:rPr>
              <w:t xml:space="preserve">Content  is delivered and differentiated by language proficiency levels and/or IEP goals, as applicable.</w:t>
            </w:r>
          </w:p>
          <w:p w:rsidR="00000000" w:rsidDel="00000000" w:rsidP="00000000" w:rsidRDefault="00000000" w:rsidRPr="00000000" w14:paraId="00000017">
            <w:pPr>
              <w:widowControl w:val="0"/>
              <w:numPr>
                <w:ilvl w:val="0"/>
                <w:numId w:val="8"/>
              </w:numPr>
              <w:ind w:left="251" w:right="74" w:hanging="251"/>
              <w:rPr>
                <w:sz w:val="20"/>
                <w:szCs w:val="20"/>
              </w:rPr>
            </w:pPr>
            <w:r w:rsidDel="00000000" w:rsidR="00000000" w:rsidRPr="00000000">
              <w:rPr>
                <w:sz w:val="20"/>
                <w:szCs w:val="20"/>
                <w:rtl w:val="0"/>
              </w:rPr>
              <w:t xml:space="preserve">Use of opportunities to connect to students’ cultural and linguistic background knowledge. </w:t>
            </w:r>
          </w:p>
          <w:p w:rsidR="00000000" w:rsidDel="00000000" w:rsidP="00000000" w:rsidRDefault="00000000" w:rsidRPr="00000000" w14:paraId="00000018">
            <w:pPr>
              <w:spacing w:after="40" w:before="40" w:lineRule="auto"/>
              <w:ind w:left="251" w:right="74" w:hanging="251"/>
              <w:rPr>
                <w:sz w:val="20"/>
                <w:szCs w:val="20"/>
              </w:rPr>
            </w:pPr>
            <w:r w:rsidDel="00000000" w:rsidR="00000000" w:rsidRPr="00000000">
              <w:rPr>
                <w:rtl w:val="0"/>
              </w:rPr>
            </w:r>
          </w:p>
          <w:p w:rsidR="00000000" w:rsidDel="00000000" w:rsidP="00000000" w:rsidRDefault="00000000" w:rsidRPr="00000000" w14:paraId="00000019">
            <w:pPr>
              <w:ind w:left="251" w:right="74" w:hanging="251"/>
              <w:rPr>
                <w:sz w:val="20"/>
                <w:szCs w:val="20"/>
              </w:rPr>
            </w:pPr>
            <w:r w:rsidDel="00000000" w:rsidR="00000000" w:rsidRPr="00000000">
              <w:rPr>
                <w:rtl w:val="0"/>
              </w:rPr>
            </w:r>
          </w:p>
        </w:tc>
        <w:tc>
          <w:tcPr/>
          <w:p w:rsidR="00000000" w:rsidDel="00000000" w:rsidP="00000000" w:rsidRDefault="00000000" w:rsidRPr="00000000" w14:paraId="0000001A">
            <w:pPr>
              <w:widowControl w:val="0"/>
              <w:numPr>
                <w:ilvl w:val="0"/>
                <w:numId w:val="16"/>
              </w:numPr>
              <w:ind w:left="251" w:right="74" w:hanging="251"/>
              <w:rPr>
                <w:sz w:val="20"/>
                <w:szCs w:val="20"/>
              </w:rPr>
            </w:pPr>
            <w:r w:rsidDel="00000000" w:rsidR="00000000" w:rsidRPr="00000000">
              <w:rPr>
                <w:sz w:val="20"/>
                <w:szCs w:val="20"/>
                <w:rtl w:val="0"/>
              </w:rPr>
              <w:t xml:space="preserve">Occasionally communicates expectations for student work, effort, and behavior in the classroom, but inconsistently enforces the expectations or does little to counteract student misconceptions about innate ability.</w:t>
            </w:r>
          </w:p>
          <w:p w:rsidR="00000000" w:rsidDel="00000000" w:rsidP="00000000" w:rsidRDefault="00000000" w:rsidRPr="00000000" w14:paraId="0000001B">
            <w:pPr>
              <w:widowControl w:val="0"/>
              <w:numPr>
                <w:ilvl w:val="0"/>
                <w:numId w:val="16"/>
              </w:numPr>
              <w:ind w:left="251" w:right="74" w:hanging="251"/>
              <w:rPr>
                <w:sz w:val="20"/>
                <w:szCs w:val="20"/>
              </w:rPr>
            </w:pPr>
            <w:r w:rsidDel="00000000" w:rsidR="00000000" w:rsidRPr="00000000">
              <w:rPr>
                <w:sz w:val="20"/>
                <w:szCs w:val="20"/>
                <w:rtl w:val="0"/>
              </w:rPr>
              <w:t xml:space="preserve">Teacher provides little elaboration or explanation about what the students will be learning.</w:t>
            </w:r>
          </w:p>
          <w:p w:rsidR="00000000" w:rsidDel="00000000" w:rsidP="00000000" w:rsidRDefault="00000000" w:rsidRPr="00000000" w14:paraId="0000001C">
            <w:pPr>
              <w:widowControl w:val="0"/>
              <w:numPr>
                <w:ilvl w:val="0"/>
                <w:numId w:val="16"/>
              </w:numPr>
              <w:ind w:left="251" w:right="74" w:hanging="251"/>
              <w:rPr>
                <w:sz w:val="20"/>
                <w:szCs w:val="20"/>
              </w:rPr>
            </w:pPr>
            <w:r w:rsidDel="00000000" w:rsidR="00000000" w:rsidRPr="00000000">
              <w:rPr>
                <w:sz w:val="20"/>
                <w:szCs w:val="20"/>
                <w:rtl w:val="0"/>
              </w:rPr>
              <w:t xml:space="preserve">Teacher’s explanation of content consists of a monologue, with little student engagement.</w:t>
            </w:r>
          </w:p>
          <w:p w:rsidR="00000000" w:rsidDel="00000000" w:rsidP="00000000" w:rsidRDefault="00000000" w:rsidRPr="00000000" w14:paraId="0000001D">
            <w:pPr>
              <w:widowControl w:val="0"/>
              <w:numPr>
                <w:ilvl w:val="0"/>
                <w:numId w:val="16"/>
              </w:numPr>
              <w:ind w:left="251" w:right="74" w:hanging="251"/>
              <w:rPr>
                <w:sz w:val="20"/>
                <w:szCs w:val="20"/>
              </w:rPr>
            </w:pPr>
            <w:r w:rsidDel="00000000" w:rsidR="00000000" w:rsidRPr="00000000">
              <w:rPr>
                <w:sz w:val="20"/>
                <w:szCs w:val="20"/>
                <w:rtl w:val="0"/>
              </w:rPr>
              <w:t xml:space="preserve">The teacher sometimes accesses the student's prior knowledge.</w:t>
            </w:r>
          </w:p>
          <w:p w:rsidR="00000000" w:rsidDel="00000000" w:rsidP="00000000" w:rsidRDefault="00000000" w:rsidRPr="00000000" w14:paraId="0000001E">
            <w:pPr>
              <w:widowControl w:val="0"/>
              <w:numPr>
                <w:ilvl w:val="0"/>
                <w:numId w:val="16"/>
              </w:numPr>
              <w:ind w:left="251" w:right="74" w:hanging="251"/>
              <w:rPr>
                <w:sz w:val="20"/>
                <w:szCs w:val="20"/>
              </w:rPr>
            </w:pPr>
            <w:r w:rsidDel="00000000" w:rsidR="00000000" w:rsidRPr="00000000">
              <w:rPr>
                <w:sz w:val="20"/>
                <w:szCs w:val="20"/>
                <w:rtl w:val="0"/>
              </w:rPr>
              <w:t xml:space="preserve">Teacher’s explanations for content are purely procedural, with no indication of how students can think strategically.</w:t>
            </w:r>
          </w:p>
          <w:p w:rsidR="00000000" w:rsidDel="00000000" w:rsidP="00000000" w:rsidRDefault="00000000" w:rsidRPr="00000000" w14:paraId="0000001F">
            <w:pPr>
              <w:widowControl w:val="0"/>
              <w:numPr>
                <w:ilvl w:val="0"/>
                <w:numId w:val="16"/>
              </w:numPr>
              <w:ind w:left="251" w:right="74" w:hanging="251"/>
              <w:rPr>
                <w:sz w:val="20"/>
                <w:szCs w:val="20"/>
              </w:rPr>
            </w:pPr>
            <w:r w:rsidDel="00000000" w:rsidR="00000000" w:rsidRPr="00000000">
              <w:rPr>
                <w:sz w:val="20"/>
                <w:szCs w:val="20"/>
                <w:rtl w:val="0"/>
              </w:rPr>
              <w:t xml:space="preserve">Teacher’s attempts to explain academic vocabulary but is only partially successful.</w:t>
            </w:r>
          </w:p>
          <w:p w:rsidR="00000000" w:rsidDel="00000000" w:rsidP="00000000" w:rsidRDefault="00000000" w:rsidRPr="00000000" w14:paraId="00000020">
            <w:pPr>
              <w:widowControl w:val="0"/>
              <w:ind w:left="251" w:right="74" w:hanging="251"/>
              <w:rPr>
                <w:sz w:val="20"/>
                <w:szCs w:val="20"/>
              </w:rPr>
            </w:pPr>
            <w:r w:rsidDel="00000000" w:rsidR="00000000" w:rsidRPr="00000000">
              <w:rPr>
                <w:rtl w:val="0"/>
              </w:rPr>
            </w:r>
          </w:p>
          <w:p w:rsidR="00000000" w:rsidDel="00000000" w:rsidP="00000000" w:rsidRDefault="00000000" w:rsidRPr="00000000" w14:paraId="00000021">
            <w:pPr>
              <w:spacing w:after="40" w:before="40" w:lineRule="auto"/>
              <w:ind w:left="251" w:right="74" w:hanging="251"/>
              <w:rPr>
                <w:b w:val="1"/>
                <w:sz w:val="20"/>
                <w:szCs w:val="20"/>
              </w:rPr>
            </w:pPr>
            <w:r w:rsidDel="00000000" w:rsidR="00000000" w:rsidRPr="00000000">
              <w:rPr>
                <w:rtl w:val="0"/>
              </w:rPr>
            </w:r>
          </w:p>
          <w:p w:rsidR="00000000" w:rsidDel="00000000" w:rsidP="00000000" w:rsidRDefault="00000000" w:rsidRPr="00000000" w14:paraId="00000022">
            <w:pPr>
              <w:spacing w:after="40" w:before="40" w:lineRule="auto"/>
              <w:ind w:left="251" w:right="74" w:hanging="251"/>
              <w:rPr>
                <w:color w:val="004386"/>
                <w:sz w:val="20"/>
                <w:szCs w:val="20"/>
              </w:rPr>
            </w:pPr>
            <w:r w:rsidDel="00000000" w:rsidR="00000000" w:rsidRPr="00000000">
              <w:rPr>
                <w:rtl w:val="0"/>
              </w:rPr>
            </w:r>
          </w:p>
        </w:tc>
        <w:tc>
          <w:tcPr/>
          <w:p w:rsidR="00000000" w:rsidDel="00000000" w:rsidP="00000000" w:rsidRDefault="00000000" w:rsidRPr="00000000" w14:paraId="00000023">
            <w:pPr>
              <w:numPr>
                <w:ilvl w:val="0"/>
                <w:numId w:val="10"/>
              </w:numPr>
              <w:spacing w:after="40" w:before="40" w:lineRule="auto"/>
              <w:ind w:left="251" w:right="74" w:hanging="251"/>
              <w:rPr>
                <w:sz w:val="20"/>
                <w:szCs w:val="20"/>
              </w:rPr>
            </w:pPr>
            <w:r w:rsidDel="00000000" w:rsidR="00000000" w:rsidRPr="00000000">
              <w:rPr>
                <w:sz w:val="20"/>
                <w:szCs w:val="20"/>
                <w:rtl w:val="0"/>
              </w:rPr>
              <w:t xml:space="preserve">The teacher does not communicate in a manner that allows all students to access specific academic and behavior expectations.</w:t>
            </w:r>
          </w:p>
          <w:p w:rsidR="00000000" w:rsidDel="00000000" w:rsidP="00000000" w:rsidRDefault="00000000" w:rsidRPr="00000000" w14:paraId="00000024">
            <w:pPr>
              <w:numPr>
                <w:ilvl w:val="0"/>
                <w:numId w:val="10"/>
              </w:numPr>
              <w:spacing w:after="40" w:before="40" w:lineRule="auto"/>
              <w:ind w:left="251" w:right="74" w:hanging="251"/>
              <w:rPr>
                <w:sz w:val="20"/>
                <w:szCs w:val="20"/>
              </w:rPr>
            </w:pPr>
            <w:r w:rsidDel="00000000" w:rsidR="00000000" w:rsidRPr="00000000">
              <w:rPr>
                <w:sz w:val="20"/>
                <w:szCs w:val="20"/>
                <w:rtl w:val="0"/>
              </w:rPr>
              <w:t xml:space="preserve">The teacher does not model or illustrate a growth mindset for students.</w:t>
            </w:r>
          </w:p>
          <w:p w:rsidR="00000000" w:rsidDel="00000000" w:rsidP="00000000" w:rsidRDefault="00000000" w:rsidRPr="00000000" w14:paraId="00000025">
            <w:pPr>
              <w:numPr>
                <w:ilvl w:val="0"/>
                <w:numId w:val="10"/>
              </w:numPr>
              <w:spacing w:after="40" w:before="40" w:lineRule="auto"/>
              <w:ind w:left="251" w:right="74" w:hanging="251"/>
              <w:rPr>
                <w:sz w:val="20"/>
                <w:szCs w:val="20"/>
              </w:rPr>
            </w:pPr>
            <w:r w:rsidDel="00000000" w:rsidR="00000000" w:rsidRPr="00000000">
              <w:rPr>
                <w:sz w:val="20"/>
                <w:szCs w:val="20"/>
                <w:rtl w:val="0"/>
              </w:rPr>
              <w:t xml:space="preserve">Lessons do not access students’ prior knowledge or build off of their backgrounds.</w:t>
            </w:r>
          </w:p>
          <w:p w:rsidR="00000000" w:rsidDel="00000000" w:rsidP="00000000" w:rsidRDefault="00000000" w:rsidRPr="00000000" w14:paraId="00000026">
            <w:pPr>
              <w:numPr>
                <w:ilvl w:val="0"/>
                <w:numId w:val="10"/>
              </w:numPr>
              <w:spacing w:after="40" w:before="40" w:lineRule="auto"/>
              <w:ind w:left="251" w:right="74" w:hanging="251"/>
              <w:rPr>
                <w:sz w:val="20"/>
                <w:szCs w:val="20"/>
              </w:rPr>
            </w:pPr>
            <w:r w:rsidDel="00000000" w:rsidR="00000000" w:rsidRPr="00000000">
              <w:rPr>
                <w:sz w:val="20"/>
                <w:szCs w:val="20"/>
                <w:rtl w:val="0"/>
              </w:rPr>
              <w:t xml:space="preserve">At no time during the lesson does the teacher convey to the student what they will be learning.</w:t>
            </w:r>
          </w:p>
          <w:p w:rsidR="00000000" w:rsidDel="00000000" w:rsidP="00000000" w:rsidRDefault="00000000" w:rsidRPr="00000000" w14:paraId="00000027">
            <w:pPr>
              <w:numPr>
                <w:ilvl w:val="0"/>
                <w:numId w:val="10"/>
              </w:numPr>
              <w:spacing w:after="40" w:before="40" w:lineRule="auto"/>
              <w:ind w:left="251" w:right="74" w:hanging="251"/>
              <w:rPr>
                <w:sz w:val="20"/>
                <w:szCs w:val="20"/>
              </w:rPr>
            </w:pPr>
            <w:r w:rsidDel="00000000" w:rsidR="00000000" w:rsidRPr="00000000">
              <w:rPr>
                <w:sz w:val="20"/>
                <w:szCs w:val="20"/>
                <w:rtl w:val="0"/>
              </w:rPr>
              <w:t xml:space="preserve">The teacher’s vocabulary is inappropriate to the age and/or culture of the students.</w:t>
            </w:r>
          </w:p>
          <w:p w:rsidR="00000000" w:rsidDel="00000000" w:rsidP="00000000" w:rsidRDefault="00000000" w:rsidRPr="00000000" w14:paraId="00000028">
            <w:pPr>
              <w:numPr>
                <w:ilvl w:val="0"/>
                <w:numId w:val="10"/>
              </w:numPr>
              <w:spacing w:after="40" w:before="40" w:lineRule="auto"/>
              <w:ind w:left="251" w:right="74" w:hanging="251"/>
              <w:rPr>
                <w:sz w:val="20"/>
                <w:szCs w:val="20"/>
              </w:rPr>
            </w:pPr>
            <w:r w:rsidDel="00000000" w:rsidR="00000000" w:rsidRPr="00000000">
              <w:rPr>
                <w:sz w:val="20"/>
                <w:szCs w:val="20"/>
                <w:rtl w:val="0"/>
              </w:rPr>
              <w:t xml:space="preserve">Students indicate through their questions that they are confused about the learning tasks.</w:t>
            </w:r>
          </w:p>
          <w:p w:rsidR="00000000" w:rsidDel="00000000" w:rsidP="00000000" w:rsidRDefault="00000000" w:rsidRPr="00000000" w14:paraId="00000029">
            <w:pPr>
              <w:spacing w:after="40" w:before="40" w:lineRule="auto"/>
              <w:ind w:left="251" w:right="74" w:hanging="251"/>
              <w:rPr>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A">
            <w:pPr>
              <w:spacing w:after="40" w:before="40" w:lineRule="auto"/>
              <w:ind w:left="71" w:firstLine="0"/>
              <w:rPr>
                <w:sz w:val="20"/>
                <w:szCs w:val="20"/>
              </w:rPr>
            </w:pPr>
            <w:r w:rsidDel="00000000" w:rsidR="00000000" w:rsidRPr="00000000">
              <w:rPr>
                <w:b w:val="1"/>
                <w:sz w:val="20"/>
                <w:szCs w:val="20"/>
                <w:rtl w:val="0"/>
              </w:rPr>
              <w:t xml:space="preserve">Evidence:</w:t>
            </w:r>
            <w:r w:rsidDel="00000000" w:rsidR="00000000" w:rsidRPr="00000000">
              <w:rPr>
                <w:rtl w:val="0"/>
              </w:rPr>
            </w:r>
          </w:p>
          <w:p w:rsidR="00000000" w:rsidDel="00000000" w:rsidP="00000000" w:rsidRDefault="00000000" w:rsidRPr="00000000" w14:paraId="0000002B">
            <w:pPr>
              <w:spacing w:after="40" w:before="40" w:lineRule="auto"/>
              <w:ind w:left="71" w:firstLine="0"/>
              <w:rPr>
                <w:b w:val="1"/>
                <w:sz w:val="20"/>
                <w:szCs w:val="20"/>
              </w:rPr>
            </w:pPr>
            <w:r w:rsidDel="00000000" w:rsidR="00000000" w:rsidRPr="00000000">
              <w:rPr>
                <w:rtl w:val="0"/>
              </w:rPr>
            </w:r>
          </w:p>
          <w:p w:rsidR="00000000" w:rsidDel="00000000" w:rsidP="00000000" w:rsidRDefault="00000000" w:rsidRPr="00000000" w14:paraId="0000002C">
            <w:pPr>
              <w:spacing w:after="40" w:before="40" w:lineRule="auto"/>
              <w:ind w:left="71" w:firstLine="0"/>
              <w:rPr>
                <w:b w:val="1"/>
                <w:sz w:val="20"/>
                <w:szCs w:val="20"/>
              </w:rPr>
            </w:pPr>
            <w:r w:rsidDel="00000000" w:rsidR="00000000" w:rsidRPr="00000000">
              <w:rPr>
                <w:rtl w:val="0"/>
              </w:rPr>
            </w:r>
          </w:p>
          <w:p w:rsidR="00000000" w:rsidDel="00000000" w:rsidP="00000000" w:rsidRDefault="00000000" w:rsidRPr="00000000" w14:paraId="0000002D">
            <w:pPr>
              <w:spacing w:after="40" w:before="40" w:lineRule="auto"/>
              <w:ind w:left="71" w:firstLine="0"/>
              <w:rPr>
                <w:b w:val="1"/>
                <w:sz w:val="20"/>
                <w:szCs w:val="20"/>
              </w:rPr>
            </w:pPr>
            <w:r w:rsidDel="00000000" w:rsidR="00000000" w:rsidRPr="00000000">
              <w:rPr>
                <w:rtl w:val="0"/>
              </w:rPr>
            </w:r>
          </w:p>
          <w:p w:rsidR="00000000" w:rsidDel="00000000" w:rsidP="00000000" w:rsidRDefault="00000000" w:rsidRPr="00000000" w14:paraId="0000002E">
            <w:pPr>
              <w:spacing w:after="40" w:before="40" w:lineRule="auto"/>
              <w:ind w:left="71" w:firstLine="0"/>
              <w:rPr>
                <w:b w:val="1"/>
                <w:sz w:val="20"/>
                <w:szCs w:val="20"/>
              </w:rPr>
            </w:pPr>
            <w:r w:rsidDel="00000000" w:rsidR="00000000" w:rsidRPr="00000000">
              <w:rPr>
                <w:rtl w:val="0"/>
              </w:rPr>
            </w:r>
          </w:p>
        </w:tc>
      </w:tr>
    </w:tbl>
    <w:p w:rsidR="00000000" w:rsidDel="00000000" w:rsidP="00000000" w:rsidRDefault="00000000" w:rsidRPr="00000000" w14:paraId="00000032">
      <w:pPr>
        <w:rPr>
          <w:rFonts w:ascii="Calibri" w:cs="Calibri" w:eastAsia="Calibri" w:hAnsi="Calibri"/>
          <w:b w:val="1"/>
        </w:rPr>
      </w:pPr>
      <w:bookmarkStart w:colFirst="0" w:colLast="0" w:name="_heading=h.1fob9te" w:id="2"/>
      <w:bookmarkEnd w:id="2"/>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bookmarkStart w:colFirst="0" w:colLast="0" w:name="_heading=h.3znysh7" w:id="3"/>
      <w:bookmarkEnd w:id="3"/>
      <w:r w:rsidDel="00000000" w:rsidR="00000000" w:rsidRPr="00000000">
        <w:rPr>
          <w:rFonts w:ascii="Calibri" w:cs="Calibri" w:eastAsia="Calibri" w:hAnsi="Calibri"/>
          <w:b w:val="1"/>
          <w:rtl w:val="0"/>
        </w:rPr>
        <w:t xml:space="preserve">Indicators may include:</w:t>
      </w:r>
    </w:p>
    <w:p w:rsidR="00000000" w:rsidDel="00000000" w:rsidP="00000000" w:rsidRDefault="00000000" w:rsidRPr="00000000" w14:paraId="00000034">
      <w:pPr>
        <w:widowControl w:val="0"/>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Clarity of lesson purpose</w:t>
      </w:r>
    </w:p>
    <w:p w:rsidR="00000000" w:rsidDel="00000000" w:rsidP="00000000" w:rsidRDefault="00000000" w:rsidRPr="00000000" w14:paraId="00000035">
      <w:pPr>
        <w:widowControl w:val="0"/>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Clear directions and procedures specific to the lesson activities</w:t>
      </w:r>
    </w:p>
    <w:p w:rsidR="00000000" w:rsidDel="00000000" w:rsidP="00000000" w:rsidRDefault="00000000" w:rsidRPr="00000000" w14:paraId="00000036">
      <w:pPr>
        <w:widowControl w:val="0"/>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Absence of content errors and clear explanations of concepts and strategies, awareness of potential student misconceptions</w:t>
      </w:r>
    </w:p>
    <w:p w:rsidR="00000000" w:rsidDel="00000000" w:rsidP="00000000" w:rsidRDefault="00000000" w:rsidRPr="00000000" w14:paraId="00000037">
      <w:pPr>
        <w:widowControl w:val="0"/>
        <w:numPr>
          <w:ilvl w:val="0"/>
          <w:numId w:val="18"/>
        </w:numPr>
        <w:spacing w:after="200" w:lineRule="auto"/>
        <w:ind w:left="720" w:hanging="360"/>
        <w:rPr>
          <w:rFonts w:ascii="Calibri" w:cs="Calibri" w:eastAsia="Calibri" w:hAnsi="Calibri"/>
        </w:rPr>
      </w:pPr>
      <w:r w:rsidDel="00000000" w:rsidR="00000000" w:rsidRPr="00000000">
        <w:rPr>
          <w:rFonts w:ascii="Calibri" w:cs="Calibri" w:eastAsia="Calibri" w:hAnsi="Calibri"/>
          <w:rtl w:val="0"/>
        </w:rPr>
        <w:t xml:space="preserve">Utilizing opportunities to connect to students’ cultural and linguistic background knowledge</w:t>
      </w:r>
    </w:p>
    <w:p w:rsidR="00000000" w:rsidDel="00000000" w:rsidP="00000000" w:rsidRDefault="00000000" w:rsidRPr="00000000" w14:paraId="00000038">
      <w:pPr>
        <w:spacing w:after="120" w:before="12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3B:  Using Questioning and Discussion Techniques to Support Classroom Discourse</w:t>
      </w:r>
      <w:r w:rsidDel="00000000" w:rsidR="00000000" w:rsidRPr="00000000">
        <w:drawing>
          <wp:anchor allowOverlap="1" behindDoc="0" distB="114300" distT="114300" distL="114300" distR="114300" hidden="0" layoutInCell="1" locked="0" relativeHeight="0" simplePos="0">
            <wp:simplePos x="0" y="0"/>
            <wp:positionH relativeFrom="column">
              <wp:posOffset>-102618</wp:posOffset>
            </wp:positionH>
            <wp:positionV relativeFrom="paragraph">
              <wp:posOffset>6725</wp:posOffset>
            </wp:positionV>
            <wp:extent cx="2048256" cy="1856232"/>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3C">
      <w:pPr>
        <w:jc w:val="center"/>
        <w:rPr>
          <w:rFonts w:ascii="Calibri" w:cs="Calibri" w:eastAsia="Calibri" w:hAnsi="Calibri"/>
          <w:b w:val="1"/>
          <w:sz w:val="20"/>
          <w:szCs w:val="20"/>
        </w:rPr>
      </w:pPr>
      <w:bookmarkStart w:colFirst="0" w:colLast="0" w:name="_heading=h.2et92p0" w:id="4"/>
      <w:bookmarkEnd w:id="4"/>
      <w:r w:rsidDel="00000000" w:rsidR="00000000" w:rsidRPr="00000000">
        <w:rPr>
          <w:rtl w:val="0"/>
        </w:rPr>
      </w:r>
    </w:p>
    <w:p w:rsidR="00000000" w:rsidDel="00000000" w:rsidP="00000000" w:rsidRDefault="00000000" w:rsidRPr="00000000" w14:paraId="0000003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 models and utilizes questioning techniques that allow </w:t>
      </w:r>
      <w:r w:rsidDel="00000000" w:rsidR="00000000" w:rsidRPr="00000000">
        <w:rPr>
          <w:rFonts w:ascii="Calibri" w:cs="Calibri" w:eastAsia="Calibri" w:hAnsi="Calibri"/>
          <w:sz w:val="24"/>
          <w:szCs w:val="24"/>
          <w:u w:val="single"/>
          <w:rtl w:val="0"/>
        </w:rPr>
        <w:t xml:space="preserve">all</w:t>
      </w:r>
      <w:r w:rsidDel="00000000" w:rsidR="00000000" w:rsidRPr="00000000">
        <w:rPr>
          <w:rFonts w:ascii="Calibri" w:cs="Calibri" w:eastAsia="Calibri" w:hAnsi="Calibri"/>
          <w:sz w:val="24"/>
          <w:szCs w:val="24"/>
          <w:rtl w:val="0"/>
        </w:rPr>
        <w:t xml:space="preserve"> students to engage and participate in classroom discussions.</w:t>
      </w:r>
    </w:p>
    <w:p w:rsidR="00000000" w:rsidDel="00000000" w:rsidP="00000000" w:rsidRDefault="00000000" w:rsidRPr="00000000" w14:paraId="0000003E">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widowControl w:val="0"/>
        <w:spacing w:after="120" w:before="120" w:line="240" w:lineRule="auto"/>
        <w:ind w:left="3600" w:firstLine="0"/>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40">
      <w:pPr>
        <w:widowControl w:val="0"/>
        <w:spacing w:after="120" w:before="120" w:line="240" w:lineRule="auto"/>
        <w:ind w:left="36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r w:rsidDel="00000000" w:rsidR="00000000" w:rsidRPr="00000000">
        <w:rPr>
          <w:rtl w:val="0"/>
        </w:rPr>
      </w:r>
    </w:p>
    <w:p w:rsidR="00000000" w:rsidDel="00000000" w:rsidP="00000000" w:rsidRDefault="00000000" w:rsidRPr="00000000" w14:paraId="00000041">
      <w:pPr>
        <w:widowControl w:val="0"/>
        <w:spacing w:after="120" w:before="120" w:line="240" w:lineRule="auto"/>
        <w:rPr>
          <w:rFonts w:ascii="Calibri" w:cs="Calibri" w:eastAsia="Calibri" w:hAnsi="Calibri"/>
          <w:i w:val="1"/>
          <w:sz w:val="20"/>
          <w:szCs w:val="20"/>
        </w:rPr>
      </w:pPr>
      <w:r w:rsidDel="00000000" w:rsidR="00000000" w:rsidRPr="00000000">
        <w:rPr>
          <w:rtl w:val="0"/>
        </w:rPr>
      </w:r>
    </w:p>
    <w:tbl>
      <w:tblPr>
        <w:tblStyle w:val="Table2"/>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shd w:fill="f0f21a" w:val="clear"/>
          </w:tcPr>
          <w:p w:rsidR="00000000" w:rsidDel="00000000" w:rsidP="00000000" w:rsidRDefault="00000000" w:rsidRPr="00000000" w14:paraId="00000042">
            <w:pPr>
              <w:spacing w:after="120" w:before="120" w:lineRule="auto"/>
              <w:ind w:right="330"/>
              <w:jc w:val="center"/>
              <w:rPr>
                <w:b w:val="1"/>
              </w:rPr>
            </w:pPr>
            <w:r w:rsidDel="00000000" w:rsidR="00000000" w:rsidRPr="00000000">
              <w:rPr>
                <w:b w:val="1"/>
                <w:rtl w:val="0"/>
              </w:rPr>
              <w:t xml:space="preserve">Innovating</w:t>
            </w:r>
          </w:p>
        </w:tc>
        <w:tc>
          <w:tcPr>
            <w:shd w:fill="f0f21a" w:val="clear"/>
          </w:tcPr>
          <w:p w:rsidR="00000000" w:rsidDel="00000000" w:rsidP="00000000" w:rsidRDefault="00000000" w:rsidRPr="00000000" w14:paraId="00000043">
            <w:pPr>
              <w:spacing w:after="120" w:before="120" w:lineRule="auto"/>
              <w:ind w:right="420"/>
              <w:jc w:val="center"/>
              <w:rPr>
                <w:b w:val="1"/>
              </w:rPr>
            </w:pPr>
            <w:r w:rsidDel="00000000" w:rsidR="00000000" w:rsidRPr="00000000">
              <w:rPr>
                <w:b w:val="1"/>
                <w:rtl w:val="0"/>
              </w:rPr>
              <w:t xml:space="preserve">Applying</w:t>
            </w:r>
          </w:p>
        </w:tc>
        <w:tc>
          <w:tcPr>
            <w:shd w:fill="f0f21a" w:val="clear"/>
          </w:tcPr>
          <w:p w:rsidR="00000000" w:rsidDel="00000000" w:rsidP="00000000" w:rsidRDefault="00000000" w:rsidRPr="00000000" w14:paraId="00000044">
            <w:pPr>
              <w:spacing w:after="120" w:before="120" w:lineRule="auto"/>
              <w:ind w:right="330"/>
              <w:jc w:val="center"/>
              <w:rPr>
                <w:b w:val="1"/>
              </w:rPr>
            </w:pPr>
            <w:r w:rsidDel="00000000" w:rsidR="00000000" w:rsidRPr="00000000">
              <w:rPr>
                <w:b w:val="1"/>
                <w:rtl w:val="0"/>
              </w:rPr>
              <w:t xml:space="preserve">Developing</w:t>
            </w:r>
          </w:p>
        </w:tc>
        <w:tc>
          <w:tcPr>
            <w:shd w:fill="f0f21a" w:val="clear"/>
          </w:tcPr>
          <w:p w:rsidR="00000000" w:rsidDel="00000000" w:rsidP="00000000" w:rsidRDefault="00000000" w:rsidRPr="00000000" w14:paraId="00000045">
            <w:pPr>
              <w:spacing w:after="120" w:before="120" w:lineRule="auto"/>
              <w:ind w:right="150"/>
              <w:jc w:val="center"/>
              <w:rPr>
                <w:b w:val="1"/>
              </w:rPr>
            </w:pPr>
            <w:r w:rsidDel="00000000" w:rsidR="00000000" w:rsidRPr="00000000">
              <w:rPr>
                <w:b w:val="1"/>
                <w:rtl w:val="0"/>
              </w:rPr>
              <w:t xml:space="preserve">Not Demonstrating</w:t>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3"/>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p w:rsidR="00000000" w:rsidDel="00000000" w:rsidP="00000000" w:rsidRDefault="00000000" w:rsidRPr="00000000" w14:paraId="00000047">
            <w:pPr>
              <w:numPr>
                <w:ilvl w:val="0"/>
                <w:numId w:val="3"/>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Models questioning and discussion approaches that lead students to access knowledge on their own.</w:t>
            </w:r>
          </w:p>
          <w:p w:rsidR="00000000" w:rsidDel="00000000" w:rsidP="00000000" w:rsidRDefault="00000000" w:rsidRPr="00000000" w14:paraId="00000048">
            <w:pPr>
              <w:numPr>
                <w:ilvl w:val="0"/>
                <w:numId w:val="3"/>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Allows consistent, analytical, and collaborative approaches to understanding. </w:t>
            </w:r>
          </w:p>
          <w:p w:rsidR="00000000" w:rsidDel="00000000" w:rsidP="00000000" w:rsidRDefault="00000000" w:rsidRPr="00000000" w14:paraId="00000049">
            <w:pPr>
              <w:numPr>
                <w:ilvl w:val="0"/>
                <w:numId w:val="3"/>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Scaffolds for a deep understanding of concepts using academic language. </w:t>
            </w:r>
          </w:p>
          <w:p w:rsidR="00000000" w:rsidDel="00000000" w:rsidP="00000000" w:rsidRDefault="00000000" w:rsidRPr="00000000" w14:paraId="0000004A">
            <w:pPr>
              <w:numPr>
                <w:ilvl w:val="0"/>
                <w:numId w:val="3"/>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opportunities for student-led discussion and debate on key concepts. </w:t>
            </w:r>
          </w:p>
          <w:p w:rsidR="00000000" w:rsidDel="00000000" w:rsidP="00000000" w:rsidRDefault="00000000" w:rsidRPr="00000000" w14:paraId="0000004B">
            <w:pPr>
              <w:numPr>
                <w:ilvl w:val="0"/>
                <w:numId w:val="3"/>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Encourages students to take ownership or to lead, ensuring that all voices are heard in classroom and group discussions. </w:t>
            </w:r>
          </w:p>
          <w:p w:rsidR="00000000" w:rsidDel="00000000" w:rsidP="00000000" w:rsidRDefault="00000000" w:rsidRPr="00000000" w14:paraId="0000004C">
            <w:pPr>
              <w:numPr>
                <w:ilvl w:val="0"/>
                <w:numId w:val="3"/>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Incorporates student-generated, high-level questions that are within the instruction and are content-specific. </w:t>
            </w:r>
          </w:p>
          <w:p w:rsidR="00000000" w:rsidDel="00000000" w:rsidP="00000000" w:rsidRDefault="00000000" w:rsidRPr="00000000" w14:paraId="0000004D">
            <w:pPr>
              <w:numPr>
                <w:ilvl w:val="0"/>
                <w:numId w:val="3"/>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Integrates the use of discourse prompts to support students’ when engaging in the classroom and/or small group discussions and/or debate.</w:t>
            </w:r>
          </w:p>
        </w:tc>
        <w:tc>
          <w:tcPr/>
          <w:p w:rsidR="00000000" w:rsidDel="00000000" w:rsidP="00000000" w:rsidRDefault="00000000" w:rsidRPr="00000000" w14:paraId="0000004E">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Provides frequent opportunities for interaction between teacher and student and student-to-student </w:t>
            </w:r>
          </w:p>
          <w:p w:rsidR="00000000" w:rsidDel="00000000" w:rsidP="00000000" w:rsidRDefault="00000000" w:rsidRPr="00000000" w14:paraId="0000004F">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scaffolds as appropriate for the developmental, cognitive and linguistic needs of the students. </w:t>
            </w:r>
          </w:p>
          <w:p w:rsidR="00000000" w:rsidDel="00000000" w:rsidP="00000000" w:rsidRDefault="00000000" w:rsidRPr="00000000" w14:paraId="00000050">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pre-planned questions or tasks throughout the lesson. </w:t>
            </w:r>
          </w:p>
          <w:p w:rsidR="00000000" w:rsidDel="00000000" w:rsidP="00000000" w:rsidRDefault="00000000" w:rsidRPr="00000000" w14:paraId="00000051">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Employs systems that evoke responses from all students and are appropriate to students’ developmental, cognitive and academic language proficiency, including the use of wait-time. </w:t>
            </w:r>
          </w:p>
          <w:p w:rsidR="00000000" w:rsidDel="00000000" w:rsidP="00000000" w:rsidRDefault="00000000" w:rsidRPr="00000000" w14:paraId="00000052">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Consistently engages students in high levels of thinking within the instruction and content.</w:t>
            </w:r>
          </w:p>
          <w:p w:rsidR="00000000" w:rsidDel="00000000" w:rsidP="00000000" w:rsidRDefault="00000000" w:rsidRPr="00000000" w14:paraId="00000053">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Allows students to respond in a variety of ways, including kinesthetic or visual representation, depending on their developmental, cognitive, and academic language proficiency.</w:t>
            </w:r>
          </w:p>
          <w:p w:rsidR="00000000" w:rsidDel="00000000" w:rsidP="00000000" w:rsidRDefault="00000000" w:rsidRPr="00000000" w14:paraId="00000054">
            <w:pPr>
              <w:widowControl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5">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Provides minimal opportunities for interaction between teacher and student and student-to-student. </w:t>
            </w:r>
          </w:p>
          <w:p w:rsidR="00000000" w:rsidDel="00000000" w:rsidP="00000000" w:rsidRDefault="00000000" w:rsidRPr="00000000" w14:paraId="00000056">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Limited use of scaffolds for the developmental, cognitive, and linguistic needs of the students. </w:t>
            </w:r>
          </w:p>
          <w:p w:rsidR="00000000" w:rsidDel="00000000" w:rsidP="00000000" w:rsidRDefault="00000000" w:rsidRPr="00000000" w14:paraId="00000057">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low-level questions that evoke minimal student responses and engagement. </w:t>
            </w:r>
          </w:p>
          <w:p w:rsidR="00000000" w:rsidDel="00000000" w:rsidP="00000000" w:rsidRDefault="00000000" w:rsidRPr="00000000" w14:paraId="00000058">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Utilizes some questions that elicit a thoughtful response, </w:t>
            </w:r>
            <w:r w:rsidDel="00000000" w:rsidR="00000000" w:rsidRPr="00000000">
              <w:rPr>
                <w:rFonts w:ascii="Calibri" w:cs="Calibri" w:eastAsia="Calibri" w:hAnsi="Calibri"/>
                <w:sz w:val="20"/>
                <w:szCs w:val="20"/>
                <w:u w:val="single"/>
                <w:rtl w:val="0"/>
              </w:rPr>
              <w:t xml:space="preserve">but</w:t>
            </w:r>
            <w:r w:rsidDel="00000000" w:rsidR="00000000" w:rsidRPr="00000000">
              <w:rPr>
                <w:rFonts w:ascii="Calibri" w:cs="Calibri" w:eastAsia="Calibri" w:hAnsi="Calibri"/>
                <w:sz w:val="20"/>
                <w:szCs w:val="20"/>
                <w:rtl w:val="0"/>
              </w:rPr>
              <w:t xml:space="preserve"> are posed in rapid succession with no wait-time, and may be answered by the teacher. </w:t>
            </w:r>
          </w:p>
          <w:p w:rsidR="00000000" w:rsidDel="00000000" w:rsidP="00000000" w:rsidRDefault="00000000" w:rsidRPr="00000000" w14:paraId="00000059">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not include an approach that allows </w:t>
            </w:r>
            <w:r w:rsidDel="00000000" w:rsidR="00000000" w:rsidRPr="00000000">
              <w:rPr>
                <w:rFonts w:ascii="Calibri" w:cs="Calibri" w:eastAsia="Calibri" w:hAnsi="Calibri"/>
                <w:sz w:val="20"/>
                <w:szCs w:val="20"/>
                <w:u w:val="single"/>
                <w:rtl w:val="0"/>
              </w:rPr>
              <w:t xml:space="preserve">all</w:t>
            </w:r>
            <w:r w:rsidDel="00000000" w:rsidR="00000000" w:rsidRPr="00000000">
              <w:rPr>
                <w:rFonts w:ascii="Calibri" w:cs="Calibri" w:eastAsia="Calibri" w:hAnsi="Calibri"/>
                <w:sz w:val="20"/>
                <w:szCs w:val="20"/>
                <w:rtl w:val="0"/>
              </w:rPr>
              <w:t xml:space="preserve"> students to respond. </w:t>
            </w:r>
          </w:p>
          <w:p w:rsidR="00000000" w:rsidDel="00000000" w:rsidP="00000000" w:rsidRDefault="00000000" w:rsidRPr="00000000" w14:paraId="0000005A">
            <w:pPr>
              <w:spacing w:after="40" w:before="40" w:lineRule="auto"/>
              <w:ind w:left="360" w:firstLine="0"/>
              <w:rPr>
                <w:rFonts w:ascii="Calibri" w:cs="Calibri" w:eastAsia="Calibri" w:hAnsi="Calibri"/>
                <w:color w:val="004386"/>
                <w:sz w:val="20"/>
                <w:szCs w:val="20"/>
              </w:rPr>
            </w:pPr>
            <w:r w:rsidDel="00000000" w:rsidR="00000000" w:rsidRPr="00000000">
              <w:rPr>
                <w:rtl w:val="0"/>
              </w:rPr>
            </w:r>
          </w:p>
        </w:tc>
        <w:tc>
          <w:tcPr/>
          <w:p w:rsidR="00000000" w:rsidDel="00000000" w:rsidP="00000000" w:rsidRDefault="00000000" w:rsidRPr="00000000" w14:paraId="0000005B">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not allow for interaction between teacher and student or student-to-student. </w:t>
            </w:r>
          </w:p>
          <w:p w:rsidR="00000000" w:rsidDel="00000000" w:rsidP="00000000" w:rsidRDefault="00000000" w:rsidRPr="00000000" w14:paraId="0000005C">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not use scaffolds as appropriate for the developmental, cognitive, and/or linguistic needs of the students. </w:t>
            </w:r>
          </w:p>
          <w:p w:rsidR="00000000" w:rsidDel="00000000" w:rsidP="00000000" w:rsidRDefault="00000000" w:rsidRPr="00000000" w14:paraId="0000005D">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Lacks alignment with the content and provides no opportunity for student engagement. </w:t>
            </w:r>
          </w:p>
          <w:p w:rsidR="00000000" w:rsidDel="00000000" w:rsidP="00000000" w:rsidRDefault="00000000" w:rsidRPr="00000000" w14:paraId="0000005E">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low-level or inappropriate questions.</w:t>
            </w:r>
          </w:p>
          <w:p w:rsidR="00000000" w:rsidDel="00000000" w:rsidP="00000000" w:rsidRDefault="00000000" w:rsidRPr="00000000" w14:paraId="0000005F">
            <w:pPr>
              <w:numPr>
                <w:ilvl w:val="0"/>
                <w:numId w:val="2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Elicits limited student participation and recitation rather than discussion.</w:t>
            </w:r>
          </w:p>
        </w:tc>
      </w:tr>
      <w:tr>
        <w:trPr>
          <w:cantSplit w:val="0"/>
          <w:tblHeader w:val="0"/>
        </w:trPr>
        <w:tc>
          <w:tcPr>
            <w:gridSpan w:val="4"/>
          </w:tcPr>
          <w:p w:rsidR="00000000" w:rsidDel="00000000" w:rsidP="00000000" w:rsidRDefault="00000000" w:rsidRPr="00000000" w14:paraId="00000060">
            <w:pPr>
              <w:ind w:left="71"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w:t>
            </w:r>
          </w:p>
          <w:p w:rsidR="00000000" w:rsidDel="00000000" w:rsidP="00000000" w:rsidRDefault="00000000" w:rsidRPr="00000000" w14:paraId="00000061">
            <w:pPr>
              <w:ind w:left="71"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2">
            <w:pPr>
              <w:ind w:left="71"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3">
            <w:pPr>
              <w:ind w:left="71"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4">
            <w:pPr>
              <w:ind w:left="71"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Fonts w:ascii="Calibri" w:cs="Calibri" w:eastAsia="Calibri" w:hAnsi="Calibri"/>
          <w:b w:val="1"/>
          <w:rtl w:val="0"/>
        </w:rPr>
        <w:t xml:space="preserve">Indicators may include: </w:t>
      </w:r>
    </w:p>
    <w:p w:rsidR="00000000" w:rsidDel="00000000" w:rsidP="00000000" w:rsidRDefault="00000000" w:rsidRPr="00000000" w14:paraId="0000006B">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Questions of high cognitive challenge, formulated by both students and teacher</w:t>
      </w:r>
    </w:p>
    <w:p w:rsidR="00000000" w:rsidDel="00000000" w:rsidP="00000000" w:rsidRDefault="00000000" w:rsidRPr="00000000" w14:paraId="0000006C">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Questions with multiple correct answers or multiple approaches, even when there is a single correct response </w:t>
      </w:r>
    </w:p>
    <w:p w:rsidR="00000000" w:rsidDel="00000000" w:rsidP="00000000" w:rsidRDefault="00000000" w:rsidRPr="00000000" w14:paraId="0000006D">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Effective use of student responses and ideas </w:t>
      </w:r>
    </w:p>
    <w:p w:rsidR="00000000" w:rsidDel="00000000" w:rsidP="00000000" w:rsidRDefault="00000000" w:rsidRPr="00000000" w14:paraId="0000006E">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Discussion, with the teacher stepping out of the central, mediating role </w:t>
      </w:r>
    </w:p>
    <w:p w:rsidR="00000000" w:rsidDel="00000000" w:rsidP="00000000" w:rsidRDefault="00000000" w:rsidRPr="00000000" w14:paraId="0000006F">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Focus on the reasoning exhibited by students in discussion, both in a give-and-take with the teacher and with their classmates </w:t>
      </w:r>
    </w:p>
    <w:p w:rsidR="00000000" w:rsidDel="00000000" w:rsidP="00000000" w:rsidRDefault="00000000" w:rsidRPr="00000000" w14:paraId="00000070">
      <w:pPr>
        <w:numPr>
          <w:ilvl w:val="0"/>
          <w:numId w:val="11"/>
        </w:numPr>
        <w:spacing w:after="200" w:lineRule="auto"/>
        <w:ind w:left="720" w:hanging="360"/>
        <w:rPr>
          <w:rFonts w:ascii="Calibri" w:cs="Calibri" w:eastAsia="Calibri" w:hAnsi="Calibri"/>
        </w:rPr>
      </w:pPr>
      <w:r w:rsidDel="00000000" w:rsidR="00000000" w:rsidRPr="00000000">
        <w:rPr>
          <w:rFonts w:ascii="Calibri" w:cs="Calibri" w:eastAsia="Calibri" w:hAnsi="Calibri"/>
          <w:rtl w:val="0"/>
        </w:rPr>
        <w:t xml:space="preserve">High levels of student participation in discussion </w:t>
      </w:r>
    </w:p>
    <w:p w:rsidR="00000000" w:rsidDel="00000000" w:rsidP="00000000" w:rsidRDefault="00000000" w:rsidRPr="00000000" w14:paraId="00000071">
      <w:pPr>
        <w:widowControl w:val="0"/>
        <w:spacing w:after="120" w:before="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2"/>
        <w:widowControl w:val="0"/>
        <w:spacing w:after="0" w:before="12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3C: Engaging Students in Learning </w:t>
      </w:r>
      <w:r w:rsidDel="00000000" w:rsidR="00000000" w:rsidRPr="00000000">
        <w:drawing>
          <wp:anchor allowOverlap="1" behindDoc="0" distB="114300" distT="114300" distL="114300" distR="114300" hidden="0" layoutInCell="1" locked="0" relativeHeight="0" simplePos="0">
            <wp:simplePos x="0" y="0"/>
            <wp:positionH relativeFrom="column">
              <wp:posOffset>-96455</wp:posOffset>
            </wp:positionH>
            <wp:positionV relativeFrom="paragraph">
              <wp:posOffset>6724</wp:posOffset>
            </wp:positionV>
            <wp:extent cx="2048256" cy="1856232"/>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75">
      <w:pPr>
        <w:widowControl w:val="0"/>
        <w:spacing w:line="240" w:lineRule="auto"/>
        <w:jc w:val="center"/>
        <w:rPr>
          <w:color w:val="525252"/>
          <w:sz w:val="24"/>
          <w:szCs w:val="24"/>
          <w:highlight w:val="white"/>
        </w:rPr>
      </w:pPr>
      <w:r w:rsidDel="00000000" w:rsidR="00000000" w:rsidRPr="00000000">
        <w:rPr>
          <w:color w:val="525252"/>
          <w:sz w:val="24"/>
          <w:szCs w:val="24"/>
          <w:highlight w:val="white"/>
          <w:rtl w:val="0"/>
        </w:rPr>
        <w:t xml:space="preserve"> </w:t>
      </w:r>
    </w:p>
    <w:p w:rsidR="00000000" w:rsidDel="00000000" w:rsidP="00000000" w:rsidRDefault="00000000" w:rsidRPr="00000000" w14:paraId="00000076">
      <w:pPr>
        <w:widowControl w:val="0"/>
        <w:spacing w:line="240" w:lineRule="auto"/>
        <w:jc w:val="center"/>
        <w:rPr>
          <w:rFonts w:ascii="Calibri" w:cs="Calibri" w:eastAsia="Calibri" w:hAnsi="Calibri"/>
          <w:sz w:val="24"/>
          <w:szCs w:val="24"/>
        </w:rPr>
      </w:pPr>
      <w:bookmarkStart w:colFirst="0" w:colLast="0" w:name="_heading=h.tyjcwt" w:id="5"/>
      <w:bookmarkEnd w:id="5"/>
      <w:r w:rsidDel="00000000" w:rsidR="00000000" w:rsidRPr="00000000">
        <w:rPr>
          <w:rFonts w:ascii="Calibri" w:cs="Calibri" w:eastAsia="Calibri" w:hAnsi="Calibri"/>
          <w:sz w:val="24"/>
          <w:szCs w:val="24"/>
          <w:highlight w:val="white"/>
          <w:rtl w:val="0"/>
        </w:rPr>
        <w:t xml:space="preserve">Effective teachers understand engaging students in learning is vital in order for students to acquire knowledge. Student engagement does not happen by accident, it is the result of careful planning and implementation.</w:t>
      </w:r>
      <w:r w:rsidDel="00000000" w:rsidR="00000000" w:rsidRPr="00000000">
        <w:rPr>
          <w:rtl w:val="0"/>
        </w:rPr>
      </w:r>
    </w:p>
    <w:p w:rsidR="00000000" w:rsidDel="00000000" w:rsidP="00000000" w:rsidRDefault="00000000" w:rsidRPr="00000000" w14:paraId="00000077">
      <w:pPr>
        <w:widowControl w:val="0"/>
        <w:spacing w:after="120" w:before="120" w:line="240" w:lineRule="auto"/>
        <w:ind w:left="3240" w:firstLine="0"/>
        <w:rPr>
          <w:rFonts w:ascii="Times New Roman" w:cs="Times New Roman" w:eastAsia="Times New Roman" w:hAnsi="Times New Roman"/>
          <w:color w:val="202124"/>
          <w:sz w:val="24"/>
          <w:szCs w:val="24"/>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r w:rsidDel="00000000" w:rsidR="00000000" w:rsidRPr="00000000">
        <w:rPr>
          <w:rtl w:val="0"/>
        </w:rPr>
      </w:r>
    </w:p>
    <w:p w:rsidR="00000000" w:rsidDel="00000000" w:rsidP="00000000" w:rsidRDefault="00000000" w:rsidRPr="00000000" w14:paraId="00000078">
      <w:pPr>
        <w:widowControl w:val="0"/>
        <w:spacing w:after="120" w:before="120" w:line="240" w:lineRule="auto"/>
        <w:ind w:left="3240" w:firstLine="0"/>
        <w:rPr>
          <w:rFonts w:ascii="Calibri" w:cs="Calibri" w:eastAsia="Calibri" w:hAnsi="Calibri"/>
          <w:i w:val="1"/>
          <w:sz w:val="24"/>
          <w:szCs w:val="24"/>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r w:rsidDel="00000000" w:rsidR="00000000" w:rsidRPr="00000000">
        <w:rPr>
          <w:rtl w:val="0"/>
        </w:rPr>
      </w:r>
    </w:p>
    <w:tbl>
      <w:tblPr>
        <w:tblStyle w:val="Table4"/>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shd w:fill="f0f21a" w:val="clear"/>
          </w:tcPr>
          <w:p w:rsidR="00000000" w:rsidDel="00000000" w:rsidP="00000000" w:rsidRDefault="00000000" w:rsidRPr="00000000" w14:paraId="00000079">
            <w:pPr>
              <w:spacing w:after="120" w:before="120" w:lineRule="auto"/>
              <w:ind w:right="330"/>
              <w:jc w:val="center"/>
              <w:rPr>
                <w:b w:val="1"/>
              </w:rPr>
            </w:pPr>
            <w:r w:rsidDel="00000000" w:rsidR="00000000" w:rsidRPr="00000000">
              <w:rPr>
                <w:b w:val="1"/>
                <w:rtl w:val="0"/>
              </w:rPr>
              <w:t xml:space="preserve">Innovating</w:t>
            </w:r>
          </w:p>
        </w:tc>
        <w:tc>
          <w:tcPr>
            <w:shd w:fill="f0f21a" w:val="clear"/>
          </w:tcPr>
          <w:p w:rsidR="00000000" w:rsidDel="00000000" w:rsidP="00000000" w:rsidRDefault="00000000" w:rsidRPr="00000000" w14:paraId="0000007A">
            <w:pPr>
              <w:spacing w:after="120" w:before="120" w:lineRule="auto"/>
              <w:ind w:right="420"/>
              <w:jc w:val="center"/>
              <w:rPr>
                <w:b w:val="1"/>
              </w:rPr>
            </w:pPr>
            <w:r w:rsidDel="00000000" w:rsidR="00000000" w:rsidRPr="00000000">
              <w:rPr>
                <w:b w:val="1"/>
                <w:rtl w:val="0"/>
              </w:rPr>
              <w:t xml:space="preserve">Applying</w:t>
            </w:r>
          </w:p>
        </w:tc>
        <w:tc>
          <w:tcPr>
            <w:shd w:fill="f0f21a" w:val="clear"/>
          </w:tcPr>
          <w:p w:rsidR="00000000" w:rsidDel="00000000" w:rsidP="00000000" w:rsidRDefault="00000000" w:rsidRPr="00000000" w14:paraId="0000007B">
            <w:pPr>
              <w:spacing w:after="120" w:before="120" w:lineRule="auto"/>
              <w:ind w:right="330"/>
              <w:jc w:val="center"/>
              <w:rPr>
                <w:b w:val="1"/>
              </w:rPr>
            </w:pPr>
            <w:r w:rsidDel="00000000" w:rsidR="00000000" w:rsidRPr="00000000">
              <w:rPr>
                <w:b w:val="1"/>
                <w:rtl w:val="0"/>
              </w:rPr>
              <w:t xml:space="preserve">Developing</w:t>
            </w:r>
          </w:p>
        </w:tc>
        <w:tc>
          <w:tcPr>
            <w:shd w:fill="f0f21a" w:val="clear"/>
          </w:tcPr>
          <w:p w:rsidR="00000000" w:rsidDel="00000000" w:rsidP="00000000" w:rsidRDefault="00000000" w:rsidRPr="00000000" w14:paraId="0000007C">
            <w:pPr>
              <w:spacing w:after="120" w:before="120" w:lineRule="auto"/>
              <w:ind w:right="150"/>
              <w:jc w:val="center"/>
              <w:rPr>
                <w:b w:val="1"/>
              </w:rPr>
            </w:pPr>
            <w:r w:rsidDel="00000000" w:rsidR="00000000" w:rsidRPr="00000000">
              <w:rPr>
                <w:b w:val="1"/>
                <w:rtl w:val="0"/>
              </w:rPr>
              <w:t xml:space="preserve">Not Demonstrating</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5"/>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6"/>
              <w:tblW w:w="2479.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2479"/>
              <w:tblGridChange w:id="0">
                <w:tblGrid>
                  <w:gridCol w:w="2479"/>
                </w:tblGrid>
              </w:tblGridChange>
            </w:tblGrid>
            <w:tr>
              <w:trPr>
                <w:cantSplit w:val="0"/>
                <w:trHeight w:val="1010" w:hRule="atLeast"/>
                <w:tblHeader w:val="0"/>
              </w:trPr>
              <w:tc>
                <w:tcPr/>
                <w:p w:rsidR="00000000" w:rsidDel="00000000" w:rsidP="00000000" w:rsidRDefault="00000000" w:rsidRPr="00000000" w14:paraId="0000007F">
                  <w:pPr>
                    <w:numPr>
                      <w:ilvl w:val="0"/>
                      <w:numId w:val="4"/>
                    </w:numPr>
                    <w:spacing w:line="240" w:lineRule="auto"/>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teacher provides opportunities for students to lead reading, writing, speaking, and listening activities throughout the lesson. </w:t>
                  </w:r>
                </w:p>
                <w:p w:rsidR="00000000" w:rsidDel="00000000" w:rsidP="00000000" w:rsidRDefault="00000000" w:rsidRPr="00000000" w14:paraId="00000080">
                  <w:pPr>
                    <w:numPr>
                      <w:ilvl w:val="0"/>
                      <w:numId w:val="4"/>
                    </w:numPr>
                    <w:spacing w:line="240" w:lineRule="auto"/>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Consistently uses instructional practices that motivate and engage </w:t>
                  </w:r>
                  <w:r w:rsidDel="00000000" w:rsidR="00000000" w:rsidRPr="00000000">
                    <w:rPr>
                      <w:rFonts w:ascii="Calibri" w:cs="Calibri" w:eastAsia="Calibri" w:hAnsi="Calibri"/>
                      <w:sz w:val="20"/>
                      <w:szCs w:val="20"/>
                      <w:u w:val="single"/>
                      <w:rtl w:val="0"/>
                    </w:rPr>
                    <w:t xml:space="preserve">all</w:t>
                  </w:r>
                  <w:r w:rsidDel="00000000" w:rsidR="00000000" w:rsidRPr="00000000">
                    <w:rPr>
                      <w:rFonts w:ascii="Calibri" w:cs="Calibri" w:eastAsia="Calibri" w:hAnsi="Calibri"/>
                      <w:sz w:val="20"/>
                      <w:szCs w:val="20"/>
                      <w:rtl w:val="0"/>
                    </w:rPr>
                    <w:t xml:space="preserve"> students in the content for the lesson and independent work. </w:t>
                  </w:r>
                </w:p>
                <w:p w:rsidR="00000000" w:rsidDel="00000000" w:rsidP="00000000" w:rsidRDefault="00000000" w:rsidRPr="00000000" w14:paraId="00000081">
                  <w:pPr>
                    <w:numPr>
                      <w:ilvl w:val="0"/>
                      <w:numId w:val="4"/>
                    </w:numPr>
                    <w:spacing w:line="240" w:lineRule="auto"/>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incorporate cognitive, developmental, linguistic, and cultural experiences to support learning. </w:t>
                  </w:r>
                </w:p>
                <w:p w:rsidR="00000000" w:rsidDel="00000000" w:rsidP="00000000" w:rsidRDefault="00000000" w:rsidRPr="00000000" w14:paraId="00000082">
                  <w:pPr>
                    <w:numPr>
                      <w:ilvl w:val="0"/>
                      <w:numId w:val="4"/>
                    </w:numPr>
                    <w:spacing w:line="240" w:lineRule="auto"/>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lesson incorporates multiple means of representation, expression, and engagement.</w:t>
                  </w:r>
                </w:p>
                <w:p w:rsidR="00000000" w:rsidDel="00000000" w:rsidP="00000000" w:rsidRDefault="00000000" w:rsidRPr="00000000" w14:paraId="00000083">
                  <w:pPr>
                    <w:numPr>
                      <w:ilvl w:val="0"/>
                      <w:numId w:val="4"/>
                    </w:numPr>
                    <w:spacing w:line="240" w:lineRule="auto"/>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teacher encourages students to negotiate meaning and clarify understanding with their peers, which may be supported using a language other than English, as appropriate. </w:t>
                  </w:r>
                </w:p>
                <w:p w:rsidR="00000000" w:rsidDel="00000000" w:rsidP="00000000" w:rsidRDefault="00000000" w:rsidRPr="00000000" w14:paraId="00000084">
                  <w:pPr>
                    <w:numPr>
                      <w:ilvl w:val="0"/>
                      <w:numId w:val="4"/>
                    </w:numPr>
                    <w:spacing w:line="240" w:lineRule="auto"/>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teacher consistently assesses student engagement and understanding while adapting instruction for improved learning when needed. </w:t>
                  </w:r>
                </w:p>
                <w:p w:rsidR="00000000" w:rsidDel="00000000" w:rsidP="00000000" w:rsidRDefault="00000000" w:rsidRPr="00000000" w14:paraId="00000085">
                  <w:pPr>
                    <w:ind w:left="270" w:right="74" w:hanging="27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6">
            <w:pPr>
              <w:spacing w:after="40" w:before="40" w:lineRule="auto"/>
              <w:ind w:left="270" w:right="74" w:hanging="27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7">
            <w:pPr>
              <w:numPr>
                <w:ilvl w:val="0"/>
                <w:numId w:val="15"/>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teacher explicitly connects the lesson to prior understanding by integrating students’ cultural and linguistic background experience. </w:t>
            </w:r>
          </w:p>
          <w:p w:rsidR="00000000" w:rsidDel="00000000" w:rsidP="00000000" w:rsidRDefault="00000000" w:rsidRPr="00000000" w14:paraId="00000088">
            <w:pPr>
              <w:numPr>
                <w:ilvl w:val="0"/>
                <w:numId w:val="15"/>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Consistently uses instructional practices that are likely to motivate and engage most students in the content of the lesson.</w:t>
            </w:r>
          </w:p>
          <w:p w:rsidR="00000000" w:rsidDel="00000000" w:rsidP="00000000" w:rsidRDefault="00000000" w:rsidRPr="00000000" w14:paraId="00000089">
            <w:pPr>
              <w:numPr>
                <w:ilvl w:val="0"/>
                <w:numId w:val="15"/>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lesson supports the active engagement of all students and maintains an awareness of the effective amount of student talk vs. teacher talk. </w:t>
            </w:r>
          </w:p>
          <w:p w:rsidR="00000000" w:rsidDel="00000000" w:rsidP="00000000" w:rsidRDefault="00000000" w:rsidRPr="00000000" w14:paraId="0000008A">
            <w:pPr>
              <w:numPr>
                <w:ilvl w:val="0"/>
                <w:numId w:val="15"/>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teacher delivers lessons coherently with attention to scaffolding, pacing, sequencing, flexible grouping, student reflection, and closure. </w:t>
            </w:r>
          </w:p>
          <w:p w:rsidR="00000000" w:rsidDel="00000000" w:rsidP="00000000" w:rsidRDefault="00000000" w:rsidRPr="00000000" w14:paraId="0000008B">
            <w:pPr>
              <w:numPr>
                <w:ilvl w:val="0"/>
                <w:numId w:val="15"/>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teacher incorporates cognitive, developmental, linguistic, and cultural experiences to support learning. </w:t>
            </w:r>
          </w:p>
          <w:p w:rsidR="00000000" w:rsidDel="00000000" w:rsidP="00000000" w:rsidRDefault="00000000" w:rsidRPr="00000000" w14:paraId="0000008C">
            <w:pPr>
              <w:numPr>
                <w:ilvl w:val="0"/>
                <w:numId w:val="15"/>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teacher assesses student engagement and understanding and adapts methods for improved learning when needed.</w:t>
            </w:r>
          </w:p>
          <w:p w:rsidR="00000000" w:rsidDel="00000000" w:rsidP="00000000" w:rsidRDefault="00000000" w:rsidRPr="00000000" w14:paraId="0000008D">
            <w:pPr>
              <w:numPr>
                <w:ilvl w:val="0"/>
                <w:numId w:val="15"/>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strategically grouped to provide opportunities to practice speaking, reading, writing, and listening.</w:t>
            </w:r>
          </w:p>
        </w:tc>
        <w:tc>
          <w:tcPr/>
          <w:p w:rsidR="00000000" w:rsidDel="00000000" w:rsidP="00000000" w:rsidRDefault="00000000" w:rsidRPr="00000000" w14:paraId="0000008E">
            <w:pPr>
              <w:numPr>
                <w:ilvl w:val="0"/>
                <w:numId w:val="5"/>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teacher attempts to connect the lesson to prior understanding. </w:t>
            </w:r>
          </w:p>
          <w:p w:rsidR="00000000" w:rsidDel="00000000" w:rsidP="00000000" w:rsidRDefault="00000000" w:rsidRPr="00000000" w14:paraId="0000008F">
            <w:pPr>
              <w:numPr>
                <w:ilvl w:val="0"/>
                <w:numId w:val="5"/>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instructional practices that motivate and engage some students in the content of the lesson, but leave others uninvolved and/or passive participants.</w:t>
            </w:r>
          </w:p>
          <w:p w:rsidR="00000000" w:rsidDel="00000000" w:rsidP="00000000" w:rsidRDefault="00000000" w:rsidRPr="00000000" w14:paraId="00000090">
            <w:pPr>
              <w:numPr>
                <w:ilvl w:val="0"/>
                <w:numId w:val="5"/>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lesson activities are inconsistently aligned with the desired learning outcomes. </w:t>
            </w:r>
          </w:p>
          <w:p w:rsidR="00000000" w:rsidDel="00000000" w:rsidP="00000000" w:rsidRDefault="00000000" w:rsidRPr="00000000" w14:paraId="00000091">
            <w:pPr>
              <w:numPr>
                <w:ilvl w:val="0"/>
                <w:numId w:val="5"/>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Pacing is somewhat appropriate for some learners. </w:t>
            </w:r>
          </w:p>
          <w:p w:rsidR="00000000" w:rsidDel="00000000" w:rsidP="00000000" w:rsidRDefault="00000000" w:rsidRPr="00000000" w14:paraId="00000092">
            <w:pPr>
              <w:numPr>
                <w:ilvl w:val="0"/>
                <w:numId w:val="5"/>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lesson structure is not fully maintained. </w:t>
            </w:r>
          </w:p>
          <w:p w:rsidR="00000000" w:rsidDel="00000000" w:rsidP="00000000" w:rsidRDefault="00000000" w:rsidRPr="00000000" w14:paraId="00000093">
            <w:pPr>
              <w:ind w:left="270" w:right="74" w:hanging="2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spacing w:after="40" w:before="40" w:lineRule="auto"/>
              <w:ind w:left="270" w:right="74" w:hanging="270"/>
              <w:rPr>
                <w:rFonts w:ascii="Calibri" w:cs="Calibri" w:eastAsia="Calibri" w:hAnsi="Calibri"/>
                <w:color w:val="004386"/>
                <w:sz w:val="20"/>
                <w:szCs w:val="20"/>
              </w:rPr>
            </w:pPr>
            <w:r w:rsidDel="00000000" w:rsidR="00000000" w:rsidRPr="00000000">
              <w:rPr>
                <w:rtl w:val="0"/>
              </w:rPr>
            </w:r>
          </w:p>
        </w:tc>
        <w:tc>
          <w:tcPr/>
          <w:p w:rsidR="00000000" w:rsidDel="00000000" w:rsidP="00000000" w:rsidRDefault="00000000" w:rsidRPr="00000000" w14:paraId="00000095">
            <w:pPr>
              <w:numPr>
                <w:ilvl w:val="0"/>
                <w:numId w:val="6"/>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teacher does not connect the lesson to prior understanding. </w:t>
            </w:r>
          </w:p>
          <w:p w:rsidR="00000000" w:rsidDel="00000000" w:rsidP="00000000" w:rsidRDefault="00000000" w:rsidRPr="00000000" w14:paraId="00000096">
            <w:pPr>
              <w:numPr>
                <w:ilvl w:val="0"/>
                <w:numId w:val="6"/>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instructional practices that leave most students uninvolved and/or passive participants in the content of the lesson.</w:t>
            </w:r>
          </w:p>
          <w:p w:rsidR="00000000" w:rsidDel="00000000" w:rsidP="00000000" w:rsidRDefault="00000000" w:rsidRPr="00000000" w14:paraId="00000097">
            <w:pPr>
              <w:numPr>
                <w:ilvl w:val="0"/>
                <w:numId w:val="6"/>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lesson activities do not align with the learning outcome. </w:t>
            </w:r>
          </w:p>
          <w:p w:rsidR="00000000" w:rsidDel="00000000" w:rsidP="00000000" w:rsidRDefault="00000000" w:rsidRPr="00000000" w14:paraId="00000098">
            <w:pPr>
              <w:numPr>
                <w:ilvl w:val="0"/>
                <w:numId w:val="6"/>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pacing and grouping are not appropriate for all learners to be able to access the content. </w:t>
            </w:r>
          </w:p>
          <w:p w:rsidR="00000000" w:rsidDel="00000000" w:rsidP="00000000" w:rsidRDefault="00000000" w:rsidRPr="00000000" w14:paraId="00000099">
            <w:pPr>
              <w:numPr>
                <w:ilvl w:val="0"/>
                <w:numId w:val="6"/>
              </w:numPr>
              <w:ind w:left="270"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lesson structure.</w:t>
            </w:r>
          </w:p>
          <w:p w:rsidR="00000000" w:rsidDel="00000000" w:rsidP="00000000" w:rsidRDefault="00000000" w:rsidRPr="00000000" w14:paraId="0000009A">
            <w:pPr>
              <w:ind w:left="270" w:right="74" w:hanging="270"/>
              <w:rPr>
                <w:rFonts w:ascii="Calibri" w:cs="Calibri" w:eastAsia="Calibri" w:hAnsi="Calibri"/>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9B">
            <w:pPr>
              <w:ind w:left="5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w:t>
            </w:r>
          </w:p>
          <w:p w:rsidR="00000000" w:rsidDel="00000000" w:rsidP="00000000" w:rsidRDefault="00000000" w:rsidRPr="00000000" w14:paraId="0000009C">
            <w:pPr>
              <w:ind w:left="59"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D">
            <w:pPr>
              <w:ind w:left="59"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E">
            <w:pPr>
              <w:ind w:left="59"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F">
            <w:pPr>
              <w:ind w:left="59"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0">
            <w:pPr>
              <w:ind w:left="59"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4">
      <w:pPr>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rPr>
      </w:pPr>
      <w:r w:rsidDel="00000000" w:rsidR="00000000" w:rsidRPr="00000000">
        <w:rPr>
          <w:rFonts w:ascii="Calibri" w:cs="Calibri" w:eastAsia="Calibri" w:hAnsi="Calibri"/>
          <w:b w:val="1"/>
          <w:rtl w:val="0"/>
        </w:rPr>
        <w:t xml:space="preserve">Indicators may include: </w:t>
      </w:r>
    </w:p>
    <w:p w:rsidR="00000000" w:rsidDel="00000000" w:rsidP="00000000" w:rsidRDefault="00000000" w:rsidRPr="00000000" w14:paraId="000000A6">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enthusiasm, interest, thinking, problem solving, etc. </w:t>
      </w:r>
    </w:p>
    <w:p w:rsidR="00000000" w:rsidDel="00000000" w:rsidP="00000000" w:rsidRDefault="00000000" w:rsidRPr="00000000" w14:paraId="000000A7">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tasks that require high-level student thinking and invite students to explain their thinking </w:t>
      </w:r>
    </w:p>
    <w:p w:rsidR="00000000" w:rsidDel="00000000" w:rsidP="00000000" w:rsidRDefault="00000000" w:rsidRPr="00000000" w14:paraId="000000A8">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highly motivated to work on all tasks and persistent even when the tasks are challenging</w:t>
      </w:r>
    </w:p>
    <w:p w:rsidR="00000000" w:rsidDel="00000000" w:rsidP="00000000" w:rsidRDefault="00000000" w:rsidRPr="00000000" w14:paraId="000000A9">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actively “working”, rather than watching while their teacher “works”</w:t>
      </w:r>
    </w:p>
    <w:p w:rsidR="00000000" w:rsidDel="00000000" w:rsidP="00000000" w:rsidRDefault="00000000" w:rsidRPr="00000000" w14:paraId="000000AA">
      <w:pPr>
        <w:widowControl w:val="0"/>
        <w:numPr>
          <w:ilvl w:val="0"/>
          <w:numId w:val="2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Suitable pacing of the lesson; neither dragged out nor rushed, with time for closure and student reflection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B">
      <w:pPr>
        <w:pStyle w:val="Heading2"/>
        <w:widowControl w:val="0"/>
        <w:spacing w:after="0" w:before="120" w:line="240" w:lineRule="auto"/>
        <w:jc w:val="center"/>
        <w:rPr>
          <w:rFonts w:ascii="Calibri" w:cs="Calibri" w:eastAsia="Calibri" w:hAnsi="Calibri"/>
          <w:b w:val="1"/>
          <w:sz w:val="28"/>
          <w:szCs w:val="28"/>
        </w:rPr>
      </w:pPr>
      <w:bookmarkStart w:colFirst="0" w:colLast="0" w:name="_heading=h.3dy6vkm" w:id="6"/>
      <w:bookmarkEnd w:id="6"/>
      <w:r w:rsidDel="00000000" w:rsidR="00000000" w:rsidRPr="00000000">
        <w:rPr>
          <w:rtl w:val="0"/>
        </w:rPr>
      </w:r>
    </w:p>
    <w:p w:rsidR="00000000" w:rsidDel="00000000" w:rsidP="00000000" w:rsidRDefault="00000000" w:rsidRPr="00000000" w14:paraId="000000A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rPr/>
      </w:pPr>
      <w:r w:rsidDel="00000000" w:rsidR="00000000" w:rsidRPr="00000000">
        <w:br w:type="page"/>
      </w:r>
      <w:r w:rsidDel="00000000" w:rsidR="00000000" w:rsidRPr="00000000">
        <w:rPr>
          <w:rtl w:val="0"/>
        </w:rPr>
      </w:r>
    </w:p>
    <w:p w:rsidR="00000000" w:rsidDel="00000000" w:rsidP="00000000" w:rsidRDefault="00000000" w:rsidRPr="00000000" w14:paraId="000000AE">
      <w:pPr>
        <w:spacing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3D: Assessment in Instruction (Refers to both Formative and </w:t>
      </w:r>
      <w:r w:rsidDel="00000000" w:rsidR="00000000" w:rsidRPr="00000000">
        <w:drawing>
          <wp:anchor allowOverlap="1" behindDoc="0" distB="114300" distT="114300" distL="114300" distR="114300" hidden="0" layoutInCell="1" locked="0" relativeHeight="0" simplePos="0">
            <wp:simplePos x="0" y="0"/>
            <wp:positionH relativeFrom="column">
              <wp:posOffset>-122943</wp:posOffset>
            </wp:positionH>
            <wp:positionV relativeFrom="paragraph">
              <wp:posOffset>497</wp:posOffset>
            </wp:positionV>
            <wp:extent cx="2048256" cy="1856232"/>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AF">
      <w:pPr>
        <w:spacing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Summative Assessment)</w:t>
      </w:r>
    </w:p>
    <w:p w:rsidR="00000000" w:rsidDel="00000000" w:rsidP="00000000" w:rsidRDefault="00000000" w:rsidRPr="00000000" w14:paraId="000000B0">
      <w:pPr>
        <w:spacing w:after="160" w:line="259"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1">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teacher monitors student learning and provides feedback to support student growth.</w:t>
      </w:r>
    </w:p>
    <w:p w:rsidR="00000000" w:rsidDel="00000000" w:rsidP="00000000" w:rsidRDefault="00000000" w:rsidRPr="00000000" w14:paraId="000000B2">
      <w:pPr>
        <w:spacing w:line="259"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3">
      <w:pPr>
        <w:spacing w:after="120" w:before="120" w:line="259" w:lineRule="auto"/>
        <w:ind w:left="3240" w:firstLine="0"/>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B4">
      <w:pPr>
        <w:widowControl w:val="0"/>
        <w:spacing w:after="120" w:before="120" w:line="240" w:lineRule="auto"/>
        <w:ind w:left="324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r w:rsidDel="00000000" w:rsidR="00000000" w:rsidRPr="00000000">
        <w:rPr>
          <w:rtl w:val="0"/>
        </w:rPr>
      </w:r>
    </w:p>
    <w:tbl>
      <w:tblPr>
        <w:tblStyle w:val="Table7"/>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shd w:fill="f0f21a" w:val="clear"/>
          </w:tcPr>
          <w:p w:rsidR="00000000" w:rsidDel="00000000" w:rsidP="00000000" w:rsidRDefault="00000000" w:rsidRPr="00000000" w14:paraId="000000B5">
            <w:pPr>
              <w:spacing w:after="120" w:before="120" w:lineRule="auto"/>
              <w:ind w:right="330"/>
              <w:jc w:val="center"/>
              <w:rPr>
                <w:b w:val="1"/>
              </w:rPr>
            </w:pPr>
            <w:r w:rsidDel="00000000" w:rsidR="00000000" w:rsidRPr="00000000">
              <w:rPr>
                <w:b w:val="1"/>
                <w:rtl w:val="0"/>
              </w:rPr>
              <w:t xml:space="preserve">Innovating</w:t>
            </w:r>
          </w:p>
        </w:tc>
        <w:tc>
          <w:tcPr>
            <w:shd w:fill="f0f21a" w:val="clear"/>
          </w:tcPr>
          <w:p w:rsidR="00000000" w:rsidDel="00000000" w:rsidP="00000000" w:rsidRDefault="00000000" w:rsidRPr="00000000" w14:paraId="000000B6">
            <w:pPr>
              <w:spacing w:after="120" w:before="120" w:lineRule="auto"/>
              <w:ind w:right="420"/>
              <w:jc w:val="center"/>
              <w:rPr>
                <w:b w:val="1"/>
              </w:rPr>
            </w:pPr>
            <w:r w:rsidDel="00000000" w:rsidR="00000000" w:rsidRPr="00000000">
              <w:rPr>
                <w:b w:val="1"/>
                <w:rtl w:val="0"/>
              </w:rPr>
              <w:t xml:space="preserve">Applying</w:t>
            </w:r>
          </w:p>
        </w:tc>
        <w:tc>
          <w:tcPr>
            <w:shd w:fill="f0f21a" w:val="clear"/>
          </w:tcPr>
          <w:p w:rsidR="00000000" w:rsidDel="00000000" w:rsidP="00000000" w:rsidRDefault="00000000" w:rsidRPr="00000000" w14:paraId="000000B7">
            <w:pPr>
              <w:spacing w:after="120" w:before="120" w:lineRule="auto"/>
              <w:ind w:right="330"/>
              <w:jc w:val="center"/>
              <w:rPr>
                <w:b w:val="1"/>
              </w:rPr>
            </w:pPr>
            <w:r w:rsidDel="00000000" w:rsidR="00000000" w:rsidRPr="00000000">
              <w:rPr>
                <w:b w:val="1"/>
                <w:rtl w:val="0"/>
              </w:rPr>
              <w:t xml:space="preserve">Developing</w:t>
            </w:r>
          </w:p>
        </w:tc>
        <w:tc>
          <w:tcPr>
            <w:shd w:fill="f0f21a" w:val="clear"/>
          </w:tcPr>
          <w:p w:rsidR="00000000" w:rsidDel="00000000" w:rsidP="00000000" w:rsidRDefault="00000000" w:rsidRPr="00000000" w14:paraId="000000B8">
            <w:pPr>
              <w:spacing w:after="120" w:before="120" w:lineRule="auto"/>
              <w:ind w:right="150"/>
              <w:jc w:val="center"/>
              <w:rPr>
                <w:b w:val="1"/>
              </w:rPr>
            </w:pPr>
            <w:r w:rsidDel="00000000" w:rsidR="00000000" w:rsidRPr="00000000">
              <w:rPr>
                <w:b w:val="1"/>
                <w:rtl w:val="0"/>
              </w:rPr>
              <w:t xml:space="preserve">Not Demonstrating</w:t>
            </w:r>
          </w:p>
        </w:tc>
      </w:tr>
    </w:tbl>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8"/>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9"/>
              <w:tblW w:w="2655.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2655"/>
              <w:tblGridChange w:id="0">
                <w:tblGrid>
                  <w:gridCol w:w="2655"/>
                </w:tblGrid>
              </w:tblGridChange>
            </w:tblGrid>
            <w:tr>
              <w:trPr>
                <w:cantSplit w:val="0"/>
                <w:trHeight w:val="1719" w:hRule="atLeast"/>
                <w:tblHeader w:val="0"/>
              </w:trPr>
              <w:tc>
                <w:tcPr/>
                <w:p w:rsidR="00000000" w:rsidDel="00000000" w:rsidP="00000000" w:rsidRDefault="00000000" w:rsidRPr="00000000" w14:paraId="000000BB">
                  <w:pPr>
                    <w:numPr>
                      <w:ilvl w:val="0"/>
                      <w:numId w:val="14"/>
                    </w:numPr>
                    <w:tabs>
                      <w:tab w:val="left" w:leader="none" w:pos="2953"/>
                    </w:tabs>
                    <w:spacing w:line="240" w:lineRule="auto"/>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approach assessment as an integral part of learning and comprehend how assessment is aligned to their development and growth by helping to establish assessment criteria.</w:t>
                  </w:r>
                </w:p>
                <w:p w:rsidR="00000000" w:rsidDel="00000000" w:rsidP="00000000" w:rsidRDefault="00000000" w:rsidRPr="00000000" w14:paraId="000000BC">
                  <w:pPr>
                    <w:numPr>
                      <w:ilvl w:val="0"/>
                      <w:numId w:val="14"/>
                    </w:numPr>
                    <w:tabs>
                      <w:tab w:val="left" w:leader="none" w:pos="2953"/>
                    </w:tabs>
                    <w:spacing w:line="240" w:lineRule="auto"/>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engage in setting and monitoring goals for learning and academic language development related to the content.  </w:t>
                  </w:r>
                </w:p>
                <w:p w:rsidR="00000000" w:rsidDel="00000000" w:rsidP="00000000" w:rsidRDefault="00000000" w:rsidRPr="00000000" w14:paraId="000000BD">
                  <w:pPr>
                    <w:numPr>
                      <w:ilvl w:val="0"/>
                      <w:numId w:val="14"/>
                    </w:numPr>
                    <w:tabs>
                      <w:tab w:val="left" w:leader="none" w:pos="2953"/>
                    </w:tabs>
                    <w:spacing w:line="240" w:lineRule="auto"/>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can articulate their level of performance using the criteria and scoring guidelines provided. </w:t>
                  </w:r>
                </w:p>
                <w:p w:rsidR="00000000" w:rsidDel="00000000" w:rsidP="00000000" w:rsidRDefault="00000000" w:rsidRPr="00000000" w14:paraId="000000BE">
                  <w:pPr>
                    <w:numPr>
                      <w:ilvl w:val="0"/>
                      <w:numId w:val="14"/>
                    </w:numPr>
                    <w:tabs>
                      <w:tab w:val="left" w:leader="none" w:pos="2953"/>
                    </w:tabs>
                    <w:spacing w:line="240" w:lineRule="auto"/>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teacher provides feedback that can be used by students in their learning. </w:t>
                  </w:r>
                </w:p>
                <w:p w:rsidR="00000000" w:rsidDel="00000000" w:rsidP="00000000" w:rsidRDefault="00000000" w:rsidRPr="00000000" w14:paraId="000000BF">
                  <w:pPr>
                    <w:numPr>
                      <w:ilvl w:val="0"/>
                      <w:numId w:val="14"/>
                    </w:numPr>
                    <w:tabs>
                      <w:tab w:val="left" w:leader="none" w:pos="2953"/>
                    </w:tabs>
                    <w:spacing w:line="240" w:lineRule="auto"/>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Supports students in monitoring their progress towards mastery of content standards and/or specialized instruction, using informal and formal classroom assessments including strategies that include a combination of self and peer assessment. </w:t>
                  </w:r>
                </w:p>
                <w:p w:rsidR="00000000" w:rsidDel="00000000" w:rsidP="00000000" w:rsidRDefault="00000000" w:rsidRPr="00000000" w14:paraId="000000C0">
                  <w:pPr>
                    <w:tabs>
                      <w:tab w:val="left" w:leader="none" w:pos="2953"/>
                    </w:tabs>
                    <w:ind w:left="220" w:hanging="2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tabs>
                      <w:tab w:val="left" w:leader="none" w:pos="2953"/>
                    </w:tabs>
                    <w:ind w:left="220" w:hanging="22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2">
            <w:pPr>
              <w:tabs>
                <w:tab w:val="left" w:leader="none" w:pos="2953"/>
              </w:tabs>
              <w:spacing w:after="40" w:before="40" w:lineRule="auto"/>
              <w:ind w:left="220" w:hanging="22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C3">
            <w:pPr>
              <w:numPr>
                <w:ilvl w:val="0"/>
                <w:numId w:val="19"/>
              </w:numPr>
              <w:tabs>
                <w:tab w:val="left" w:leader="none" w:pos="2953"/>
              </w:tabs>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understand the performance criteria.</w:t>
            </w:r>
          </w:p>
          <w:p w:rsidR="00000000" w:rsidDel="00000000" w:rsidP="00000000" w:rsidRDefault="00000000" w:rsidRPr="00000000" w14:paraId="000000C4">
            <w:pPr>
              <w:numPr>
                <w:ilvl w:val="0"/>
                <w:numId w:val="19"/>
              </w:numPr>
              <w:tabs>
                <w:tab w:val="left" w:leader="none" w:pos="2953"/>
              </w:tabs>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teacher systematically gathers and uses assessment data to inform and guide instruction.</w:t>
            </w:r>
          </w:p>
          <w:p w:rsidR="00000000" w:rsidDel="00000000" w:rsidP="00000000" w:rsidRDefault="00000000" w:rsidRPr="00000000" w14:paraId="000000C5">
            <w:pPr>
              <w:numPr>
                <w:ilvl w:val="0"/>
                <w:numId w:val="19"/>
              </w:numPr>
              <w:tabs>
                <w:tab w:val="left" w:leader="none" w:pos="2953"/>
              </w:tabs>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Aligns assessment with the learning goals. </w:t>
            </w:r>
          </w:p>
          <w:p w:rsidR="00000000" w:rsidDel="00000000" w:rsidP="00000000" w:rsidRDefault="00000000" w:rsidRPr="00000000" w14:paraId="000000C6">
            <w:pPr>
              <w:numPr>
                <w:ilvl w:val="0"/>
                <w:numId w:val="19"/>
              </w:numPr>
              <w:tabs>
                <w:tab w:val="left" w:leader="none" w:pos="2953"/>
              </w:tabs>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Contains differentiated assessment strategies/instructions. </w:t>
            </w:r>
          </w:p>
          <w:p w:rsidR="00000000" w:rsidDel="00000000" w:rsidP="00000000" w:rsidRDefault="00000000" w:rsidRPr="00000000" w14:paraId="000000C7">
            <w:pPr>
              <w:numPr>
                <w:ilvl w:val="0"/>
                <w:numId w:val="19"/>
              </w:numPr>
              <w:tabs>
                <w:tab w:val="left" w:leader="none" w:pos="2953"/>
              </w:tabs>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 checks for understanding throughout the lesson and uses techniques that are based on students’ academic language needs and developmental level of readiness.</w:t>
            </w:r>
          </w:p>
          <w:p w:rsidR="00000000" w:rsidDel="00000000" w:rsidP="00000000" w:rsidRDefault="00000000" w:rsidRPr="00000000" w14:paraId="000000C8">
            <w:pPr>
              <w:numPr>
                <w:ilvl w:val="0"/>
                <w:numId w:val="19"/>
              </w:numPr>
              <w:tabs>
                <w:tab w:val="left" w:leader="none" w:pos="2953"/>
              </w:tabs>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teacher provides descriptive and actionable  feedback in a timely manner. </w:t>
            </w:r>
          </w:p>
          <w:p w:rsidR="00000000" w:rsidDel="00000000" w:rsidP="00000000" w:rsidRDefault="00000000" w:rsidRPr="00000000" w14:paraId="000000C9">
            <w:pPr>
              <w:tabs>
                <w:tab w:val="left" w:leader="none" w:pos="2953"/>
              </w:tabs>
              <w:spacing w:after="40" w:before="40" w:lineRule="auto"/>
              <w:ind w:left="220" w:hanging="220"/>
              <w:rPr>
                <w:rFonts w:ascii="Calibri" w:cs="Calibri" w:eastAsia="Calibri" w:hAnsi="Calibri"/>
                <w:color w:val="004386"/>
                <w:sz w:val="20"/>
                <w:szCs w:val="20"/>
              </w:rPr>
            </w:pPr>
            <w:r w:rsidDel="00000000" w:rsidR="00000000" w:rsidRPr="00000000">
              <w:rPr>
                <w:rtl w:val="0"/>
              </w:rPr>
            </w:r>
          </w:p>
        </w:tc>
        <w:tc>
          <w:tcPr/>
          <w:p w:rsidR="00000000" w:rsidDel="00000000" w:rsidP="00000000" w:rsidRDefault="00000000" w:rsidRPr="00000000" w14:paraId="000000CA">
            <w:pPr>
              <w:numPr>
                <w:ilvl w:val="0"/>
                <w:numId w:val="9"/>
              </w:numPr>
              <w:tabs>
                <w:tab w:val="left" w:leader="none" w:pos="2953"/>
              </w:tabs>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appear to be only partially aware of the assessment criteria, and the teacher monitors student learning for the class as a whole.</w:t>
            </w:r>
          </w:p>
          <w:p w:rsidR="00000000" w:rsidDel="00000000" w:rsidP="00000000" w:rsidRDefault="00000000" w:rsidRPr="00000000" w14:paraId="000000CB">
            <w:pPr>
              <w:numPr>
                <w:ilvl w:val="0"/>
                <w:numId w:val="9"/>
              </w:numPr>
              <w:tabs>
                <w:tab w:val="left" w:leader="none" w:pos="2953"/>
              </w:tabs>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Questions and assessments are rarely used to diagnose evidence of learning.</w:t>
            </w:r>
          </w:p>
          <w:p w:rsidR="00000000" w:rsidDel="00000000" w:rsidP="00000000" w:rsidRDefault="00000000" w:rsidRPr="00000000" w14:paraId="000000CC">
            <w:pPr>
              <w:numPr>
                <w:ilvl w:val="0"/>
                <w:numId w:val="9"/>
              </w:numPr>
              <w:tabs>
                <w:tab w:val="left" w:leader="none" w:pos="2953"/>
              </w:tabs>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Feedback to students is general and not actionable,  a few students assess their own work.</w:t>
            </w:r>
          </w:p>
          <w:p w:rsidR="00000000" w:rsidDel="00000000" w:rsidP="00000000" w:rsidRDefault="00000000" w:rsidRPr="00000000" w14:paraId="000000CD">
            <w:pPr>
              <w:tabs>
                <w:tab w:val="left" w:leader="none" w:pos="2953"/>
              </w:tabs>
              <w:spacing w:after="40" w:before="40" w:lineRule="auto"/>
              <w:ind w:left="220" w:hanging="2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tabs>
                <w:tab w:val="left" w:leader="none" w:pos="2953"/>
              </w:tabs>
              <w:spacing w:after="40" w:before="40" w:lineRule="auto"/>
              <w:ind w:left="220" w:hanging="220"/>
              <w:rPr>
                <w:rFonts w:ascii="Calibri" w:cs="Calibri" w:eastAsia="Calibri" w:hAnsi="Calibri"/>
                <w:color w:val="004386"/>
                <w:sz w:val="20"/>
                <w:szCs w:val="20"/>
              </w:rPr>
            </w:pPr>
            <w:r w:rsidDel="00000000" w:rsidR="00000000" w:rsidRPr="00000000">
              <w:rPr>
                <w:rtl w:val="0"/>
              </w:rPr>
            </w:r>
          </w:p>
        </w:tc>
        <w:tc>
          <w:tcPr/>
          <w:p w:rsidR="00000000" w:rsidDel="00000000" w:rsidP="00000000" w:rsidRDefault="00000000" w:rsidRPr="00000000" w14:paraId="000000CF">
            <w:pPr>
              <w:numPr>
                <w:ilvl w:val="0"/>
                <w:numId w:val="13"/>
              </w:numPr>
              <w:tabs>
                <w:tab w:val="left" w:leader="none" w:pos="2953"/>
              </w:tabs>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do not appear to be aware of the assessment criteria.</w:t>
            </w:r>
          </w:p>
          <w:p w:rsidR="00000000" w:rsidDel="00000000" w:rsidP="00000000" w:rsidRDefault="00000000" w:rsidRPr="00000000" w14:paraId="000000D0">
            <w:pPr>
              <w:numPr>
                <w:ilvl w:val="0"/>
                <w:numId w:val="13"/>
              </w:numPr>
              <w:tabs>
                <w:tab w:val="left" w:leader="none" w:pos="2953"/>
              </w:tabs>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Little or no monitoring of student learning.</w:t>
            </w:r>
          </w:p>
          <w:p w:rsidR="00000000" w:rsidDel="00000000" w:rsidP="00000000" w:rsidRDefault="00000000" w:rsidRPr="00000000" w14:paraId="000000D1">
            <w:pPr>
              <w:numPr>
                <w:ilvl w:val="0"/>
                <w:numId w:val="13"/>
              </w:numPr>
              <w:tabs>
                <w:tab w:val="left" w:leader="none" w:pos="2953"/>
              </w:tabs>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Feedback is absent or of poor quality.</w:t>
            </w:r>
          </w:p>
          <w:p w:rsidR="00000000" w:rsidDel="00000000" w:rsidP="00000000" w:rsidRDefault="00000000" w:rsidRPr="00000000" w14:paraId="000000D2">
            <w:pPr>
              <w:numPr>
                <w:ilvl w:val="0"/>
                <w:numId w:val="13"/>
              </w:numPr>
              <w:tabs>
                <w:tab w:val="left" w:leader="none" w:pos="2953"/>
              </w:tabs>
              <w:ind w:left="220" w:hanging="2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do not engage in self or peer assessment.</w:t>
            </w:r>
          </w:p>
          <w:p w:rsidR="00000000" w:rsidDel="00000000" w:rsidP="00000000" w:rsidRDefault="00000000" w:rsidRPr="00000000" w14:paraId="000000D3">
            <w:pPr>
              <w:tabs>
                <w:tab w:val="left" w:leader="none" w:pos="2953"/>
              </w:tabs>
              <w:ind w:left="220" w:hanging="220"/>
              <w:rPr>
                <w:rFonts w:ascii="Calibri" w:cs="Calibri" w:eastAsia="Calibri" w:hAnsi="Calibri"/>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D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w:t>
            </w:r>
          </w:p>
          <w:p w:rsidR="00000000" w:rsidDel="00000000" w:rsidP="00000000" w:rsidRDefault="00000000" w:rsidRPr="00000000" w14:paraId="000000D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D">
      <w:pPr>
        <w:spacing w:line="259" w:lineRule="auto"/>
        <w:rPr>
          <w:rFonts w:ascii="Calibri" w:cs="Calibri" w:eastAsia="Calibri" w:hAnsi="Calibri"/>
          <w:b w:val="1"/>
        </w:rPr>
      </w:pPr>
      <w:bookmarkStart w:colFirst="0" w:colLast="0" w:name="_heading=h.1t3h5sf" w:id="7"/>
      <w:bookmarkEnd w:id="7"/>
      <w:r w:rsidDel="00000000" w:rsidR="00000000" w:rsidRPr="00000000">
        <w:rPr>
          <w:rtl w:val="0"/>
        </w:rPr>
      </w:r>
    </w:p>
    <w:p w:rsidR="00000000" w:rsidDel="00000000" w:rsidP="00000000" w:rsidRDefault="00000000" w:rsidRPr="00000000" w14:paraId="000000DE">
      <w:pPr>
        <w:spacing w:line="259" w:lineRule="auto"/>
        <w:rPr>
          <w:rFonts w:ascii="Calibri" w:cs="Calibri" w:eastAsia="Calibri" w:hAnsi="Calibri"/>
          <w:b w:val="1"/>
        </w:rPr>
      </w:pPr>
      <w:bookmarkStart w:colFirst="0" w:colLast="0" w:name="_heading=h.4d34og8" w:id="8"/>
      <w:bookmarkEnd w:id="8"/>
      <w:r w:rsidDel="00000000" w:rsidR="00000000" w:rsidRPr="00000000">
        <w:rPr>
          <w:rFonts w:ascii="Calibri" w:cs="Calibri" w:eastAsia="Calibri" w:hAnsi="Calibri"/>
          <w:b w:val="1"/>
          <w:rtl w:val="0"/>
        </w:rPr>
        <w:t xml:space="preserve">Indicators may include:</w:t>
      </w:r>
    </w:p>
    <w:p w:rsidR="00000000" w:rsidDel="00000000" w:rsidP="00000000" w:rsidRDefault="00000000" w:rsidRPr="00000000" w14:paraId="000000DF">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paying close attention to evidence of student understanding</w:t>
      </w:r>
    </w:p>
    <w:p w:rsidR="00000000" w:rsidDel="00000000" w:rsidP="00000000" w:rsidRDefault="00000000" w:rsidRPr="00000000" w14:paraId="000000E0">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posing specifically created questions to elicit evidence of student understanding </w:t>
      </w:r>
    </w:p>
    <w:p w:rsidR="00000000" w:rsidDel="00000000" w:rsidP="00000000" w:rsidRDefault="00000000" w:rsidRPr="00000000" w14:paraId="000000E1">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circulating to monitor student learning and to offer feedback </w:t>
      </w:r>
    </w:p>
    <w:p w:rsidR="00000000" w:rsidDel="00000000" w:rsidP="00000000" w:rsidRDefault="00000000" w:rsidRPr="00000000" w14:paraId="000000E2">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assessing their own work against established criteria</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br w:type="page"/>
      </w:r>
      <w:r w:rsidDel="00000000" w:rsidR="00000000" w:rsidRPr="00000000">
        <w:rPr>
          <w:rtl w:val="0"/>
        </w:rPr>
      </w:r>
    </w:p>
    <w:p w:rsidR="00000000" w:rsidDel="00000000" w:rsidP="00000000" w:rsidRDefault="00000000" w:rsidRPr="00000000" w14:paraId="000000E6">
      <w:pPr>
        <w:pStyle w:val="Heading2"/>
        <w:widowControl w:val="0"/>
        <w:spacing w:after="0" w:before="12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3E:  Demonstrating Flexibility and Responsiveness </w:t>
      </w:r>
      <w:r w:rsidDel="00000000" w:rsidR="00000000" w:rsidRPr="00000000">
        <w:drawing>
          <wp:anchor allowOverlap="1" behindDoc="0" distB="114300" distT="114300" distL="114300" distR="114300" hidden="0" layoutInCell="1" locked="0" relativeHeight="0" simplePos="0">
            <wp:simplePos x="0" y="0"/>
            <wp:positionH relativeFrom="column">
              <wp:posOffset>76842</wp:posOffset>
            </wp:positionH>
            <wp:positionV relativeFrom="paragraph">
              <wp:posOffset>481</wp:posOffset>
            </wp:positionV>
            <wp:extent cx="2048256" cy="1856232"/>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E7">
      <w:pPr>
        <w:spacing w:after="160"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spacing w:after="120" w:before="120" w:line="259" w:lineRule="auto"/>
        <w:jc w:val="center"/>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rtl w:val="0"/>
        </w:rPr>
        <w:t xml:space="preserve">The teacher demonstrates the ability to make both minor and major adjustments to the lesson in order to maintain maximum student engagement and/or help students when they encounter difficulty in their learning.</w:t>
      </w:r>
    </w:p>
    <w:p w:rsidR="00000000" w:rsidDel="00000000" w:rsidP="00000000" w:rsidRDefault="00000000" w:rsidRPr="00000000" w14:paraId="000000E9">
      <w:pPr>
        <w:spacing w:after="120" w:before="120" w:line="259" w:lineRule="auto"/>
        <w:jc w:val="center"/>
        <w:rPr>
          <w:rFonts w:ascii="Calibri" w:cs="Calibri" w:eastAsia="Calibri" w:hAnsi="Calibri"/>
          <w:sz w:val="20"/>
          <w:szCs w:val="20"/>
        </w:rPr>
      </w:pPr>
      <w:bookmarkStart w:colFirst="0" w:colLast="0" w:name="_heading=h.17dp8vu" w:id="10"/>
      <w:bookmarkEnd w:id="10"/>
      <w:r w:rsidDel="00000000" w:rsidR="00000000" w:rsidRPr="00000000">
        <w:rPr>
          <w:rtl w:val="0"/>
        </w:rPr>
      </w:r>
    </w:p>
    <w:p w:rsidR="00000000" w:rsidDel="00000000" w:rsidP="00000000" w:rsidRDefault="00000000" w:rsidRPr="00000000" w14:paraId="000000EA">
      <w:pPr>
        <w:spacing w:after="120" w:before="120" w:line="259" w:lineRule="auto"/>
        <w:ind w:left="3600" w:firstLine="0"/>
        <w:rPr>
          <w:rFonts w:ascii="Calibri" w:cs="Calibri" w:eastAsia="Calibri" w:hAnsi="Calibri"/>
          <w:i w:val="1"/>
        </w:rPr>
      </w:pP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EB">
      <w:pPr>
        <w:spacing w:after="120" w:before="120" w:line="259" w:lineRule="auto"/>
        <w:ind w:left="3600" w:firstLine="0"/>
        <w:rPr>
          <w:rFonts w:ascii="Calibri" w:cs="Calibri" w:eastAsia="Calibri" w:hAnsi="Calibri"/>
          <w:b w:val="1"/>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r w:rsidDel="00000000" w:rsidR="00000000" w:rsidRPr="00000000">
        <w:rPr>
          <w:rtl w:val="0"/>
        </w:rPr>
      </w:r>
    </w:p>
    <w:tbl>
      <w:tblPr>
        <w:tblStyle w:val="Table10"/>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shd w:fill="f0f21a" w:val="clear"/>
          </w:tcPr>
          <w:p w:rsidR="00000000" w:rsidDel="00000000" w:rsidP="00000000" w:rsidRDefault="00000000" w:rsidRPr="00000000" w14:paraId="000000EC">
            <w:pPr>
              <w:spacing w:after="120" w:before="120" w:lineRule="auto"/>
              <w:ind w:right="330"/>
              <w:jc w:val="center"/>
              <w:rPr>
                <w:b w:val="1"/>
              </w:rPr>
            </w:pPr>
            <w:r w:rsidDel="00000000" w:rsidR="00000000" w:rsidRPr="00000000">
              <w:rPr>
                <w:b w:val="1"/>
                <w:rtl w:val="0"/>
              </w:rPr>
              <w:t xml:space="preserve">Innovating</w:t>
            </w:r>
          </w:p>
        </w:tc>
        <w:tc>
          <w:tcPr>
            <w:shd w:fill="f0f21a" w:val="clear"/>
          </w:tcPr>
          <w:p w:rsidR="00000000" w:rsidDel="00000000" w:rsidP="00000000" w:rsidRDefault="00000000" w:rsidRPr="00000000" w14:paraId="000000ED">
            <w:pPr>
              <w:spacing w:after="120" w:before="120" w:lineRule="auto"/>
              <w:ind w:right="420"/>
              <w:jc w:val="center"/>
              <w:rPr>
                <w:b w:val="1"/>
              </w:rPr>
            </w:pPr>
            <w:r w:rsidDel="00000000" w:rsidR="00000000" w:rsidRPr="00000000">
              <w:rPr>
                <w:b w:val="1"/>
                <w:rtl w:val="0"/>
              </w:rPr>
              <w:t xml:space="preserve">Applying</w:t>
            </w:r>
          </w:p>
        </w:tc>
        <w:tc>
          <w:tcPr>
            <w:shd w:fill="f0f21a" w:val="clear"/>
          </w:tcPr>
          <w:p w:rsidR="00000000" w:rsidDel="00000000" w:rsidP="00000000" w:rsidRDefault="00000000" w:rsidRPr="00000000" w14:paraId="000000EE">
            <w:pPr>
              <w:spacing w:after="120" w:before="120" w:lineRule="auto"/>
              <w:ind w:right="330"/>
              <w:jc w:val="center"/>
              <w:rPr>
                <w:b w:val="1"/>
              </w:rPr>
            </w:pPr>
            <w:r w:rsidDel="00000000" w:rsidR="00000000" w:rsidRPr="00000000">
              <w:rPr>
                <w:b w:val="1"/>
                <w:rtl w:val="0"/>
              </w:rPr>
              <w:t xml:space="preserve">Developing</w:t>
            </w:r>
          </w:p>
        </w:tc>
        <w:tc>
          <w:tcPr>
            <w:shd w:fill="f0f21a" w:val="clear"/>
          </w:tcPr>
          <w:p w:rsidR="00000000" w:rsidDel="00000000" w:rsidP="00000000" w:rsidRDefault="00000000" w:rsidRPr="00000000" w14:paraId="000000EF">
            <w:pPr>
              <w:spacing w:after="120" w:before="120" w:lineRule="auto"/>
              <w:ind w:right="150"/>
              <w:jc w:val="center"/>
              <w:rPr>
                <w:b w:val="1"/>
              </w:rPr>
            </w:pPr>
            <w:r w:rsidDel="00000000" w:rsidR="00000000" w:rsidRPr="00000000">
              <w:rPr>
                <w:b w:val="1"/>
                <w:rtl w:val="0"/>
              </w:rPr>
              <w:t xml:space="preserve">Not Demonstrating</w:t>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1"/>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p w:rsidR="00000000" w:rsidDel="00000000" w:rsidP="00000000" w:rsidRDefault="00000000" w:rsidRPr="00000000" w14:paraId="000000F1">
            <w:pPr>
              <w:numPr>
                <w:ilvl w:val="0"/>
                <w:numId w:val="2"/>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Seizes opportunities to enhance learning by building on a spontaneous event or student interests. </w:t>
            </w:r>
          </w:p>
          <w:p w:rsidR="00000000" w:rsidDel="00000000" w:rsidP="00000000" w:rsidRDefault="00000000" w:rsidRPr="00000000" w14:paraId="000000F2">
            <w:pPr>
              <w:numPr>
                <w:ilvl w:val="0"/>
                <w:numId w:val="2"/>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Creates opportunities for student-led instruction, discussion, and/or questioning. </w:t>
            </w:r>
          </w:p>
          <w:p w:rsidR="00000000" w:rsidDel="00000000" w:rsidP="00000000" w:rsidRDefault="00000000" w:rsidRPr="00000000" w14:paraId="000000F3">
            <w:pPr>
              <w:numPr>
                <w:ilvl w:val="0"/>
                <w:numId w:val="2"/>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Appeals to student interests and makes cultural and linguistic connections to learning goals. </w:t>
            </w:r>
          </w:p>
          <w:p w:rsidR="00000000" w:rsidDel="00000000" w:rsidP="00000000" w:rsidRDefault="00000000" w:rsidRPr="00000000" w14:paraId="000000F4">
            <w:pPr>
              <w:numPr>
                <w:ilvl w:val="0"/>
                <w:numId w:val="2"/>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Ensures the success of </w:t>
            </w:r>
            <w:r w:rsidDel="00000000" w:rsidR="00000000" w:rsidRPr="00000000">
              <w:rPr>
                <w:rFonts w:ascii="Calibri" w:cs="Calibri" w:eastAsia="Calibri" w:hAnsi="Calibri"/>
                <w:sz w:val="20"/>
                <w:szCs w:val="20"/>
                <w:u w:val="single"/>
                <w:rtl w:val="0"/>
              </w:rPr>
              <w:t xml:space="preserve">all </w:t>
            </w:r>
            <w:r w:rsidDel="00000000" w:rsidR="00000000" w:rsidRPr="00000000">
              <w:rPr>
                <w:rFonts w:ascii="Calibri" w:cs="Calibri" w:eastAsia="Calibri" w:hAnsi="Calibri"/>
                <w:sz w:val="20"/>
                <w:szCs w:val="20"/>
                <w:rtl w:val="0"/>
              </w:rPr>
              <w:t xml:space="preserve">students by using an extensive repertoire of instructional strategies in order to anchor instruction and help students make sense of content. </w:t>
            </w:r>
          </w:p>
          <w:p w:rsidR="00000000" w:rsidDel="00000000" w:rsidP="00000000" w:rsidRDefault="00000000" w:rsidRPr="00000000" w14:paraId="000000F5">
            <w:pPr>
              <w:spacing w:after="96" w:before="96" w:lineRule="auto"/>
              <w:ind w:left="251" w:hanging="251"/>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0F6">
            <w:pPr>
              <w:numPr>
                <w:ilvl w:val="0"/>
                <w:numId w:val="2"/>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Modifies instruction according to applicable IEPs.</w:t>
            </w:r>
          </w:p>
          <w:p w:rsidR="00000000" w:rsidDel="00000000" w:rsidP="00000000" w:rsidRDefault="00000000" w:rsidRPr="00000000" w14:paraId="000000F7">
            <w:pPr>
              <w:numPr>
                <w:ilvl w:val="0"/>
                <w:numId w:val="2"/>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Adjusts instructional plans and makes accommodations for student questions, needs, and interests, while taking into account the language demands and grade-level appropriateness of the content and instruction. </w:t>
            </w:r>
          </w:p>
          <w:p w:rsidR="00000000" w:rsidDel="00000000" w:rsidP="00000000" w:rsidRDefault="00000000" w:rsidRPr="00000000" w14:paraId="000000F8">
            <w:pPr>
              <w:numPr>
                <w:ilvl w:val="0"/>
                <w:numId w:val="2"/>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Adapts instructional plans by employing a variety of strategies and techniques that are responsive to students’ needs, proficiency, culture, and linguistic background. </w:t>
            </w:r>
          </w:p>
          <w:p w:rsidR="00000000" w:rsidDel="00000000" w:rsidP="00000000" w:rsidRDefault="00000000" w:rsidRPr="00000000" w14:paraId="000000F9">
            <w:pPr>
              <w:numPr>
                <w:ilvl w:val="0"/>
                <w:numId w:val="2"/>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Revises the lesson based on periodic checks for understanding and/or formative assessments of all students. </w:t>
            </w:r>
          </w:p>
        </w:tc>
        <w:tc>
          <w:tcPr/>
          <w:p w:rsidR="00000000" w:rsidDel="00000000" w:rsidP="00000000" w:rsidRDefault="00000000" w:rsidRPr="00000000" w14:paraId="000000FA">
            <w:pPr>
              <w:numPr>
                <w:ilvl w:val="0"/>
                <w:numId w:val="2"/>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Attempts to modify the lesson, responds to student questions with moderate success, but has a limited repertoire of strategies to draw upon. </w:t>
            </w:r>
          </w:p>
          <w:p w:rsidR="00000000" w:rsidDel="00000000" w:rsidP="00000000" w:rsidRDefault="00000000" w:rsidRPr="00000000" w14:paraId="000000FB">
            <w:pPr>
              <w:numPr>
                <w:ilvl w:val="0"/>
                <w:numId w:val="2"/>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Accepts minimal responsibility for student success. </w:t>
            </w:r>
          </w:p>
          <w:p w:rsidR="00000000" w:rsidDel="00000000" w:rsidP="00000000" w:rsidRDefault="00000000" w:rsidRPr="00000000" w14:paraId="000000FC">
            <w:pPr>
              <w:numPr>
                <w:ilvl w:val="0"/>
                <w:numId w:val="2"/>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Occasionally uses strategies to support diverse learners. </w:t>
            </w:r>
          </w:p>
          <w:p w:rsidR="00000000" w:rsidDel="00000000" w:rsidP="00000000" w:rsidRDefault="00000000" w:rsidRPr="00000000" w14:paraId="000000FD">
            <w:pPr>
              <w:spacing w:after="40" w:before="40" w:lineRule="auto"/>
              <w:ind w:left="251" w:hanging="251"/>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E">
            <w:pPr>
              <w:spacing w:after="40" w:before="40" w:lineRule="auto"/>
              <w:ind w:left="251" w:hanging="251"/>
              <w:rPr>
                <w:color w:val="004386"/>
                <w:sz w:val="20"/>
                <w:szCs w:val="20"/>
              </w:rPr>
            </w:pPr>
            <w:r w:rsidDel="00000000" w:rsidR="00000000" w:rsidRPr="00000000">
              <w:rPr>
                <w:rtl w:val="0"/>
              </w:rPr>
            </w:r>
          </w:p>
        </w:tc>
        <w:tc>
          <w:tcPr/>
          <w:p w:rsidR="00000000" w:rsidDel="00000000" w:rsidP="00000000" w:rsidRDefault="00000000" w:rsidRPr="00000000" w14:paraId="000000FF">
            <w:pPr>
              <w:numPr>
                <w:ilvl w:val="0"/>
                <w:numId w:val="2"/>
              </w:numPr>
              <w:spacing w:line="240" w:lineRule="auto"/>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no attempt to adjust the lesson in response to student confusion.</w:t>
            </w:r>
          </w:p>
          <w:p w:rsidR="00000000" w:rsidDel="00000000" w:rsidP="00000000" w:rsidRDefault="00000000" w:rsidRPr="00000000" w14:paraId="00000100">
            <w:pPr>
              <w:numPr>
                <w:ilvl w:val="0"/>
                <w:numId w:val="2"/>
              </w:numPr>
              <w:spacing w:line="240" w:lineRule="auto"/>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not accept responsibility for the lack of student success. </w:t>
            </w:r>
          </w:p>
          <w:p w:rsidR="00000000" w:rsidDel="00000000" w:rsidP="00000000" w:rsidRDefault="00000000" w:rsidRPr="00000000" w14:paraId="00000101">
            <w:pPr>
              <w:numPr>
                <w:ilvl w:val="0"/>
                <w:numId w:val="2"/>
              </w:numPr>
              <w:spacing w:line="240" w:lineRule="auto"/>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not attempt to clarify information for students and does not successfully answer student questions. </w:t>
            </w:r>
          </w:p>
          <w:p w:rsidR="00000000" w:rsidDel="00000000" w:rsidP="00000000" w:rsidRDefault="00000000" w:rsidRPr="00000000" w14:paraId="00000102">
            <w:pPr>
              <w:numPr>
                <w:ilvl w:val="0"/>
                <w:numId w:val="2"/>
              </w:numPr>
              <w:spacing w:line="240" w:lineRule="auto"/>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not use strategies to support diverse learners. </w:t>
            </w:r>
          </w:p>
          <w:p w:rsidR="00000000" w:rsidDel="00000000" w:rsidP="00000000" w:rsidRDefault="00000000" w:rsidRPr="00000000" w14:paraId="00000103">
            <w:pPr>
              <w:ind w:left="36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04">
      <w:pPr>
        <w:rPr/>
      </w:pPr>
      <w:r w:rsidDel="00000000" w:rsidR="00000000" w:rsidRPr="00000000">
        <w:br w:type="page"/>
      </w:r>
      <w:r w:rsidDel="00000000" w:rsidR="00000000" w:rsidRPr="00000000">
        <w:rPr>
          <w:rtl w:val="0"/>
        </w:rPr>
      </w:r>
    </w:p>
    <w:tbl>
      <w:tblPr>
        <w:tblStyle w:val="Table12"/>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0"/>
        <w:tblGridChange w:id="0">
          <w:tblGrid>
            <w:gridCol w:w="12960"/>
          </w:tblGrid>
        </w:tblGridChange>
      </w:tblGrid>
      <w:tr>
        <w:trPr>
          <w:cantSplit w:val="0"/>
          <w:tblHeader w:val="0"/>
        </w:trPr>
        <w:tc>
          <w:tcPr/>
          <w:p w:rsidR="00000000" w:rsidDel="00000000" w:rsidP="00000000" w:rsidRDefault="00000000" w:rsidRPr="00000000" w14:paraId="0000010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w:t>
            </w:r>
          </w:p>
          <w:p w:rsidR="00000000" w:rsidDel="00000000" w:rsidP="00000000" w:rsidRDefault="00000000" w:rsidRPr="00000000" w14:paraId="0000010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A">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0B">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C">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Indicators may include:</w:t>
      </w:r>
    </w:p>
    <w:p w:rsidR="00000000" w:rsidDel="00000000" w:rsidP="00000000" w:rsidRDefault="00000000" w:rsidRPr="00000000" w14:paraId="0000010D">
      <w:pPr>
        <w:pStyle w:val="Heading2"/>
        <w:widowControl w:val="0"/>
        <w:numPr>
          <w:ilvl w:val="0"/>
          <w:numId w:val="7"/>
        </w:numPr>
        <w:spacing w:after="0" w:before="120" w:line="240" w:lineRule="auto"/>
        <w:ind w:left="720" w:hanging="360"/>
        <w:rPr>
          <w:sz w:val="22"/>
          <w:szCs w:val="22"/>
        </w:rPr>
      </w:pPr>
      <w:bookmarkStart w:colFirst="0" w:colLast="0" w:name="_heading=h.3rdcrjn" w:id="11"/>
      <w:bookmarkEnd w:id="11"/>
      <w:r w:rsidDel="00000000" w:rsidR="00000000" w:rsidRPr="00000000">
        <w:rPr>
          <w:rFonts w:ascii="Calibri" w:cs="Calibri" w:eastAsia="Calibri" w:hAnsi="Calibri"/>
          <w:sz w:val="22"/>
          <w:szCs w:val="22"/>
          <w:rtl w:val="0"/>
        </w:rPr>
        <w:t xml:space="preserve">Incorporation of student relevant events into a lesson </w:t>
      </w:r>
      <w:r w:rsidDel="00000000" w:rsidR="00000000" w:rsidRPr="00000000">
        <w:rPr>
          <w:rtl w:val="0"/>
        </w:rPr>
      </w:r>
    </w:p>
    <w:p w:rsidR="00000000" w:rsidDel="00000000" w:rsidP="00000000" w:rsidRDefault="00000000" w:rsidRPr="00000000" w14:paraId="0000010E">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adjusts instruction in response to evidence of student understanding (or lack of it) </w:t>
      </w:r>
    </w:p>
    <w:p w:rsidR="00000000" w:rsidDel="00000000" w:rsidP="00000000" w:rsidRDefault="00000000" w:rsidRPr="00000000" w14:paraId="0000010F">
      <w:pPr>
        <w:widowControl w:val="0"/>
        <w:numPr>
          <w:ilvl w:val="0"/>
          <w:numId w:val="7"/>
        </w:numPr>
        <w:spacing w:line="240" w:lineRule="auto"/>
        <w:ind w:left="720" w:hanging="360"/>
        <w:rPr/>
      </w:pPr>
      <w:r w:rsidDel="00000000" w:rsidR="00000000" w:rsidRPr="00000000">
        <w:rPr>
          <w:rFonts w:ascii="Calibri" w:cs="Calibri" w:eastAsia="Calibri" w:hAnsi="Calibri"/>
          <w:rtl w:val="0"/>
        </w:rPr>
        <w:t xml:space="preserve">The teacher seizes teachable moments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110">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2240" w:w="15840" w:orient="landscape"/>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spacing w:after="240" w:before="240" w:line="276" w:lineRule="auto"/>
      <w:rPr>
        <w:rFonts w:ascii="Calibri" w:cs="Calibri" w:eastAsia="Calibri" w:hAnsi="Calibri"/>
        <w:sz w:val="18"/>
        <w:szCs w:val="18"/>
      </w:rPr>
    </w:pP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Calibri" w:cs="Calibri" w:eastAsia="Calibri" w:hAnsi="Calibri"/>
        <w:color w:val="202124"/>
        <w:sz w:val="18"/>
        <w:szCs w:val="18"/>
        <w:rtl w:val="0"/>
      </w:rPr>
      <w:t xml:space="preserve">New Mexico Public Education Department, Educator Quality, 03/12/2024</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A01EE4"/>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rPr>
      <w:rFonts w:ascii="Calibri" w:cs="Calibri" w:eastAsia="Calibri" w:hAnsi="Calibri"/>
      <w:color w:val="000000"/>
    </w:rPr>
    <w:tblPr>
      <w:tblStyleRowBandSize w:val="1"/>
      <w:tblStyleColBandSize w:val="1"/>
    </w:tblPr>
  </w:style>
  <w:style w:type="table" w:styleId="a0" w:customStyle="1">
    <w:basedOn w:val="TableNormal"/>
    <w:pPr>
      <w:spacing w:line="240" w:lineRule="auto"/>
    </w:pPr>
    <w:tblPr>
      <w:tblStyleRowBandSize w:val="1"/>
      <w:tblStyleColBandSize w:val="1"/>
    </w:tblPr>
  </w:style>
  <w:style w:type="table" w:styleId="a1" w:customStyle="1">
    <w:basedOn w:val="TableNormal"/>
    <w:pPr>
      <w:spacing w:line="240" w:lineRule="auto"/>
    </w:pPr>
    <w:tblPr>
      <w:tblStyleRowBandSize w:val="1"/>
      <w:tblStyleColBandSize w:val="1"/>
      <w:tblCellMar>
        <w:left w:w="115.0" w:type="dxa"/>
        <w:right w:w="115.0" w:type="dxa"/>
      </w:tblCellMar>
    </w:tblPr>
  </w:style>
  <w:style w:type="table" w:styleId="a2" w:customStyle="1">
    <w:basedOn w:val="TableNormal"/>
    <w:pPr>
      <w:spacing w:line="240" w:lineRule="auto"/>
    </w:pPr>
    <w:tblPr>
      <w:tblStyleRowBandSize w:val="1"/>
      <w:tblStyleColBandSize w:val="1"/>
      <w:tblCellMar>
        <w:left w:w="115.0" w:type="dxa"/>
        <w:right w:w="115.0" w:type="dxa"/>
      </w:tblCellMar>
    </w:tblPr>
  </w:style>
  <w:style w:type="table" w:styleId="a3" w:customStyle="1">
    <w:basedOn w:val="TableNormal"/>
    <w:pPr>
      <w:spacing w:line="240" w:lineRule="auto"/>
    </w:pPr>
    <w:tblPr>
      <w:tblStyleRowBandSize w:val="1"/>
      <w:tblStyleColBandSize w:val="1"/>
      <w:tblCellMar>
        <w:left w:w="115.0" w:type="dxa"/>
        <w:right w:w="115.0" w:type="dxa"/>
      </w:tblCellMar>
    </w:tblPr>
  </w:style>
  <w:style w:type="table" w:styleId="a4" w:customStyle="1">
    <w:basedOn w:val="TableNormal"/>
    <w:pPr>
      <w:spacing w:line="240" w:lineRule="auto"/>
    </w:pPr>
    <w:tblPr>
      <w:tblStyleRowBandSize w:val="1"/>
      <w:tblStyleColBandSize w:val="1"/>
      <w:tblCellMar>
        <w:left w:w="115.0" w:type="dxa"/>
        <w:right w:w="115.0" w:type="dxa"/>
      </w:tblCellMar>
    </w:tblPr>
  </w:style>
  <w:style w:type="table" w:styleId="a5" w:customStyle="1">
    <w:basedOn w:val="TableNormal"/>
    <w:pPr>
      <w:spacing w:line="240" w:lineRule="auto"/>
    </w:pPr>
    <w:tblPr>
      <w:tblStyleRowBandSize w:val="1"/>
      <w:tblStyleColBandSize w:val="1"/>
    </w:tblPr>
  </w:style>
  <w:style w:type="paragraph" w:styleId="ListParagraph">
    <w:name w:val="List Paragraph"/>
    <w:basedOn w:val="Normal"/>
    <w:uiPriority w:val="34"/>
    <w:qFormat w:val="1"/>
    <w:rsid w:val="003F7543"/>
    <w:pPr>
      <w:ind w:left="720"/>
      <w:contextualSpacing w:val="1"/>
    </w:pPr>
  </w:style>
  <w:style w:type="paragraph" w:styleId="Header">
    <w:name w:val="header"/>
    <w:basedOn w:val="Normal"/>
    <w:link w:val="HeaderChar"/>
    <w:uiPriority w:val="99"/>
    <w:unhideWhenUsed w:val="1"/>
    <w:rsid w:val="000C3D5C"/>
    <w:pPr>
      <w:tabs>
        <w:tab w:val="center" w:pos="4680"/>
        <w:tab w:val="right" w:pos="9360"/>
      </w:tabs>
      <w:spacing w:line="240" w:lineRule="auto"/>
    </w:pPr>
  </w:style>
  <w:style w:type="character" w:styleId="HeaderChar" w:customStyle="1">
    <w:name w:val="Header Char"/>
    <w:basedOn w:val="DefaultParagraphFont"/>
    <w:link w:val="Header"/>
    <w:uiPriority w:val="99"/>
    <w:rsid w:val="000C3D5C"/>
  </w:style>
  <w:style w:type="paragraph" w:styleId="Footer">
    <w:name w:val="footer"/>
    <w:basedOn w:val="Normal"/>
    <w:link w:val="FooterChar"/>
    <w:uiPriority w:val="99"/>
    <w:unhideWhenUsed w:val="1"/>
    <w:rsid w:val="000C3D5C"/>
    <w:pPr>
      <w:tabs>
        <w:tab w:val="center" w:pos="4680"/>
        <w:tab w:val="right" w:pos="9360"/>
      </w:tabs>
      <w:spacing w:line="240" w:lineRule="auto"/>
    </w:pPr>
  </w:style>
  <w:style w:type="character" w:styleId="FooterChar" w:customStyle="1">
    <w:name w:val="Footer Char"/>
    <w:basedOn w:val="DefaultParagraphFont"/>
    <w:link w:val="Footer"/>
    <w:uiPriority w:val="99"/>
    <w:rsid w:val="000C3D5C"/>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2">
    <w:basedOn w:val="TableNormal"/>
    <w:pP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qN/me0Isgz8/J1BvoJgcxwhBAw==">CgMxLjAyCGguZ2pkZ3hzMgloLjMwajB6bGwyCWguMWZvYjl0ZTIJaC4zem55c2g3MgloLjJldDkycDAyCGgudHlqY3d0MgloLjNkeTZ2a20yCWguMXQzaDVzZjIJaC40ZDM0b2c4MgloLjJzOGV5bzEyCWguMTdkcDh2dTIJaC4zcmRjcmpuOAByITF0bkZ1MEFKdmdRdFpzcHpWNVJOV2RaY2I1eENGN3NOSg==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2021-12-20T21:10:00Z</dcterms:created>
  <dc:creator>Rebecca Elicio</dc:creator>
</cp:coreProperties>
</file>