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3E46" w14:textId="2408DD45" w:rsidR="00527AA2" w:rsidRPr="00714E15" w:rsidRDefault="00527AA2" w:rsidP="00527AA2">
      <w:pPr>
        <w:jc w:val="center"/>
        <w:rPr>
          <w:b/>
          <w:bCs/>
          <w:sz w:val="32"/>
          <w:szCs w:val="32"/>
        </w:rPr>
      </w:pPr>
    </w:p>
    <w:p w14:paraId="031D71BE" w14:textId="2844FF3C" w:rsidR="00527AA2" w:rsidRPr="00714E15" w:rsidRDefault="00527AA2" w:rsidP="00A43EF1">
      <w:pPr>
        <w:tabs>
          <w:tab w:val="left" w:pos="5748"/>
        </w:tabs>
        <w:ind w:left="5745" w:hanging="5745"/>
        <w:rPr>
          <w:b/>
          <w:bCs/>
          <w:sz w:val="24"/>
          <w:szCs w:val="24"/>
        </w:rPr>
      </w:pPr>
      <w:r w:rsidRPr="00714E15">
        <w:rPr>
          <w:b/>
          <w:bCs/>
          <w:sz w:val="24"/>
          <w:szCs w:val="24"/>
        </w:rPr>
        <w:t xml:space="preserve">Date: </w:t>
      </w:r>
      <w:r w:rsidR="00A43EF1">
        <w:rPr>
          <w:b/>
          <w:bCs/>
          <w:sz w:val="24"/>
          <w:szCs w:val="24"/>
        </w:rPr>
        <w:t xml:space="preserve">July </w:t>
      </w:r>
      <w:r w:rsidR="00AA2BAF">
        <w:rPr>
          <w:b/>
          <w:bCs/>
          <w:sz w:val="24"/>
          <w:szCs w:val="24"/>
        </w:rPr>
        <w:t>25</w:t>
      </w:r>
      <w:r w:rsidR="00A43EF1">
        <w:rPr>
          <w:b/>
          <w:bCs/>
          <w:sz w:val="24"/>
          <w:szCs w:val="24"/>
        </w:rPr>
        <w:t>, 2023</w:t>
      </w:r>
      <w:r w:rsidR="00A43EF1">
        <w:rPr>
          <w:b/>
          <w:bCs/>
          <w:sz w:val="24"/>
          <w:szCs w:val="24"/>
        </w:rPr>
        <w:tab/>
        <w:t xml:space="preserve">Location: </w:t>
      </w:r>
      <w:hyperlink r:id="rId7" w:history="1">
        <w:r w:rsidR="00A43EF1" w:rsidRPr="00A43EF1">
          <w:rPr>
            <w:rStyle w:val="Hyperlink"/>
            <w:b/>
            <w:bCs/>
            <w:sz w:val="24"/>
            <w:szCs w:val="24"/>
          </w:rPr>
          <w:t>Hybrid</w:t>
        </w:r>
      </w:hyperlink>
      <w:r w:rsidR="00A43EF1">
        <w:rPr>
          <w:b/>
          <w:bCs/>
          <w:sz w:val="24"/>
          <w:szCs w:val="24"/>
        </w:rPr>
        <w:t xml:space="preserve"> + 300 Don Gaspar Jerry Apodaca Building Santa Fe, NM 87501</w:t>
      </w:r>
    </w:p>
    <w:p w14:paraId="67875B9F" w14:textId="744206A6" w:rsidR="00527AA2" w:rsidRPr="00714E15" w:rsidRDefault="00527AA2" w:rsidP="00057BBB">
      <w:pPr>
        <w:tabs>
          <w:tab w:val="left" w:pos="5760"/>
        </w:tabs>
        <w:rPr>
          <w:b/>
          <w:bCs/>
          <w:sz w:val="24"/>
          <w:szCs w:val="24"/>
        </w:rPr>
      </w:pPr>
      <w:r w:rsidRPr="00714E15">
        <w:rPr>
          <w:b/>
          <w:bCs/>
          <w:sz w:val="24"/>
          <w:szCs w:val="24"/>
        </w:rPr>
        <w:t xml:space="preserve">Time: </w:t>
      </w:r>
      <w:r w:rsidR="00A43EF1">
        <w:rPr>
          <w:b/>
          <w:bCs/>
          <w:sz w:val="24"/>
          <w:szCs w:val="24"/>
        </w:rPr>
        <w:t>1</w:t>
      </w:r>
      <w:r w:rsidR="00AA2BAF">
        <w:rPr>
          <w:b/>
          <w:bCs/>
          <w:sz w:val="24"/>
          <w:szCs w:val="24"/>
        </w:rPr>
        <w:t>:0</w:t>
      </w:r>
      <w:r w:rsidR="00A43EF1">
        <w:rPr>
          <w:b/>
          <w:bCs/>
          <w:sz w:val="24"/>
          <w:szCs w:val="24"/>
        </w:rPr>
        <w:t>0</w:t>
      </w:r>
      <w:r w:rsidR="00AA2BAF">
        <w:rPr>
          <w:b/>
          <w:bCs/>
          <w:sz w:val="24"/>
          <w:szCs w:val="24"/>
        </w:rPr>
        <w:t xml:space="preserve"> p</w:t>
      </w:r>
      <w:r w:rsidR="00A43EF1">
        <w:rPr>
          <w:b/>
          <w:bCs/>
          <w:sz w:val="24"/>
          <w:szCs w:val="24"/>
        </w:rPr>
        <w:t xml:space="preserve">m- </w:t>
      </w:r>
      <w:r w:rsidR="00AA2BAF">
        <w:rPr>
          <w:b/>
          <w:bCs/>
          <w:sz w:val="24"/>
          <w:szCs w:val="24"/>
        </w:rPr>
        <w:t xml:space="preserve">3 </w:t>
      </w:r>
      <w:r w:rsidR="00A43EF1">
        <w:rPr>
          <w:b/>
          <w:bCs/>
          <w:sz w:val="24"/>
          <w:szCs w:val="24"/>
        </w:rPr>
        <w:t>pm</w:t>
      </w:r>
      <w:r w:rsidR="00057BBB">
        <w:rPr>
          <w:b/>
          <w:bCs/>
          <w:sz w:val="24"/>
          <w:szCs w:val="24"/>
        </w:rPr>
        <w:tab/>
      </w:r>
      <w:r w:rsidR="00057BBB" w:rsidRPr="00714E15">
        <w:rPr>
          <w:b/>
          <w:bCs/>
          <w:sz w:val="24"/>
          <w:szCs w:val="24"/>
        </w:rPr>
        <w:t>Facilitated by:</w:t>
      </w:r>
    </w:p>
    <w:p w14:paraId="5CA3E363" w14:textId="7D3A2A3B" w:rsidR="00527AA2" w:rsidRPr="00714E15" w:rsidRDefault="00527AA2" w:rsidP="001442A6">
      <w:pPr>
        <w:tabs>
          <w:tab w:val="left" w:pos="5714"/>
        </w:tabs>
        <w:rPr>
          <w:b/>
          <w:bCs/>
          <w:sz w:val="24"/>
          <w:szCs w:val="24"/>
        </w:rPr>
      </w:pPr>
      <w:r w:rsidRPr="00714E15">
        <w:rPr>
          <w:b/>
          <w:bCs/>
          <w:sz w:val="24"/>
          <w:szCs w:val="24"/>
        </w:rPr>
        <w:t>Link to Recording</w:t>
      </w:r>
      <w:r w:rsidR="001442A6">
        <w:rPr>
          <w:b/>
          <w:bCs/>
          <w:sz w:val="24"/>
          <w:szCs w:val="24"/>
        </w:rPr>
        <w:tab/>
        <w:t xml:space="preserve"> </w:t>
      </w:r>
      <w:r w:rsidR="001442A6" w:rsidRPr="00AA2BAF">
        <w:rPr>
          <w:b/>
          <w:bCs/>
          <w:sz w:val="24"/>
          <w:szCs w:val="24"/>
        </w:rPr>
        <w:t>Public Notice</w:t>
      </w:r>
    </w:p>
    <w:tbl>
      <w:tblPr>
        <w:tblStyle w:val="TableGrid"/>
        <w:tblW w:w="10080" w:type="dxa"/>
        <w:tblInd w:w="-275" w:type="dxa"/>
        <w:tblLook w:val="04A0" w:firstRow="1" w:lastRow="0" w:firstColumn="1" w:lastColumn="0" w:noHBand="0" w:noVBand="1"/>
      </w:tblPr>
      <w:tblGrid>
        <w:gridCol w:w="3420"/>
        <w:gridCol w:w="4590"/>
        <w:gridCol w:w="2070"/>
      </w:tblGrid>
      <w:tr w:rsidR="00527AA2" w:rsidRPr="00714E15" w14:paraId="565B443E" w14:textId="77777777" w:rsidTr="00D11E16">
        <w:tc>
          <w:tcPr>
            <w:tcW w:w="3420" w:type="dxa"/>
            <w:shd w:val="clear" w:color="auto" w:fill="3B3838" w:themeFill="background2" w:themeFillShade="40"/>
          </w:tcPr>
          <w:p w14:paraId="419272F4" w14:textId="59E3414D" w:rsidR="00527AA2" w:rsidRPr="00714E15" w:rsidRDefault="00527AA2" w:rsidP="00527AA2">
            <w:pPr>
              <w:rPr>
                <w:b/>
                <w:bCs/>
                <w:color w:val="FFFFFF" w:themeColor="background1"/>
                <w:sz w:val="24"/>
                <w:szCs w:val="24"/>
              </w:rPr>
            </w:pPr>
            <w:r w:rsidRPr="00714E15">
              <w:rPr>
                <w:b/>
                <w:bCs/>
                <w:color w:val="FFFFFF" w:themeColor="background1"/>
                <w:sz w:val="32"/>
                <w:szCs w:val="32"/>
              </w:rPr>
              <w:t>Roll Call</w:t>
            </w:r>
          </w:p>
        </w:tc>
        <w:tc>
          <w:tcPr>
            <w:tcW w:w="4590" w:type="dxa"/>
            <w:shd w:val="clear" w:color="auto" w:fill="3B3838" w:themeFill="background2" w:themeFillShade="40"/>
          </w:tcPr>
          <w:p w14:paraId="2A50D083" w14:textId="77777777" w:rsidR="00527AA2" w:rsidRPr="00714E15" w:rsidRDefault="00527AA2" w:rsidP="00527AA2">
            <w:pPr>
              <w:rPr>
                <w:b/>
                <w:bCs/>
                <w:color w:val="FFFFFF" w:themeColor="background1"/>
                <w:sz w:val="24"/>
                <w:szCs w:val="24"/>
              </w:rPr>
            </w:pPr>
          </w:p>
        </w:tc>
        <w:tc>
          <w:tcPr>
            <w:tcW w:w="2070" w:type="dxa"/>
            <w:shd w:val="clear" w:color="auto" w:fill="3B3838" w:themeFill="background2" w:themeFillShade="40"/>
          </w:tcPr>
          <w:p w14:paraId="795BEB35" w14:textId="77777777" w:rsidR="00527AA2" w:rsidRPr="00714E15" w:rsidRDefault="00527AA2" w:rsidP="00D11E16">
            <w:pPr>
              <w:jc w:val="center"/>
              <w:rPr>
                <w:b/>
                <w:bCs/>
                <w:color w:val="FFFFFF" w:themeColor="background1"/>
                <w:sz w:val="24"/>
                <w:szCs w:val="24"/>
              </w:rPr>
            </w:pPr>
          </w:p>
        </w:tc>
      </w:tr>
      <w:tr w:rsidR="00527AA2" w:rsidRPr="00714E15" w14:paraId="66F6F012" w14:textId="77777777" w:rsidTr="00D11E16">
        <w:trPr>
          <w:trHeight w:val="413"/>
        </w:trPr>
        <w:tc>
          <w:tcPr>
            <w:tcW w:w="3420" w:type="dxa"/>
          </w:tcPr>
          <w:p w14:paraId="0655DF42" w14:textId="134FF2BB" w:rsidR="00527AA2" w:rsidRPr="00714E15" w:rsidRDefault="00527AA2" w:rsidP="00527AA2">
            <w:pPr>
              <w:rPr>
                <w:b/>
                <w:bCs/>
                <w:sz w:val="24"/>
                <w:szCs w:val="24"/>
              </w:rPr>
            </w:pPr>
            <w:r w:rsidRPr="00714E15">
              <w:rPr>
                <w:b/>
                <w:bCs/>
                <w:sz w:val="24"/>
                <w:szCs w:val="24"/>
              </w:rPr>
              <w:t>Name</w:t>
            </w:r>
          </w:p>
        </w:tc>
        <w:tc>
          <w:tcPr>
            <w:tcW w:w="4590" w:type="dxa"/>
          </w:tcPr>
          <w:p w14:paraId="2762AD90" w14:textId="6C753C46" w:rsidR="00527AA2" w:rsidRPr="00714E15" w:rsidRDefault="00527AA2" w:rsidP="00527AA2">
            <w:pPr>
              <w:rPr>
                <w:b/>
                <w:bCs/>
                <w:sz w:val="24"/>
                <w:szCs w:val="24"/>
              </w:rPr>
            </w:pPr>
            <w:r w:rsidRPr="00714E15">
              <w:rPr>
                <w:b/>
                <w:bCs/>
                <w:sz w:val="24"/>
                <w:szCs w:val="24"/>
              </w:rPr>
              <w:t xml:space="preserve">Hispanic Education Advisory </w:t>
            </w:r>
          </w:p>
        </w:tc>
        <w:tc>
          <w:tcPr>
            <w:tcW w:w="2070" w:type="dxa"/>
          </w:tcPr>
          <w:p w14:paraId="0FA924D6" w14:textId="02095762" w:rsidR="00527AA2" w:rsidRPr="00714E15" w:rsidRDefault="00527AA2" w:rsidP="00D11E16">
            <w:pPr>
              <w:jc w:val="center"/>
              <w:rPr>
                <w:b/>
                <w:bCs/>
                <w:sz w:val="24"/>
                <w:szCs w:val="24"/>
              </w:rPr>
            </w:pPr>
            <w:r w:rsidRPr="00714E15">
              <w:rPr>
                <w:b/>
                <w:bCs/>
                <w:sz w:val="24"/>
                <w:szCs w:val="24"/>
              </w:rPr>
              <w:t>Attended Meeting</w:t>
            </w:r>
          </w:p>
        </w:tc>
      </w:tr>
      <w:tr w:rsidR="00D11E16" w:rsidRPr="00714E15" w14:paraId="69E1C508" w14:textId="77777777" w:rsidTr="00D11E16">
        <w:tc>
          <w:tcPr>
            <w:tcW w:w="3420" w:type="dxa"/>
          </w:tcPr>
          <w:p w14:paraId="2A64C393" w14:textId="5CA824B5" w:rsidR="00D11E16" w:rsidRPr="001442A6" w:rsidRDefault="00D11E16" w:rsidP="00D11E16">
            <w:pPr>
              <w:rPr>
                <w:rFonts w:cstheme="minorHAnsi"/>
                <w:sz w:val="20"/>
                <w:szCs w:val="20"/>
                <w:lang w:val="es-MX"/>
              </w:rPr>
            </w:pPr>
            <w:r w:rsidRPr="001442A6">
              <w:rPr>
                <w:rFonts w:cstheme="minorHAnsi"/>
                <w:sz w:val="20"/>
                <w:szCs w:val="20"/>
                <w:lang w:val="es-MX"/>
              </w:rPr>
              <w:t>Dr. Adam Garcia Amador (</w:t>
            </w:r>
            <w:proofErr w:type="spellStart"/>
            <w:r w:rsidRPr="001442A6">
              <w:rPr>
                <w:rFonts w:cstheme="minorHAnsi"/>
                <w:sz w:val="20"/>
                <w:szCs w:val="20"/>
                <w:lang w:val="es-MX"/>
              </w:rPr>
              <w:t>Chair</w:t>
            </w:r>
            <w:proofErr w:type="spellEnd"/>
            <w:r w:rsidRPr="001442A6">
              <w:rPr>
                <w:rFonts w:cstheme="minorHAnsi"/>
                <w:sz w:val="20"/>
                <w:szCs w:val="20"/>
                <w:lang w:val="es-MX"/>
              </w:rPr>
              <w:t xml:space="preserve">) </w:t>
            </w:r>
          </w:p>
        </w:tc>
        <w:tc>
          <w:tcPr>
            <w:tcW w:w="4590" w:type="dxa"/>
          </w:tcPr>
          <w:p w14:paraId="76AF9A7E" w14:textId="5C9A29C8" w:rsidR="00D11E16" w:rsidRPr="00714E15" w:rsidRDefault="00D11E16" w:rsidP="00D11E16">
            <w:pPr>
              <w:rPr>
                <w:b/>
                <w:bCs/>
                <w:sz w:val="24"/>
                <w:szCs w:val="24"/>
              </w:rPr>
            </w:pPr>
            <w:r w:rsidRPr="00714E15">
              <w:t>Principal</w:t>
            </w:r>
          </w:p>
        </w:tc>
        <w:sdt>
          <w:sdtPr>
            <w:rPr>
              <w:b/>
              <w:bCs/>
              <w:sz w:val="24"/>
              <w:szCs w:val="24"/>
            </w:rPr>
            <w:id w:val="-2082211859"/>
            <w14:checkbox>
              <w14:checked w14:val="0"/>
              <w14:checkedState w14:val="2612" w14:font="MS Gothic"/>
              <w14:uncheckedState w14:val="2610" w14:font="MS Gothic"/>
            </w14:checkbox>
          </w:sdtPr>
          <w:sdtContent>
            <w:tc>
              <w:tcPr>
                <w:tcW w:w="2070" w:type="dxa"/>
              </w:tcPr>
              <w:p w14:paraId="49C6C78A" w14:textId="4D6DEC6C" w:rsidR="00D11E16" w:rsidRPr="00714E15" w:rsidRDefault="00D11E16" w:rsidP="00D11E16">
                <w:pPr>
                  <w:jc w:val="center"/>
                  <w:rPr>
                    <w:b/>
                    <w:bCs/>
                    <w:sz w:val="24"/>
                    <w:szCs w:val="24"/>
                  </w:rPr>
                </w:pPr>
                <w:r w:rsidRPr="00714E15">
                  <w:rPr>
                    <w:rFonts w:ascii="MS Gothic" w:eastAsia="MS Gothic" w:hAnsi="MS Gothic"/>
                    <w:b/>
                    <w:bCs/>
                    <w:sz w:val="24"/>
                    <w:szCs w:val="24"/>
                  </w:rPr>
                  <w:t>☐</w:t>
                </w:r>
              </w:p>
            </w:tc>
          </w:sdtContent>
        </w:sdt>
      </w:tr>
      <w:tr w:rsidR="00D11E16" w:rsidRPr="00714E15" w14:paraId="50574059" w14:textId="77777777" w:rsidTr="00D11E16">
        <w:tc>
          <w:tcPr>
            <w:tcW w:w="3420" w:type="dxa"/>
          </w:tcPr>
          <w:p w14:paraId="1550C430" w14:textId="3171A087" w:rsidR="00D11E16" w:rsidRPr="00714E15" w:rsidRDefault="00D11E16" w:rsidP="00D11E16">
            <w:pPr>
              <w:rPr>
                <w:rFonts w:cstheme="minorHAnsi"/>
                <w:sz w:val="20"/>
                <w:szCs w:val="20"/>
              </w:rPr>
            </w:pPr>
            <w:r w:rsidRPr="00714E15">
              <w:rPr>
                <w:rFonts w:cstheme="minorHAnsi"/>
                <w:sz w:val="20"/>
                <w:szCs w:val="20"/>
              </w:rPr>
              <w:t>Dr. Jennifer Gomez-Chavez (Co-Chair)</w:t>
            </w:r>
          </w:p>
        </w:tc>
        <w:tc>
          <w:tcPr>
            <w:tcW w:w="4590" w:type="dxa"/>
          </w:tcPr>
          <w:p w14:paraId="568317B7" w14:textId="2141BA1F" w:rsidR="00D11E16" w:rsidRPr="00714E15" w:rsidRDefault="00D11E16" w:rsidP="00D11E16">
            <w:pPr>
              <w:rPr>
                <w:b/>
                <w:bCs/>
                <w:sz w:val="24"/>
                <w:szCs w:val="24"/>
              </w:rPr>
            </w:pPr>
            <w:r w:rsidRPr="00714E15">
              <w:t xml:space="preserve">Vice President for Institutional Engagement, </w:t>
            </w:r>
            <w:proofErr w:type="spellStart"/>
            <w:r w:rsidRPr="00714E15">
              <w:t>Excelencia</w:t>
            </w:r>
            <w:proofErr w:type="spellEnd"/>
            <w:r w:rsidRPr="00714E15">
              <w:t xml:space="preserve"> in Education</w:t>
            </w:r>
          </w:p>
        </w:tc>
        <w:sdt>
          <w:sdtPr>
            <w:rPr>
              <w:b/>
              <w:bCs/>
              <w:sz w:val="24"/>
              <w:szCs w:val="24"/>
            </w:rPr>
            <w:id w:val="2016112826"/>
            <w14:checkbox>
              <w14:checked w14:val="0"/>
              <w14:checkedState w14:val="2612" w14:font="MS Gothic"/>
              <w14:uncheckedState w14:val="2610" w14:font="MS Gothic"/>
            </w14:checkbox>
          </w:sdtPr>
          <w:sdtContent>
            <w:tc>
              <w:tcPr>
                <w:tcW w:w="2070" w:type="dxa"/>
              </w:tcPr>
              <w:p w14:paraId="7E319CBF" w14:textId="751D9C20" w:rsidR="00D11E16" w:rsidRPr="00714E15" w:rsidRDefault="00D11E16" w:rsidP="00D11E16">
                <w:pPr>
                  <w:jc w:val="center"/>
                  <w:rPr>
                    <w:b/>
                    <w:bCs/>
                    <w:sz w:val="24"/>
                    <w:szCs w:val="24"/>
                  </w:rPr>
                </w:pPr>
                <w:r w:rsidRPr="00714E15">
                  <w:rPr>
                    <w:rFonts w:ascii="MS Gothic" w:eastAsia="MS Gothic" w:hAnsi="MS Gothic"/>
                    <w:b/>
                    <w:bCs/>
                    <w:sz w:val="24"/>
                    <w:szCs w:val="24"/>
                  </w:rPr>
                  <w:t>☐</w:t>
                </w:r>
              </w:p>
            </w:tc>
          </w:sdtContent>
        </w:sdt>
      </w:tr>
      <w:tr w:rsidR="00D11E16" w:rsidRPr="00714E15" w14:paraId="5E70E4D4" w14:textId="77777777" w:rsidTr="00D11E16">
        <w:tc>
          <w:tcPr>
            <w:tcW w:w="3420" w:type="dxa"/>
          </w:tcPr>
          <w:p w14:paraId="3E4C8500" w14:textId="26FCD957" w:rsidR="00D11E16" w:rsidRPr="00714E15" w:rsidRDefault="00D11E16" w:rsidP="00D11E16">
            <w:pPr>
              <w:rPr>
                <w:rFonts w:cstheme="minorHAnsi"/>
                <w:sz w:val="20"/>
                <w:szCs w:val="20"/>
              </w:rPr>
            </w:pPr>
            <w:r w:rsidRPr="00714E15">
              <w:rPr>
                <w:rFonts w:cstheme="minorHAnsi"/>
                <w:sz w:val="20"/>
                <w:szCs w:val="20"/>
              </w:rPr>
              <w:t xml:space="preserve">Gigette Nieto (Secretary) </w:t>
            </w:r>
          </w:p>
        </w:tc>
        <w:tc>
          <w:tcPr>
            <w:tcW w:w="4590" w:type="dxa"/>
          </w:tcPr>
          <w:p w14:paraId="189735B5" w14:textId="718DF048" w:rsidR="00D11E16" w:rsidRPr="00714E15" w:rsidRDefault="00D11E16" w:rsidP="00D11E16">
            <w:pPr>
              <w:rPr>
                <w:b/>
                <w:bCs/>
                <w:sz w:val="24"/>
                <w:szCs w:val="24"/>
              </w:rPr>
            </w:pPr>
            <w:r w:rsidRPr="00714E15">
              <w:t>Special Education, Rio Rancho Public Schools</w:t>
            </w:r>
          </w:p>
        </w:tc>
        <w:sdt>
          <w:sdtPr>
            <w:rPr>
              <w:b/>
              <w:bCs/>
              <w:sz w:val="24"/>
              <w:szCs w:val="24"/>
            </w:rPr>
            <w:id w:val="1693421015"/>
            <w14:checkbox>
              <w14:checked w14:val="0"/>
              <w14:checkedState w14:val="2612" w14:font="MS Gothic"/>
              <w14:uncheckedState w14:val="2610" w14:font="MS Gothic"/>
            </w14:checkbox>
          </w:sdtPr>
          <w:sdtContent>
            <w:tc>
              <w:tcPr>
                <w:tcW w:w="2070" w:type="dxa"/>
              </w:tcPr>
              <w:p w14:paraId="7BF41906" w14:textId="6775287E" w:rsidR="00D11E16" w:rsidRPr="00714E15" w:rsidRDefault="00D11E16" w:rsidP="00D11E16">
                <w:pPr>
                  <w:jc w:val="center"/>
                  <w:rPr>
                    <w:b/>
                    <w:bCs/>
                    <w:sz w:val="24"/>
                    <w:szCs w:val="24"/>
                  </w:rPr>
                </w:pPr>
                <w:r w:rsidRPr="00714E15">
                  <w:rPr>
                    <w:rFonts w:ascii="MS Gothic" w:eastAsia="MS Gothic" w:hAnsi="MS Gothic"/>
                    <w:b/>
                    <w:bCs/>
                    <w:sz w:val="24"/>
                    <w:szCs w:val="24"/>
                  </w:rPr>
                  <w:t>☐</w:t>
                </w:r>
              </w:p>
            </w:tc>
          </w:sdtContent>
        </w:sdt>
      </w:tr>
      <w:tr w:rsidR="00D11E16" w:rsidRPr="00714E15" w14:paraId="38715E0B" w14:textId="77777777" w:rsidTr="00D11E16">
        <w:tc>
          <w:tcPr>
            <w:tcW w:w="3420" w:type="dxa"/>
          </w:tcPr>
          <w:p w14:paraId="2C07775A" w14:textId="14EFA0F5" w:rsidR="00D11E16" w:rsidRPr="00714E15" w:rsidRDefault="00D11E16" w:rsidP="00D11E16">
            <w:pPr>
              <w:rPr>
                <w:rFonts w:cstheme="minorHAnsi"/>
                <w:sz w:val="20"/>
                <w:szCs w:val="20"/>
              </w:rPr>
            </w:pPr>
            <w:r w:rsidRPr="00714E15">
              <w:rPr>
                <w:rFonts w:cstheme="minorHAnsi"/>
                <w:sz w:val="20"/>
                <w:szCs w:val="20"/>
              </w:rPr>
              <w:t>Abenicio E. Baldonado</w:t>
            </w:r>
          </w:p>
        </w:tc>
        <w:tc>
          <w:tcPr>
            <w:tcW w:w="4590" w:type="dxa"/>
          </w:tcPr>
          <w:p w14:paraId="357A8579" w14:textId="6D47DCC2" w:rsidR="00D11E16" w:rsidRPr="00714E15" w:rsidRDefault="00D11E16" w:rsidP="00D11E16">
            <w:pPr>
              <w:rPr>
                <w:b/>
                <w:bCs/>
                <w:sz w:val="24"/>
                <w:szCs w:val="24"/>
              </w:rPr>
            </w:pPr>
            <w:r w:rsidRPr="00714E15">
              <w:t>Community Engagement Director</w:t>
            </w:r>
          </w:p>
        </w:tc>
        <w:sdt>
          <w:sdtPr>
            <w:rPr>
              <w:b/>
              <w:bCs/>
              <w:sz w:val="24"/>
              <w:szCs w:val="24"/>
            </w:rPr>
            <w:id w:val="-1820490960"/>
            <w14:checkbox>
              <w14:checked w14:val="0"/>
              <w14:checkedState w14:val="2612" w14:font="MS Gothic"/>
              <w14:uncheckedState w14:val="2610" w14:font="MS Gothic"/>
            </w14:checkbox>
          </w:sdtPr>
          <w:sdtContent>
            <w:tc>
              <w:tcPr>
                <w:tcW w:w="2070" w:type="dxa"/>
              </w:tcPr>
              <w:p w14:paraId="385F3B43" w14:textId="0F93813E" w:rsidR="00D11E16" w:rsidRPr="00714E15" w:rsidRDefault="00D11E16" w:rsidP="00D11E16">
                <w:pPr>
                  <w:jc w:val="center"/>
                  <w:rPr>
                    <w:b/>
                    <w:bCs/>
                    <w:sz w:val="24"/>
                    <w:szCs w:val="24"/>
                  </w:rPr>
                </w:pPr>
                <w:r w:rsidRPr="00714E15">
                  <w:rPr>
                    <w:rFonts w:ascii="MS Gothic" w:eastAsia="MS Gothic" w:hAnsi="MS Gothic"/>
                    <w:b/>
                    <w:bCs/>
                    <w:sz w:val="24"/>
                    <w:szCs w:val="24"/>
                  </w:rPr>
                  <w:t>☐</w:t>
                </w:r>
              </w:p>
            </w:tc>
          </w:sdtContent>
        </w:sdt>
      </w:tr>
      <w:tr w:rsidR="00D11E16" w:rsidRPr="00714E15" w14:paraId="5B30757F" w14:textId="77777777" w:rsidTr="00D11E16">
        <w:tc>
          <w:tcPr>
            <w:tcW w:w="3420" w:type="dxa"/>
          </w:tcPr>
          <w:p w14:paraId="7031AAA1" w14:textId="085730FB" w:rsidR="00D11E16" w:rsidRPr="00714E15" w:rsidRDefault="00D11E16" w:rsidP="00D11E16">
            <w:pPr>
              <w:rPr>
                <w:rFonts w:cstheme="minorHAnsi"/>
                <w:sz w:val="20"/>
                <w:szCs w:val="20"/>
              </w:rPr>
            </w:pPr>
            <w:r w:rsidRPr="00714E15">
              <w:rPr>
                <w:rFonts w:cstheme="minorHAnsi"/>
                <w:sz w:val="20"/>
                <w:szCs w:val="20"/>
              </w:rPr>
              <w:t>Alisa Cooper de Uribe</w:t>
            </w:r>
          </w:p>
        </w:tc>
        <w:tc>
          <w:tcPr>
            <w:tcW w:w="4590" w:type="dxa"/>
          </w:tcPr>
          <w:p w14:paraId="3C6BCC23" w14:textId="78ED002D" w:rsidR="00D11E16" w:rsidRPr="00714E15" w:rsidRDefault="00D11E16" w:rsidP="00D11E16">
            <w:pPr>
              <w:rPr>
                <w:b/>
                <w:bCs/>
                <w:sz w:val="24"/>
                <w:szCs w:val="24"/>
              </w:rPr>
            </w:pPr>
            <w:r w:rsidRPr="00714E15">
              <w:t>1st Grade Dual-Language Teacher, New Mexico International School, Albuquerque</w:t>
            </w:r>
          </w:p>
        </w:tc>
        <w:sdt>
          <w:sdtPr>
            <w:rPr>
              <w:b/>
              <w:bCs/>
              <w:sz w:val="24"/>
              <w:szCs w:val="24"/>
            </w:rPr>
            <w:id w:val="-905224941"/>
            <w14:checkbox>
              <w14:checked w14:val="0"/>
              <w14:checkedState w14:val="2612" w14:font="MS Gothic"/>
              <w14:uncheckedState w14:val="2610" w14:font="MS Gothic"/>
            </w14:checkbox>
          </w:sdtPr>
          <w:sdtContent>
            <w:tc>
              <w:tcPr>
                <w:tcW w:w="2070" w:type="dxa"/>
              </w:tcPr>
              <w:p w14:paraId="0E83390E" w14:textId="7C0FD1A5" w:rsidR="00D11E16" w:rsidRPr="00714E15" w:rsidRDefault="00D11E16" w:rsidP="00D11E16">
                <w:pPr>
                  <w:jc w:val="center"/>
                  <w:rPr>
                    <w:b/>
                    <w:bCs/>
                    <w:sz w:val="24"/>
                    <w:szCs w:val="24"/>
                  </w:rPr>
                </w:pPr>
                <w:r w:rsidRPr="00714E15">
                  <w:rPr>
                    <w:rFonts w:ascii="MS Gothic" w:eastAsia="MS Gothic" w:hAnsi="MS Gothic"/>
                    <w:b/>
                    <w:bCs/>
                    <w:sz w:val="24"/>
                    <w:szCs w:val="24"/>
                  </w:rPr>
                  <w:t>☐</w:t>
                </w:r>
              </w:p>
            </w:tc>
          </w:sdtContent>
        </w:sdt>
      </w:tr>
      <w:tr w:rsidR="00D11E16" w:rsidRPr="00714E15" w14:paraId="65E792DA" w14:textId="77777777" w:rsidTr="00D11E16">
        <w:tc>
          <w:tcPr>
            <w:tcW w:w="3420" w:type="dxa"/>
          </w:tcPr>
          <w:p w14:paraId="6D1877CE" w14:textId="4C32CE65" w:rsidR="00D11E16" w:rsidRPr="00714E15" w:rsidRDefault="00D11E16" w:rsidP="00D11E16">
            <w:pPr>
              <w:rPr>
                <w:rFonts w:cstheme="minorHAnsi"/>
                <w:sz w:val="20"/>
                <w:szCs w:val="20"/>
              </w:rPr>
            </w:pPr>
            <w:r w:rsidRPr="00714E15">
              <w:rPr>
                <w:rFonts w:cstheme="minorHAnsi"/>
                <w:sz w:val="20"/>
                <w:szCs w:val="20"/>
              </w:rPr>
              <w:t>Dr. Catherine Martinez Berryhill</w:t>
            </w:r>
          </w:p>
        </w:tc>
        <w:tc>
          <w:tcPr>
            <w:tcW w:w="4590" w:type="dxa"/>
          </w:tcPr>
          <w:p w14:paraId="5EB8FE8A" w14:textId="372CA85F" w:rsidR="00D11E16" w:rsidRPr="00714E15" w:rsidRDefault="00D11E16" w:rsidP="00D11E16">
            <w:pPr>
              <w:rPr>
                <w:b/>
                <w:bCs/>
                <w:sz w:val="24"/>
                <w:szCs w:val="24"/>
              </w:rPr>
            </w:pPr>
            <w:r w:rsidRPr="00714E15">
              <w:t>Director, Family Learning Center, Española</w:t>
            </w:r>
          </w:p>
        </w:tc>
        <w:sdt>
          <w:sdtPr>
            <w:rPr>
              <w:b/>
              <w:bCs/>
              <w:sz w:val="24"/>
              <w:szCs w:val="24"/>
            </w:rPr>
            <w:id w:val="-2018995548"/>
            <w14:checkbox>
              <w14:checked w14:val="0"/>
              <w14:checkedState w14:val="2612" w14:font="MS Gothic"/>
              <w14:uncheckedState w14:val="2610" w14:font="MS Gothic"/>
            </w14:checkbox>
          </w:sdtPr>
          <w:sdtContent>
            <w:tc>
              <w:tcPr>
                <w:tcW w:w="2070" w:type="dxa"/>
              </w:tcPr>
              <w:p w14:paraId="7A09D2C4" w14:textId="77766C84" w:rsidR="00D11E16" w:rsidRPr="00714E15" w:rsidRDefault="00D11E16" w:rsidP="00D11E16">
                <w:pPr>
                  <w:jc w:val="center"/>
                  <w:rPr>
                    <w:b/>
                    <w:bCs/>
                    <w:sz w:val="24"/>
                    <w:szCs w:val="24"/>
                  </w:rPr>
                </w:pPr>
                <w:r w:rsidRPr="00714E15">
                  <w:rPr>
                    <w:rFonts w:ascii="MS Gothic" w:eastAsia="MS Gothic" w:hAnsi="MS Gothic"/>
                    <w:b/>
                    <w:bCs/>
                    <w:sz w:val="24"/>
                    <w:szCs w:val="24"/>
                  </w:rPr>
                  <w:t>☐</w:t>
                </w:r>
              </w:p>
            </w:tc>
          </w:sdtContent>
        </w:sdt>
      </w:tr>
      <w:tr w:rsidR="00D11E16" w:rsidRPr="00714E15" w14:paraId="44672A07" w14:textId="77777777" w:rsidTr="00D11E16">
        <w:tc>
          <w:tcPr>
            <w:tcW w:w="3420" w:type="dxa"/>
          </w:tcPr>
          <w:p w14:paraId="65990B7B" w14:textId="5D0EEBBA" w:rsidR="00D11E16" w:rsidRPr="00714E15" w:rsidRDefault="00D11E16" w:rsidP="00D11E16">
            <w:pPr>
              <w:rPr>
                <w:rFonts w:cstheme="minorHAnsi"/>
                <w:sz w:val="20"/>
                <w:szCs w:val="20"/>
              </w:rPr>
            </w:pPr>
            <w:r w:rsidRPr="00714E15">
              <w:rPr>
                <w:rFonts w:cstheme="minorHAnsi"/>
                <w:sz w:val="20"/>
                <w:szCs w:val="20"/>
              </w:rPr>
              <w:t>Dr. Fred Montalvo</w:t>
            </w:r>
          </w:p>
        </w:tc>
        <w:tc>
          <w:tcPr>
            <w:tcW w:w="4590" w:type="dxa"/>
          </w:tcPr>
          <w:p w14:paraId="3B5A5336" w14:textId="47441F40" w:rsidR="00D11E16" w:rsidRPr="00714E15" w:rsidRDefault="00D11E16" w:rsidP="00D11E16">
            <w:pPr>
              <w:rPr>
                <w:b/>
                <w:bCs/>
                <w:sz w:val="24"/>
                <w:szCs w:val="24"/>
              </w:rPr>
            </w:pPr>
            <w:r w:rsidRPr="00714E15">
              <w:t>District Leader</w:t>
            </w:r>
          </w:p>
        </w:tc>
        <w:sdt>
          <w:sdtPr>
            <w:rPr>
              <w:b/>
              <w:bCs/>
              <w:sz w:val="24"/>
              <w:szCs w:val="24"/>
            </w:rPr>
            <w:id w:val="-213977127"/>
            <w14:checkbox>
              <w14:checked w14:val="0"/>
              <w14:checkedState w14:val="2612" w14:font="MS Gothic"/>
              <w14:uncheckedState w14:val="2610" w14:font="MS Gothic"/>
            </w14:checkbox>
          </w:sdtPr>
          <w:sdtContent>
            <w:tc>
              <w:tcPr>
                <w:tcW w:w="2070" w:type="dxa"/>
              </w:tcPr>
              <w:p w14:paraId="13371D2E" w14:textId="5F7E4385" w:rsidR="00D11E16" w:rsidRPr="00714E15" w:rsidRDefault="00D11E16" w:rsidP="00D11E16">
                <w:pPr>
                  <w:jc w:val="center"/>
                  <w:rPr>
                    <w:b/>
                    <w:bCs/>
                    <w:sz w:val="24"/>
                    <w:szCs w:val="24"/>
                  </w:rPr>
                </w:pPr>
                <w:r w:rsidRPr="00714E15">
                  <w:rPr>
                    <w:rFonts w:ascii="MS Gothic" w:eastAsia="MS Gothic" w:hAnsi="MS Gothic"/>
                    <w:b/>
                    <w:bCs/>
                    <w:sz w:val="24"/>
                    <w:szCs w:val="24"/>
                  </w:rPr>
                  <w:t>☐</w:t>
                </w:r>
              </w:p>
            </w:tc>
          </w:sdtContent>
        </w:sdt>
      </w:tr>
      <w:tr w:rsidR="00D11E16" w:rsidRPr="00714E15" w14:paraId="4303FC6D" w14:textId="77777777" w:rsidTr="00D11E16">
        <w:tc>
          <w:tcPr>
            <w:tcW w:w="3420" w:type="dxa"/>
          </w:tcPr>
          <w:p w14:paraId="44C430D9" w14:textId="14F9ACC2" w:rsidR="00D11E16" w:rsidRPr="00714E15" w:rsidRDefault="00D11E16" w:rsidP="00D11E16">
            <w:pPr>
              <w:rPr>
                <w:rFonts w:cstheme="minorHAnsi"/>
                <w:sz w:val="20"/>
                <w:szCs w:val="20"/>
              </w:rPr>
            </w:pPr>
            <w:r w:rsidRPr="00714E15">
              <w:rPr>
                <w:rFonts w:cstheme="minorHAnsi"/>
                <w:sz w:val="20"/>
                <w:szCs w:val="20"/>
              </w:rPr>
              <w:t>Gloria Ruiz</w:t>
            </w:r>
          </w:p>
        </w:tc>
        <w:tc>
          <w:tcPr>
            <w:tcW w:w="4590" w:type="dxa"/>
          </w:tcPr>
          <w:p w14:paraId="3592DAA9" w14:textId="1B6FB2D1" w:rsidR="00D11E16" w:rsidRPr="00714E15" w:rsidRDefault="00D11E16" w:rsidP="00D11E16">
            <w:pPr>
              <w:rPr>
                <w:b/>
                <w:bCs/>
                <w:sz w:val="24"/>
                <w:szCs w:val="24"/>
              </w:rPr>
            </w:pPr>
            <w:r w:rsidRPr="00714E15">
              <w:t>Business Partner</w:t>
            </w:r>
          </w:p>
        </w:tc>
        <w:sdt>
          <w:sdtPr>
            <w:rPr>
              <w:b/>
              <w:bCs/>
              <w:sz w:val="24"/>
              <w:szCs w:val="24"/>
            </w:rPr>
            <w:id w:val="-100189474"/>
            <w14:checkbox>
              <w14:checked w14:val="0"/>
              <w14:checkedState w14:val="2612" w14:font="MS Gothic"/>
              <w14:uncheckedState w14:val="2610" w14:font="MS Gothic"/>
            </w14:checkbox>
          </w:sdtPr>
          <w:sdtContent>
            <w:tc>
              <w:tcPr>
                <w:tcW w:w="2070" w:type="dxa"/>
              </w:tcPr>
              <w:p w14:paraId="5DDB5976" w14:textId="560859F4" w:rsidR="00D11E16" w:rsidRPr="00714E15" w:rsidRDefault="00D11E16" w:rsidP="00D11E16">
                <w:pPr>
                  <w:jc w:val="center"/>
                  <w:rPr>
                    <w:b/>
                    <w:bCs/>
                    <w:sz w:val="24"/>
                    <w:szCs w:val="24"/>
                  </w:rPr>
                </w:pPr>
                <w:r w:rsidRPr="00714E15">
                  <w:rPr>
                    <w:rFonts w:ascii="MS Gothic" w:eastAsia="MS Gothic" w:hAnsi="MS Gothic"/>
                    <w:b/>
                    <w:bCs/>
                    <w:sz w:val="24"/>
                    <w:szCs w:val="24"/>
                  </w:rPr>
                  <w:t>☐</w:t>
                </w:r>
              </w:p>
            </w:tc>
          </w:sdtContent>
        </w:sdt>
      </w:tr>
      <w:tr w:rsidR="00D11E16" w:rsidRPr="00714E15" w14:paraId="0B690FC2" w14:textId="77777777" w:rsidTr="00D11E16">
        <w:tc>
          <w:tcPr>
            <w:tcW w:w="3420" w:type="dxa"/>
          </w:tcPr>
          <w:p w14:paraId="0AF7C568" w14:textId="5C1783C1" w:rsidR="00D11E16" w:rsidRPr="00714E15" w:rsidRDefault="00D11E16" w:rsidP="00D11E16">
            <w:pPr>
              <w:rPr>
                <w:rFonts w:cstheme="minorHAnsi"/>
                <w:sz w:val="20"/>
                <w:szCs w:val="20"/>
              </w:rPr>
            </w:pPr>
            <w:r w:rsidRPr="00714E15">
              <w:rPr>
                <w:rFonts w:cstheme="minorHAnsi"/>
                <w:sz w:val="20"/>
                <w:szCs w:val="20"/>
              </w:rPr>
              <w:t xml:space="preserve">Julia Rivera-Tapia </w:t>
            </w:r>
          </w:p>
        </w:tc>
        <w:tc>
          <w:tcPr>
            <w:tcW w:w="4590" w:type="dxa"/>
          </w:tcPr>
          <w:p w14:paraId="5E5CD828" w14:textId="272BCA3A" w:rsidR="00D11E16" w:rsidRPr="00714E15" w:rsidRDefault="00D11E16" w:rsidP="00D11E16">
            <w:pPr>
              <w:rPr>
                <w:b/>
                <w:bCs/>
                <w:sz w:val="24"/>
                <w:szCs w:val="24"/>
              </w:rPr>
            </w:pPr>
            <w:r w:rsidRPr="00714E15">
              <w:t>Assistant Director J. Paul Taylor Academy, Las Cruces</w:t>
            </w:r>
          </w:p>
        </w:tc>
        <w:sdt>
          <w:sdtPr>
            <w:rPr>
              <w:b/>
              <w:bCs/>
              <w:sz w:val="24"/>
              <w:szCs w:val="24"/>
            </w:rPr>
            <w:id w:val="-1348092401"/>
            <w14:checkbox>
              <w14:checked w14:val="0"/>
              <w14:checkedState w14:val="2612" w14:font="MS Gothic"/>
              <w14:uncheckedState w14:val="2610" w14:font="MS Gothic"/>
            </w14:checkbox>
          </w:sdtPr>
          <w:sdtContent>
            <w:tc>
              <w:tcPr>
                <w:tcW w:w="2070" w:type="dxa"/>
              </w:tcPr>
              <w:p w14:paraId="2ADD6B45" w14:textId="5781C95F" w:rsidR="00D11E16" w:rsidRPr="00714E15" w:rsidRDefault="00D11E16" w:rsidP="00D11E16">
                <w:pPr>
                  <w:jc w:val="center"/>
                  <w:rPr>
                    <w:b/>
                    <w:bCs/>
                    <w:sz w:val="24"/>
                    <w:szCs w:val="24"/>
                  </w:rPr>
                </w:pPr>
                <w:r w:rsidRPr="00714E15">
                  <w:rPr>
                    <w:rFonts w:ascii="MS Gothic" w:eastAsia="MS Gothic" w:hAnsi="MS Gothic"/>
                    <w:b/>
                    <w:bCs/>
                    <w:sz w:val="24"/>
                    <w:szCs w:val="24"/>
                  </w:rPr>
                  <w:t>☐</w:t>
                </w:r>
              </w:p>
            </w:tc>
          </w:sdtContent>
        </w:sdt>
      </w:tr>
      <w:tr w:rsidR="00D11E16" w:rsidRPr="00714E15" w14:paraId="5A3EF45D" w14:textId="77777777" w:rsidTr="00D11E16">
        <w:tc>
          <w:tcPr>
            <w:tcW w:w="3420" w:type="dxa"/>
          </w:tcPr>
          <w:p w14:paraId="588E4936" w14:textId="18C05769" w:rsidR="00D11E16" w:rsidRPr="00714E15" w:rsidRDefault="00D11E16" w:rsidP="00D11E16">
            <w:pPr>
              <w:rPr>
                <w:rFonts w:cstheme="minorHAnsi"/>
                <w:sz w:val="20"/>
                <w:szCs w:val="20"/>
              </w:rPr>
            </w:pPr>
            <w:r w:rsidRPr="00714E15">
              <w:rPr>
                <w:rFonts w:cstheme="minorHAnsi"/>
                <w:sz w:val="20"/>
                <w:szCs w:val="20"/>
              </w:rPr>
              <w:t xml:space="preserve">Matt Montaño </w:t>
            </w:r>
          </w:p>
        </w:tc>
        <w:tc>
          <w:tcPr>
            <w:tcW w:w="4590" w:type="dxa"/>
          </w:tcPr>
          <w:p w14:paraId="659B7E3F" w14:textId="55F9E5CA" w:rsidR="00D11E16" w:rsidRPr="00714E15" w:rsidRDefault="00D11E16" w:rsidP="00D11E16">
            <w:pPr>
              <w:rPr>
                <w:b/>
                <w:bCs/>
                <w:sz w:val="24"/>
                <w:szCs w:val="24"/>
              </w:rPr>
            </w:pPr>
            <w:r w:rsidRPr="00714E15">
              <w:t>Superintendent, Bernalillo Public Schools</w:t>
            </w:r>
          </w:p>
        </w:tc>
        <w:sdt>
          <w:sdtPr>
            <w:rPr>
              <w:b/>
              <w:bCs/>
              <w:sz w:val="24"/>
              <w:szCs w:val="24"/>
            </w:rPr>
            <w:id w:val="646405909"/>
            <w14:checkbox>
              <w14:checked w14:val="0"/>
              <w14:checkedState w14:val="2612" w14:font="MS Gothic"/>
              <w14:uncheckedState w14:val="2610" w14:font="MS Gothic"/>
            </w14:checkbox>
          </w:sdtPr>
          <w:sdtContent>
            <w:tc>
              <w:tcPr>
                <w:tcW w:w="2070" w:type="dxa"/>
              </w:tcPr>
              <w:p w14:paraId="19472ABB" w14:textId="77C4DDAF" w:rsidR="00D11E16" w:rsidRPr="00714E15" w:rsidRDefault="00D11E16" w:rsidP="00D11E16">
                <w:pPr>
                  <w:jc w:val="center"/>
                  <w:rPr>
                    <w:b/>
                    <w:bCs/>
                    <w:sz w:val="24"/>
                    <w:szCs w:val="24"/>
                  </w:rPr>
                </w:pPr>
                <w:r w:rsidRPr="00714E15">
                  <w:rPr>
                    <w:rFonts w:ascii="MS Gothic" w:eastAsia="MS Gothic" w:hAnsi="MS Gothic"/>
                    <w:b/>
                    <w:bCs/>
                    <w:sz w:val="24"/>
                    <w:szCs w:val="24"/>
                  </w:rPr>
                  <w:t>☐</w:t>
                </w:r>
              </w:p>
            </w:tc>
          </w:sdtContent>
        </w:sdt>
      </w:tr>
      <w:tr w:rsidR="00D11E16" w:rsidRPr="00714E15" w14:paraId="2F77B9BC" w14:textId="77777777" w:rsidTr="00D11E16">
        <w:tc>
          <w:tcPr>
            <w:tcW w:w="3420" w:type="dxa"/>
          </w:tcPr>
          <w:p w14:paraId="3C3188F9" w14:textId="31CF0CAE" w:rsidR="00D11E16" w:rsidRPr="00714E15" w:rsidRDefault="00D11E16" w:rsidP="00D11E16">
            <w:pPr>
              <w:rPr>
                <w:rFonts w:cstheme="minorHAnsi"/>
                <w:sz w:val="20"/>
                <w:szCs w:val="20"/>
              </w:rPr>
            </w:pPr>
            <w:r w:rsidRPr="00714E15">
              <w:rPr>
                <w:rFonts w:cstheme="minorHAnsi"/>
                <w:sz w:val="20"/>
                <w:szCs w:val="20"/>
              </w:rPr>
              <w:t xml:space="preserve">Miguel Baca </w:t>
            </w:r>
          </w:p>
        </w:tc>
        <w:tc>
          <w:tcPr>
            <w:tcW w:w="4590" w:type="dxa"/>
          </w:tcPr>
          <w:p w14:paraId="53609598" w14:textId="6EF1649A" w:rsidR="00D11E16" w:rsidRPr="00714E15" w:rsidRDefault="00D11E16" w:rsidP="00D11E16">
            <w:pPr>
              <w:rPr>
                <w:b/>
                <w:bCs/>
                <w:sz w:val="24"/>
                <w:szCs w:val="24"/>
              </w:rPr>
            </w:pPr>
            <w:r w:rsidRPr="00714E15">
              <w:t xml:space="preserve">Assistant Principal- Alamogordo High School </w:t>
            </w:r>
          </w:p>
        </w:tc>
        <w:sdt>
          <w:sdtPr>
            <w:rPr>
              <w:b/>
              <w:bCs/>
              <w:sz w:val="24"/>
              <w:szCs w:val="24"/>
            </w:rPr>
            <w:id w:val="2114401355"/>
            <w14:checkbox>
              <w14:checked w14:val="0"/>
              <w14:checkedState w14:val="2612" w14:font="MS Gothic"/>
              <w14:uncheckedState w14:val="2610" w14:font="MS Gothic"/>
            </w14:checkbox>
          </w:sdtPr>
          <w:sdtContent>
            <w:tc>
              <w:tcPr>
                <w:tcW w:w="2070" w:type="dxa"/>
              </w:tcPr>
              <w:p w14:paraId="3B57B997" w14:textId="34D79089" w:rsidR="00D11E16" w:rsidRPr="00714E15" w:rsidRDefault="00D11E16" w:rsidP="00D11E16">
                <w:pPr>
                  <w:jc w:val="center"/>
                  <w:rPr>
                    <w:b/>
                    <w:bCs/>
                    <w:sz w:val="24"/>
                    <w:szCs w:val="24"/>
                  </w:rPr>
                </w:pPr>
                <w:r w:rsidRPr="00714E15">
                  <w:rPr>
                    <w:rFonts w:ascii="MS Gothic" w:eastAsia="MS Gothic" w:hAnsi="MS Gothic"/>
                    <w:b/>
                    <w:bCs/>
                    <w:sz w:val="24"/>
                    <w:szCs w:val="24"/>
                  </w:rPr>
                  <w:t>☐</w:t>
                </w:r>
              </w:p>
            </w:tc>
          </w:sdtContent>
        </w:sdt>
      </w:tr>
      <w:tr w:rsidR="00D11E16" w:rsidRPr="00714E15" w14:paraId="51350821" w14:textId="77777777" w:rsidTr="00D11E16">
        <w:tc>
          <w:tcPr>
            <w:tcW w:w="3420" w:type="dxa"/>
          </w:tcPr>
          <w:p w14:paraId="641F9AAE" w14:textId="004E2037" w:rsidR="00D11E16" w:rsidRPr="00714E15" w:rsidRDefault="00D11E16" w:rsidP="00D11E16">
            <w:pPr>
              <w:rPr>
                <w:rFonts w:cstheme="minorHAnsi"/>
                <w:sz w:val="20"/>
                <w:szCs w:val="20"/>
              </w:rPr>
            </w:pPr>
            <w:r w:rsidRPr="00714E15">
              <w:rPr>
                <w:rFonts w:cstheme="minorHAnsi"/>
                <w:sz w:val="20"/>
                <w:szCs w:val="20"/>
              </w:rPr>
              <w:t xml:space="preserve">Dr. Marlene Melendez </w:t>
            </w:r>
          </w:p>
        </w:tc>
        <w:tc>
          <w:tcPr>
            <w:tcW w:w="4590" w:type="dxa"/>
          </w:tcPr>
          <w:p w14:paraId="2B7E01F8" w14:textId="3DAD4934" w:rsidR="00D11E16" w:rsidRPr="00714E15" w:rsidRDefault="00D11E16" w:rsidP="00D11E16">
            <w:pPr>
              <w:rPr>
                <w:b/>
                <w:bCs/>
                <w:sz w:val="24"/>
                <w:szCs w:val="24"/>
              </w:rPr>
            </w:pPr>
            <w:r w:rsidRPr="00714E15">
              <w:t>Burrell College of Osteopathic Medicine-HEI - Las Cruces</w:t>
            </w:r>
          </w:p>
        </w:tc>
        <w:sdt>
          <w:sdtPr>
            <w:rPr>
              <w:b/>
              <w:bCs/>
              <w:sz w:val="24"/>
              <w:szCs w:val="24"/>
            </w:rPr>
            <w:id w:val="1360859467"/>
            <w14:checkbox>
              <w14:checked w14:val="0"/>
              <w14:checkedState w14:val="2612" w14:font="MS Gothic"/>
              <w14:uncheckedState w14:val="2610" w14:font="MS Gothic"/>
            </w14:checkbox>
          </w:sdtPr>
          <w:sdtContent>
            <w:tc>
              <w:tcPr>
                <w:tcW w:w="2070" w:type="dxa"/>
              </w:tcPr>
              <w:p w14:paraId="1C1E4B22" w14:textId="5A2C343B" w:rsidR="00D11E16" w:rsidRPr="00714E15" w:rsidRDefault="00D11E16" w:rsidP="00D11E16">
                <w:pPr>
                  <w:jc w:val="center"/>
                  <w:rPr>
                    <w:b/>
                    <w:bCs/>
                    <w:sz w:val="24"/>
                    <w:szCs w:val="24"/>
                  </w:rPr>
                </w:pPr>
                <w:r w:rsidRPr="00714E15">
                  <w:rPr>
                    <w:rFonts w:ascii="MS Gothic" w:eastAsia="MS Gothic" w:hAnsi="MS Gothic"/>
                    <w:b/>
                    <w:bCs/>
                    <w:sz w:val="24"/>
                    <w:szCs w:val="24"/>
                  </w:rPr>
                  <w:t>☐</w:t>
                </w:r>
              </w:p>
            </w:tc>
          </w:sdtContent>
        </w:sdt>
      </w:tr>
      <w:tr w:rsidR="00D11E16" w:rsidRPr="00714E15" w14:paraId="6D5FD431" w14:textId="77777777" w:rsidTr="00D11E16">
        <w:tc>
          <w:tcPr>
            <w:tcW w:w="3420" w:type="dxa"/>
          </w:tcPr>
          <w:p w14:paraId="6B50C145" w14:textId="32223E8A" w:rsidR="00D11E16" w:rsidRPr="00714E15" w:rsidRDefault="00D11E16" w:rsidP="00D11E16">
            <w:pPr>
              <w:rPr>
                <w:rFonts w:cstheme="minorHAnsi"/>
                <w:sz w:val="20"/>
                <w:szCs w:val="20"/>
              </w:rPr>
            </w:pPr>
            <w:r w:rsidRPr="00714E15">
              <w:rPr>
                <w:rFonts w:cstheme="minorHAnsi"/>
                <w:sz w:val="20"/>
                <w:szCs w:val="20"/>
              </w:rPr>
              <w:t>Dr. Pedro “Pete” Vallejo</w:t>
            </w:r>
          </w:p>
        </w:tc>
        <w:tc>
          <w:tcPr>
            <w:tcW w:w="4590" w:type="dxa"/>
          </w:tcPr>
          <w:p w14:paraId="141363A3" w14:textId="3BDE210A" w:rsidR="00D11E16" w:rsidRPr="00714E15" w:rsidRDefault="00D11E16" w:rsidP="00D11E16">
            <w:pPr>
              <w:rPr>
                <w:b/>
                <w:bCs/>
                <w:sz w:val="24"/>
                <w:szCs w:val="24"/>
              </w:rPr>
            </w:pPr>
            <w:r w:rsidRPr="00714E15">
              <w:t>Principal, Pecos High School</w:t>
            </w:r>
          </w:p>
        </w:tc>
        <w:sdt>
          <w:sdtPr>
            <w:rPr>
              <w:b/>
              <w:bCs/>
              <w:sz w:val="24"/>
              <w:szCs w:val="24"/>
            </w:rPr>
            <w:id w:val="571315012"/>
            <w14:checkbox>
              <w14:checked w14:val="0"/>
              <w14:checkedState w14:val="2612" w14:font="MS Gothic"/>
              <w14:uncheckedState w14:val="2610" w14:font="MS Gothic"/>
            </w14:checkbox>
          </w:sdtPr>
          <w:sdtContent>
            <w:tc>
              <w:tcPr>
                <w:tcW w:w="2070" w:type="dxa"/>
              </w:tcPr>
              <w:p w14:paraId="46E22986" w14:textId="04CB8930" w:rsidR="00D11E16" w:rsidRPr="00714E15" w:rsidRDefault="00D11E16" w:rsidP="00D11E16">
                <w:pPr>
                  <w:jc w:val="center"/>
                  <w:rPr>
                    <w:b/>
                    <w:bCs/>
                    <w:sz w:val="24"/>
                    <w:szCs w:val="24"/>
                  </w:rPr>
                </w:pPr>
                <w:r w:rsidRPr="00714E15">
                  <w:rPr>
                    <w:rFonts w:ascii="MS Gothic" w:eastAsia="MS Gothic" w:hAnsi="MS Gothic"/>
                    <w:b/>
                    <w:bCs/>
                    <w:sz w:val="24"/>
                    <w:szCs w:val="24"/>
                  </w:rPr>
                  <w:t>☐</w:t>
                </w:r>
              </w:p>
            </w:tc>
          </w:sdtContent>
        </w:sdt>
      </w:tr>
      <w:tr w:rsidR="00D11E16" w:rsidRPr="00714E15" w14:paraId="1E3352DF" w14:textId="77777777" w:rsidTr="00D11E16">
        <w:tc>
          <w:tcPr>
            <w:tcW w:w="3420" w:type="dxa"/>
          </w:tcPr>
          <w:p w14:paraId="342E334B" w14:textId="748B9965" w:rsidR="00D11E16" w:rsidRPr="00714E15" w:rsidRDefault="00D11E16" w:rsidP="00D11E16">
            <w:pPr>
              <w:rPr>
                <w:rFonts w:cstheme="minorHAnsi"/>
                <w:sz w:val="20"/>
                <w:szCs w:val="20"/>
              </w:rPr>
            </w:pPr>
            <w:r w:rsidRPr="00714E15">
              <w:rPr>
                <w:rFonts w:cstheme="minorHAnsi"/>
                <w:sz w:val="20"/>
                <w:szCs w:val="20"/>
              </w:rPr>
              <w:t xml:space="preserve">Rose Marie A. Lopez </w:t>
            </w:r>
          </w:p>
        </w:tc>
        <w:tc>
          <w:tcPr>
            <w:tcW w:w="4590" w:type="dxa"/>
          </w:tcPr>
          <w:p w14:paraId="6B72A055" w14:textId="53A64B9B" w:rsidR="00D11E16" w:rsidRPr="00714E15" w:rsidRDefault="00D11E16" w:rsidP="00D11E16">
            <w:pPr>
              <w:rPr>
                <w:b/>
                <w:bCs/>
                <w:sz w:val="24"/>
                <w:szCs w:val="24"/>
              </w:rPr>
            </w:pPr>
            <w:r w:rsidRPr="00714E15">
              <w:t>Teacher</w:t>
            </w:r>
          </w:p>
        </w:tc>
        <w:sdt>
          <w:sdtPr>
            <w:rPr>
              <w:b/>
              <w:bCs/>
              <w:sz w:val="24"/>
              <w:szCs w:val="24"/>
            </w:rPr>
            <w:id w:val="594298844"/>
            <w14:checkbox>
              <w14:checked w14:val="0"/>
              <w14:checkedState w14:val="2612" w14:font="MS Gothic"/>
              <w14:uncheckedState w14:val="2610" w14:font="MS Gothic"/>
            </w14:checkbox>
          </w:sdtPr>
          <w:sdtContent>
            <w:tc>
              <w:tcPr>
                <w:tcW w:w="2070" w:type="dxa"/>
              </w:tcPr>
              <w:p w14:paraId="277DBFC9" w14:textId="121DDEF9" w:rsidR="00D11E16" w:rsidRPr="00714E15" w:rsidRDefault="00D11E16" w:rsidP="00D11E16">
                <w:pPr>
                  <w:jc w:val="center"/>
                  <w:rPr>
                    <w:b/>
                    <w:bCs/>
                    <w:sz w:val="24"/>
                    <w:szCs w:val="24"/>
                  </w:rPr>
                </w:pPr>
                <w:r w:rsidRPr="00714E15">
                  <w:rPr>
                    <w:rFonts w:ascii="MS Gothic" w:eastAsia="MS Gothic" w:hAnsi="MS Gothic"/>
                    <w:b/>
                    <w:bCs/>
                    <w:sz w:val="24"/>
                    <w:szCs w:val="24"/>
                  </w:rPr>
                  <w:t>☐</w:t>
                </w:r>
              </w:p>
            </w:tc>
          </w:sdtContent>
        </w:sdt>
      </w:tr>
      <w:tr w:rsidR="00D11E16" w:rsidRPr="00714E15" w14:paraId="6052DD07" w14:textId="77777777" w:rsidTr="00D11E16">
        <w:tc>
          <w:tcPr>
            <w:tcW w:w="3420" w:type="dxa"/>
          </w:tcPr>
          <w:p w14:paraId="31FEE81D" w14:textId="6B2E7A81" w:rsidR="00D11E16" w:rsidRPr="00714E15" w:rsidRDefault="00D11E16" w:rsidP="00D11E16">
            <w:pPr>
              <w:rPr>
                <w:rFonts w:cstheme="minorHAnsi"/>
                <w:sz w:val="20"/>
                <w:szCs w:val="20"/>
              </w:rPr>
            </w:pPr>
            <w:r w:rsidRPr="00714E15">
              <w:rPr>
                <w:rFonts w:cstheme="minorHAnsi"/>
                <w:sz w:val="20"/>
                <w:szCs w:val="20"/>
              </w:rPr>
              <w:t>Tasia Martinez</w:t>
            </w:r>
          </w:p>
        </w:tc>
        <w:tc>
          <w:tcPr>
            <w:tcW w:w="4590" w:type="dxa"/>
          </w:tcPr>
          <w:p w14:paraId="1B1B75BB" w14:textId="2DAF6462" w:rsidR="00D11E16" w:rsidRPr="00714E15" w:rsidRDefault="00D11E16" w:rsidP="00D11E16">
            <w:pPr>
              <w:rPr>
                <w:b/>
                <w:bCs/>
                <w:sz w:val="24"/>
                <w:szCs w:val="24"/>
              </w:rPr>
            </w:pPr>
            <w:r w:rsidRPr="00714E15">
              <w:t xml:space="preserve">Equity Success Coordinator, Grants Cibola County School District </w:t>
            </w:r>
          </w:p>
        </w:tc>
        <w:sdt>
          <w:sdtPr>
            <w:rPr>
              <w:b/>
              <w:bCs/>
              <w:sz w:val="24"/>
              <w:szCs w:val="24"/>
            </w:rPr>
            <w:id w:val="807125956"/>
            <w14:checkbox>
              <w14:checked w14:val="0"/>
              <w14:checkedState w14:val="2612" w14:font="MS Gothic"/>
              <w14:uncheckedState w14:val="2610" w14:font="MS Gothic"/>
            </w14:checkbox>
          </w:sdtPr>
          <w:sdtContent>
            <w:tc>
              <w:tcPr>
                <w:tcW w:w="2070" w:type="dxa"/>
              </w:tcPr>
              <w:p w14:paraId="07804E92" w14:textId="510D03F3" w:rsidR="00D11E16" w:rsidRPr="00714E15" w:rsidRDefault="00D11E16" w:rsidP="00D11E16">
                <w:pPr>
                  <w:jc w:val="center"/>
                  <w:rPr>
                    <w:b/>
                    <w:bCs/>
                    <w:sz w:val="24"/>
                    <w:szCs w:val="24"/>
                  </w:rPr>
                </w:pPr>
                <w:r w:rsidRPr="00714E15">
                  <w:rPr>
                    <w:rFonts w:ascii="MS Gothic" w:eastAsia="MS Gothic" w:hAnsi="MS Gothic"/>
                    <w:b/>
                    <w:bCs/>
                    <w:sz w:val="24"/>
                    <w:szCs w:val="24"/>
                  </w:rPr>
                  <w:t>☐</w:t>
                </w:r>
              </w:p>
            </w:tc>
          </w:sdtContent>
        </w:sdt>
      </w:tr>
      <w:tr w:rsidR="00D11E16" w:rsidRPr="00714E15" w14:paraId="69C9720B" w14:textId="77777777" w:rsidTr="00D11E16">
        <w:tc>
          <w:tcPr>
            <w:tcW w:w="3420" w:type="dxa"/>
          </w:tcPr>
          <w:p w14:paraId="65F632E7" w14:textId="2619AB2E" w:rsidR="00D11E16" w:rsidRPr="00714E15" w:rsidRDefault="00D11E16" w:rsidP="00D11E16">
            <w:pPr>
              <w:rPr>
                <w:rFonts w:cstheme="minorHAnsi"/>
                <w:sz w:val="20"/>
                <w:szCs w:val="20"/>
              </w:rPr>
            </w:pPr>
          </w:p>
        </w:tc>
        <w:tc>
          <w:tcPr>
            <w:tcW w:w="4590" w:type="dxa"/>
          </w:tcPr>
          <w:p w14:paraId="310BAE32" w14:textId="255E1A0A" w:rsidR="00D11E16" w:rsidRPr="00714E15" w:rsidRDefault="00D11E16" w:rsidP="00D11E16">
            <w:pPr>
              <w:rPr>
                <w:b/>
                <w:bCs/>
                <w:sz w:val="24"/>
                <w:szCs w:val="24"/>
              </w:rPr>
            </w:pPr>
          </w:p>
        </w:tc>
        <w:sdt>
          <w:sdtPr>
            <w:rPr>
              <w:b/>
              <w:bCs/>
              <w:sz w:val="24"/>
              <w:szCs w:val="24"/>
            </w:rPr>
            <w:id w:val="-979453928"/>
            <w14:checkbox>
              <w14:checked w14:val="0"/>
              <w14:checkedState w14:val="2612" w14:font="MS Gothic"/>
              <w14:uncheckedState w14:val="2610" w14:font="MS Gothic"/>
            </w14:checkbox>
          </w:sdtPr>
          <w:sdtContent>
            <w:tc>
              <w:tcPr>
                <w:tcW w:w="2070" w:type="dxa"/>
              </w:tcPr>
              <w:p w14:paraId="28268BAF" w14:textId="7367BCA8" w:rsidR="00D11E16" w:rsidRPr="00714E15" w:rsidRDefault="00D11E16" w:rsidP="00D11E16">
                <w:pPr>
                  <w:jc w:val="center"/>
                  <w:rPr>
                    <w:b/>
                    <w:bCs/>
                    <w:sz w:val="24"/>
                    <w:szCs w:val="24"/>
                  </w:rPr>
                </w:pPr>
                <w:r w:rsidRPr="00714E15">
                  <w:rPr>
                    <w:rFonts w:ascii="MS Gothic" w:eastAsia="MS Gothic" w:hAnsi="MS Gothic"/>
                    <w:b/>
                    <w:bCs/>
                    <w:sz w:val="24"/>
                    <w:szCs w:val="24"/>
                  </w:rPr>
                  <w:t>☐</w:t>
                </w:r>
              </w:p>
            </w:tc>
          </w:sdtContent>
        </w:sdt>
      </w:tr>
      <w:tr w:rsidR="00D11E16" w:rsidRPr="00714E15" w14:paraId="5AA4EDC6" w14:textId="77777777" w:rsidTr="00D11E16">
        <w:tc>
          <w:tcPr>
            <w:tcW w:w="3420" w:type="dxa"/>
          </w:tcPr>
          <w:p w14:paraId="7028F60C" w14:textId="7A4A9E18" w:rsidR="00D11E16" w:rsidRPr="00714E15" w:rsidRDefault="00D11E16" w:rsidP="00D11E16">
            <w:pPr>
              <w:rPr>
                <w:rFonts w:cstheme="minorHAnsi"/>
                <w:sz w:val="20"/>
                <w:szCs w:val="20"/>
              </w:rPr>
            </w:pPr>
            <w:r w:rsidRPr="00714E15">
              <w:rPr>
                <w:rFonts w:cstheme="minorHAnsi"/>
                <w:sz w:val="20"/>
                <w:szCs w:val="20"/>
              </w:rPr>
              <w:t xml:space="preserve">Dr. Vanessa de Leon </w:t>
            </w:r>
          </w:p>
        </w:tc>
        <w:tc>
          <w:tcPr>
            <w:tcW w:w="4590" w:type="dxa"/>
          </w:tcPr>
          <w:p w14:paraId="6E741355" w14:textId="7F7D068F" w:rsidR="00D11E16" w:rsidRPr="00714E15" w:rsidRDefault="00D11E16" w:rsidP="00D11E16">
            <w:pPr>
              <w:rPr>
                <w:b/>
                <w:bCs/>
                <w:sz w:val="24"/>
                <w:szCs w:val="24"/>
              </w:rPr>
            </w:pPr>
            <w:r w:rsidRPr="00714E15">
              <w:t>Title School Attorney/University Professor for Educational Leadership</w:t>
            </w:r>
          </w:p>
        </w:tc>
        <w:sdt>
          <w:sdtPr>
            <w:rPr>
              <w:b/>
              <w:bCs/>
              <w:sz w:val="24"/>
              <w:szCs w:val="24"/>
            </w:rPr>
            <w:id w:val="929706356"/>
            <w14:checkbox>
              <w14:checked w14:val="0"/>
              <w14:checkedState w14:val="2612" w14:font="MS Gothic"/>
              <w14:uncheckedState w14:val="2610" w14:font="MS Gothic"/>
            </w14:checkbox>
          </w:sdtPr>
          <w:sdtContent>
            <w:tc>
              <w:tcPr>
                <w:tcW w:w="2070" w:type="dxa"/>
              </w:tcPr>
              <w:p w14:paraId="76169026" w14:textId="46A808CE" w:rsidR="00D11E16" w:rsidRPr="00714E15" w:rsidRDefault="00D11E16" w:rsidP="00D11E16">
                <w:pPr>
                  <w:jc w:val="center"/>
                  <w:rPr>
                    <w:b/>
                    <w:bCs/>
                    <w:sz w:val="24"/>
                    <w:szCs w:val="24"/>
                  </w:rPr>
                </w:pPr>
                <w:r w:rsidRPr="00714E15">
                  <w:rPr>
                    <w:rFonts w:ascii="MS Gothic" w:eastAsia="MS Gothic" w:hAnsi="MS Gothic"/>
                    <w:b/>
                    <w:bCs/>
                    <w:sz w:val="24"/>
                    <w:szCs w:val="24"/>
                  </w:rPr>
                  <w:t>☐</w:t>
                </w:r>
              </w:p>
            </w:tc>
          </w:sdtContent>
        </w:sdt>
      </w:tr>
      <w:tr w:rsidR="00D11E16" w:rsidRPr="00714E15" w14:paraId="7BC2EAE7" w14:textId="77777777" w:rsidTr="00D11E16">
        <w:tc>
          <w:tcPr>
            <w:tcW w:w="3420" w:type="dxa"/>
          </w:tcPr>
          <w:p w14:paraId="0442BB65" w14:textId="6A5C7D3B" w:rsidR="00D11E16" w:rsidRPr="00714E15" w:rsidRDefault="00D11E16" w:rsidP="00D11E16">
            <w:pPr>
              <w:rPr>
                <w:rFonts w:cstheme="minorHAnsi"/>
                <w:sz w:val="20"/>
                <w:szCs w:val="20"/>
              </w:rPr>
            </w:pPr>
            <w:r w:rsidRPr="00714E15">
              <w:rPr>
                <w:rFonts w:cstheme="minorHAnsi"/>
                <w:sz w:val="20"/>
                <w:szCs w:val="20"/>
              </w:rPr>
              <w:t xml:space="preserve">Verenice Gutierrez </w:t>
            </w:r>
          </w:p>
        </w:tc>
        <w:tc>
          <w:tcPr>
            <w:tcW w:w="4590" w:type="dxa"/>
          </w:tcPr>
          <w:p w14:paraId="0F1BCBD7" w14:textId="7A7199FA" w:rsidR="00D11E16" w:rsidRPr="00714E15" w:rsidRDefault="00D11E16" w:rsidP="00D11E16">
            <w:pPr>
              <w:rPr>
                <w:b/>
                <w:bCs/>
                <w:sz w:val="24"/>
                <w:szCs w:val="24"/>
              </w:rPr>
            </w:pPr>
            <w:r w:rsidRPr="00714E15">
              <w:t>Assistant Superintendent of Equity and Supports, Albuquerque Public Schools</w:t>
            </w:r>
          </w:p>
        </w:tc>
        <w:sdt>
          <w:sdtPr>
            <w:rPr>
              <w:b/>
              <w:bCs/>
              <w:sz w:val="24"/>
              <w:szCs w:val="24"/>
            </w:rPr>
            <w:id w:val="-91008461"/>
            <w14:checkbox>
              <w14:checked w14:val="0"/>
              <w14:checkedState w14:val="2612" w14:font="MS Gothic"/>
              <w14:uncheckedState w14:val="2610" w14:font="MS Gothic"/>
            </w14:checkbox>
          </w:sdtPr>
          <w:sdtContent>
            <w:tc>
              <w:tcPr>
                <w:tcW w:w="2070" w:type="dxa"/>
              </w:tcPr>
              <w:p w14:paraId="3867A8C9" w14:textId="5A8CEBAF" w:rsidR="00D11E16" w:rsidRPr="00714E15" w:rsidRDefault="00D11E16" w:rsidP="00D11E16">
                <w:pPr>
                  <w:jc w:val="center"/>
                  <w:rPr>
                    <w:b/>
                    <w:bCs/>
                    <w:sz w:val="24"/>
                    <w:szCs w:val="24"/>
                  </w:rPr>
                </w:pPr>
                <w:r w:rsidRPr="00714E15">
                  <w:rPr>
                    <w:rFonts w:ascii="MS Gothic" w:eastAsia="MS Gothic" w:hAnsi="MS Gothic"/>
                    <w:b/>
                    <w:bCs/>
                    <w:sz w:val="24"/>
                    <w:szCs w:val="24"/>
                  </w:rPr>
                  <w:t>☐</w:t>
                </w:r>
              </w:p>
            </w:tc>
          </w:sdtContent>
        </w:sdt>
      </w:tr>
      <w:tr w:rsidR="00D11E16" w:rsidRPr="00714E15" w14:paraId="219350F4" w14:textId="77777777" w:rsidTr="00D11E16">
        <w:tc>
          <w:tcPr>
            <w:tcW w:w="3420" w:type="dxa"/>
          </w:tcPr>
          <w:p w14:paraId="7FBA8F7C" w14:textId="6523BB4D" w:rsidR="00D11E16" w:rsidRPr="00714E15" w:rsidRDefault="00D11E16" w:rsidP="00D11E16">
            <w:pPr>
              <w:rPr>
                <w:rFonts w:cstheme="minorHAnsi"/>
                <w:sz w:val="20"/>
                <w:szCs w:val="20"/>
              </w:rPr>
            </w:pPr>
            <w:r w:rsidRPr="00714E15">
              <w:rPr>
                <w:rFonts w:cstheme="minorHAnsi"/>
                <w:sz w:val="20"/>
                <w:szCs w:val="20"/>
              </w:rPr>
              <w:t>Veronica M. Vigil</w:t>
            </w:r>
          </w:p>
        </w:tc>
        <w:tc>
          <w:tcPr>
            <w:tcW w:w="4590" w:type="dxa"/>
          </w:tcPr>
          <w:p w14:paraId="331F73B8" w14:textId="732CF9BD" w:rsidR="00D11E16" w:rsidRPr="00714E15" w:rsidRDefault="00D11E16" w:rsidP="00D11E16">
            <w:pPr>
              <w:rPr>
                <w:b/>
                <w:bCs/>
                <w:sz w:val="24"/>
                <w:szCs w:val="24"/>
              </w:rPr>
            </w:pPr>
            <w:r w:rsidRPr="00714E15">
              <w:t xml:space="preserve">Teacher </w:t>
            </w:r>
          </w:p>
        </w:tc>
        <w:sdt>
          <w:sdtPr>
            <w:rPr>
              <w:b/>
              <w:bCs/>
              <w:sz w:val="24"/>
              <w:szCs w:val="24"/>
            </w:rPr>
            <w:id w:val="1798793579"/>
            <w14:checkbox>
              <w14:checked w14:val="0"/>
              <w14:checkedState w14:val="2612" w14:font="MS Gothic"/>
              <w14:uncheckedState w14:val="2610" w14:font="MS Gothic"/>
            </w14:checkbox>
          </w:sdtPr>
          <w:sdtContent>
            <w:tc>
              <w:tcPr>
                <w:tcW w:w="2070" w:type="dxa"/>
              </w:tcPr>
              <w:p w14:paraId="58A7346E" w14:textId="437314E5" w:rsidR="00D11E16" w:rsidRPr="00714E15" w:rsidRDefault="00D11E16" w:rsidP="00D11E16">
                <w:pPr>
                  <w:jc w:val="center"/>
                  <w:rPr>
                    <w:b/>
                    <w:bCs/>
                    <w:sz w:val="24"/>
                    <w:szCs w:val="24"/>
                  </w:rPr>
                </w:pPr>
                <w:r w:rsidRPr="00714E15">
                  <w:rPr>
                    <w:rFonts w:ascii="MS Gothic" w:eastAsia="MS Gothic" w:hAnsi="MS Gothic"/>
                    <w:b/>
                    <w:bCs/>
                    <w:sz w:val="24"/>
                    <w:szCs w:val="24"/>
                  </w:rPr>
                  <w:t>☐</w:t>
                </w:r>
              </w:p>
            </w:tc>
          </w:sdtContent>
        </w:sdt>
      </w:tr>
    </w:tbl>
    <w:p w14:paraId="6A257A3C" w14:textId="77777777" w:rsidR="00D11E16" w:rsidRPr="00714E15" w:rsidRDefault="00D11E16">
      <w:pPr>
        <w:rPr>
          <w:b/>
          <w:bCs/>
          <w:sz w:val="24"/>
          <w:szCs w:val="24"/>
        </w:rPr>
      </w:pPr>
    </w:p>
    <w:p w14:paraId="15FE19E4" w14:textId="11C5BE62" w:rsidR="00D11E16" w:rsidRPr="00714E15" w:rsidRDefault="00D11E16" w:rsidP="00D11E16">
      <w:pPr>
        <w:spacing w:after="0"/>
        <w:rPr>
          <w:b/>
          <w:bCs/>
          <w:sz w:val="24"/>
          <w:szCs w:val="24"/>
        </w:rPr>
      </w:pPr>
      <w:r w:rsidRPr="00714E15">
        <w:rPr>
          <w:b/>
          <w:bCs/>
          <w:sz w:val="24"/>
          <w:szCs w:val="24"/>
        </w:rPr>
        <w:t xml:space="preserve">Public Attendees: </w:t>
      </w:r>
    </w:p>
    <w:tbl>
      <w:tblPr>
        <w:tblStyle w:val="TableGrid"/>
        <w:tblW w:w="10080" w:type="dxa"/>
        <w:tblInd w:w="-275" w:type="dxa"/>
        <w:tblLook w:val="04A0" w:firstRow="1" w:lastRow="0" w:firstColumn="1" w:lastColumn="0" w:noHBand="0" w:noVBand="1"/>
      </w:tblPr>
      <w:tblGrid>
        <w:gridCol w:w="3420"/>
        <w:gridCol w:w="6660"/>
      </w:tblGrid>
      <w:tr w:rsidR="00D11E16" w:rsidRPr="00714E15" w14:paraId="4F5D119C" w14:textId="77777777" w:rsidTr="00D11E16">
        <w:tc>
          <w:tcPr>
            <w:tcW w:w="3420" w:type="dxa"/>
          </w:tcPr>
          <w:p w14:paraId="11C7EE2C" w14:textId="2ECBDFBD" w:rsidR="00D11E16" w:rsidRPr="00714E15" w:rsidRDefault="00D11E16" w:rsidP="00D11E16">
            <w:pPr>
              <w:rPr>
                <w:rFonts w:cstheme="minorHAnsi"/>
                <w:b/>
                <w:bCs/>
                <w:sz w:val="20"/>
                <w:szCs w:val="20"/>
              </w:rPr>
            </w:pPr>
            <w:r w:rsidRPr="00714E15">
              <w:rPr>
                <w:rFonts w:cstheme="minorHAnsi"/>
                <w:b/>
                <w:bCs/>
                <w:sz w:val="24"/>
                <w:szCs w:val="24"/>
              </w:rPr>
              <w:t xml:space="preserve">Name: </w:t>
            </w:r>
          </w:p>
        </w:tc>
        <w:tc>
          <w:tcPr>
            <w:tcW w:w="6660" w:type="dxa"/>
          </w:tcPr>
          <w:p w14:paraId="3E08D804" w14:textId="1DA9C9B7" w:rsidR="00D11E16" w:rsidRPr="00714E15" w:rsidRDefault="00D11E16" w:rsidP="00D11E16">
            <w:pPr>
              <w:rPr>
                <w:b/>
                <w:bCs/>
                <w:sz w:val="24"/>
                <w:szCs w:val="24"/>
              </w:rPr>
            </w:pPr>
            <w:r w:rsidRPr="00714E15">
              <w:rPr>
                <w:b/>
                <w:bCs/>
                <w:sz w:val="24"/>
                <w:szCs w:val="24"/>
              </w:rPr>
              <w:t>Notes:</w:t>
            </w:r>
          </w:p>
        </w:tc>
      </w:tr>
      <w:tr w:rsidR="00D11E16" w:rsidRPr="00714E15" w14:paraId="44E7F599" w14:textId="77777777" w:rsidTr="00D11E16">
        <w:tc>
          <w:tcPr>
            <w:tcW w:w="3420" w:type="dxa"/>
          </w:tcPr>
          <w:p w14:paraId="3E4818AE" w14:textId="77777777" w:rsidR="00D11E16" w:rsidRPr="00714E15" w:rsidRDefault="00D11E16" w:rsidP="001F02DA">
            <w:pPr>
              <w:rPr>
                <w:rFonts w:cstheme="minorHAnsi"/>
                <w:b/>
                <w:bCs/>
                <w:sz w:val="24"/>
                <w:szCs w:val="24"/>
              </w:rPr>
            </w:pPr>
          </w:p>
        </w:tc>
        <w:tc>
          <w:tcPr>
            <w:tcW w:w="6660" w:type="dxa"/>
          </w:tcPr>
          <w:p w14:paraId="6EE79264" w14:textId="77777777" w:rsidR="00D11E16" w:rsidRPr="00714E15" w:rsidRDefault="00D11E16" w:rsidP="001F02DA">
            <w:pPr>
              <w:rPr>
                <w:b/>
                <w:bCs/>
                <w:sz w:val="24"/>
                <w:szCs w:val="24"/>
              </w:rPr>
            </w:pPr>
          </w:p>
        </w:tc>
      </w:tr>
      <w:tr w:rsidR="00D11E16" w:rsidRPr="00714E15" w14:paraId="005C1A72" w14:textId="77777777" w:rsidTr="00D11E16">
        <w:tc>
          <w:tcPr>
            <w:tcW w:w="3420" w:type="dxa"/>
          </w:tcPr>
          <w:p w14:paraId="1E8591F1" w14:textId="77777777" w:rsidR="00D11E16" w:rsidRPr="00714E15" w:rsidRDefault="00D11E16" w:rsidP="001F02DA">
            <w:pPr>
              <w:rPr>
                <w:rFonts w:cstheme="minorHAnsi"/>
                <w:b/>
                <w:bCs/>
                <w:sz w:val="24"/>
                <w:szCs w:val="24"/>
              </w:rPr>
            </w:pPr>
          </w:p>
        </w:tc>
        <w:tc>
          <w:tcPr>
            <w:tcW w:w="6660" w:type="dxa"/>
          </w:tcPr>
          <w:p w14:paraId="053C963B" w14:textId="77777777" w:rsidR="00D11E16" w:rsidRPr="00714E15" w:rsidRDefault="00D11E16" w:rsidP="001F02DA">
            <w:pPr>
              <w:rPr>
                <w:b/>
                <w:bCs/>
                <w:sz w:val="24"/>
                <w:szCs w:val="24"/>
              </w:rPr>
            </w:pPr>
          </w:p>
        </w:tc>
      </w:tr>
    </w:tbl>
    <w:p w14:paraId="5B8EA118" w14:textId="2BA321F0" w:rsidR="00151DF2" w:rsidRPr="00714E15" w:rsidRDefault="00151DF2">
      <w:pPr>
        <w:rPr>
          <w:b/>
          <w:bCs/>
          <w:sz w:val="24"/>
          <w:szCs w:val="24"/>
        </w:rPr>
      </w:pPr>
      <w:r w:rsidRPr="00714E15">
        <w:rPr>
          <w:b/>
          <w:bCs/>
          <w:sz w:val="24"/>
          <w:szCs w:val="24"/>
        </w:rPr>
        <w:t xml:space="preserve">HEAC Vision: </w:t>
      </w:r>
    </w:p>
    <w:p w14:paraId="2C59CF27" w14:textId="10438EEF" w:rsidR="00151DF2" w:rsidRPr="00714E15" w:rsidRDefault="00151DF2">
      <w:pPr>
        <w:rPr>
          <w:b/>
          <w:bCs/>
          <w:sz w:val="24"/>
          <w:szCs w:val="24"/>
        </w:rPr>
      </w:pPr>
      <w:r w:rsidRPr="00714E15">
        <w:rPr>
          <w:b/>
          <w:bCs/>
          <w:sz w:val="24"/>
          <w:szCs w:val="24"/>
        </w:rPr>
        <w:t xml:space="preserve">HEAC Mission: </w:t>
      </w:r>
    </w:p>
    <w:p w14:paraId="0ACF1223" w14:textId="6837EE9F" w:rsidR="00151DF2" w:rsidRPr="00714E15" w:rsidRDefault="00151DF2">
      <w:pPr>
        <w:rPr>
          <w:b/>
          <w:bCs/>
          <w:sz w:val="24"/>
          <w:szCs w:val="24"/>
        </w:rPr>
      </w:pPr>
      <w:r w:rsidRPr="00714E15">
        <w:rPr>
          <w:b/>
          <w:bCs/>
          <w:sz w:val="24"/>
          <w:szCs w:val="24"/>
        </w:rPr>
        <w:t xml:space="preserve">Guiding Statement: </w:t>
      </w:r>
    </w:p>
    <w:p w14:paraId="413BD011" w14:textId="297FA402" w:rsidR="00151DF2" w:rsidRPr="00714E15" w:rsidRDefault="00151DF2">
      <w:pPr>
        <w:rPr>
          <w:b/>
          <w:bCs/>
          <w:sz w:val="24"/>
          <w:szCs w:val="24"/>
        </w:rPr>
      </w:pPr>
      <w:r w:rsidRPr="00714E15">
        <w:rPr>
          <w:b/>
          <w:bCs/>
          <w:sz w:val="24"/>
          <w:szCs w:val="24"/>
        </w:rPr>
        <w:t>HEAC Meeting</w:t>
      </w:r>
      <w:r w:rsidRPr="00714E15">
        <w:rPr>
          <w:b/>
          <w:bCs/>
          <w:sz w:val="24"/>
          <w:szCs w:val="24"/>
        </w:rPr>
        <w:tab/>
      </w:r>
      <w:r w:rsidRPr="00714E15">
        <w:rPr>
          <w:b/>
          <w:bCs/>
          <w:sz w:val="24"/>
          <w:szCs w:val="24"/>
        </w:rPr>
        <w:tab/>
      </w:r>
      <w:r w:rsidRPr="00714E15">
        <w:rPr>
          <w:b/>
          <w:bCs/>
          <w:sz w:val="24"/>
          <w:szCs w:val="24"/>
        </w:rPr>
        <w:tab/>
      </w:r>
      <w:r w:rsidRPr="00714E15">
        <w:rPr>
          <w:b/>
          <w:bCs/>
          <w:sz w:val="24"/>
          <w:szCs w:val="24"/>
        </w:rPr>
        <w:tab/>
      </w:r>
      <w:r w:rsidRPr="00714E15">
        <w:rPr>
          <w:b/>
          <w:bCs/>
          <w:sz w:val="24"/>
          <w:szCs w:val="24"/>
        </w:rPr>
        <w:tab/>
      </w:r>
      <w:r w:rsidRPr="00714E15">
        <w:rPr>
          <w:b/>
          <w:bCs/>
          <w:sz w:val="24"/>
          <w:szCs w:val="24"/>
        </w:rPr>
        <w:tab/>
      </w:r>
      <w:r w:rsidRPr="00714E15">
        <w:rPr>
          <w:b/>
          <w:bCs/>
          <w:sz w:val="24"/>
          <w:szCs w:val="24"/>
        </w:rPr>
        <w:tab/>
      </w:r>
      <w:r w:rsidRPr="00714E15">
        <w:rPr>
          <w:b/>
          <w:bCs/>
          <w:sz w:val="24"/>
          <w:szCs w:val="24"/>
        </w:rPr>
        <w:tab/>
      </w:r>
      <w:r w:rsidRPr="00714E15">
        <w:rPr>
          <w:b/>
          <w:bCs/>
          <w:sz w:val="24"/>
          <w:szCs w:val="24"/>
        </w:rPr>
        <w:tab/>
        <w:t xml:space="preserve">Date: </w:t>
      </w:r>
      <w:r w:rsidR="00A43EF1">
        <w:rPr>
          <w:b/>
          <w:bCs/>
          <w:sz w:val="24"/>
          <w:szCs w:val="24"/>
        </w:rPr>
        <w:t>7/</w:t>
      </w:r>
      <w:r w:rsidR="00AA2BAF">
        <w:rPr>
          <w:b/>
          <w:bCs/>
          <w:sz w:val="24"/>
          <w:szCs w:val="24"/>
        </w:rPr>
        <w:t>25</w:t>
      </w:r>
      <w:r w:rsidR="00A43EF1">
        <w:rPr>
          <w:b/>
          <w:bCs/>
          <w:sz w:val="24"/>
          <w:szCs w:val="24"/>
        </w:rPr>
        <w:t>/2023</w:t>
      </w:r>
    </w:p>
    <w:tbl>
      <w:tblPr>
        <w:tblStyle w:val="TableGrid"/>
        <w:tblW w:w="0" w:type="auto"/>
        <w:tblInd w:w="-275" w:type="dxa"/>
        <w:tblLook w:val="04A0" w:firstRow="1" w:lastRow="0" w:firstColumn="1" w:lastColumn="0" w:noHBand="0" w:noVBand="1"/>
      </w:tblPr>
      <w:tblGrid>
        <w:gridCol w:w="1530"/>
        <w:gridCol w:w="8095"/>
      </w:tblGrid>
      <w:tr w:rsidR="00151DF2" w:rsidRPr="00714E15" w14:paraId="1FB3767E" w14:textId="77777777" w:rsidTr="00151DF2">
        <w:tc>
          <w:tcPr>
            <w:tcW w:w="1530" w:type="dxa"/>
          </w:tcPr>
          <w:p w14:paraId="44D45E0E" w14:textId="63A07F23" w:rsidR="00151DF2" w:rsidRPr="00714E15" w:rsidRDefault="00151DF2" w:rsidP="00151DF2">
            <w:pPr>
              <w:jc w:val="center"/>
              <w:rPr>
                <w:b/>
                <w:bCs/>
              </w:rPr>
            </w:pPr>
            <w:r w:rsidRPr="00714E15">
              <w:rPr>
                <w:b/>
                <w:bCs/>
              </w:rPr>
              <w:t>Agenda Item</w:t>
            </w:r>
          </w:p>
        </w:tc>
        <w:tc>
          <w:tcPr>
            <w:tcW w:w="8095" w:type="dxa"/>
          </w:tcPr>
          <w:p w14:paraId="2229266A" w14:textId="13B977C7" w:rsidR="00151DF2" w:rsidRPr="00714E15" w:rsidRDefault="00151DF2">
            <w:pPr>
              <w:rPr>
                <w:b/>
                <w:bCs/>
              </w:rPr>
            </w:pPr>
            <w:r w:rsidRPr="00714E15">
              <w:rPr>
                <w:b/>
                <w:bCs/>
              </w:rPr>
              <w:t>Discussions</w:t>
            </w:r>
          </w:p>
        </w:tc>
      </w:tr>
      <w:tr w:rsidR="00151DF2" w:rsidRPr="00714E15" w14:paraId="08860903" w14:textId="77777777" w:rsidTr="00151DF2">
        <w:tc>
          <w:tcPr>
            <w:tcW w:w="1530" w:type="dxa"/>
          </w:tcPr>
          <w:p w14:paraId="31B31F93" w14:textId="23E80104" w:rsidR="00151DF2" w:rsidRPr="00714E15" w:rsidRDefault="00151DF2" w:rsidP="00151DF2">
            <w:pPr>
              <w:pStyle w:val="ListParagraph"/>
              <w:numPr>
                <w:ilvl w:val="0"/>
                <w:numId w:val="1"/>
              </w:numPr>
              <w:jc w:val="center"/>
              <w:rPr>
                <w:b/>
                <w:bCs/>
                <w:sz w:val="24"/>
                <w:szCs w:val="24"/>
              </w:rPr>
            </w:pPr>
          </w:p>
        </w:tc>
        <w:tc>
          <w:tcPr>
            <w:tcW w:w="8095" w:type="dxa"/>
          </w:tcPr>
          <w:p w14:paraId="4BF45006" w14:textId="68DD52D4" w:rsidR="00151DF2" w:rsidRPr="00714E15" w:rsidRDefault="00151DF2">
            <w:pPr>
              <w:rPr>
                <w:b/>
                <w:bCs/>
                <w:sz w:val="24"/>
                <w:szCs w:val="24"/>
              </w:rPr>
            </w:pPr>
            <w:r w:rsidRPr="00714E15">
              <w:rPr>
                <w:b/>
                <w:bCs/>
                <w:sz w:val="24"/>
                <w:szCs w:val="24"/>
              </w:rPr>
              <w:t>Call to Order</w:t>
            </w:r>
            <w:r w:rsidR="00714E15" w:rsidRPr="00714E15">
              <w:rPr>
                <w:b/>
                <w:bCs/>
                <w:sz w:val="24"/>
                <w:szCs w:val="24"/>
              </w:rPr>
              <w:t xml:space="preserve">: </w:t>
            </w:r>
            <w:r w:rsidR="00714E15" w:rsidRPr="00714E15">
              <w:rPr>
                <w:sz w:val="24"/>
                <w:szCs w:val="24"/>
              </w:rPr>
              <w:t>1:</w:t>
            </w:r>
            <w:r w:rsidR="00AA2BAF">
              <w:rPr>
                <w:sz w:val="24"/>
                <w:szCs w:val="24"/>
              </w:rPr>
              <w:t>0</w:t>
            </w:r>
            <w:r w:rsidR="00714E15" w:rsidRPr="00714E15">
              <w:rPr>
                <w:sz w:val="24"/>
                <w:szCs w:val="24"/>
              </w:rPr>
              <w:t>0</w:t>
            </w:r>
            <w:r w:rsidR="00AA2BAF">
              <w:rPr>
                <w:sz w:val="24"/>
                <w:szCs w:val="24"/>
              </w:rPr>
              <w:t>p</w:t>
            </w:r>
            <w:r w:rsidR="00714E15" w:rsidRPr="00714E15">
              <w:rPr>
                <w:sz w:val="24"/>
                <w:szCs w:val="24"/>
              </w:rPr>
              <w:t>m</w:t>
            </w:r>
          </w:p>
          <w:p w14:paraId="3FCF2332" w14:textId="776A816E" w:rsidR="00151DF2" w:rsidRPr="00714E15" w:rsidRDefault="00151DF2">
            <w:pPr>
              <w:rPr>
                <w:b/>
                <w:bCs/>
                <w:sz w:val="24"/>
                <w:szCs w:val="24"/>
              </w:rPr>
            </w:pPr>
          </w:p>
        </w:tc>
      </w:tr>
      <w:tr w:rsidR="00151DF2" w:rsidRPr="00714E15" w14:paraId="1E7E3E67" w14:textId="77777777" w:rsidTr="00151DF2">
        <w:tc>
          <w:tcPr>
            <w:tcW w:w="1530" w:type="dxa"/>
          </w:tcPr>
          <w:p w14:paraId="19147562" w14:textId="77777777" w:rsidR="00151DF2" w:rsidRPr="00714E15" w:rsidRDefault="00151DF2" w:rsidP="00151DF2">
            <w:pPr>
              <w:pStyle w:val="ListParagraph"/>
              <w:numPr>
                <w:ilvl w:val="0"/>
                <w:numId w:val="1"/>
              </w:numPr>
              <w:jc w:val="center"/>
              <w:rPr>
                <w:b/>
                <w:bCs/>
                <w:sz w:val="24"/>
                <w:szCs w:val="24"/>
              </w:rPr>
            </w:pPr>
          </w:p>
        </w:tc>
        <w:tc>
          <w:tcPr>
            <w:tcW w:w="8095" w:type="dxa"/>
          </w:tcPr>
          <w:p w14:paraId="62138416" w14:textId="77777777" w:rsidR="00151DF2" w:rsidRPr="00714E15" w:rsidRDefault="00714E15">
            <w:pPr>
              <w:rPr>
                <w:b/>
                <w:bCs/>
                <w:sz w:val="24"/>
                <w:szCs w:val="24"/>
              </w:rPr>
            </w:pPr>
            <w:r w:rsidRPr="00714E15">
              <w:rPr>
                <w:b/>
                <w:bCs/>
                <w:sz w:val="24"/>
                <w:szCs w:val="24"/>
              </w:rPr>
              <w:t>Roll Call</w:t>
            </w:r>
          </w:p>
          <w:p w14:paraId="38DFF66E" w14:textId="77777777" w:rsidR="00714E15" w:rsidRPr="00714E15" w:rsidRDefault="00714E15">
            <w:pPr>
              <w:rPr>
                <w:b/>
                <w:bCs/>
                <w:sz w:val="24"/>
                <w:szCs w:val="24"/>
              </w:rPr>
            </w:pPr>
            <w:r w:rsidRPr="00714E15">
              <w:rPr>
                <w:b/>
                <w:bCs/>
                <w:sz w:val="24"/>
                <w:szCs w:val="24"/>
              </w:rPr>
              <w:t xml:space="preserve">HEAC Chair: </w:t>
            </w:r>
            <w:r w:rsidRPr="00714E15">
              <w:rPr>
                <w:sz w:val="24"/>
                <w:szCs w:val="24"/>
              </w:rPr>
              <w:t>Adam Amador</w:t>
            </w:r>
            <w:r w:rsidRPr="00714E15">
              <w:rPr>
                <w:b/>
                <w:bCs/>
                <w:sz w:val="24"/>
                <w:szCs w:val="24"/>
              </w:rPr>
              <w:t xml:space="preserve"> </w:t>
            </w:r>
          </w:p>
          <w:p w14:paraId="2596D6FD" w14:textId="77777777" w:rsidR="00714E15" w:rsidRPr="00714E15" w:rsidRDefault="00714E15">
            <w:pPr>
              <w:rPr>
                <w:b/>
                <w:bCs/>
                <w:sz w:val="24"/>
                <w:szCs w:val="24"/>
              </w:rPr>
            </w:pPr>
            <w:r w:rsidRPr="00714E15">
              <w:rPr>
                <w:b/>
                <w:bCs/>
                <w:sz w:val="24"/>
                <w:szCs w:val="24"/>
              </w:rPr>
              <w:t xml:space="preserve">Present: </w:t>
            </w:r>
            <w:r w:rsidRPr="00714E15">
              <w:rPr>
                <w:b/>
                <w:bCs/>
                <w:sz w:val="24"/>
                <w:szCs w:val="24"/>
              </w:rPr>
              <w:tab/>
              <w:t>Absent:</w:t>
            </w:r>
          </w:p>
          <w:p w14:paraId="40E7FA68" w14:textId="799D60C8" w:rsidR="00714E15" w:rsidRPr="00714E15" w:rsidRDefault="00714E15">
            <w:pPr>
              <w:rPr>
                <w:b/>
                <w:bCs/>
                <w:sz w:val="24"/>
                <w:szCs w:val="24"/>
              </w:rPr>
            </w:pPr>
          </w:p>
        </w:tc>
      </w:tr>
      <w:tr w:rsidR="00151DF2" w:rsidRPr="00714E15" w14:paraId="0E244324" w14:textId="77777777" w:rsidTr="00151DF2">
        <w:tc>
          <w:tcPr>
            <w:tcW w:w="1530" w:type="dxa"/>
          </w:tcPr>
          <w:p w14:paraId="6C2CA7FE" w14:textId="77777777" w:rsidR="00151DF2" w:rsidRPr="00714E15" w:rsidRDefault="00151DF2" w:rsidP="00151DF2">
            <w:pPr>
              <w:pStyle w:val="ListParagraph"/>
              <w:numPr>
                <w:ilvl w:val="0"/>
                <w:numId w:val="1"/>
              </w:numPr>
              <w:jc w:val="center"/>
              <w:rPr>
                <w:b/>
                <w:bCs/>
                <w:sz w:val="24"/>
                <w:szCs w:val="24"/>
              </w:rPr>
            </w:pPr>
          </w:p>
        </w:tc>
        <w:tc>
          <w:tcPr>
            <w:tcW w:w="8095" w:type="dxa"/>
          </w:tcPr>
          <w:p w14:paraId="34542BEB" w14:textId="40D3B2CA" w:rsidR="00151DF2" w:rsidRPr="00714E15" w:rsidRDefault="00714E15">
            <w:pPr>
              <w:rPr>
                <w:b/>
                <w:bCs/>
                <w:sz w:val="24"/>
                <w:szCs w:val="24"/>
              </w:rPr>
            </w:pPr>
            <w:r w:rsidRPr="00714E15">
              <w:rPr>
                <w:b/>
                <w:bCs/>
                <w:sz w:val="24"/>
                <w:szCs w:val="24"/>
              </w:rPr>
              <w:t>Approval of Agenda</w:t>
            </w:r>
          </w:p>
          <w:p w14:paraId="5F451E04" w14:textId="77777777" w:rsidR="00714E15" w:rsidRPr="00714E15" w:rsidRDefault="00714E15">
            <w:pPr>
              <w:rPr>
                <w:sz w:val="24"/>
                <w:szCs w:val="24"/>
              </w:rPr>
            </w:pPr>
            <w:r w:rsidRPr="00714E15">
              <w:rPr>
                <w:sz w:val="24"/>
                <w:szCs w:val="24"/>
              </w:rPr>
              <w:t>(All approved, zero oppose, agenda has been approved)</w:t>
            </w:r>
          </w:p>
          <w:p w14:paraId="0835AC6B" w14:textId="147ECB2C" w:rsidR="00714E15" w:rsidRPr="00714E15" w:rsidRDefault="00714E15">
            <w:pPr>
              <w:rPr>
                <w:sz w:val="24"/>
                <w:szCs w:val="24"/>
              </w:rPr>
            </w:pPr>
          </w:p>
        </w:tc>
      </w:tr>
      <w:tr w:rsidR="00151DF2" w:rsidRPr="00714E15" w14:paraId="612FFA89" w14:textId="77777777" w:rsidTr="00151DF2">
        <w:tc>
          <w:tcPr>
            <w:tcW w:w="1530" w:type="dxa"/>
          </w:tcPr>
          <w:p w14:paraId="20306D62" w14:textId="77777777" w:rsidR="00151DF2" w:rsidRPr="00714E15" w:rsidRDefault="00151DF2" w:rsidP="00151DF2">
            <w:pPr>
              <w:pStyle w:val="ListParagraph"/>
              <w:numPr>
                <w:ilvl w:val="0"/>
                <w:numId w:val="1"/>
              </w:numPr>
              <w:jc w:val="center"/>
              <w:rPr>
                <w:b/>
                <w:bCs/>
                <w:sz w:val="24"/>
                <w:szCs w:val="24"/>
              </w:rPr>
            </w:pPr>
          </w:p>
        </w:tc>
        <w:tc>
          <w:tcPr>
            <w:tcW w:w="8095" w:type="dxa"/>
          </w:tcPr>
          <w:p w14:paraId="7CE11001" w14:textId="1EBC0FE8" w:rsidR="00714E15" w:rsidRPr="00714E15" w:rsidRDefault="00714E15">
            <w:pPr>
              <w:rPr>
                <w:b/>
                <w:bCs/>
                <w:sz w:val="24"/>
                <w:szCs w:val="24"/>
              </w:rPr>
            </w:pPr>
            <w:r w:rsidRPr="00714E15">
              <w:rPr>
                <w:b/>
                <w:bCs/>
                <w:sz w:val="24"/>
                <w:szCs w:val="24"/>
              </w:rPr>
              <w:t xml:space="preserve">Approval Meeting Minutes: </w:t>
            </w:r>
          </w:p>
        </w:tc>
      </w:tr>
      <w:tr w:rsidR="00151DF2" w:rsidRPr="00714E15" w14:paraId="690DEF2D" w14:textId="77777777" w:rsidTr="00151DF2">
        <w:tc>
          <w:tcPr>
            <w:tcW w:w="1530" w:type="dxa"/>
          </w:tcPr>
          <w:p w14:paraId="08AB437F" w14:textId="77777777" w:rsidR="00151DF2" w:rsidRPr="00714E15" w:rsidRDefault="00151DF2" w:rsidP="00151DF2">
            <w:pPr>
              <w:pStyle w:val="ListParagraph"/>
              <w:numPr>
                <w:ilvl w:val="0"/>
                <w:numId w:val="1"/>
              </w:numPr>
              <w:jc w:val="center"/>
              <w:rPr>
                <w:b/>
                <w:bCs/>
                <w:sz w:val="24"/>
                <w:szCs w:val="24"/>
              </w:rPr>
            </w:pPr>
          </w:p>
        </w:tc>
        <w:tc>
          <w:tcPr>
            <w:tcW w:w="8095" w:type="dxa"/>
          </w:tcPr>
          <w:p w14:paraId="49DDEAD0" w14:textId="77777777" w:rsidR="00151DF2" w:rsidRPr="00714E15" w:rsidRDefault="00714E15">
            <w:pPr>
              <w:rPr>
                <w:sz w:val="24"/>
                <w:szCs w:val="24"/>
              </w:rPr>
            </w:pPr>
            <w:r w:rsidRPr="00714E15">
              <w:rPr>
                <w:b/>
                <w:bCs/>
                <w:sz w:val="24"/>
                <w:szCs w:val="24"/>
              </w:rPr>
              <w:t xml:space="preserve">Agenda Break Down: </w:t>
            </w:r>
          </w:p>
          <w:p w14:paraId="2D70312E" w14:textId="11125289" w:rsidR="00714E15" w:rsidRPr="00714E15" w:rsidRDefault="00714E15">
            <w:pPr>
              <w:rPr>
                <w:b/>
                <w:bCs/>
                <w:sz w:val="24"/>
                <w:szCs w:val="24"/>
              </w:rPr>
            </w:pPr>
            <w:r w:rsidRPr="00714E15">
              <w:rPr>
                <w:b/>
                <w:bCs/>
                <w:sz w:val="24"/>
                <w:szCs w:val="24"/>
              </w:rPr>
              <w:t xml:space="preserve">A. </w:t>
            </w:r>
            <w:r w:rsidR="00A43EF1">
              <w:rPr>
                <w:b/>
                <w:bCs/>
                <w:sz w:val="24"/>
                <w:szCs w:val="24"/>
              </w:rPr>
              <w:t xml:space="preserve">Formal Advisement to the Secretary of Education 22-23  </w:t>
            </w:r>
          </w:p>
          <w:p w14:paraId="1CC489C7" w14:textId="49AF543F" w:rsidR="00714E15" w:rsidRPr="00714E15" w:rsidRDefault="00714E15">
            <w:pPr>
              <w:rPr>
                <w:b/>
                <w:bCs/>
                <w:sz w:val="24"/>
                <w:szCs w:val="24"/>
              </w:rPr>
            </w:pPr>
            <w:r w:rsidRPr="00714E15">
              <w:rPr>
                <w:b/>
                <w:bCs/>
                <w:sz w:val="24"/>
                <w:szCs w:val="24"/>
              </w:rPr>
              <w:t xml:space="preserve">C. </w:t>
            </w:r>
            <w:r w:rsidR="00A43EF1">
              <w:rPr>
                <w:b/>
                <w:bCs/>
                <w:sz w:val="24"/>
                <w:szCs w:val="24"/>
              </w:rPr>
              <w:t xml:space="preserve">Next Steps </w:t>
            </w:r>
          </w:p>
          <w:p w14:paraId="4483537E" w14:textId="7D26E7DB" w:rsidR="00714E15" w:rsidRPr="00714E15" w:rsidRDefault="00714E15">
            <w:pPr>
              <w:rPr>
                <w:b/>
                <w:bCs/>
                <w:sz w:val="24"/>
                <w:szCs w:val="24"/>
              </w:rPr>
            </w:pPr>
          </w:p>
          <w:p w14:paraId="5899A9A7" w14:textId="186E4ED3" w:rsidR="00714E15" w:rsidRPr="00714E15" w:rsidRDefault="00714E15">
            <w:pPr>
              <w:rPr>
                <w:b/>
                <w:bCs/>
                <w:sz w:val="24"/>
                <w:szCs w:val="24"/>
              </w:rPr>
            </w:pPr>
            <w:r w:rsidRPr="00714E15">
              <w:rPr>
                <w:b/>
                <w:bCs/>
                <w:sz w:val="24"/>
                <w:szCs w:val="24"/>
              </w:rPr>
              <w:t xml:space="preserve">Q and A: </w:t>
            </w:r>
          </w:p>
          <w:p w14:paraId="5AD2BEE8" w14:textId="61F2A458" w:rsidR="00714E15" w:rsidRPr="00714E15" w:rsidRDefault="00714E15">
            <w:pPr>
              <w:rPr>
                <w:b/>
                <w:bCs/>
                <w:sz w:val="24"/>
                <w:szCs w:val="24"/>
              </w:rPr>
            </w:pPr>
          </w:p>
          <w:p w14:paraId="3497AA8C" w14:textId="063B8BCF" w:rsidR="00714E15" w:rsidRPr="00714E15" w:rsidRDefault="00714E15">
            <w:pPr>
              <w:rPr>
                <w:b/>
                <w:bCs/>
                <w:sz w:val="24"/>
                <w:szCs w:val="24"/>
              </w:rPr>
            </w:pPr>
            <w:r w:rsidRPr="00714E15">
              <w:rPr>
                <w:b/>
                <w:bCs/>
                <w:sz w:val="24"/>
                <w:szCs w:val="24"/>
              </w:rPr>
              <w:t>Motion:</w:t>
            </w:r>
          </w:p>
          <w:p w14:paraId="356F46A9" w14:textId="77777777" w:rsidR="00714E15" w:rsidRPr="00714E15" w:rsidRDefault="00714E15">
            <w:pPr>
              <w:rPr>
                <w:b/>
                <w:bCs/>
                <w:sz w:val="24"/>
                <w:szCs w:val="24"/>
              </w:rPr>
            </w:pPr>
          </w:p>
          <w:p w14:paraId="2D491DEE" w14:textId="068805C5" w:rsidR="00714E15" w:rsidRPr="00714E15" w:rsidRDefault="00714E15">
            <w:pPr>
              <w:rPr>
                <w:b/>
                <w:bCs/>
                <w:sz w:val="24"/>
                <w:szCs w:val="24"/>
              </w:rPr>
            </w:pPr>
          </w:p>
        </w:tc>
      </w:tr>
      <w:tr w:rsidR="00151DF2" w:rsidRPr="00714E15" w14:paraId="4278B498" w14:textId="77777777" w:rsidTr="00151DF2">
        <w:tc>
          <w:tcPr>
            <w:tcW w:w="1530" w:type="dxa"/>
          </w:tcPr>
          <w:p w14:paraId="569D88A2" w14:textId="77777777" w:rsidR="00151DF2" w:rsidRPr="00714E15" w:rsidRDefault="00151DF2" w:rsidP="00151DF2">
            <w:pPr>
              <w:pStyle w:val="ListParagraph"/>
              <w:numPr>
                <w:ilvl w:val="0"/>
                <w:numId w:val="1"/>
              </w:numPr>
              <w:jc w:val="center"/>
              <w:rPr>
                <w:b/>
                <w:bCs/>
                <w:sz w:val="24"/>
                <w:szCs w:val="24"/>
              </w:rPr>
            </w:pPr>
          </w:p>
        </w:tc>
        <w:tc>
          <w:tcPr>
            <w:tcW w:w="8095" w:type="dxa"/>
          </w:tcPr>
          <w:p w14:paraId="353407C1" w14:textId="3BBC06C8" w:rsidR="00714E15" w:rsidRPr="00714E15" w:rsidRDefault="00A43EF1">
            <w:pPr>
              <w:rPr>
                <w:b/>
                <w:bCs/>
                <w:sz w:val="24"/>
                <w:szCs w:val="24"/>
              </w:rPr>
            </w:pPr>
            <w:r>
              <w:rPr>
                <w:b/>
                <w:bCs/>
                <w:sz w:val="24"/>
                <w:szCs w:val="24"/>
              </w:rPr>
              <w:t>Formal Advisement to the Secretary of Education 22-23</w:t>
            </w:r>
          </w:p>
          <w:p w14:paraId="14CE703F" w14:textId="77777777" w:rsidR="00714E15" w:rsidRPr="00714E15" w:rsidRDefault="00714E15">
            <w:pPr>
              <w:rPr>
                <w:b/>
                <w:bCs/>
                <w:sz w:val="24"/>
                <w:szCs w:val="24"/>
              </w:rPr>
            </w:pPr>
          </w:p>
          <w:p w14:paraId="0BD0739D" w14:textId="77777777" w:rsidR="00714E15" w:rsidRPr="00714E15" w:rsidRDefault="00714E15">
            <w:pPr>
              <w:rPr>
                <w:b/>
                <w:bCs/>
                <w:sz w:val="24"/>
                <w:szCs w:val="24"/>
              </w:rPr>
            </w:pPr>
          </w:p>
          <w:p w14:paraId="748F8F48" w14:textId="4EB4DEB4" w:rsidR="00714E15" w:rsidRPr="00714E15" w:rsidRDefault="00714E15">
            <w:pPr>
              <w:rPr>
                <w:b/>
                <w:bCs/>
                <w:sz w:val="24"/>
                <w:szCs w:val="24"/>
              </w:rPr>
            </w:pPr>
          </w:p>
        </w:tc>
      </w:tr>
      <w:tr w:rsidR="00AA2BAF" w:rsidRPr="00057BBB" w14:paraId="0E85F2AC" w14:textId="77777777" w:rsidTr="00151DF2">
        <w:tc>
          <w:tcPr>
            <w:tcW w:w="1530" w:type="dxa"/>
          </w:tcPr>
          <w:p w14:paraId="1EF882B0" w14:textId="77777777" w:rsidR="00AA2BAF" w:rsidRPr="00714E15" w:rsidRDefault="00AA2BAF" w:rsidP="00151DF2">
            <w:pPr>
              <w:pStyle w:val="ListParagraph"/>
              <w:numPr>
                <w:ilvl w:val="0"/>
                <w:numId w:val="1"/>
              </w:numPr>
              <w:jc w:val="center"/>
              <w:rPr>
                <w:b/>
                <w:bCs/>
                <w:sz w:val="24"/>
                <w:szCs w:val="24"/>
              </w:rPr>
            </w:pPr>
          </w:p>
        </w:tc>
        <w:tc>
          <w:tcPr>
            <w:tcW w:w="8095" w:type="dxa"/>
          </w:tcPr>
          <w:p w14:paraId="3EBA5CC6" w14:textId="3BCCACD6" w:rsidR="00AA2BAF" w:rsidRPr="001442A6" w:rsidRDefault="00AA2BAF" w:rsidP="00A43EF1">
            <w:pPr>
              <w:rPr>
                <w:b/>
                <w:bCs/>
                <w:sz w:val="24"/>
                <w:szCs w:val="24"/>
                <w:lang w:val="es-MX"/>
              </w:rPr>
            </w:pPr>
            <w:r>
              <w:rPr>
                <w:b/>
                <w:bCs/>
                <w:sz w:val="24"/>
                <w:szCs w:val="24"/>
              </w:rPr>
              <w:t xml:space="preserve">Next Steps </w:t>
            </w:r>
          </w:p>
        </w:tc>
      </w:tr>
      <w:tr w:rsidR="00AA2BAF" w:rsidRPr="00714E15" w14:paraId="58197B60" w14:textId="77777777" w:rsidTr="00151DF2">
        <w:tc>
          <w:tcPr>
            <w:tcW w:w="1530" w:type="dxa"/>
          </w:tcPr>
          <w:p w14:paraId="5F559CE1" w14:textId="77777777" w:rsidR="00AA2BAF" w:rsidRPr="001442A6" w:rsidRDefault="00AA2BAF" w:rsidP="00151DF2">
            <w:pPr>
              <w:pStyle w:val="ListParagraph"/>
              <w:numPr>
                <w:ilvl w:val="0"/>
                <w:numId w:val="1"/>
              </w:numPr>
              <w:jc w:val="center"/>
              <w:rPr>
                <w:b/>
                <w:bCs/>
                <w:sz w:val="24"/>
                <w:szCs w:val="24"/>
                <w:lang w:val="es-MX"/>
              </w:rPr>
            </w:pPr>
          </w:p>
        </w:tc>
        <w:tc>
          <w:tcPr>
            <w:tcW w:w="8095" w:type="dxa"/>
          </w:tcPr>
          <w:p w14:paraId="049603D8" w14:textId="77777777" w:rsidR="00AA2BAF" w:rsidRPr="00714E15" w:rsidRDefault="00AA2BAF">
            <w:pPr>
              <w:rPr>
                <w:b/>
                <w:bCs/>
                <w:sz w:val="24"/>
                <w:szCs w:val="24"/>
              </w:rPr>
            </w:pPr>
            <w:r w:rsidRPr="00714E15">
              <w:rPr>
                <w:b/>
                <w:bCs/>
                <w:sz w:val="24"/>
                <w:szCs w:val="24"/>
              </w:rPr>
              <w:t>Adjourn</w:t>
            </w:r>
          </w:p>
          <w:p w14:paraId="0A1E1B89" w14:textId="77777777" w:rsidR="00AA2BAF" w:rsidRPr="00714E15" w:rsidRDefault="00AA2BAF">
            <w:pPr>
              <w:rPr>
                <w:b/>
                <w:bCs/>
                <w:sz w:val="24"/>
                <w:szCs w:val="24"/>
              </w:rPr>
            </w:pPr>
          </w:p>
          <w:p w14:paraId="401314BC" w14:textId="77777777" w:rsidR="00AA2BAF" w:rsidRDefault="00AA2BAF">
            <w:pPr>
              <w:rPr>
                <w:b/>
                <w:bCs/>
                <w:sz w:val="24"/>
                <w:szCs w:val="24"/>
              </w:rPr>
            </w:pPr>
            <w:r w:rsidRPr="00714E15">
              <w:rPr>
                <w:b/>
                <w:bCs/>
                <w:sz w:val="24"/>
                <w:szCs w:val="24"/>
              </w:rPr>
              <w:t xml:space="preserve">Motion </w:t>
            </w:r>
            <w:r>
              <w:rPr>
                <w:b/>
                <w:bCs/>
                <w:sz w:val="24"/>
                <w:szCs w:val="24"/>
              </w:rPr>
              <w:t xml:space="preserve">to </w:t>
            </w:r>
            <w:r w:rsidRPr="00714E15">
              <w:rPr>
                <w:b/>
                <w:bCs/>
                <w:sz w:val="24"/>
                <w:szCs w:val="24"/>
              </w:rPr>
              <w:t xml:space="preserve">adjourn at: </w:t>
            </w:r>
          </w:p>
          <w:p w14:paraId="72704524" w14:textId="360F50A8" w:rsidR="00AA2BAF" w:rsidRPr="00714E15" w:rsidRDefault="00AA2BAF" w:rsidP="00714E15">
            <w:pPr>
              <w:rPr>
                <w:b/>
                <w:bCs/>
                <w:sz w:val="24"/>
                <w:szCs w:val="24"/>
              </w:rPr>
            </w:pPr>
          </w:p>
        </w:tc>
      </w:tr>
      <w:tr w:rsidR="00AA2BAF" w:rsidRPr="00714E15" w14:paraId="33F616CF" w14:textId="77777777" w:rsidTr="00151DF2">
        <w:tc>
          <w:tcPr>
            <w:tcW w:w="1530" w:type="dxa"/>
          </w:tcPr>
          <w:p w14:paraId="481D4707" w14:textId="77777777" w:rsidR="00AA2BAF" w:rsidRPr="00714E15" w:rsidRDefault="00AA2BAF" w:rsidP="00151DF2">
            <w:pPr>
              <w:pStyle w:val="ListParagraph"/>
              <w:numPr>
                <w:ilvl w:val="0"/>
                <w:numId w:val="1"/>
              </w:numPr>
              <w:jc w:val="center"/>
              <w:rPr>
                <w:b/>
                <w:bCs/>
                <w:sz w:val="24"/>
                <w:szCs w:val="24"/>
              </w:rPr>
            </w:pPr>
          </w:p>
        </w:tc>
        <w:tc>
          <w:tcPr>
            <w:tcW w:w="8095" w:type="dxa"/>
          </w:tcPr>
          <w:p w14:paraId="263AAC70" w14:textId="740B1622" w:rsidR="00AA2BAF" w:rsidRPr="00714E15" w:rsidRDefault="00AA2BAF">
            <w:pPr>
              <w:rPr>
                <w:b/>
                <w:bCs/>
                <w:sz w:val="24"/>
                <w:szCs w:val="24"/>
              </w:rPr>
            </w:pPr>
          </w:p>
        </w:tc>
      </w:tr>
    </w:tbl>
    <w:p w14:paraId="44133FBA" w14:textId="77777777" w:rsidR="00151DF2" w:rsidRPr="00714E15" w:rsidRDefault="00151DF2">
      <w:pPr>
        <w:rPr>
          <w:b/>
          <w:bCs/>
          <w:sz w:val="24"/>
          <w:szCs w:val="24"/>
        </w:rPr>
      </w:pPr>
    </w:p>
    <w:p w14:paraId="5E509848" w14:textId="77777777" w:rsidR="00A91E49" w:rsidRDefault="00A91E49" w:rsidP="00A91E49">
      <w:pPr>
        <w:spacing w:after="0" w:line="240" w:lineRule="auto"/>
        <w:rPr>
          <w:rFonts w:ascii="Roboto Condensed" w:eastAsia="Times New Roman" w:hAnsi="Roboto Condensed" w:cs="Times New Roman"/>
          <w:color w:val="000000"/>
          <w:shd w:val="clear" w:color="auto" w:fill="C0C0C0"/>
        </w:rPr>
      </w:pPr>
    </w:p>
    <w:p w14:paraId="6EF86393" w14:textId="77777777" w:rsidR="00A91E49" w:rsidRDefault="00A91E49" w:rsidP="00A91E49">
      <w:pPr>
        <w:spacing w:after="0" w:line="240" w:lineRule="auto"/>
        <w:rPr>
          <w:rFonts w:ascii="Roboto Condensed" w:eastAsia="Times New Roman" w:hAnsi="Roboto Condensed" w:cs="Times New Roman"/>
          <w:color w:val="000000"/>
          <w:shd w:val="clear" w:color="auto" w:fill="C0C0C0"/>
        </w:rPr>
      </w:pPr>
    </w:p>
    <w:p w14:paraId="34753726" w14:textId="54EEF9F7" w:rsidR="00A91E49" w:rsidRPr="00A91E49" w:rsidRDefault="00A91E49" w:rsidP="00A91E49">
      <w:pPr>
        <w:spacing w:after="0" w:line="240" w:lineRule="auto"/>
        <w:rPr>
          <w:rFonts w:ascii="Times New Roman" w:eastAsia="Times New Roman" w:hAnsi="Times New Roman" w:cs="Times New Roman"/>
          <w:sz w:val="24"/>
          <w:szCs w:val="24"/>
        </w:rPr>
      </w:pPr>
      <w:r w:rsidRPr="00A91E49">
        <w:rPr>
          <w:rFonts w:ascii="Roboto Condensed" w:eastAsia="Times New Roman" w:hAnsi="Roboto Condensed" w:cs="Times New Roman"/>
          <w:color w:val="000000"/>
          <w:shd w:val="clear" w:color="auto" w:fill="C0C0C0"/>
        </w:rPr>
        <w:t>HEA PURPOSE:</w:t>
      </w:r>
    </w:p>
    <w:p w14:paraId="0FD18D3E" w14:textId="77777777" w:rsidR="00A91E49" w:rsidRPr="00A91E49" w:rsidRDefault="00A91E49" w:rsidP="00A91E49">
      <w:pPr>
        <w:spacing w:after="0" w:line="240" w:lineRule="auto"/>
        <w:jc w:val="both"/>
        <w:rPr>
          <w:rFonts w:ascii="Times New Roman" w:eastAsia="Times New Roman" w:hAnsi="Times New Roman" w:cs="Times New Roman"/>
          <w:sz w:val="20"/>
          <w:szCs w:val="20"/>
        </w:rPr>
      </w:pPr>
      <w:r w:rsidRPr="00A91E49">
        <w:rPr>
          <w:rFonts w:ascii="Roboto Condensed" w:eastAsia="Times New Roman" w:hAnsi="Roboto Condensed" w:cs="Times New Roman"/>
          <w:color w:val="000000"/>
          <w:sz w:val="18"/>
          <w:szCs w:val="18"/>
        </w:rPr>
        <w:t>Hispanic Education</w:t>
      </w:r>
    </w:p>
    <w:p w14:paraId="75242E3B" w14:textId="77777777" w:rsidR="00A91E49" w:rsidRPr="00A91E49" w:rsidRDefault="00A91E49" w:rsidP="00A91E49">
      <w:pPr>
        <w:spacing w:after="0" w:line="240" w:lineRule="auto"/>
        <w:jc w:val="both"/>
        <w:rPr>
          <w:rFonts w:ascii="Times New Roman" w:eastAsia="Times New Roman" w:hAnsi="Times New Roman" w:cs="Times New Roman"/>
          <w:sz w:val="20"/>
          <w:szCs w:val="20"/>
        </w:rPr>
      </w:pPr>
      <w:r w:rsidRPr="00A91E49">
        <w:rPr>
          <w:rFonts w:ascii="Roboto Condensed" w:eastAsia="Times New Roman" w:hAnsi="Roboto Condensed" w:cs="Times New Roman"/>
          <w:color w:val="000000"/>
          <w:sz w:val="18"/>
          <w:szCs w:val="18"/>
        </w:rPr>
        <w:lastRenderedPageBreak/>
        <w:t>22-23B-1. Short title.</w:t>
      </w:r>
    </w:p>
    <w:p w14:paraId="080E7BCF" w14:textId="77777777" w:rsidR="00A91E49" w:rsidRPr="00A91E49" w:rsidRDefault="00000000" w:rsidP="00A91E49">
      <w:pPr>
        <w:spacing w:after="0" w:line="240" w:lineRule="auto"/>
        <w:jc w:val="both"/>
        <w:rPr>
          <w:rFonts w:ascii="Times New Roman" w:eastAsia="Times New Roman" w:hAnsi="Times New Roman" w:cs="Times New Roman"/>
          <w:sz w:val="20"/>
          <w:szCs w:val="20"/>
        </w:rPr>
      </w:pPr>
      <w:hyperlink r:id="rId8" w:anchor="!b/a23B" w:history="1">
        <w:r w:rsidR="00A91E49" w:rsidRPr="00A91E49">
          <w:rPr>
            <w:rFonts w:ascii="Roboto Condensed" w:eastAsia="Times New Roman" w:hAnsi="Roboto Condensed" w:cs="Times New Roman"/>
            <w:color w:val="1155CC"/>
            <w:sz w:val="18"/>
            <w:szCs w:val="18"/>
            <w:u w:val="single"/>
          </w:rPr>
          <w:t>This act [Chapter 22, Article 23B NMSA 1978] may be cited as the "Hispanic Education Act".</w:t>
        </w:r>
      </w:hyperlink>
    </w:p>
    <w:p w14:paraId="2EB056BE" w14:textId="77777777" w:rsidR="00A91E49" w:rsidRPr="00A91E49" w:rsidRDefault="00A91E49" w:rsidP="00A91E49">
      <w:pPr>
        <w:spacing w:after="0" w:line="240" w:lineRule="auto"/>
        <w:jc w:val="both"/>
        <w:rPr>
          <w:rFonts w:ascii="Times New Roman" w:eastAsia="Times New Roman" w:hAnsi="Times New Roman" w:cs="Times New Roman"/>
          <w:sz w:val="20"/>
          <w:szCs w:val="20"/>
        </w:rPr>
      </w:pPr>
      <w:r w:rsidRPr="00A91E49">
        <w:rPr>
          <w:rFonts w:ascii="Roboto Condensed" w:eastAsia="Times New Roman" w:hAnsi="Roboto Condensed" w:cs="Times New Roman"/>
          <w:color w:val="000000"/>
          <w:sz w:val="18"/>
          <w:szCs w:val="18"/>
        </w:rPr>
        <w:t xml:space="preserve">History: Laws 2010, </w:t>
      </w:r>
      <w:proofErr w:type="spellStart"/>
      <w:r w:rsidRPr="00A91E49">
        <w:rPr>
          <w:rFonts w:ascii="Roboto Condensed" w:eastAsia="Times New Roman" w:hAnsi="Roboto Condensed" w:cs="Times New Roman"/>
          <w:color w:val="000000"/>
          <w:sz w:val="18"/>
          <w:szCs w:val="18"/>
        </w:rPr>
        <w:t>ch.</w:t>
      </w:r>
      <w:proofErr w:type="spellEnd"/>
      <w:r w:rsidRPr="00A91E49">
        <w:rPr>
          <w:rFonts w:ascii="Roboto Condensed" w:eastAsia="Times New Roman" w:hAnsi="Roboto Condensed" w:cs="Times New Roman"/>
          <w:color w:val="000000"/>
          <w:sz w:val="18"/>
          <w:szCs w:val="18"/>
        </w:rPr>
        <w:t xml:space="preserve"> 108, § 1 and Laws 2010, </w:t>
      </w:r>
      <w:proofErr w:type="spellStart"/>
      <w:r w:rsidRPr="00A91E49">
        <w:rPr>
          <w:rFonts w:ascii="Roboto Condensed" w:eastAsia="Times New Roman" w:hAnsi="Roboto Condensed" w:cs="Times New Roman"/>
          <w:color w:val="000000"/>
          <w:sz w:val="18"/>
          <w:szCs w:val="18"/>
        </w:rPr>
        <w:t>ch.</w:t>
      </w:r>
      <w:proofErr w:type="spellEnd"/>
      <w:r w:rsidRPr="00A91E49">
        <w:rPr>
          <w:rFonts w:ascii="Roboto Condensed" w:eastAsia="Times New Roman" w:hAnsi="Roboto Condensed" w:cs="Times New Roman"/>
          <w:color w:val="000000"/>
          <w:sz w:val="18"/>
          <w:szCs w:val="18"/>
        </w:rPr>
        <w:t xml:space="preserve"> 114, § 1.</w:t>
      </w:r>
    </w:p>
    <w:p w14:paraId="3DFC86BF" w14:textId="77777777" w:rsidR="00A91E49" w:rsidRPr="00A91E49" w:rsidRDefault="00A91E49" w:rsidP="00A91E49">
      <w:pPr>
        <w:spacing w:after="0" w:line="240" w:lineRule="auto"/>
        <w:jc w:val="both"/>
        <w:rPr>
          <w:rFonts w:ascii="Times New Roman" w:eastAsia="Times New Roman" w:hAnsi="Times New Roman" w:cs="Times New Roman"/>
          <w:sz w:val="20"/>
          <w:szCs w:val="20"/>
        </w:rPr>
      </w:pPr>
      <w:r w:rsidRPr="00A91E49">
        <w:rPr>
          <w:rFonts w:ascii="Roboto Condensed" w:eastAsia="Times New Roman" w:hAnsi="Roboto Condensed" w:cs="Times New Roman"/>
          <w:color w:val="000000"/>
          <w:sz w:val="18"/>
          <w:szCs w:val="18"/>
        </w:rPr>
        <w:t>A. Provide for the study, development, and implementation of educational systems that affect the educational success of Hispanic students to close the achievement gap and increase graduation rates;</w:t>
      </w:r>
    </w:p>
    <w:p w14:paraId="1BCA316B" w14:textId="77777777" w:rsidR="00A91E49" w:rsidRPr="00A91E49" w:rsidRDefault="00A91E49" w:rsidP="00A91E49">
      <w:pPr>
        <w:spacing w:after="0" w:line="240" w:lineRule="auto"/>
        <w:jc w:val="both"/>
        <w:rPr>
          <w:rFonts w:ascii="Times New Roman" w:eastAsia="Times New Roman" w:hAnsi="Times New Roman" w:cs="Times New Roman"/>
          <w:sz w:val="20"/>
          <w:szCs w:val="20"/>
        </w:rPr>
      </w:pPr>
      <w:r w:rsidRPr="00A91E49">
        <w:rPr>
          <w:rFonts w:ascii="Roboto Condensed" w:eastAsia="Times New Roman" w:hAnsi="Roboto Condensed" w:cs="Times New Roman"/>
          <w:color w:val="000000"/>
          <w:sz w:val="18"/>
          <w:szCs w:val="18"/>
        </w:rPr>
        <w:t>B. encourage and foster parental involvement in the education of their children; and</w:t>
      </w:r>
    </w:p>
    <w:p w14:paraId="36D69C28" w14:textId="77777777" w:rsidR="00A91E49" w:rsidRPr="00A91E49" w:rsidRDefault="00A91E49" w:rsidP="00A91E49">
      <w:pPr>
        <w:spacing w:after="0" w:line="240" w:lineRule="auto"/>
        <w:jc w:val="both"/>
        <w:rPr>
          <w:rFonts w:ascii="Times New Roman" w:eastAsia="Times New Roman" w:hAnsi="Times New Roman" w:cs="Times New Roman"/>
          <w:sz w:val="20"/>
          <w:szCs w:val="20"/>
        </w:rPr>
      </w:pPr>
      <w:r w:rsidRPr="00A91E49">
        <w:rPr>
          <w:rFonts w:ascii="Roboto Condensed" w:eastAsia="Times New Roman" w:hAnsi="Roboto Condensed" w:cs="Times New Roman"/>
          <w:color w:val="000000"/>
          <w:sz w:val="18"/>
          <w:szCs w:val="18"/>
        </w:rPr>
        <w:t>C. provide mechanisms for parents, community and business organizations, public schools, school districts, charter schools, public post-secondary educational institutions, the department and state and local policymakers to work together to improve educational opportunities for Hispanic students for the purpose of closing the achievement gap, increasing graduation rates and increasing post-secondary enrollment, retention and completion.</w:t>
      </w:r>
    </w:p>
    <w:p w14:paraId="62316C8B" w14:textId="77777777" w:rsidR="00A91E49" w:rsidRPr="00A91E49" w:rsidRDefault="00A91E49" w:rsidP="00A91E49">
      <w:pPr>
        <w:spacing w:after="0" w:line="240" w:lineRule="auto"/>
        <w:rPr>
          <w:rFonts w:ascii="Times New Roman" w:eastAsia="Times New Roman" w:hAnsi="Times New Roman" w:cs="Times New Roman"/>
          <w:sz w:val="24"/>
          <w:szCs w:val="24"/>
        </w:rPr>
      </w:pPr>
      <w:r w:rsidRPr="00A91E49">
        <w:rPr>
          <w:rFonts w:ascii="Roboto Condensed" w:eastAsia="Times New Roman" w:hAnsi="Roboto Condensed" w:cs="Times New Roman"/>
          <w:color w:val="000000"/>
        </w:rPr>
        <w:t> </w:t>
      </w:r>
    </w:p>
    <w:p w14:paraId="1D1DEB50" w14:textId="77777777" w:rsidR="00A91E49" w:rsidRPr="00A91E49" w:rsidRDefault="00A91E49" w:rsidP="00A91E49">
      <w:pPr>
        <w:spacing w:after="0" w:line="240" w:lineRule="auto"/>
        <w:rPr>
          <w:rFonts w:ascii="Times New Roman" w:eastAsia="Times New Roman" w:hAnsi="Times New Roman" w:cs="Times New Roman"/>
          <w:sz w:val="24"/>
          <w:szCs w:val="24"/>
        </w:rPr>
      </w:pPr>
      <w:r w:rsidRPr="00A91E49">
        <w:rPr>
          <w:rFonts w:ascii="Roboto Condensed" w:eastAsia="Times New Roman" w:hAnsi="Roboto Condensed" w:cs="Times New Roman"/>
          <w:color w:val="000000"/>
          <w:shd w:val="clear" w:color="auto" w:fill="C0C0C0"/>
        </w:rPr>
        <w:t>HB2 2022</w:t>
      </w:r>
    </w:p>
    <w:p w14:paraId="661068F9" w14:textId="2D0AF2F0" w:rsidR="00A91E49" w:rsidRPr="00A91E49" w:rsidRDefault="00A91E49" w:rsidP="00A91E49">
      <w:pPr>
        <w:spacing w:after="0" w:line="240" w:lineRule="auto"/>
        <w:rPr>
          <w:rFonts w:ascii="Times New Roman" w:eastAsia="Times New Roman" w:hAnsi="Times New Roman" w:cs="Times New Roman"/>
          <w:sz w:val="20"/>
          <w:szCs w:val="20"/>
        </w:rPr>
      </w:pPr>
      <w:r w:rsidRPr="00A91E49">
        <w:rPr>
          <w:rFonts w:ascii="Roboto Condensed" w:eastAsia="Times New Roman" w:hAnsi="Roboto Condensed" w:cs="Times New Roman"/>
          <w:color w:val="000000"/>
          <w:sz w:val="18"/>
          <w:szCs w:val="18"/>
        </w:rPr>
        <w:t>(113) PUBLIC EDUCATION DEPARTMENT 500.0</w:t>
      </w:r>
    </w:p>
    <w:p w14:paraId="1E9811EB" w14:textId="77777777" w:rsidR="00A91E49" w:rsidRPr="00A91E49" w:rsidRDefault="00A91E49" w:rsidP="00A91E49">
      <w:pPr>
        <w:spacing w:after="0" w:line="240" w:lineRule="auto"/>
        <w:rPr>
          <w:rFonts w:ascii="Times New Roman" w:eastAsia="Times New Roman" w:hAnsi="Times New Roman" w:cs="Times New Roman"/>
          <w:sz w:val="20"/>
          <w:szCs w:val="20"/>
        </w:rPr>
      </w:pPr>
      <w:r w:rsidRPr="00A91E49">
        <w:rPr>
          <w:rFonts w:ascii="Roboto Condensed" w:eastAsia="Times New Roman" w:hAnsi="Roboto Condensed" w:cs="Times New Roman"/>
          <w:color w:val="000000"/>
          <w:sz w:val="18"/>
          <w:szCs w:val="18"/>
        </w:rPr>
        <w:t>To support implementation of the Hispanic Education Act, including programs to foster parental engagement, provide culturally and linguistically relevant materials and curricula and evaluate educational programs that impact the academic success of Hispanic students. The other state funds appropriation is from the public education reform fund."</w:t>
      </w:r>
    </w:p>
    <w:p w14:paraId="4AF428B5" w14:textId="77777777" w:rsidR="00A91E49" w:rsidRPr="00A91E49" w:rsidRDefault="00A91E49" w:rsidP="00A91E49">
      <w:pPr>
        <w:spacing w:after="0" w:line="240" w:lineRule="auto"/>
        <w:rPr>
          <w:rFonts w:ascii="Times New Roman" w:eastAsia="Times New Roman" w:hAnsi="Times New Roman" w:cs="Times New Roman"/>
          <w:sz w:val="24"/>
          <w:szCs w:val="24"/>
        </w:rPr>
      </w:pPr>
    </w:p>
    <w:p w14:paraId="58E08CA7" w14:textId="5D194222" w:rsidR="00A91E49" w:rsidRPr="00A91E49" w:rsidRDefault="00A91E49" w:rsidP="00A91E49">
      <w:pPr>
        <w:spacing w:after="0" w:line="240" w:lineRule="auto"/>
        <w:rPr>
          <w:rFonts w:ascii="Times New Roman" w:eastAsia="Times New Roman" w:hAnsi="Times New Roman" w:cs="Times New Roman"/>
          <w:sz w:val="24"/>
          <w:szCs w:val="24"/>
          <w:lang w:val="es-MX"/>
        </w:rPr>
      </w:pPr>
      <w:r w:rsidRPr="00A91E49">
        <w:rPr>
          <w:rFonts w:ascii="Roboto Condensed" w:eastAsia="Times New Roman" w:hAnsi="Roboto Condensed" w:cs="Times New Roman"/>
          <w:color w:val="000000"/>
          <w:shd w:val="clear" w:color="auto" w:fill="B7B7B7"/>
          <w:lang w:val="es-MX"/>
        </w:rPr>
        <w:t>M/Y ACTION PLAN</w:t>
      </w:r>
    </w:p>
    <w:p w14:paraId="1A315FE2" w14:textId="3C6DD88C" w:rsidR="00A91E49" w:rsidRPr="00A91E49" w:rsidRDefault="00000000" w:rsidP="00A91E49">
      <w:pPr>
        <w:spacing w:after="0" w:line="240" w:lineRule="auto"/>
        <w:rPr>
          <w:rFonts w:ascii="Times New Roman" w:eastAsia="Times New Roman" w:hAnsi="Times New Roman" w:cs="Times New Roman"/>
          <w:sz w:val="20"/>
          <w:szCs w:val="20"/>
          <w:lang w:val="es-MX"/>
        </w:rPr>
      </w:pPr>
      <w:hyperlink r:id="rId9" w:history="1">
        <w:r w:rsidR="00A91E49" w:rsidRPr="00A91E49">
          <w:rPr>
            <w:rFonts w:ascii="Roboto Condensed" w:eastAsia="Times New Roman" w:hAnsi="Roboto Condensed" w:cs="Times New Roman"/>
            <w:color w:val="1155CC"/>
            <w:sz w:val="18"/>
            <w:szCs w:val="18"/>
            <w:u w:val="single"/>
            <w:lang w:val="es-MX"/>
          </w:rPr>
          <w:t>https://webnew.ped.state.nm.us/wp-content/uploads/2022/05/Martinez-Yazzie-Discussion-Draft-2022.05.09.pdf</w:t>
        </w:r>
      </w:hyperlink>
      <w:r w:rsidR="00A91E49" w:rsidRPr="00A91E49">
        <w:rPr>
          <w:rFonts w:ascii="Roboto Condensed" w:eastAsia="Times New Roman" w:hAnsi="Roboto Condensed" w:cs="Times New Roman"/>
          <w:color w:val="000000"/>
          <w:sz w:val="18"/>
          <w:szCs w:val="18"/>
          <w:lang w:val="es-MX"/>
        </w:rPr>
        <w:t> </w:t>
      </w:r>
    </w:p>
    <w:p w14:paraId="733832D8" w14:textId="77777777" w:rsidR="00A91E49" w:rsidRPr="00A91E49" w:rsidRDefault="00A91E49" w:rsidP="00A91E49">
      <w:pPr>
        <w:spacing w:after="0" w:line="240" w:lineRule="auto"/>
        <w:rPr>
          <w:rFonts w:ascii="Times New Roman" w:eastAsia="Times New Roman" w:hAnsi="Times New Roman" w:cs="Times New Roman"/>
          <w:sz w:val="24"/>
          <w:szCs w:val="24"/>
        </w:rPr>
      </w:pPr>
      <w:r w:rsidRPr="00A91E49">
        <w:rPr>
          <w:rFonts w:ascii="Roboto Condensed" w:eastAsia="Times New Roman" w:hAnsi="Roboto Condensed" w:cs="Times New Roman"/>
          <w:color w:val="000000"/>
          <w:shd w:val="clear" w:color="auto" w:fill="B7B7B7"/>
        </w:rPr>
        <w:t>HEAC GOOGLE DRIVE</w:t>
      </w:r>
    </w:p>
    <w:p w14:paraId="4E038F30" w14:textId="77777777" w:rsidR="00A91E49" w:rsidRPr="00A91E49" w:rsidRDefault="00000000" w:rsidP="00A91E49">
      <w:pPr>
        <w:spacing w:after="0" w:line="240" w:lineRule="auto"/>
        <w:rPr>
          <w:rFonts w:ascii="Times New Roman" w:eastAsia="Times New Roman" w:hAnsi="Times New Roman" w:cs="Times New Roman"/>
          <w:sz w:val="20"/>
          <w:szCs w:val="20"/>
        </w:rPr>
      </w:pPr>
      <w:hyperlink r:id="rId10" w:history="1">
        <w:r w:rsidR="00A91E49" w:rsidRPr="00A91E49">
          <w:rPr>
            <w:rFonts w:ascii="Roboto Condensed" w:eastAsia="Times New Roman" w:hAnsi="Roboto Condensed" w:cs="Times New Roman"/>
            <w:color w:val="1155CC"/>
            <w:sz w:val="18"/>
            <w:szCs w:val="18"/>
            <w:u w:val="single"/>
          </w:rPr>
          <w:t>https://drive.google.com/drive/folders/1cltefVENYh6tyqTOd00nKQnXBoEUM3is?usp=sharing</w:t>
        </w:r>
      </w:hyperlink>
      <w:r w:rsidR="00A91E49" w:rsidRPr="00A91E49">
        <w:rPr>
          <w:rFonts w:ascii="Roboto Condensed" w:eastAsia="Times New Roman" w:hAnsi="Roboto Condensed" w:cs="Times New Roman"/>
          <w:color w:val="000000"/>
          <w:sz w:val="18"/>
          <w:szCs w:val="18"/>
        </w:rPr>
        <w:t> </w:t>
      </w:r>
    </w:p>
    <w:p w14:paraId="46D51A24" w14:textId="2D7AA9C1" w:rsidR="00527AA2" w:rsidRPr="00714E15" w:rsidRDefault="00527AA2" w:rsidP="00527AA2">
      <w:pPr>
        <w:rPr>
          <w:b/>
          <w:bCs/>
          <w:sz w:val="24"/>
          <w:szCs w:val="24"/>
        </w:rPr>
      </w:pPr>
    </w:p>
    <w:sectPr w:rsidR="00527AA2" w:rsidRPr="00714E1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20E4" w14:textId="77777777" w:rsidR="001576F1" w:rsidRDefault="001576F1" w:rsidP="007F38B2">
      <w:pPr>
        <w:spacing w:after="0" w:line="240" w:lineRule="auto"/>
      </w:pPr>
      <w:r>
        <w:separator/>
      </w:r>
    </w:p>
  </w:endnote>
  <w:endnote w:type="continuationSeparator" w:id="0">
    <w:p w14:paraId="0158EAF9" w14:textId="77777777" w:rsidR="001576F1" w:rsidRDefault="001576F1" w:rsidP="007F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416776"/>
      <w:docPartObj>
        <w:docPartGallery w:val="Page Numbers (Bottom of Page)"/>
        <w:docPartUnique/>
      </w:docPartObj>
    </w:sdtPr>
    <w:sdtEndPr>
      <w:rPr>
        <w:noProof/>
      </w:rPr>
    </w:sdtEndPr>
    <w:sdtContent>
      <w:p w14:paraId="12F00AB9" w14:textId="0BDECED7" w:rsidR="007F38B2" w:rsidRDefault="007F38B2">
        <w:pPr>
          <w:pStyle w:val="Footer"/>
          <w:jc w:val="right"/>
        </w:pPr>
        <w:r>
          <w:t xml:space="preserve">Hispanic Education Bureau </w:t>
        </w:r>
        <w:r>
          <w:fldChar w:fldCharType="begin"/>
        </w:r>
        <w:r>
          <w:instrText xml:space="preserve"> PAGE   \* MERGEFORMAT </w:instrText>
        </w:r>
        <w:r>
          <w:fldChar w:fldCharType="separate"/>
        </w:r>
        <w:r>
          <w:rPr>
            <w:noProof/>
          </w:rPr>
          <w:t>2</w:t>
        </w:r>
        <w:r>
          <w:rPr>
            <w:noProof/>
          </w:rPr>
          <w:fldChar w:fldCharType="end"/>
        </w:r>
      </w:p>
    </w:sdtContent>
  </w:sdt>
  <w:p w14:paraId="29FA91D2" w14:textId="77777777" w:rsidR="007F38B2" w:rsidRDefault="007F3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DC833" w14:textId="77777777" w:rsidR="001576F1" w:rsidRDefault="001576F1" w:rsidP="007F38B2">
      <w:pPr>
        <w:spacing w:after="0" w:line="240" w:lineRule="auto"/>
      </w:pPr>
      <w:r>
        <w:separator/>
      </w:r>
    </w:p>
  </w:footnote>
  <w:footnote w:type="continuationSeparator" w:id="0">
    <w:p w14:paraId="53653C8B" w14:textId="77777777" w:rsidR="001576F1" w:rsidRDefault="001576F1" w:rsidP="007F3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D28D" w14:textId="7DF5E0DA" w:rsidR="007F38B2" w:rsidRDefault="007F38B2" w:rsidP="007F38B2">
    <w:pPr>
      <w:jc w:val="center"/>
      <w:rPr>
        <w:b/>
        <w:bCs/>
        <w:sz w:val="32"/>
        <w:szCs w:val="32"/>
      </w:rPr>
    </w:pPr>
    <w:r w:rsidRPr="00714E15">
      <w:rPr>
        <w:b/>
        <w:bCs/>
        <w:sz w:val="32"/>
        <w:szCs w:val="32"/>
      </w:rPr>
      <w:t>Hispanic Education Advisory Council Agenda</w:t>
    </w:r>
  </w:p>
  <w:p w14:paraId="55C444D2" w14:textId="35A7EF6C" w:rsidR="007F38B2" w:rsidRPr="001442A6" w:rsidRDefault="001442A6" w:rsidP="001442A6">
    <w:pPr>
      <w:jc w:val="center"/>
      <w:rPr>
        <w:b/>
        <w:bCs/>
      </w:rPr>
    </w:pPr>
    <w:r w:rsidRPr="00B47F74">
      <w:rPr>
        <w:b/>
        <w:bCs/>
      </w:rPr>
      <w:t>Hispanic Family Engagement in School Districts and Charters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47B83"/>
    <w:multiLevelType w:val="hybridMultilevel"/>
    <w:tmpl w:val="2C10F1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8F5132"/>
    <w:multiLevelType w:val="hybridMultilevel"/>
    <w:tmpl w:val="40DCB6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093858">
    <w:abstractNumId w:val="0"/>
  </w:num>
  <w:num w:numId="2" w16cid:durableId="1155563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A2"/>
    <w:rsid w:val="00057BBB"/>
    <w:rsid w:val="001442A6"/>
    <w:rsid w:val="00151DF2"/>
    <w:rsid w:val="001576F1"/>
    <w:rsid w:val="00527AA2"/>
    <w:rsid w:val="00615171"/>
    <w:rsid w:val="006C109A"/>
    <w:rsid w:val="00714E15"/>
    <w:rsid w:val="007F38B2"/>
    <w:rsid w:val="00A43EF1"/>
    <w:rsid w:val="00A91E49"/>
    <w:rsid w:val="00AA2BAF"/>
    <w:rsid w:val="00B84F60"/>
    <w:rsid w:val="00BD7D35"/>
    <w:rsid w:val="00CD1D0D"/>
    <w:rsid w:val="00D11E16"/>
    <w:rsid w:val="00F1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1114"/>
  <w15:chartTrackingRefBased/>
  <w15:docId w15:val="{77CDB6DE-0FB4-4DB3-B29A-5699D0D0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DF2"/>
    <w:pPr>
      <w:ind w:left="720"/>
      <w:contextualSpacing/>
    </w:pPr>
  </w:style>
  <w:style w:type="paragraph" w:customStyle="1" w:styleId="TableParagraph">
    <w:name w:val="Table Paragraph"/>
    <w:basedOn w:val="Normal"/>
    <w:uiPriority w:val="1"/>
    <w:qFormat/>
    <w:rsid w:val="00714E15"/>
    <w:pPr>
      <w:widowControl w:val="0"/>
      <w:autoSpaceDE w:val="0"/>
      <w:autoSpaceDN w:val="0"/>
      <w:adjustRightInd w:val="0"/>
      <w:spacing w:after="0" w:line="240" w:lineRule="auto"/>
      <w:ind w:left="107"/>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F3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8B2"/>
  </w:style>
  <w:style w:type="paragraph" w:styleId="Footer">
    <w:name w:val="footer"/>
    <w:basedOn w:val="Normal"/>
    <w:link w:val="FooterChar"/>
    <w:uiPriority w:val="99"/>
    <w:unhideWhenUsed/>
    <w:rsid w:val="007F3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8B2"/>
  </w:style>
  <w:style w:type="character" w:styleId="Hyperlink">
    <w:name w:val="Hyperlink"/>
    <w:basedOn w:val="DefaultParagraphFont"/>
    <w:uiPriority w:val="99"/>
    <w:unhideWhenUsed/>
    <w:rsid w:val="00A43EF1"/>
    <w:rPr>
      <w:color w:val="0563C1" w:themeColor="hyperlink"/>
      <w:u w:val="single"/>
    </w:rPr>
  </w:style>
  <w:style w:type="character" w:styleId="UnresolvedMention">
    <w:name w:val="Unresolved Mention"/>
    <w:basedOn w:val="DefaultParagraphFont"/>
    <w:uiPriority w:val="99"/>
    <w:semiHidden/>
    <w:unhideWhenUsed/>
    <w:rsid w:val="00A43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03221">
      <w:bodyDiv w:val="1"/>
      <w:marLeft w:val="0"/>
      <w:marRight w:val="0"/>
      <w:marTop w:val="0"/>
      <w:marBottom w:val="0"/>
      <w:divBdr>
        <w:top w:val="none" w:sz="0" w:space="0" w:color="auto"/>
        <w:left w:val="none" w:sz="0" w:space="0" w:color="auto"/>
        <w:bottom w:val="none" w:sz="0" w:space="0" w:color="auto"/>
        <w:right w:val="none" w:sz="0" w:space="0" w:color="auto"/>
      </w:divBdr>
    </w:div>
    <w:div w:id="20561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onesource.com/nmos/nmsa/en/item/4368/index.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webinar/register/WN_6M5w3ryjRA6V_R-i8aYB9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rive.google.com/drive/folders/1cltefVENYh6tyqTOd00nKQnXBoEUM3is?usp=sharing" TargetMode="External"/><Relationship Id="rId4" Type="http://schemas.openxmlformats.org/officeDocument/2006/relationships/webSettings" Target="webSettings.xml"/><Relationship Id="rId9" Type="http://schemas.openxmlformats.org/officeDocument/2006/relationships/hyperlink" Target="https://webnew.ped.state.nm.us/wp-content/uploads/2022/05/Martinez-Yazzie-Discussion-Draft-2022.05.0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548</Words>
  <Characters>3450</Characters>
  <Application>Microsoft Office Word</Application>
  <DocSecurity>0</DocSecurity>
  <Lines>181</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Zamudio, Emily, PED</dc:creator>
  <cp:keywords/>
  <dc:description/>
  <cp:lastModifiedBy>Emily Zamudio</cp:lastModifiedBy>
  <cp:revision>5</cp:revision>
  <dcterms:created xsi:type="dcterms:W3CDTF">2023-03-01T18:02:00Z</dcterms:created>
  <dcterms:modified xsi:type="dcterms:W3CDTF">2023-07-14T19:14:00Z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1b3790a26ce09ed36093b9ccfa4f557bde600284b42de06b99c2320ac3c1e773</vt:lpwstr>
  </property>
</Properties>
</file>