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To:</w:t>
      </w:r>
      <w:r w:rsidRPr="00142B12">
        <w:rPr>
          <w:rFonts w:asciiTheme="minorHAnsi" w:hAnsiTheme="minorHAnsi" w:cstheme="minorHAnsi"/>
        </w:rPr>
        <w:t xml:space="preserve">  Principals</w:t>
      </w:r>
      <w:r w:rsidR="00C33D2B" w:rsidRPr="00142B12">
        <w:rPr>
          <w:rFonts w:asciiTheme="minorHAnsi" w:hAnsiTheme="minorHAnsi" w:cstheme="minorHAnsi"/>
        </w:rPr>
        <w:t xml:space="preserve"> &amp; Kindergarten</w:t>
      </w:r>
      <w:r w:rsidR="00A11E13" w:rsidRPr="00142B12">
        <w:rPr>
          <w:rFonts w:asciiTheme="minorHAnsi" w:hAnsiTheme="minorHAnsi" w:cstheme="minorHAnsi"/>
        </w:rPr>
        <w:t xml:space="preserve"> </w:t>
      </w:r>
      <w:r w:rsidR="00C33D2B" w:rsidRPr="00142B12">
        <w:rPr>
          <w:rFonts w:asciiTheme="minorHAnsi" w:hAnsiTheme="minorHAnsi" w:cstheme="minorHAnsi"/>
        </w:rPr>
        <w:t>Teachers</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From:</w:t>
      </w:r>
      <w:r w:rsidRPr="00142B12">
        <w:rPr>
          <w:rFonts w:asciiTheme="minorHAnsi" w:hAnsiTheme="minorHAnsi" w:cstheme="minorHAnsi"/>
        </w:rPr>
        <w:t xml:space="preserve"> </w:t>
      </w:r>
      <w:r w:rsidRPr="00142B12">
        <w:rPr>
          <w:rFonts w:asciiTheme="minorHAnsi" w:hAnsiTheme="minorHAnsi" w:cstheme="minorHAnsi"/>
          <w:highlight w:val="yellow"/>
        </w:rPr>
        <w:t>District EDI Coordinator</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Date:</w:t>
      </w:r>
      <w:r w:rsidRPr="00142B12">
        <w:rPr>
          <w:rFonts w:asciiTheme="minorHAnsi" w:hAnsiTheme="minorHAnsi" w:cstheme="minorHAnsi"/>
        </w:rPr>
        <w:t xml:space="preserve"> </w:t>
      </w:r>
      <w:r w:rsidRPr="00142B12">
        <w:rPr>
          <w:rFonts w:asciiTheme="minorHAnsi" w:hAnsiTheme="minorHAnsi" w:cstheme="minorHAnsi"/>
          <w:highlight w:val="yellow"/>
        </w:rPr>
        <w:t>XX</w:t>
      </w:r>
    </w:p>
    <w:p w:rsidR="00474ECA" w:rsidRPr="00142B12" w:rsidRDefault="00474ECA" w:rsidP="00142B12">
      <w:pPr>
        <w:pStyle w:val="BodyText"/>
        <w:spacing w:after="120"/>
        <w:ind w:right="169"/>
        <w:rPr>
          <w:rFonts w:asciiTheme="minorHAnsi" w:hAnsiTheme="minorHAnsi" w:cstheme="minorHAnsi"/>
        </w:rPr>
      </w:pPr>
      <w:r w:rsidRPr="00142B12">
        <w:rPr>
          <w:rFonts w:asciiTheme="minorHAnsi" w:hAnsiTheme="minorHAnsi" w:cstheme="minorHAnsi"/>
          <w:b/>
        </w:rPr>
        <w:t>Subject:</w:t>
      </w:r>
      <w:r w:rsidRPr="00142B12">
        <w:rPr>
          <w:rFonts w:asciiTheme="minorHAnsi" w:hAnsiTheme="minorHAnsi" w:cstheme="minorHAnsi"/>
        </w:rPr>
        <w:t xml:space="preserve"> </w:t>
      </w:r>
      <w:r w:rsidR="00A11E13" w:rsidRPr="00142B12">
        <w:rPr>
          <w:rFonts w:asciiTheme="minorHAnsi" w:hAnsiTheme="minorHAnsi" w:cstheme="minorHAnsi"/>
        </w:rPr>
        <w:t xml:space="preserve">Implementation this School Year of the </w:t>
      </w:r>
      <w:r w:rsidRPr="00142B12">
        <w:rPr>
          <w:rFonts w:asciiTheme="minorHAnsi" w:hAnsiTheme="minorHAnsi" w:cstheme="minorHAnsi"/>
        </w:rPr>
        <w:t xml:space="preserve">Early Development Instrument (EDI) </w:t>
      </w:r>
    </w:p>
    <w:p w:rsidR="00C64B38" w:rsidRPr="00142B12" w:rsidRDefault="00C64B38" w:rsidP="00142B12">
      <w:pPr>
        <w:pStyle w:val="BodyText"/>
        <w:spacing w:after="120"/>
        <w:ind w:right="169"/>
        <w:rPr>
          <w:rFonts w:asciiTheme="minorHAnsi" w:hAnsiTheme="minorHAnsi" w:cstheme="minorHAnsi"/>
        </w:rPr>
      </w:pPr>
    </w:p>
    <w:p w:rsidR="00A11E13" w:rsidRPr="00142B12" w:rsidRDefault="00C64B38" w:rsidP="00142B12">
      <w:pPr>
        <w:spacing w:after="120"/>
        <w:rPr>
          <w:rFonts w:asciiTheme="minorHAnsi" w:eastAsia="SymbolMT" w:hAnsiTheme="minorHAnsi" w:cstheme="minorHAnsi"/>
          <w:sz w:val="24"/>
          <w:szCs w:val="24"/>
        </w:rPr>
      </w:pPr>
      <w:r w:rsidRPr="00142B12">
        <w:rPr>
          <w:rFonts w:asciiTheme="minorHAnsi" w:hAnsiTheme="minorHAnsi" w:cstheme="minorHAnsi"/>
          <w:sz w:val="24"/>
          <w:szCs w:val="24"/>
        </w:rPr>
        <w:t xml:space="preserve">The Public Education Department (PED), in partnership with the Early Childhood Education and Care Department (ECECD), announces a new partnership with the University of California, Los Angeles (UCLA), Center for Healthier Children Families and Communities. This partnership is to administer a new kindergarten readiness assessment, the Early Development Instrument (EDI). </w:t>
      </w:r>
      <w:r w:rsidRPr="00142B12">
        <w:rPr>
          <w:rFonts w:asciiTheme="minorHAnsi" w:hAnsiTheme="minorHAnsi" w:cstheme="minorHAnsi"/>
          <w:iCs/>
          <w:sz w:val="24"/>
          <w:szCs w:val="24"/>
        </w:rPr>
        <w:t xml:space="preserve">The EDI </w:t>
      </w:r>
      <w:r w:rsidRPr="00142B12">
        <w:rPr>
          <w:rFonts w:asciiTheme="minorHAnsi" w:hAnsiTheme="minorHAnsi" w:cstheme="minorHAnsi"/>
          <w:sz w:val="24"/>
          <w:szCs w:val="24"/>
        </w:rPr>
        <w:t xml:space="preserve">provides a valid measure of children’s wellbeing at the community level and </w:t>
      </w:r>
      <w:r w:rsidRPr="00142B12">
        <w:rPr>
          <w:rFonts w:asciiTheme="minorHAnsi" w:eastAsia="Calibri" w:hAnsiTheme="minorHAnsi" w:cstheme="minorHAnsi"/>
          <w:sz w:val="24"/>
          <w:szCs w:val="24"/>
        </w:rPr>
        <w:t xml:space="preserve">measures five areas, or domains, of early childhood development: Physical health and well-being; Social competence; Emotional maturity; Language and cognitive skills; and Communication skills and general knowledge. </w:t>
      </w:r>
      <w:r w:rsidR="00A11E13" w:rsidRPr="00142B12">
        <w:rPr>
          <w:rFonts w:asciiTheme="minorHAnsi" w:eastAsia="Calibri" w:hAnsiTheme="minorHAnsi" w:cstheme="minorHAnsi"/>
          <w:sz w:val="24"/>
          <w:szCs w:val="24"/>
        </w:rPr>
        <w:t xml:space="preserve">The EDI is a population surveillance tool to inform policies, resource allocation, and community level strategies to improve conditions for young children.  Though it is not designed to inform instruction for an individual child, district leaders around the US have found it very useful because it helps them better </w:t>
      </w:r>
      <w:r w:rsidR="00A11E13" w:rsidRPr="00142B12">
        <w:rPr>
          <w:rFonts w:asciiTheme="minorHAnsi" w:eastAsia="SymbolMT" w:hAnsiTheme="minorHAnsi" w:cstheme="minorHAnsi"/>
          <w:sz w:val="24"/>
          <w:szCs w:val="24"/>
        </w:rPr>
        <w:t>understand and address the needs and assets of the incoming cohort of kindergarten students and to forge new partnerships in the community that will help prepare children for school. (See attached Fact Sheet).</w:t>
      </w:r>
    </w:p>
    <w:p w:rsidR="00A11E13" w:rsidRPr="00142B12" w:rsidRDefault="00142B12" w:rsidP="00142B12">
      <w:pPr>
        <w:spacing w:after="120"/>
        <w:rPr>
          <w:rFonts w:asciiTheme="minorHAnsi" w:hAnsiTheme="minorHAnsi" w:cstheme="minorHAnsi"/>
          <w:sz w:val="24"/>
          <w:szCs w:val="24"/>
        </w:rPr>
      </w:pPr>
      <w:r w:rsidRPr="00142B12">
        <w:rPr>
          <w:rFonts w:asciiTheme="minorHAnsi" w:hAnsiTheme="minorHAnsi" w:cstheme="minorHAnsi"/>
          <w:sz w:val="24"/>
          <w:szCs w:val="24"/>
        </w:rPr>
        <w:t xml:space="preserve">We are excited to bring this powerful data to our schools and community to gain insights and pursue collective action for young children and families. </w:t>
      </w:r>
      <w:r w:rsidR="00C64B38" w:rsidRPr="00142B12">
        <w:rPr>
          <w:rFonts w:asciiTheme="minorHAnsi" w:hAnsiTheme="minorHAnsi" w:cstheme="minorHAnsi"/>
          <w:sz w:val="24"/>
          <w:szCs w:val="24"/>
        </w:rPr>
        <w:t xml:space="preserve">The EDI will meet the kindergarten entry assessment required by the NMAC 6.30.5.12. Data collection will happen in April/May 2024 through an online portal administered and managed by UCLA. </w:t>
      </w:r>
    </w:p>
    <w:p w:rsidR="00C64B38" w:rsidRPr="00142B12" w:rsidRDefault="00C64B38" w:rsidP="00142B12">
      <w:pPr>
        <w:pStyle w:val="BodyText"/>
        <w:spacing w:after="120"/>
        <w:ind w:right="169"/>
        <w:rPr>
          <w:rFonts w:asciiTheme="minorHAnsi" w:hAnsiTheme="minorHAnsi" w:cstheme="minorHAnsi"/>
        </w:rPr>
      </w:pPr>
      <w:r w:rsidRPr="00142B12">
        <w:rPr>
          <w:rFonts w:asciiTheme="minorHAnsi" w:hAnsiTheme="minorHAnsi" w:cstheme="minorHAnsi"/>
        </w:rPr>
        <w:t xml:space="preserve">The PED will </w:t>
      </w:r>
      <w:r w:rsidR="00A11E13" w:rsidRPr="00142B12">
        <w:rPr>
          <w:rFonts w:asciiTheme="minorHAnsi" w:hAnsiTheme="minorHAnsi" w:cstheme="minorHAnsi"/>
        </w:rPr>
        <w:t xml:space="preserve">provide rosters to UCLA. UCLA will </w:t>
      </w:r>
      <w:r w:rsidRPr="00142B12">
        <w:rPr>
          <w:rFonts w:asciiTheme="minorHAnsi" w:hAnsiTheme="minorHAnsi" w:cstheme="minorHAnsi"/>
        </w:rPr>
        <w:t>upload rosters into UCLA’s EDI platform and create a unique account for each kindergarten teacher and populate that account with their respective class list</w:t>
      </w:r>
      <w:r w:rsidR="00142B12" w:rsidRPr="00142B12">
        <w:rPr>
          <w:rFonts w:asciiTheme="minorHAnsi" w:hAnsiTheme="minorHAnsi" w:cstheme="minorHAnsi"/>
        </w:rPr>
        <w:t xml:space="preserve"> and student demographics</w:t>
      </w:r>
      <w:r w:rsidRPr="00142B12">
        <w:rPr>
          <w:rFonts w:asciiTheme="minorHAnsi" w:hAnsiTheme="minorHAnsi" w:cstheme="minorHAnsi"/>
        </w:rPr>
        <w:t>.</w:t>
      </w:r>
      <w:r w:rsidR="00A11E13" w:rsidRPr="00142B12">
        <w:rPr>
          <w:rFonts w:asciiTheme="minorHAnsi" w:hAnsiTheme="minorHAnsi" w:cstheme="minorHAnsi"/>
        </w:rPr>
        <w:t xml:space="preserve"> The class list on the portal will only include students State Student ID (no student names). </w:t>
      </w:r>
      <w:r w:rsidRPr="00142B12">
        <w:rPr>
          <w:rFonts w:asciiTheme="minorHAnsi" w:hAnsiTheme="minorHAnsi" w:cstheme="minorHAnsi"/>
        </w:rPr>
        <w:t xml:space="preserve">District EDI Coordinators will provide each kindergarten teacher with a hard copy class list that lists each child’s State Student ID and the Student name. </w:t>
      </w:r>
    </w:p>
    <w:p w:rsidR="00142B12" w:rsidRPr="00142B12" w:rsidRDefault="00142B12" w:rsidP="00142B12">
      <w:pPr>
        <w:pStyle w:val="BodyText"/>
        <w:spacing w:after="120"/>
        <w:ind w:right="169"/>
        <w:rPr>
          <w:rFonts w:asciiTheme="minorHAnsi" w:hAnsiTheme="minorHAnsi" w:cstheme="minorHAnsi"/>
        </w:rPr>
      </w:pPr>
      <w:r w:rsidRPr="00142B12">
        <w:rPr>
          <w:rFonts w:asciiTheme="minorHAnsi" w:hAnsiTheme="minorHAnsi" w:cstheme="minorHAnsi"/>
        </w:rPr>
        <w:t xml:space="preserve">Kindergarten teachers step out of the classroom to watch a 30-minute EDI training video and then complete one EDI per student based on recall. It takes teachers approximately 10–15 minutes per student. EDI results are not reported out on individual children or teachers/classrooms. </w:t>
      </w:r>
    </w:p>
    <w:p w:rsidR="005E4FA5" w:rsidRPr="00142B12" w:rsidRDefault="005E4FA5" w:rsidP="00142B12">
      <w:pPr>
        <w:spacing w:after="120"/>
        <w:rPr>
          <w:rFonts w:asciiTheme="minorHAnsi" w:hAnsiTheme="minorHAnsi" w:cstheme="minorHAnsi"/>
          <w:color w:val="000000"/>
          <w:sz w:val="24"/>
          <w:szCs w:val="24"/>
          <w:shd w:val="clear" w:color="auto" w:fill="FFFFFF"/>
        </w:rPr>
      </w:pPr>
      <w:r w:rsidRPr="00142B12">
        <w:rPr>
          <w:rFonts w:asciiTheme="minorHAnsi" w:hAnsiTheme="minorHAnsi" w:cstheme="minorHAnsi"/>
          <w:color w:val="000000"/>
          <w:sz w:val="24"/>
          <w:szCs w:val="24"/>
          <w:shd w:val="clear" w:color="auto" w:fill="FFFFFF"/>
        </w:rPr>
        <w:t>The EDI should be completed by all kindergarten teachers. This should be the lead kindergarten classroom teacher who has the most knowledge of the student. On occasion, this may be the long-term substitute teacher or an educational assistant. If this is the case, please check with the District EDI Coordinator for guidance.</w:t>
      </w:r>
    </w:p>
    <w:p w:rsidR="00142B12" w:rsidRPr="00142B12" w:rsidRDefault="00142B12" w:rsidP="00142B12">
      <w:pPr>
        <w:spacing w:after="120"/>
        <w:rPr>
          <w:rFonts w:asciiTheme="minorHAnsi" w:hAnsiTheme="minorHAnsi" w:cstheme="minorHAnsi"/>
          <w:sz w:val="24"/>
          <w:szCs w:val="24"/>
        </w:rPr>
      </w:pPr>
      <w:r w:rsidRPr="00142B12">
        <w:rPr>
          <w:rFonts w:asciiTheme="minorHAnsi" w:hAnsiTheme="minorHAnsi" w:cstheme="minorHAnsi"/>
          <w:sz w:val="24"/>
          <w:szCs w:val="24"/>
        </w:rPr>
        <w:t>Please see key steps and dates on next page.</w:t>
      </w:r>
    </w:p>
    <w:p w:rsidR="008C0211" w:rsidRPr="00142B12" w:rsidRDefault="008C0211" w:rsidP="00142B12">
      <w:pPr>
        <w:spacing w:after="120"/>
        <w:rPr>
          <w:rFonts w:asciiTheme="minorHAnsi" w:hAnsiTheme="minorHAnsi" w:cstheme="minorHAnsi"/>
          <w:sz w:val="24"/>
          <w:szCs w:val="24"/>
        </w:rPr>
      </w:pPr>
      <w:r w:rsidRPr="00142B12">
        <w:rPr>
          <w:rFonts w:asciiTheme="minorHAnsi" w:hAnsiTheme="minorHAnsi" w:cstheme="minorHAnsi"/>
          <w:sz w:val="24"/>
          <w:szCs w:val="24"/>
        </w:rPr>
        <w:t xml:space="preserve">  </w:t>
      </w:r>
    </w:p>
    <w:p w:rsidR="00142B12" w:rsidRPr="00142B12" w:rsidRDefault="00142B12" w:rsidP="00142B12">
      <w:pPr>
        <w:widowControl/>
        <w:autoSpaceDE/>
        <w:autoSpaceDN/>
        <w:spacing w:after="200" w:line="276" w:lineRule="auto"/>
        <w:rPr>
          <w:rFonts w:asciiTheme="minorHAnsi" w:hAnsiTheme="minorHAnsi" w:cstheme="minorHAnsi"/>
          <w:b/>
          <w:sz w:val="24"/>
          <w:szCs w:val="24"/>
        </w:rPr>
      </w:pPr>
    </w:p>
    <w:p w:rsidR="00152DDD" w:rsidRDefault="00152DDD" w:rsidP="00A11E13">
      <w:pPr>
        <w:spacing w:after="120"/>
        <w:jc w:val="center"/>
        <w:rPr>
          <w:rFonts w:asciiTheme="minorHAnsi" w:hAnsiTheme="minorHAnsi" w:cstheme="minorHAnsi"/>
          <w:b/>
          <w:sz w:val="28"/>
          <w:szCs w:val="28"/>
        </w:rPr>
        <w:sectPr w:rsidR="00152DDD">
          <w:pgSz w:w="12240" w:h="15840"/>
          <w:pgMar w:top="1440" w:right="1440" w:bottom="1440" w:left="1440" w:header="720" w:footer="720" w:gutter="0"/>
          <w:cols w:space="720"/>
          <w:docGrid w:linePitch="360"/>
        </w:sectPr>
      </w:pPr>
    </w:p>
    <w:p w:rsidR="008C0211" w:rsidRPr="00142B12" w:rsidRDefault="008C0211" w:rsidP="00A11E13">
      <w:pPr>
        <w:spacing w:after="120"/>
        <w:jc w:val="center"/>
        <w:rPr>
          <w:rFonts w:asciiTheme="minorHAnsi" w:hAnsiTheme="minorHAnsi" w:cstheme="minorHAnsi"/>
          <w:b/>
          <w:sz w:val="28"/>
          <w:szCs w:val="28"/>
        </w:rPr>
      </w:pPr>
      <w:r w:rsidRPr="00142B12">
        <w:rPr>
          <w:rFonts w:asciiTheme="minorHAnsi" w:hAnsiTheme="minorHAnsi" w:cstheme="minorHAnsi"/>
          <w:b/>
          <w:sz w:val="28"/>
          <w:szCs w:val="28"/>
        </w:rPr>
        <w:lastRenderedPageBreak/>
        <w:t xml:space="preserve">Key </w:t>
      </w:r>
      <w:r w:rsidR="00142B12" w:rsidRPr="00142B12">
        <w:rPr>
          <w:rFonts w:asciiTheme="minorHAnsi" w:hAnsiTheme="minorHAnsi" w:cstheme="minorHAnsi"/>
          <w:b/>
          <w:sz w:val="28"/>
          <w:szCs w:val="28"/>
        </w:rPr>
        <w:t xml:space="preserve">Steps and </w:t>
      </w:r>
      <w:r w:rsidRPr="00142B12">
        <w:rPr>
          <w:rFonts w:asciiTheme="minorHAnsi" w:hAnsiTheme="minorHAnsi" w:cstheme="minorHAnsi"/>
          <w:b/>
          <w:sz w:val="28"/>
          <w:szCs w:val="28"/>
        </w:rPr>
        <w:t>Dates for EDI</w:t>
      </w:r>
    </w:p>
    <w:tbl>
      <w:tblPr>
        <w:tblStyle w:val="TableGrid"/>
        <w:tblW w:w="13410" w:type="dxa"/>
        <w:tblInd w:w="-545" w:type="dxa"/>
        <w:tblLook w:val="04A0" w:firstRow="1" w:lastRow="0" w:firstColumn="1" w:lastColumn="0" w:noHBand="0" w:noVBand="1"/>
      </w:tblPr>
      <w:tblGrid>
        <w:gridCol w:w="9180"/>
        <w:gridCol w:w="4230"/>
      </w:tblGrid>
      <w:tr w:rsidR="008C0211" w:rsidRPr="00A11E13" w:rsidTr="00152DDD">
        <w:tc>
          <w:tcPr>
            <w:tcW w:w="9180" w:type="dxa"/>
            <w:shd w:val="clear" w:color="auto" w:fill="D9D9D9" w:themeFill="background1" w:themeFillShade="D9"/>
          </w:tcPr>
          <w:p w:rsidR="008C0211" w:rsidRPr="00142B12" w:rsidRDefault="008C0211" w:rsidP="00A11E13">
            <w:pPr>
              <w:spacing w:after="120"/>
              <w:rPr>
                <w:rFonts w:asciiTheme="minorHAnsi" w:hAnsiTheme="minorHAnsi" w:cstheme="minorHAnsi"/>
                <w:b/>
                <w:sz w:val="24"/>
                <w:szCs w:val="24"/>
              </w:rPr>
            </w:pPr>
            <w:r w:rsidRPr="00142B12">
              <w:rPr>
                <w:rFonts w:asciiTheme="minorHAnsi" w:hAnsiTheme="minorHAnsi" w:cstheme="minorHAnsi"/>
                <w:b/>
                <w:sz w:val="24"/>
                <w:szCs w:val="24"/>
              </w:rPr>
              <w:t>Activity</w:t>
            </w:r>
          </w:p>
        </w:tc>
        <w:tc>
          <w:tcPr>
            <w:tcW w:w="4230" w:type="dxa"/>
            <w:shd w:val="clear" w:color="auto" w:fill="D9D9D9" w:themeFill="background1" w:themeFillShade="D9"/>
          </w:tcPr>
          <w:p w:rsidR="008C0211" w:rsidRPr="00142B12" w:rsidRDefault="008C0211" w:rsidP="00A11E13">
            <w:pPr>
              <w:spacing w:after="120"/>
              <w:rPr>
                <w:rFonts w:asciiTheme="minorHAnsi" w:hAnsiTheme="minorHAnsi" w:cstheme="minorHAnsi"/>
                <w:b/>
                <w:sz w:val="24"/>
                <w:szCs w:val="24"/>
              </w:rPr>
            </w:pPr>
            <w:r w:rsidRPr="00142B12">
              <w:rPr>
                <w:rFonts w:asciiTheme="minorHAnsi" w:hAnsiTheme="minorHAnsi" w:cstheme="minorHAnsi"/>
                <w:b/>
                <w:sz w:val="24"/>
                <w:szCs w:val="24"/>
              </w:rPr>
              <w:t xml:space="preserve">Date </w:t>
            </w:r>
            <w:r w:rsidR="00474ECA" w:rsidRPr="00142B12">
              <w:rPr>
                <w:rFonts w:asciiTheme="minorHAnsi" w:hAnsiTheme="minorHAnsi" w:cstheme="minorHAnsi"/>
                <w:b/>
                <w:sz w:val="24"/>
                <w:szCs w:val="24"/>
              </w:rPr>
              <w:t>/Information</w:t>
            </w:r>
          </w:p>
        </w:tc>
      </w:tr>
      <w:tr w:rsidR="008C0211" w:rsidRPr="00A11E13" w:rsidTr="00152DDD">
        <w:tc>
          <w:tcPr>
            <w:tcW w:w="9180" w:type="dxa"/>
          </w:tcPr>
          <w:p w:rsidR="008C0211" w:rsidRPr="00142B12" w:rsidRDefault="008C0211" w:rsidP="00A11E13">
            <w:pPr>
              <w:spacing w:after="120"/>
              <w:rPr>
                <w:rFonts w:asciiTheme="minorHAnsi" w:hAnsiTheme="minorHAnsi" w:cstheme="minorHAnsi"/>
                <w:sz w:val="24"/>
                <w:szCs w:val="24"/>
              </w:rPr>
            </w:pPr>
            <w:r w:rsidRPr="00142B12">
              <w:rPr>
                <w:rFonts w:asciiTheme="minorHAnsi" w:hAnsiTheme="minorHAnsi" w:cstheme="minorHAnsi"/>
                <w:sz w:val="24"/>
                <w:szCs w:val="24"/>
              </w:rPr>
              <w:t>Parent Letters will be sent home by the District</w:t>
            </w:r>
            <w:r w:rsidR="005E4FA5" w:rsidRPr="00142B12">
              <w:rPr>
                <w:rFonts w:asciiTheme="minorHAnsi" w:hAnsiTheme="minorHAnsi" w:cstheme="minorHAnsi"/>
                <w:sz w:val="24"/>
                <w:szCs w:val="24"/>
              </w:rPr>
              <w:t xml:space="preserve"> EDI Coordinator</w:t>
            </w:r>
          </w:p>
        </w:tc>
        <w:tc>
          <w:tcPr>
            <w:tcW w:w="4230" w:type="dxa"/>
          </w:tcPr>
          <w:p w:rsidR="008C0211" w:rsidRPr="00142B12" w:rsidRDefault="005E4FA5" w:rsidP="00A11E13">
            <w:pPr>
              <w:spacing w:after="120"/>
              <w:rPr>
                <w:rFonts w:asciiTheme="minorHAnsi" w:hAnsiTheme="minorHAnsi" w:cstheme="minorHAnsi"/>
                <w:sz w:val="24"/>
                <w:szCs w:val="24"/>
              </w:rPr>
            </w:pPr>
            <w:r w:rsidRPr="00142B12">
              <w:rPr>
                <w:rFonts w:asciiTheme="minorHAnsi" w:hAnsiTheme="minorHAnsi" w:cstheme="minorHAnsi"/>
                <w:sz w:val="24"/>
                <w:szCs w:val="24"/>
              </w:rPr>
              <w:t>3/22/24</w:t>
            </w:r>
          </w:p>
        </w:tc>
      </w:tr>
      <w:tr w:rsidR="0083056F" w:rsidRPr="00A11E13" w:rsidTr="00152DDD">
        <w:tc>
          <w:tcPr>
            <w:tcW w:w="9180" w:type="dxa"/>
          </w:tcPr>
          <w:p w:rsidR="0083056F" w:rsidRPr="004B37B9" w:rsidRDefault="0083056F" w:rsidP="004B37B9">
            <w:pPr>
              <w:spacing w:after="120"/>
              <w:rPr>
                <w:rFonts w:asciiTheme="minorHAnsi" w:hAnsiTheme="minorHAnsi" w:cstheme="minorHAnsi"/>
                <w:sz w:val="24"/>
                <w:szCs w:val="24"/>
              </w:rPr>
            </w:pPr>
            <w:r w:rsidRPr="004B37B9">
              <w:rPr>
                <w:rFonts w:asciiTheme="minorHAnsi" w:hAnsiTheme="minorHAnsi" w:cstheme="minorHAnsi"/>
                <w:sz w:val="24"/>
                <w:szCs w:val="24"/>
              </w:rPr>
              <w:t>Teachers receive training and login materials from District EDI Coordinator</w:t>
            </w:r>
          </w:p>
          <w:p w:rsidR="0083056F" w:rsidRPr="004B37B9" w:rsidRDefault="0083056F" w:rsidP="004B37B9">
            <w:pPr>
              <w:spacing w:after="120"/>
              <w:rPr>
                <w:rFonts w:asciiTheme="minorHAnsi" w:hAnsiTheme="minorHAnsi" w:cstheme="minorHAnsi"/>
                <w:sz w:val="24"/>
                <w:szCs w:val="24"/>
              </w:rPr>
            </w:pPr>
            <w:r w:rsidRPr="004B37B9">
              <w:rPr>
                <w:rFonts w:asciiTheme="minorHAnsi" w:hAnsiTheme="minorHAnsi" w:cstheme="minorHAnsi"/>
                <w:sz w:val="24"/>
                <w:szCs w:val="24"/>
              </w:rPr>
              <w:t xml:space="preserve">These items include: </w:t>
            </w:r>
          </w:p>
          <w:p w:rsidR="0083056F" w:rsidRPr="004B37B9" w:rsidRDefault="0083056F" w:rsidP="004B37B9">
            <w:pPr>
              <w:pStyle w:val="ListParagraph"/>
              <w:numPr>
                <w:ilvl w:val="0"/>
                <w:numId w:val="4"/>
              </w:numPr>
              <w:spacing w:after="120"/>
              <w:contextualSpacing w:val="0"/>
              <w:rPr>
                <w:rFonts w:asciiTheme="minorHAnsi" w:hAnsiTheme="minorHAnsi" w:cstheme="minorHAnsi"/>
                <w:sz w:val="24"/>
                <w:szCs w:val="24"/>
              </w:rPr>
            </w:pPr>
            <w:r w:rsidRPr="004B37B9">
              <w:rPr>
                <w:rFonts w:asciiTheme="minorHAnsi" w:hAnsiTheme="minorHAnsi" w:cstheme="minorHAnsi"/>
                <w:sz w:val="24"/>
                <w:szCs w:val="24"/>
              </w:rPr>
              <w:t>Hard-copy Class List</w:t>
            </w:r>
            <w:bookmarkStart w:id="0" w:name="_GoBack"/>
            <w:bookmarkEnd w:id="0"/>
          </w:p>
          <w:p w:rsidR="0083056F" w:rsidRPr="004B37B9" w:rsidRDefault="0083056F" w:rsidP="004B37B9">
            <w:pPr>
              <w:pStyle w:val="ListParagraph"/>
              <w:numPr>
                <w:ilvl w:val="0"/>
                <w:numId w:val="4"/>
              </w:numPr>
              <w:spacing w:after="120"/>
              <w:contextualSpacing w:val="0"/>
              <w:rPr>
                <w:rFonts w:asciiTheme="minorHAnsi" w:hAnsiTheme="minorHAnsi" w:cstheme="minorHAnsi"/>
                <w:sz w:val="24"/>
                <w:szCs w:val="24"/>
              </w:rPr>
            </w:pPr>
            <w:r w:rsidRPr="004B37B9">
              <w:rPr>
                <w:rFonts w:asciiTheme="minorHAnsi" w:hAnsiTheme="minorHAnsi" w:cstheme="minorHAnsi"/>
                <w:sz w:val="24"/>
                <w:szCs w:val="24"/>
              </w:rPr>
              <w:t>T</w:t>
            </w:r>
            <w:r w:rsidRPr="004B37B9">
              <w:rPr>
                <w:rFonts w:asciiTheme="minorHAnsi" w:eastAsiaTheme="minorHAnsi" w:hAnsiTheme="minorHAnsi" w:cstheme="minorHAnsi"/>
                <w:sz w:val="24"/>
                <w:szCs w:val="24"/>
              </w:rPr>
              <w:t>eacher EDI Portal Instruction Sheet</w:t>
            </w:r>
            <w:r w:rsidRPr="004B37B9">
              <w:rPr>
                <w:rFonts w:asciiTheme="minorHAnsi" w:eastAsiaTheme="minorHAnsi" w:hAnsiTheme="minorHAnsi" w:cstheme="minorHAnsi"/>
                <w:sz w:val="24"/>
                <w:szCs w:val="24"/>
              </w:rPr>
              <w:t xml:space="preserve"> </w:t>
            </w:r>
          </w:p>
          <w:p w:rsidR="0083056F" w:rsidRPr="004B37B9" w:rsidRDefault="0083056F" w:rsidP="004B37B9">
            <w:pPr>
              <w:numPr>
                <w:ilvl w:val="0"/>
                <w:numId w:val="4"/>
              </w:numPr>
              <w:spacing w:after="120"/>
              <w:rPr>
                <w:rFonts w:asciiTheme="minorHAnsi" w:hAnsiTheme="minorHAnsi" w:cstheme="minorHAnsi"/>
                <w:sz w:val="24"/>
                <w:szCs w:val="24"/>
              </w:rPr>
            </w:pPr>
            <w:r w:rsidRPr="004B37B9">
              <w:rPr>
                <w:rFonts w:asciiTheme="minorHAnsi" w:hAnsiTheme="minorHAnsi" w:cstheme="minorHAnsi"/>
                <w:sz w:val="24"/>
                <w:szCs w:val="24"/>
              </w:rPr>
              <w:t xml:space="preserve">List of </w:t>
            </w:r>
            <w:r w:rsidRPr="004B37B9">
              <w:rPr>
                <w:rFonts w:asciiTheme="minorHAnsi" w:hAnsiTheme="minorHAnsi" w:cstheme="minorHAnsi"/>
                <w:sz w:val="24"/>
                <w:szCs w:val="24"/>
              </w:rPr>
              <w:t>EDI items by domain and sub-domain</w:t>
            </w:r>
          </w:p>
          <w:p w:rsidR="0083056F" w:rsidRPr="004B37B9" w:rsidRDefault="0083056F" w:rsidP="004B37B9">
            <w:pPr>
              <w:numPr>
                <w:ilvl w:val="0"/>
                <w:numId w:val="4"/>
              </w:numPr>
              <w:spacing w:after="120"/>
              <w:rPr>
                <w:rFonts w:asciiTheme="minorHAnsi" w:hAnsiTheme="minorHAnsi" w:cstheme="minorHAnsi"/>
                <w:sz w:val="24"/>
                <w:szCs w:val="24"/>
              </w:rPr>
            </w:pPr>
            <w:r w:rsidRPr="004B37B9">
              <w:rPr>
                <w:rFonts w:asciiTheme="minorHAnsi" w:hAnsiTheme="minorHAnsi" w:cstheme="minorHAnsi"/>
                <w:sz w:val="24"/>
                <w:szCs w:val="24"/>
              </w:rPr>
              <w:t xml:space="preserve">Teacher Training Guide (teachers can access </w:t>
            </w:r>
            <w:r w:rsidRPr="004B37B9">
              <w:rPr>
                <w:rFonts w:asciiTheme="minorHAnsi" w:hAnsiTheme="minorHAnsi" w:cstheme="minorHAnsi"/>
                <w:sz w:val="24"/>
                <w:szCs w:val="24"/>
              </w:rPr>
              <w:t xml:space="preserve">once they log in to </w:t>
            </w:r>
            <w:r w:rsidRPr="004B37B9">
              <w:rPr>
                <w:rFonts w:asciiTheme="minorHAnsi" w:hAnsiTheme="minorHAnsi" w:cstheme="minorHAnsi"/>
                <w:sz w:val="24"/>
                <w:szCs w:val="24"/>
              </w:rPr>
              <w:t>portal)</w:t>
            </w:r>
          </w:p>
          <w:p w:rsidR="0083056F" w:rsidRPr="0083056F" w:rsidRDefault="0083056F" w:rsidP="004B37B9">
            <w:pPr>
              <w:pStyle w:val="ListParagraph"/>
              <w:numPr>
                <w:ilvl w:val="0"/>
                <w:numId w:val="4"/>
              </w:numPr>
              <w:spacing w:after="120"/>
              <w:contextualSpacing w:val="0"/>
              <w:rPr>
                <w:rFonts w:asciiTheme="minorHAnsi" w:hAnsiTheme="minorHAnsi" w:cstheme="minorHAnsi"/>
                <w:sz w:val="24"/>
                <w:szCs w:val="24"/>
              </w:rPr>
            </w:pPr>
            <w:r w:rsidRPr="004B37B9">
              <w:rPr>
                <w:rFonts w:asciiTheme="minorHAnsi" w:hAnsiTheme="minorHAnsi" w:cstheme="minorHAnsi"/>
                <w:sz w:val="24"/>
                <w:szCs w:val="24"/>
              </w:rPr>
              <w:t xml:space="preserve">Teacher training video </w:t>
            </w:r>
            <w:r w:rsidRPr="004B37B9">
              <w:rPr>
                <w:rFonts w:asciiTheme="minorHAnsi" w:hAnsiTheme="minorHAnsi" w:cstheme="minorHAnsi"/>
                <w:sz w:val="24"/>
                <w:szCs w:val="24"/>
              </w:rPr>
              <w:t>(teachers can access once they log in to portal)</w:t>
            </w:r>
          </w:p>
        </w:tc>
        <w:tc>
          <w:tcPr>
            <w:tcW w:w="4230" w:type="dxa"/>
          </w:tcPr>
          <w:p w:rsidR="0083056F" w:rsidRPr="00142B12" w:rsidRDefault="0083056F" w:rsidP="00A11E13">
            <w:pPr>
              <w:spacing w:after="120"/>
              <w:rPr>
                <w:rFonts w:asciiTheme="minorHAnsi" w:hAnsiTheme="minorHAnsi" w:cstheme="minorHAnsi"/>
                <w:sz w:val="24"/>
                <w:szCs w:val="24"/>
              </w:rPr>
            </w:pPr>
            <w:r>
              <w:rPr>
                <w:rFonts w:asciiTheme="minorHAnsi" w:hAnsiTheme="minorHAnsi" w:cstheme="minorHAnsi"/>
                <w:sz w:val="24"/>
                <w:szCs w:val="24"/>
              </w:rPr>
              <w:t>4/1/24</w:t>
            </w:r>
          </w:p>
        </w:tc>
      </w:tr>
      <w:tr w:rsidR="00710DA1" w:rsidRPr="00A11E13" w:rsidTr="00152DDD">
        <w:tc>
          <w:tcPr>
            <w:tcW w:w="9180" w:type="dxa"/>
          </w:tcPr>
          <w:p w:rsidR="00710DA1" w:rsidRPr="00142B12" w:rsidRDefault="00710DA1" w:rsidP="00A11E13">
            <w:pPr>
              <w:spacing w:after="120"/>
              <w:rPr>
                <w:rFonts w:asciiTheme="minorHAnsi" w:hAnsiTheme="minorHAnsi" w:cstheme="minorHAnsi"/>
                <w:sz w:val="24"/>
                <w:szCs w:val="24"/>
              </w:rPr>
            </w:pPr>
            <w:r>
              <w:rPr>
                <w:rFonts w:asciiTheme="minorHAnsi" w:hAnsiTheme="minorHAnsi" w:cstheme="minorHAnsi"/>
                <w:sz w:val="24"/>
                <w:szCs w:val="24"/>
              </w:rPr>
              <w:t>Survey Administration opens</w:t>
            </w:r>
          </w:p>
        </w:tc>
        <w:tc>
          <w:tcPr>
            <w:tcW w:w="4230" w:type="dxa"/>
          </w:tcPr>
          <w:p w:rsidR="00710DA1" w:rsidRPr="00142B12" w:rsidRDefault="00710DA1" w:rsidP="00A11E13">
            <w:pPr>
              <w:spacing w:after="120"/>
              <w:rPr>
                <w:rFonts w:asciiTheme="minorHAnsi" w:hAnsiTheme="minorHAnsi" w:cstheme="minorHAnsi"/>
                <w:sz w:val="24"/>
                <w:szCs w:val="24"/>
              </w:rPr>
            </w:pPr>
            <w:r w:rsidRPr="00710DA1">
              <w:rPr>
                <w:rFonts w:asciiTheme="minorHAnsi" w:hAnsiTheme="minorHAnsi" w:cstheme="minorHAnsi"/>
                <w:sz w:val="24"/>
                <w:szCs w:val="24"/>
                <w:highlight w:val="yellow"/>
              </w:rPr>
              <w:t>XXXXXX</w:t>
            </w:r>
          </w:p>
        </w:tc>
      </w:tr>
      <w:tr w:rsidR="008C0211" w:rsidRPr="00A11E13" w:rsidTr="00152DDD">
        <w:tc>
          <w:tcPr>
            <w:tcW w:w="9180" w:type="dxa"/>
          </w:tcPr>
          <w:p w:rsidR="008C0211" w:rsidRPr="00142B12" w:rsidRDefault="00474ECA" w:rsidP="00A11E13">
            <w:pPr>
              <w:spacing w:after="120"/>
              <w:rPr>
                <w:rFonts w:asciiTheme="minorHAnsi" w:hAnsiTheme="minorHAnsi" w:cstheme="minorHAnsi"/>
                <w:sz w:val="24"/>
                <w:szCs w:val="24"/>
              </w:rPr>
            </w:pPr>
            <w:r w:rsidRPr="00142B12">
              <w:rPr>
                <w:rFonts w:asciiTheme="minorHAnsi" w:hAnsiTheme="minorHAnsi" w:cstheme="minorHAnsi"/>
                <w:sz w:val="24"/>
                <w:szCs w:val="24"/>
              </w:rPr>
              <w:t>Date the EDI administration closes</w:t>
            </w:r>
          </w:p>
        </w:tc>
        <w:tc>
          <w:tcPr>
            <w:tcW w:w="4230" w:type="dxa"/>
          </w:tcPr>
          <w:p w:rsidR="008C0211" w:rsidRPr="00142B12" w:rsidRDefault="005E4FA5" w:rsidP="00A11E13">
            <w:pPr>
              <w:spacing w:after="120"/>
              <w:rPr>
                <w:rFonts w:asciiTheme="minorHAnsi" w:hAnsiTheme="minorHAnsi" w:cstheme="minorHAnsi"/>
                <w:sz w:val="24"/>
                <w:szCs w:val="24"/>
              </w:rPr>
            </w:pPr>
            <w:r w:rsidRPr="00142B12">
              <w:rPr>
                <w:rFonts w:asciiTheme="minorHAnsi" w:hAnsiTheme="minorHAnsi" w:cstheme="minorHAnsi"/>
                <w:sz w:val="24"/>
                <w:szCs w:val="24"/>
              </w:rPr>
              <w:t>5/31/24</w:t>
            </w:r>
          </w:p>
        </w:tc>
      </w:tr>
      <w:tr w:rsidR="008C0211" w:rsidRPr="00A11E13" w:rsidTr="00152DDD">
        <w:tc>
          <w:tcPr>
            <w:tcW w:w="9180" w:type="dxa"/>
          </w:tcPr>
          <w:p w:rsidR="008C0211" w:rsidRPr="00142B12" w:rsidRDefault="008C0211" w:rsidP="00A11E13">
            <w:pPr>
              <w:spacing w:after="120"/>
              <w:rPr>
                <w:rFonts w:asciiTheme="minorHAnsi" w:hAnsiTheme="minorHAnsi" w:cstheme="minorHAnsi"/>
                <w:sz w:val="24"/>
                <w:szCs w:val="24"/>
              </w:rPr>
            </w:pPr>
            <w:r w:rsidRPr="00142B12">
              <w:rPr>
                <w:rFonts w:asciiTheme="minorHAnsi" w:hAnsiTheme="minorHAnsi" w:cstheme="minorHAnsi"/>
                <w:sz w:val="24"/>
                <w:szCs w:val="24"/>
              </w:rPr>
              <w:t xml:space="preserve">District </w:t>
            </w:r>
            <w:r w:rsidR="00C64B38" w:rsidRPr="00142B12">
              <w:rPr>
                <w:rFonts w:asciiTheme="minorHAnsi" w:hAnsiTheme="minorHAnsi" w:cstheme="minorHAnsi"/>
                <w:sz w:val="24"/>
                <w:szCs w:val="24"/>
              </w:rPr>
              <w:t xml:space="preserve">EDI </w:t>
            </w:r>
            <w:r w:rsidRPr="00142B12">
              <w:rPr>
                <w:rFonts w:asciiTheme="minorHAnsi" w:hAnsiTheme="minorHAnsi" w:cstheme="minorHAnsi"/>
                <w:sz w:val="24"/>
                <w:szCs w:val="24"/>
              </w:rPr>
              <w:t xml:space="preserve">contact for </w:t>
            </w:r>
            <w:r w:rsidR="00474ECA" w:rsidRPr="00142B12">
              <w:rPr>
                <w:rFonts w:asciiTheme="minorHAnsi" w:hAnsiTheme="minorHAnsi" w:cstheme="minorHAnsi"/>
                <w:sz w:val="24"/>
                <w:szCs w:val="24"/>
              </w:rPr>
              <w:t>q</w:t>
            </w:r>
            <w:r w:rsidRPr="00142B12">
              <w:rPr>
                <w:rFonts w:asciiTheme="minorHAnsi" w:hAnsiTheme="minorHAnsi" w:cstheme="minorHAnsi"/>
                <w:sz w:val="24"/>
                <w:szCs w:val="24"/>
              </w:rPr>
              <w:t>uestions</w:t>
            </w:r>
          </w:p>
        </w:tc>
        <w:tc>
          <w:tcPr>
            <w:tcW w:w="4230" w:type="dxa"/>
          </w:tcPr>
          <w:p w:rsidR="008C0211" w:rsidRPr="00142B12" w:rsidRDefault="008C0211" w:rsidP="00A11E13">
            <w:pPr>
              <w:spacing w:after="120"/>
              <w:rPr>
                <w:rFonts w:asciiTheme="minorHAnsi" w:hAnsiTheme="minorHAnsi" w:cstheme="minorHAnsi"/>
                <w:sz w:val="24"/>
                <w:szCs w:val="24"/>
                <w:highlight w:val="yellow"/>
              </w:rPr>
            </w:pPr>
            <w:r w:rsidRPr="00142B12">
              <w:rPr>
                <w:rFonts w:asciiTheme="minorHAnsi" w:hAnsiTheme="minorHAnsi" w:cstheme="minorHAnsi"/>
                <w:sz w:val="24"/>
                <w:szCs w:val="24"/>
                <w:highlight w:val="yellow"/>
              </w:rPr>
              <w:t>XX</w:t>
            </w:r>
            <w:r w:rsidR="00A11E13" w:rsidRPr="00142B12">
              <w:rPr>
                <w:rFonts w:asciiTheme="minorHAnsi" w:hAnsiTheme="minorHAnsi" w:cstheme="minorHAnsi"/>
                <w:sz w:val="24"/>
                <w:szCs w:val="24"/>
                <w:highlight w:val="yellow"/>
              </w:rPr>
              <w:t>XXXX</w:t>
            </w:r>
          </w:p>
        </w:tc>
      </w:tr>
      <w:tr w:rsidR="008C0211" w:rsidRPr="00A11E13" w:rsidTr="00152DDD">
        <w:tc>
          <w:tcPr>
            <w:tcW w:w="9180" w:type="dxa"/>
          </w:tcPr>
          <w:p w:rsidR="008C0211" w:rsidRPr="00142B12" w:rsidRDefault="00C64B38" w:rsidP="00A11E13">
            <w:pPr>
              <w:spacing w:after="120"/>
              <w:rPr>
                <w:rFonts w:asciiTheme="minorHAnsi" w:hAnsiTheme="minorHAnsi" w:cstheme="minorHAnsi"/>
                <w:sz w:val="24"/>
                <w:szCs w:val="24"/>
              </w:rPr>
            </w:pPr>
            <w:r w:rsidRPr="00142B12">
              <w:rPr>
                <w:rFonts w:asciiTheme="minorHAnsi" w:hAnsiTheme="minorHAnsi" w:cstheme="minorHAnsi"/>
                <w:sz w:val="24"/>
                <w:szCs w:val="24"/>
              </w:rPr>
              <w:t>PED Contact</w:t>
            </w:r>
            <w:r w:rsidR="00A11E13" w:rsidRPr="00142B12">
              <w:rPr>
                <w:rFonts w:asciiTheme="minorHAnsi" w:hAnsiTheme="minorHAnsi" w:cstheme="minorHAnsi"/>
                <w:sz w:val="24"/>
                <w:szCs w:val="24"/>
              </w:rPr>
              <w:t xml:space="preserve"> </w:t>
            </w:r>
          </w:p>
        </w:tc>
        <w:tc>
          <w:tcPr>
            <w:tcW w:w="4230" w:type="dxa"/>
          </w:tcPr>
          <w:p w:rsidR="00A11E13" w:rsidRPr="00142B12" w:rsidRDefault="00A11E13" w:rsidP="00A11E13">
            <w:pPr>
              <w:spacing w:after="120"/>
              <w:rPr>
                <w:rFonts w:asciiTheme="minorHAnsi" w:hAnsiTheme="minorHAnsi" w:cstheme="minorHAnsi"/>
                <w:sz w:val="24"/>
                <w:szCs w:val="24"/>
              </w:rPr>
            </w:pPr>
            <w:r w:rsidRPr="00142B12">
              <w:rPr>
                <w:rFonts w:asciiTheme="minorHAnsi" w:hAnsiTheme="minorHAnsi" w:cstheme="minorHAnsi"/>
                <w:sz w:val="24"/>
                <w:szCs w:val="24"/>
              </w:rPr>
              <w:t>Assessment Coordinator Jessica Montoya</w:t>
            </w:r>
          </w:p>
          <w:p w:rsidR="00A11E13" w:rsidRPr="00142B12" w:rsidRDefault="004B37B9" w:rsidP="00A11E13">
            <w:pPr>
              <w:spacing w:after="120"/>
              <w:rPr>
                <w:rFonts w:asciiTheme="minorHAnsi" w:hAnsiTheme="minorHAnsi" w:cstheme="minorHAnsi"/>
                <w:sz w:val="24"/>
                <w:szCs w:val="24"/>
              </w:rPr>
            </w:pPr>
            <w:hyperlink r:id="rId5" w:history="1">
              <w:r w:rsidR="00A11E13" w:rsidRPr="00142B12">
                <w:rPr>
                  <w:rStyle w:val="Hyperlink"/>
                  <w:rFonts w:asciiTheme="minorHAnsi" w:hAnsiTheme="minorHAnsi" w:cstheme="minorHAnsi"/>
                  <w:sz w:val="24"/>
                  <w:szCs w:val="24"/>
                </w:rPr>
                <w:t>jessica.montoya@ped.nm.gov</w:t>
              </w:r>
            </w:hyperlink>
          </w:p>
          <w:p w:rsidR="00A11E13" w:rsidRPr="00142B12" w:rsidRDefault="00A11E13" w:rsidP="00A11E13">
            <w:pPr>
              <w:spacing w:after="120"/>
              <w:rPr>
                <w:rFonts w:asciiTheme="minorHAnsi" w:hAnsiTheme="minorHAnsi" w:cstheme="minorHAnsi"/>
                <w:sz w:val="24"/>
                <w:szCs w:val="24"/>
              </w:rPr>
            </w:pPr>
          </w:p>
        </w:tc>
      </w:tr>
      <w:tr w:rsidR="00C64B38" w:rsidRPr="00A11E13" w:rsidTr="00152DDD">
        <w:tc>
          <w:tcPr>
            <w:tcW w:w="9180" w:type="dxa"/>
          </w:tcPr>
          <w:p w:rsidR="00C64B38" w:rsidRPr="00142B12" w:rsidRDefault="00C64B38" w:rsidP="00A11E13">
            <w:pPr>
              <w:spacing w:after="120"/>
              <w:rPr>
                <w:rFonts w:asciiTheme="minorHAnsi" w:hAnsiTheme="minorHAnsi" w:cstheme="minorHAnsi"/>
                <w:sz w:val="24"/>
                <w:szCs w:val="24"/>
              </w:rPr>
            </w:pPr>
            <w:r w:rsidRPr="00142B12">
              <w:rPr>
                <w:rFonts w:asciiTheme="minorHAnsi" w:hAnsiTheme="minorHAnsi" w:cstheme="minorHAnsi"/>
                <w:sz w:val="24"/>
                <w:szCs w:val="24"/>
              </w:rPr>
              <w:t>UCLA Contact</w:t>
            </w:r>
          </w:p>
        </w:tc>
        <w:tc>
          <w:tcPr>
            <w:tcW w:w="4230" w:type="dxa"/>
          </w:tcPr>
          <w:p w:rsidR="00C64B38" w:rsidRPr="00142B12" w:rsidRDefault="004B37B9" w:rsidP="00A11E13">
            <w:pPr>
              <w:spacing w:after="120"/>
              <w:rPr>
                <w:rFonts w:asciiTheme="minorHAnsi" w:hAnsiTheme="minorHAnsi" w:cstheme="minorHAnsi"/>
                <w:sz w:val="24"/>
                <w:szCs w:val="24"/>
              </w:rPr>
            </w:pPr>
            <w:hyperlink r:id="rId6" w:history="1">
              <w:r w:rsidR="00A11E13" w:rsidRPr="00142B12">
                <w:rPr>
                  <w:rStyle w:val="Hyperlink"/>
                  <w:rFonts w:asciiTheme="minorHAnsi" w:hAnsiTheme="minorHAnsi" w:cstheme="minorHAnsi"/>
                  <w:sz w:val="24"/>
                  <w:szCs w:val="24"/>
                </w:rPr>
                <w:t>DataInformedFutures@mednet.ucla.edu</w:t>
              </w:r>
            </w:hyperlink>
          </w:p>
          <w:p w:rsidR="00A11E13" w:rsidRPr="00142B12" w:rsidRDefault="00A11E13" w:rsidP="00A11E13">
            <w:pPr>
              <w:spacing w:after="120"/>
              <w:rPr>
                <w:rFonts w:asciiTheme="minorHAnsi" w:hAnsiTheme="minorHAnsi" w:cstheme="minorHAnsi"/>
                <w:sz w:val="24"/>
                <w:szCs w:val="24"/>
              </w:rPr>
            </w:pPr>
          </w:p>
        </w:tc>
      </w:tr>
    </w:tbl>
    <w:p w:rsidR="00463C29" w:rsidRPr="00A11E13" w:rsidRDefault="00463C29" w:rsidP="00A11E13">
      <w:pPr>
        <w:spacing w:after="120"/>
        <w:jc w:val="both"/>
        <w:rPr>
          <w:rFonts w:asciiTheme="minorHAnsi" w:eastAsia="SymbolMT" w:hAnsiTheme="minorHAnsi" w:cstheme="minorHAnsi"/>
        </w:rPr>
      </w:pPr>
    </w:p>
    <w:sectPr w:rsidR="00463C29" w:rsidRPr="00A11E13" w:rsidSect="00152D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416"/>
    <w:multiLevelType w:val="hybridMultilevel"/>
    <w:tmpl w:val="B684657A"/>
    <w:lvl w:ilvl="0" w:tplc="503EAB20">
      <w:start w:val="1"/>
      <w:numFmt w:val="bullet"/>
      <w:lvlText w:val="•"/>
      <w:lvlJc w:val="left"/>
      <w:pPr>
        <w:tabs>
          <w:tab w:val="num" w:pos="720"/>
        </w:tabs>
        <w:ind w:left="720" w:hanging="360"/>
      </w:pPr>
      <w:rPr>
        <w:rFonts w:ascii="Arial" w:hAnsi="Arial" w:hint="default"/>
      </w:rPr>
    </w:lvl>
    <w:lvl w:ilvl="1" w:tplc="9C423028" w:tentative="1">
      <w:start w:val="1"/>
      <w:numFmt w:val="bullet"/>
      <w:lvlText w:val="•"/>
      <w:lvlJc w:val="left"/>
      <w:pPr>
        <w:tabs>
          <w:tab w:val="num" w:pos="1440"/>
        </w:tabs>
        <w:ind w:left="1440" w:hanging="360"/>
      </w:pPr>
      <w:rPr>
        <w:rFonts w:ascii="Arial" w:hAnsi="Arial" w:hint="default"/>
      </w:rPr>
    </w:lvl>
    <w:lvl w:ilvl="2" w:tplc="F44EE136" w:tentative="1">
      <w:start w:val="1"/>
      <w:numFmt w:val="bullet"/>
      <w:lvlText w:val="•"/>
      <w:lvlJc w:val="left"/>
      <w:pPr>
        <w:tabs>
          <w:tab w:val="num" w:pos="2160"/>
        </w:tabs>
        <w:ind w:left="2160" w:hanging="360"/>
      </w:pPr>
      <w:rPr>
        <w:rFonts w:ascii="Arial" w:hAnsi="Arial" w:hint="default"/>
      </w:rPr>
    </w:lvl>
    <w:lvl w:ilvl="3" w:tplc="546898D2" w:tentative="1">
      <w:start w:val="1"/>
      <w:numFmt w:val="bullet"/>
      <w:lvlText w:val="•"/>
      <w:lvlJc w:val="left"/>
      <w:pPr>
        <w:tabs>
          <w:tab w:val="num" w:pos="2880"/>
        </w:tabs>
        <w:ind w:left="2880" w:hanging="360"/>
      </w:pPr>
      <w:rPr>
        <w:rFonts w:ascii="Arial" w:hAnsi="Arial" w:hint="default"/>
      </w:rPr>
    </w:lvl>
    <w:lvl w:ilvl="4" w:tplc="2A401E3C" w:tentative="1">
      <w:start w:val="1"/>
      <w:numFmt w:val="bullet"/>
      <w:lvlText w:val="•"/>
      <w:lvlJc w:val="left"/>
      <w:pPr>
        <w:tabs>
          <w:tab w:val="num" w:pos="3600"/>
        </w:tabs>
        <w:ind w:left="3600" w:hanging="360"/>
      </w:pPr>
      <w:rPr>
        <w:rFonts w:ascii="Arial" w:hAnsi="Arial" w:hint="default"/>
      </w:rPr>
    </w:lvl>
    <w:lvl w:ilvl="5" w:tplc="5F8855FC" w:tentative="1">
      <w:start w:val="1"/>
      <w:numFmt w:val="bullet"/>
      <w:lvlText w:val="•"/>
      <w:lvlJc w:val="left"/>
      <w:pPr>
        <w:tabs>
          <w:tab w:val="num" w:pos="4320"/>
        </w:tabs>
        <w:ind w:left="4320" w:hanging="360"/>
      </w:pPr>
      <w:rPr>
        <w:rFonts w:ascii="Arial" w:hAnsi="Arial" w:hint="default"/>
      </w:rPr>
    </w:lvl>
    <w:lvl w:ilvl="6" w:tplc="1C22AB58" w:tentative="1">
      <w:start w:val="1"/>
      <w:numFmt w:val="bullet"/>
      <w:lvlText w:val="•"/>
      <w:lvlJc w:val="left"/>
      <w:pPr>
        <w:tabs>
          <w:tab w:val="num" w:pos="5040"/>
        </w:tabs>
        <w:ind w:left="5040" w:hanging="360"/>
      </w:pPr>
      <w:rPr>
        <w:rFonts w:ascii="Arial" w:hAnsi="Arial" w:hint="default"/>
      </w:rPr>
    </w:lvl>
    <w:lvl w:ilvl="7" w:tplc="EC4483AC" w:tentative="1">
      <w:start w:val="1"/>
      <w:numFmt w:val="bullet"/>
      <w:lvlText w:val="•"/>
      <w:lvlJc w:val="left"/>
      <w:pPr>
        <w:tabs>
          <w:tab w:val="num" w:pos="5760"/>
        </w:tabs>
        <w:ind w:left="5760" w:hanging="360"/>
      </w:pPr>
      <w:rPr>
        <w:rFonts w:ascii="Arial" w:hAnsi="Arial" w:hint="default"/>
      </w:rPr>
    </w:lvl>
    <w:lvl w:ilvl="8" w:tplc="C46CDE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52546B"/>
    <w:multiLevelType w:val="hybridMultilevel"/>
    <w:tmpl w:val="CD2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748E9"/>
    <w:multiLevelType w:val="hybridMultilevel"/>
    <w:tmpl w:val="A00A3654"/>
    <w:lvl w:ilvl="0" w:tplc="86EEC006">
      <w:start w:val="1"/>
      <w:numFmt w:val="bullet"/>
      <w:lvlText w:val="•"/>
      <w:lvlJc w:val="left"/>
      <w:pPr>
        <w:tabs>
          <w:tab w:val="num" w:pos="720"/>
        </w:tabs>
        <w:ind w:left="720" w:hanging="360"/>
      </w:pPr>
      <w:rPr>
        <w:rFonts w:ascii="Arial" w:hAnsi="Arial" w:hint="default"/>
      </w:rPr>
    </w:lvl>
    <w:lvl w:ilvl="1" w:tplc="4ED46EA0" w:tentative="1">
      <w:start w:val="1"/>
      <w:numFmt w:val="bullet"/>
      <w:lvlText w:val="•"/>
      <w:lvlJc w:val="left"/>
      <w:pPr>
        <w:tabs>
          <w:tab w:val="num" w:pos="1440"/>
        </w:tabs>
        <w:ind w:left="1440" w:hanging="360"/>
      </w:pPr>
      <w:rPr>
        <w:rFonts w:ascii="Arial" w:hAnsi="Arial" w:hint="default"/>
      </w:rPr>
    </w:lvl>
    <w:lvl w:ilvl="2" w:tplc="7EE21FF2" w:tentative="1">
      <w:start w:val="1"/>
      <w:numFmt w:val="bullet"/>
      <w:lvlText w:val="•"/>
      <w:lvlJc w:val="left"/>
      <w:pPr>
        <w:tabs>
          <w:tab w:val="num" w:pos="2160"/>
        </w:tabs>
        <w:ind w:left="2160" w:hanging="360"/>
      </w:pPr>
      <w:rPr>
        <w:rFonts w:ascii="Arial" w:hAnsi="Arial" w:hint="default"/>
      </w:rPr>
    </w:lvl>
    <w:lvl w:ilvl="3" w:tplc="05D4D6D4" w:tentative="1">
      <w:start w:val="1"/>
      <w:numFmt w:val="bullet"/>
      <w:lvlText w:val="•"/>
      <w:lvlJc w:val="left"/>
      <w:pPr>
        <w:tabs>
          <w:tab w:val="num" w:pos="2880"/>
        </w:tabs>
        <w:ind w:left="2880" w:hanging="360"/>
      </w:pPr>
      <w:rPr>
        <w:rFonts w:ascii="Arial" w:hAnsi="Arial" w:hint="default"/>
      </w:rPr>
    </w:lvl>
    <w:lvl w:ilvl="4" w:tplc="2056F8BA" w:tentative="1">
      <w:start w:val="1"/>
      <w:numFmt w:val="bullet"/>
      <w:lvlText w:val="•"/>
      <w:lvlJc w:val="left"/>
      <w:pPr>
        <w:tabs>
          <w:tab w:val="num" w:pos="3600"/>
        </w:tabs>
        <w:ind w:left="3600" w:hanging="360"/>
      </w:pPr>
      <w:rPr>
        <w:rFonts w:ascii="Arial" w:hAnsi="Arial" w:hint="default"/>
      </w:rPr>
    </w:lvl>
    <w:lvl w:ilvl="5" w:tplc="9B1E6F76" w:tentative="1">
      <w:start w:val="1"/>
      <w:numFmt w:val="bullet"/>
      <w:lvlText w:val="•"/>
      <w:lvlJc w:val="left"/>
      <w:pPr>
        <w:tabs>
          <w:tab w:val="num" w:pos="4320"/>
        </w:tabs>
        <w:ind w:left="4320" w:hanging="360"/>
      </w:pPr>
      <w:rPr>
        <w:rFonts w:ascii="Arial" w:hAnsi="Arial" w:hint="default"/>
      </w:rPr>
    </w:lvl>
    <w:lvl w:ilvl="6" w:tplc="6628699E" w:tentative="1">
      <w:start w:val="1"/>
      <w:numFmt w:val="bullet"/>
      <w:lvlText w:val="•"/>
      <w:lvlJc w:val="left"/>
      <w:pPr>
        <w:tabs>
          <w:tab w:val="num" w:pos="5040"/>
        </w:tabs>
        <w:ind w:left="5040" w:hanging="360"/>
      </w:pPr>
      <w:rPr>
        <w:rFonts w:ascii="Arial" w:hAnsi="Arial" w:hint="default"/>
      </w:rPr>
    </w:lvl>
    <w:lvl w:ilvl="7" w:tplc="6A6E5610" w:tentative="1">
      <w:start w:val="1"/>
      <w:numFmt w:val="bullet"/>
      <w:lvlText w:val="•"/>
      <w:lvlJc w:val="left"/>
      <w:pPr>
        <w:tabs>
          <w:tab w:val="num" w:pos="5760"/>
        </w:tabs>
        <w:ind w:left="5760" w:hanging="360"/>
      </w:pPr>
      <w:rPr>
        <w:rFonts w:ascii="Arial" w:hAnsi="Arial" w:hint="default"/>
      </w:rPr>
    </w:lvl>
    <w:lvl w:ilvl="8" w:tplc="1CC8AD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DF717B"/>
    <w:multiLevelType w:val="hybridMultilevel"/>
    <w:tmpl w:val="9E3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FC"/>
    <w:rsid w:val="00142B12"/>
    <w:rsid w:val="00152DDD"/>
    <w:rsid w:val="002F3131"/>
    <w:rsid w:val="003E39D1"/>
    <w:rsid w:val="00463C29"/>
    <w:rsid w:val="00474ECA"/>
    <w:rsid w:val="004B37B9"/>
    <w:rsid w:val="005E4FA5"/>
    <w:rsid w:val="00710DA1"/>
    <w:rsid w:val="007174A2"/>
    <w:rsid w:val="007A411E"/>
    <w:rsid w:val="0083056F"/>
    <w:rsid w:val="00892256"/>
    <w:rsid w:val="008C0211"/>
    <w:rsid w:val="009533CE"/>
    <w:rsid w:val="00A11E13"/>
    <w:rsid w:val="00A72A89"/>
    <w:rsid w:val="00AB1AFC"/>
    <w:rsid w:val="00B212EE"/>
    <w:rsid w:val="00BC701A"/>
    <w:rsid w:val="00C33D2B"/>
    <w:rsid w:val="00C4412A"/>
    <w:rsid w:val="00C64B38"/>
    <w:rsid w:val="00D62A05"/>
    <w:rsid w:val="00E9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0342"/>
  <w15:docId w15:val="{2224B318-CE1D-4E5B-A0A6-FF1FC31F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B1AF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AB1AFC"/>
    <w:rPr>
      <w:sz w:val="24"/>
      <w:szCs w:val="24"/>
    </w:rPr>
  </w:style>
  <w:style w:type="character" w:customStyle="1" w:styleId="BodyTextChar">
    <w:name w:val="Body Text Char"/>
    <w:basedOn w:val="DefaultParagraphFont"/>
    <w:link w:val="BodyText"/>
    <w:uiPriority w:val="1"/>
    <w:rsid w:val="00AB1AF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AB1AFC"/>
    <w:pPr>
      <w:spacing w:line="268" w:lineRule="exact"/>
      <w:ind w:left="103"/>
    </w:pPr>
  </w:style>
  <w:style w:type="character" w:styleId="Hyperlink">
    <w:name w:val="Hyperlink"/>
    <w:basedOn w:val="DefaultParagraphFont"/>
    <w:uiPriority w:val="99"/>
    <w:unhideWhenUsed/>
    <w:rsid w:val="00AB1AFC"/>
    <w:rPr>
      <w:color w:val="0000FF"/>
      <w:u w:val="single"/>
    </w:rPr>
  </w:style>
  <w:style w:type="table" w:styleId="TableGrid">
    <w:name w:val="Table Grid"/>
    <w:basedOn w:val="TableNormal"/>
    <w:uiPriority w:val="59"/>
    <w:rsid w:val="008C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4FA5"/>
    <w:rPr>
      <w:color w:val="605E5C"/>
      <w:shd w:val="clear" w:color="auto" w:fill="E1DFDD"/>
    </w:rPr>
  </w:style>
  <w:style w:type="paragraph" w:styleId="ListParagraph">
    <w:name w:val="List Paragraph"/>
    <w:basedOn w:val="Normal"/>
    <w:uiPriority w:val="34"/>
    <w:qFormat/>
    <w:rsid w:val="0015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282">
      <w:bodyDiv w:val="1"/>
      <w:marLeft w:val="0"/>
      <w:marRight w:val="0"/>
      <w:marTop w:val="0"/>
      <w:marBottom w:val="0"/>
      <w:divBdr>
        <w:top w:val="none" w:sz="0" w:space="0" w:color="auto"/>
        <w:left w:val="none" w:sz="0" w:space="0" w:color="auto"/>
        <w:bottom w:val="none" w:sz="0" w:space="0" w:color="auto"/>
        <w:right w:val="none" w:sz="0" w:space="0" w:color="auto"/>
      </w:divBdr>
      <w:divsChild>
        <w:div w:id="130365273">
          <w:marLeft w:val="446"/>
          <w:marRight w:val="0"/>
          <w:marTop w:val="0"/>
          <w:marBottom w:val="0"/>
          <w:divBdr>
            <w:top w:val="none" w:sz="0" w:space="0" w:color="auto"/>
            <w:left w:val="none" w:sz="0" w:space="0" w:color="auto"/>
            <w:bottom w:val="none" w:sz="0" w:space="0" w:color="auto"/>
            <w:right w:val="none" w:sz="0" w:space="0" w:color="auto"/>
          </w:divBdr>
        </w:div>
        <w:div w:id="126436819">
          <w:marLeft w:val="446"/>
          <w:marRight w:val="0"/>
          <w:marTop w:val="0"/>
          <w:marBottom w:val="0"/>
          <w:divBdr>
            <w:top w:val="none" w:sz="0" w:space="0" w:color="auto"/>
            <w:left w:val="none" w:sz="0" w:space="0" w:color="auto"/>
            <w:bottom w:val="none" w:sz="0" w:space="0" w:color="auto"/>
            <w:right w:val="none" w:sz="0" w:space="0" w:color="auto"/>
          </w:divBdr>
        </w:div>
        <w:div w:id="32389314">
          <w:marLeft w:val="446"/>
          <w:marRight w:val="0"/>
          <w:marTop w:val="0"/>
          <w:marBottom w:val="0"/>
          <w:divBdr>
            <w:top w:val="none" w:sz="0" w:space="0" w:color="auto"/>
            <w:left w:val="none" w:sz="0" w:space="0" w:color="auto"/>
            <w:bottom w:val="none" w:sz="0" w:space="0" w:color="auto"/>
            <w:right w:val="none" w:sz="0" w:space="0" w:color="auto"/>
          </w:divBdr>
        </w:div>
      </w:divsChild>
    </w:div>
    <w:div w:id="886910351">
      <w:bodyDiv w:val="1"/>
      <w:marLeft w:val="0"/>
      <w:marRight w:val="0"/>
      <w:marTop w:val="0"/>
      <w:marBottom w:val="0"/>
      <w:divBdr>
        <w:top w:val="none" w:sz="0" w:space="0" w:color="auto"/>
        <w:left w:val="none" w:sz="0" w:space="0" w:color="auto"/>
        <w:bottom w:val="none" w:sz="0" w:space="0" w:color="auto"/>
        <w:right w:val="none" w:sz="0" w:space="0" w:color="auto"/>
      </w:divBdr>
    </w:div>
    <w:div w:id="1185556092">
      <w:bodyDiv w:val="1"/>
      <w:marLeft w:val="0"/>
      <w:marRight w:val="0"/>
      <w:marTop w:val="0"/>
      <w:marBottom w:val="0"/>
      <w:divBdr>
        <w:top w:val="none" w:sz="0" w:space="0" w:color="auto"/>
        <w:left w:val="none" w:sz="0" w:space="0" w:color="auto"/>
        <w:bottom w:val="none" w:sz="0" w:space="0" w:color="auto"/>
        <w:right w:val="none" w:sz="0" w:space="0" w:color="auto"/>
      </w:divBdr>
      <w:divsChild>
        <w:div w:id="369035450">
          <w:marLeft w:val="446"/>
          <w:marRight w:val="0"/>
          <w:marTop w:val="0"/>
          <w:marBottom w:val="0"/>
          <w:divBdr>
            <w:top w:val="none" w:sz="0" w:space="0" w:color="auto"/>
            <w:left w:val="none" w:sz="0" w:space="0" w:color="auto"/>
            <w:bottom w:val="none" w:sz="0" w:space="0" w:color="auto"/>
            <w:right w:val="none" w:sz="0" w:space="0" w:color="auto"/>
          </w:divBdr>
        </w:div>
      </w:divsChild>
    </w:div>
    <w:div w:id="1348829050">
      <w:bodyDiv w:val="1"/>
      <w:marLeft w:val="0"/>
      <w:marRight w:val="0"/>
      <w:marTop w:val="0"/>
      <w:marBottom w:val="0"/>
      <w:divBdr>
        <w:top w:val="none" w:sz="0" w:space="0" w:color="auto"/>
        <w:left w:val="none" w:sz="0" w:space="0" w:color="auto"/>
        <w:bottom w:val="none" w:sz="0" w:space="0" w:color="auto"/>
        <w:right w:val="none" w:sz="0" w:space="0" w:color="auto"/>
      </w:divBdr>
      <w:divsChild>
        <w:div w:id="1185050497">
          <w:marLeft w:val="446"/>
          <w:marRight w:val="0"/>
          <w:marTop w:val="0"/>
          <w:marBottom w:val="0"/>
          <w:divBdr>
            <w:top w:val="none" w:sz="0" w:space="0" w:color="auto"/>
            <w:left w:val="none" w:sz="0" w:space="0" w:color="auto"/>
            <w:bottom w:val="none" w:sz="0" w:space="0" w:color="auto"/>
            <w:right w:val="none" w:sz="0" w:space="0" w:color="auto"/>
          </w:divBdr>
        </w:div>
        <w:div w:id="285157163">
          <w:marLeft w:val="446"/>
          <w:marRight w:val="0"/>
          <w:marTop w:val="0"/>
          <w:marBottom w:val="0"/>
          <w:divBdr>
            <w:top w:val="none" w:sz="0" w:space="0" w:color="auto"/>
            <w:left w:val="none" w:sz="0" w:space="0" w:color="auto"/>
            <w:bottom w:val="none" w:sz="0" w:space="0" w:color="auto"/>
            <w:right w:val="none" w:sz="0" w:space="0" w:color="auto"/>
          </w:divBdr>
        </w:div>
        <w:div w:id="1335188005">
          <w:marLeft w:val="446"/>
          <w:marRight w:val="0"/>
          <w:marTop w:val="0"/>
          <w:marBottom w:val="0"/>
          <w:divBdr>
            <w:top w:val="none" w:sz="0" w:space="0" w:color="auto"/>
            <w:left w:val="none" w:sz="0" w:space="0" w:color="auto"/>
            <w:bottom w:val="none" w:sz="0" w:space="0" w:color="auto"/>
            <w:right w:val="none" w:sz="0" w:space="0" w:color="auto"/>
          </w:divBdr>
        </w:div>
        <w:div w:id="510072656">
          <w:marLeft w:val="446"/>
          <w:marRight w:val="0"/>
          <w:marTop w:val="0"/>
          <w:marBottom w:val="0"/>
          <w:divBdr>
            <w:top w:val="none" w:sz="0" w:space="0" w:color="auto"/>
            <w:left w:val="none" w:sz="0" w:space="0" w:color="auto"/>
            <w:bottom w:val="none" w:sz="0" w:space="0" w:color="auto"/>
            <w:right w:val="none" w:sz="0" w:space="0" w:color="auto"/>
          </w:divBdr>
        </w:div>
      </w:divsChild>
    </w:div>
    <w:div w:id="19529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InformedFutures@mednet.ucla.edu" TargetMode="External"/><Relationship Id="rId5" Type="http://schemas.openxmlformats.org/officeDocument/2006/relationships/hyperlink" Target="mailto:jessica.montoya@ped.n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Lisa</dc:creator>
  <cp:lastModifiedBy>Stanley, Lisa</cp:lastModifiedBy>
  <cp:revision>6</cp:revision>
  <dcterms:created xsi:type="dcterms:W3CDTF">2024-01-19T01:59:00Z</dcterms:created>
  <dcterms:modified xsi:type="dcterms:W3CDTF">2024-03-12T03:36:00Z</dcterms:modified>
</cp:coreProperties>
</file>