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9A3A" w14:textId="5BAAA395" w:rsidR="00100A21" w:rsidRDefault="00EF40FF" w:rsidP="00100A21">
      <w:pPr>
        <w:pStyle w:val="Heading2"/>
        <w:ind w:left="0"/>
        <w:jc w:val="center"/>
      </w:pPr>
      <w:r>
        <w:t>Furniture</w:t>
      </w:r>
    </w:p>
    <w:p w14:paraId="072E732C" w14:textId="77777777" w:rsidR="00100A21" w:rsidRDefault="00100A21" w:rsidP="00100A21">
      <w:pPr>
        <w:pStyle w:val="BodyText"/>
        <w:spacing w:before="4"/>
        <w:ind w:left="0"/>
        <w:rPr>
          <w:b/>
        </w:rPr>
      </w:pPr>
    </w:p>
    <w:p w14:paraId="5B75D191" w14:textId="3CE29EC9" w:rsidR="00EF40FF" w:rsidRPr="00EF40FF" w:rsidRDefault="00B417BB" w:rsidP="00100A21">
      <w:pPr>
        <w:spacing w:after="287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Furniture: </w:t>
      </w:r>
      <w:r w:rsidR="00EF40FF" w:rsidRPr="00EF40FF">
        <w:rPr>
          <w:sz w:val="24"/>
          <w:szCs w:val="24"/>
        </w:rPr>
        <w:t>The money is for the kids. Furniture is only reimbursable in very rare circumstances, and the expenditure must be preapproved with documentation beyond a shadow of a doubt that the piece of furniture purchased is absolutely necessary to meet program objectives for the students. In order for furniture to be approved</w:t>
      </w:r>
      <w:r w:rsidR="00EF40FF">
        <w:rPr>
          <w:sz w:val="24"/>
          <w:szCs w:val="24"/>
        </w:rPr>
        <w:t>.</w:t>
      </w:r>
      <w:r w:rsidR="00EF40FF" w:rsidRPr="00EF40FF">
        <w:rPr>
          <w:sz w:val="24"/>
          <w:szCs w:val="24"/>
        </w:rPr>
        <w:t xml:space="preserve"> The following list (inclusive, but not limited to) helps further define furniture: Desks, chairs, wire/wooden/metal/plastic shelves, storage cabinets, locking storage cabinets, tables, benches, stools, etc.</w:t>
      </w:r>
    </w:p>
    <w:p w14:paraId="0662245E" w14:textId="644198C8" w:rsidR="00100A21" w:rsidRPr="00100A21" w:rsidRDefault="00EF40FF" w:rsidP="00100A21">
      <w:pPr>
        <w:spacing w:after="287"/>
        <w:ind w:left="-5"/>
        <w:rPr>
          <w:sz w:val="24"/>
          <w:szCs w:val="24"/>
        </w:rPr>
      </w:pPr>
      <w:r>
        <w:rPr>
          <w:sz w:val="24"/>
          <w:szCs w:val="24"/>
        </w:rPr>
        <w:t>Prior to purchasing t</w:t>
      </w:r>
      <w:r w:rsidR="00100A21" w:rsidRPr="00100A21">
        <w:rPr>
          <w:sz w:val="24"/>
          <w:szCs w:val="24"/>
        </w:rPr>
        <w:t>he</w:t>
      </w:r>
      <w:r>
        <w:rPr>
          <w:sz w:val="24"/>
          <w:szCs w:val="24"/>
        </w:rPr>
        <w:t xml:space="preserve"> furniture, a written</w:t>
      </w:r>
      <w:r w:rsidR="00100A21" w:rsidRPr="00100A21">
        <w:rPr>
          <w:sz w:val="24"/>
          <w:szCs w:val="24"/>
        </w:rPr>
        <w:t xml:space="preserve"> request must</w:t>
      </w:r>
      <w:r>
        <w:rPr>
          <w:sz w:val="24"/>
          <w:szCs w:val="24"/>
        </w:rPr>
        <w:t xml:space="preserve"> be</w:t>
      </w:r>
      <w:r w:rsidR="00100A21" w:rsidRPr="00100A21">
        <w:rPr>
          <w:sz w:val="24"/>
          <w:szCs w:val="24"/>
        </w:rPr>
        <w:t xml:space="preserve"> </w:t>
      </w:r>
      <w:r>
        <w:rPr>
          <w:sz w:val="24"/>
          <w:szCs w:val="24"/>
        </w:rPr>
        <w:t>submitted to the 21</w:t>
      </w:r>
      <w:r w:rsidRPr="00EF40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CCLC Program Manager. The request must have prior </w:t>
      </w:r>
      <w:r w:rsidR="00100A21" w:rsidRPr="00100A21">
        <w:rPr>
          <w:sz w:val="24"/>
          <w:szCs w:val="24"/>
        </w:rPr>
        <w:t xml:space="preserve">written approval before the purchase is made. The request must include: </w:t>
      </w:r>
    </w:p>
    <w:p w14:paraId="7E19D740" w14:textId="4DB8F184" w:rsidR="00100A21" w:rsidRPr="00100A21" w:rsidRDefault="00100A21" w:rsidP="00100A21">
      <w:pPr>
        <w:numPr>
          <w:ilvl w:val="0"/>
          <w:numId w:val="2"/>
        </w:numPr>
        <w:spacing w:after="10" w:line="250" w:lineRule="auto"/>
        <w:ind w:hanging="360"/>
        <w:jc w:val="both"/>
        <w:rPr>
          <w:sz w:val="24"/>
          <w:szCs w:val="24"/>
        </w:rPr>
      </w:pPr>
      <w:r w:rsidRPr="00100A21">
        <w:rPr>
          <w:sz w:val="24"/>
          <w:szCs w:val="24"/>
        </w:rPr>
        <w:t xml:space="preserve">A description of the need for the </w:t>
      </w:r>
      <w:r w:rsidR="00EF40FF">
        <w:rPr>
          <w:sz w:val="24"/>
          <w:szCs w:val="24"/>
        </w:rPr>
        <w:t>furniture</w:t>
      </w:r>
      <w:r w:rsidRPr="00100A21">
        <w:rPr>
          <w:sz w:val="24"/>
          <w:szCs w:val="24"/>
        </w:rPr>
        <w:t xml:space="preserve"> along with an assurance that the learning center does not have access to or currently does not possess the </w:t>
      </w:r>
      <w:r w:rsidR="00EF40FF">
        <w:rPr>
          <w:sz w:val="24"/>
          <w:szCs w:val="24"/>
        </w:rPr>
        <w:t>furniture</w:t>
      </w:r>
      <w:r w:rsidRPr="00100A21">
        <w:rPr>
          <w:sz w:val="24"/>
          <w:szCs w:val="24"/>
        </w:rPr>
        <w:t xml:space="preserve"> needed. </w:t>
      </w:r>
    </w:p>
    <w:p w14:paraId="4063BFCA" w14:textId="5FC0F00E" w:rsidR="00100A21" w:rsidRPr="00100A21" w:rsidRDefault="00100A21" w:rsidP="00100A21">
      <w:pPr>
        <w:numPr>
          <w:ilvl w:val="0"/>
          <w:numId w:val="2"/>
        </w:numPr>
        <w:spacing w:after="10" w:line="250" w:lineRule="auto"/>
        <w:ind w:hanging="360"/>
        <w:jc w:val="both"/>
        <w:rPr>
          <w:sz w:val="24"/>
          <w:szCs w:val="24"/>
        </w:rPr>
      </w:pPr>
      <w:r w:rsidRPr="00100A21">
        <w:rPr>
          <w:sz w:val="24"/>
          <w:szCs w:val="24"/>
        </w:rPr>
        <w:t xml:space="preserve">A justification of how the equipment will enhance academic programming and fulfillment of the overall </w:t>
      </w:r>
      <w:r w:rsidR="00EF40FF">
        <w:rPr>
          <w:sz w:val="24"/>
          <w:szCs w:val="24"/>
        </w:rPr>
        <w:t>21</w:t>
      </w:r>
      <w:r w:rsidR="00EF40FF" w:rsidRPr="00EF40FF">
        <w:rPr>
          <w:sz w:val="24"/>
          <w:szCs w:val="24"/>
          <w:vertAlign w:val="superscript"/>
        </w:rPr>
        <w:t>st</w:t>
      </w:r>
      <w:r w:rsidR="00EF40FF">
        <w:rPr>
          <w:sz w:val="24"/>
          <w:szCs w:val="24"/>
        </w:rPr>
        <w:t xml:space="preserve"> CCLC</w:t>
      </w:r>
      <w:r w:rsidRPr="00100A21">
        <w:rPr>
          <w:sz w:val="24"/>
          <w:szCs w:val="24"/>
        </w:rPr>
        <w:t xml:space="preserve"> program objectives. </w:t>
      </w:r>
    </w:p>
    <w:p w14:paraId="4DC186DE" w14:textId="258E2E80" w:rsidR="00100A21" w:rsidRPr="00100A21" w:rsidRDefault="00100A21" w:rsidP="00100A21">
      <w:pPr>
        <w:numPr>
          <w:ilvl w:val="0"/>
          <w:numId w:val="2"/>
        </w:numPr>
        <w:spacing w:after="269" w:line="250" w:lineRule="auto"/>
        <w:ind w:hanging="360"/>
        <w:jc w:val="both"/>
        <w:rPr>
          <w:sz w:val="24"/>
          <w:szCs w:val="24"/>
        </w:rPr>
      </w:pPr>
      <w:r w:rsidRPr="00100A21">
        <w:rPr>
          <w:sz w:val="24"/>
          <w:szCs w:val="24"/>
        </w:rPr>
        <w:t xml:space="preserve">At least one (1) price quote (additional price quotes may be requested by NMPED) along with information about the funding currently available to purchase the </w:t>
      </w:r>
      <w:r w:rsidR="00EF40FF">
        <w:rPr>
          <w:sz w:val="24"/>
          <w:szCs w:val="24"/>
        </w:rPr>
        <w:t>furniture</w:t>
      </w:r>
      <w:r w:rsidRPr="00100A21">
        <w:rPr>
          <w:sz w:val="24"/>
          <w:szCs w:val="24"/>
        </w:rPr>
        <w:t xml:space="preserve">.   </w:t>
      </w:r>
    </w:p>
    <w:p w14:paraId="145FCE5D" w14:textId="25A0BB28" w:rsidR="00100A21" w:rsidRPr="00100A21" w:rsidRDefault="00100A21" w:rsidP="00100A21">
      <w:pPr>
        <w:spacing w:after="269"/>
        <w:ind w:left="-5"/>
        <w:rPr>
          <w:sz w:val="24"/>
          <w:szCs w:val="24"/>
        </w:rPr>
      </w:pPr>
      <w:r w:rsidRPr="00100A21">
        <w:rPr>
          <w:sz w:val="24"/>
          <w:szCs w:val="24"/>
        </w:rPr>
        <w:t xml:space="preserve">In addition, if purchasing </w:t>
      </w:r>
      <w:r w:rsidR="00EF40FF">
        <w:rPr>
          <w:sz w:val="24"/>
          <w:szCs w:val="24"/>
        </w:rPr>
        <w:t>furniture</w:t>
      </w:r>
      <w:r w:rsidRPr="00100A21">
        <w:rPr>
          <w:sz w:val="24"/>
          <w:szCs w:val="24"/>
        </w:rPr>
        <w:t xml:space="preserve"> with a unit cost of $5,000 or more, prior to purchasing the equipment, the prior written approval </w:t>
      </w:r>
      <w:hyperlink r:id="rId7">
        <w:r w:rsidRPr="00100A21">
          <w:rPr>
            <w:color w:val="0563C1"/>
            <w:sz w:val="24"/>
            <w:szCs w:val="24"/>
            <w:u w:val="single" w:color="0563C1"/>
          </w:rPr>
          <w:t>form</w:t>
        </w:r>
      </w:hyperlink>
      <w:hyperlink r:id="rId8">
        <w:r w:rsidRPr="00100A21">
          <w:rPr>
            <w:sz w:val="24"/>
            <w:szCs w:val="24"/>
          </w:rPr>
          <w:t xml:space="preserve"> </w:t>
        </w:r>
      </w:hyperlink>
      <w:r w:rsidRPr="00100A21">
        <w:rPr>
          <w:sz w:val="24"/>
          <w:szCs w:val="24"/>
        </w:rPr>
        <w:t xml:space="preserve">must be submitted to NMPED for written approval. </w:t>
      </w:r>
    </w:p>
    <w:p w14:paraId="4355841F" w14:textId="6B39FBDF" w:rsidR="00100A21" w:rsidRPr="008A15BE" w:rsidRDefault="00100A21" w:rsidP="008A15BE">
      <w:pPr>
        <w:spacing w:after="266"/>
        <w:ind w:left="-5"/>
      </w:pPr>
      <w:r w:rsidRPr="00100A21">
        <w:rPr>
          <w:sz w:val="24"/>
          <w:szCs w:val="24"/>
        </w:rPr>
        <w:t xml:space="preserve">The invoice should include the detailed receipt or invoice along with the NMPED </w:t>
      </w:r>
      <w:r w:rsidR="00EF40FF">
        <w:rPr>
          <w:sz w:val="24"/>
          <w:szCs w:val="24"/>
        </w:rPr>
        <w:t>furniture</w:t>
      </w:r>
      <w:r w:rsidRPr="00100A21">
        <w:rPr>
          <w:sz w:val="24"/>
          <w:szCs w:val="24"/>
        </w:rPr>
        <w:t xml:space="preserve"> purchase approval form.</w:t>
      </w:r>
      <w:r>
        <w:t xml:space="preserve"> </w:t>
      </w:r>
    </w:p>
    <w:p w14:paraId="2A2CFEA5" w14:textId="7CF1F6F2" w:rsidR="00100A21" w:rsidRDefault="008A15BE" w:rsidP="008A15B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A15BE">
        <w:rPr>
          <w:rFonts w:eastAsia="Times New Roman" w:cstheme="minorHAnsi"/>
          <w:bCs/>
          <w:color w:val="000000"/>
          <w:sz w:val="24"/>
        </w:rPr>
        <w:t xml:space="preserve">Please attach the required information to this form and submit to </w:t>
      </w:r>
      <w:r w:rsidR="00D24233">
        <w:rPr>
          <w:rFonts w:eastAsia="Times New Roman" w:cstheme="minorHAnsi"/>
          <w:bCs/>
          <w:color w:val="000000"/>
          <w:sz w:val="24"/>
        </w:rPr>
        <w:t>Christina Weeks</w:t>
      </w:r>
      <w:r>
        <w:rPr>
          <w:rFonts w:eastAsia="Times New Roman" w:cstheme="minorHAnsi"/>
          <w:bCs/>
          <w:color w:val="000000"/>
          <w:sz w:val="24"/>
        </w:rPr>
        <w:t xml:space="preserve">. </w:t>
      </w:r>
      <w:r w:rsidRPr="008A15BE">
        <w:rPr>
          <w:rFonts w:eastAsia="Times New Roman" w:cstheme="minorHAnsi"/>
          <w:bCs/>
          <w:color w:val="000000"/>
          <w:sz w:val="24"/>
        </w:rPr>
        <w:t xml:space="preserve"> </w:t>
      </w:r>
      <w:hyperlink r:id="rId9" w:history="1">
        <w:r w:rsidR="00D24233" w:rsidRPr="00380A5F">
          <w:rPr>
            <w:rStyle w:val="Hyperlink"/>
            <w:rFonts w:eastAsia="Times New Roman" w:cstheme="minorHAnsi"/>
            <w:bCs/>
            <w:sz w:val="24"/>
          </w:rPr>
          <w:t>christina.weeks@ped.nm.gov</w:t>
        </w:r>
      </w:hyperlink>
      <w:r w:rsidR="00D24233">
        <w:rPr>
          <w:rStyle w:val="Hyperlink"/>
          <w:rFonts w:eastAsia="Times New Roman" w:cstheme="minorHAnsi"/>
          <w:bCs/>
          <w:color w:val="auto"/>
          <w:sz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</w:rPr>
        <w:tab/>
      </w:r>
    </w:p>
    <w:p w14:paraId="623D622C" w14:textId="77777777" w:rsidR="00100A21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26CD69" w14:textId="77777777" w:rsidR="008A15BE" w:rsidRDefault="008A15BE" w:rsidP="00100A2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25C4D5A" w14:textId="7F8E0A1C" w:rsidR="00100A21" w:rsidRPr="00CD6B84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CD6B84">
        <w:rPr>
          <w:rFonts w:ascii="Times New Roman" w:eastAsia="Times New Roman" w:hAnsi="Times New Roman" w:cs="Times New Roman"/>
          <w:b/>
          <w:color w:val="000000"/>
          <w:sz w:val="24"/>
        </w:rPr>
        <w:t xml:space="preserve">Signature _____________________________________________       </w:t>
      </w:r>
    </w:p>
    <w:p w14:paraId="2A1031CA" w14:textId="77777777" w:rsidR="00100A21" w:rsidRPr="00CD6B84" w:rsidRDefault="00100A21" w:rsidP="00100A21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CD6B8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A52DFC9" w14:textId="77777777" w:rsidR="00100A21" w:rsidRPr="00CD6B84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D6B84">
        <w:rPr>
          <w:rFonts w:ascii="Times New Roman" w:eastAsia="Times New Roman" w:hAnsi="Times New Roman" w:cs="Times New Roman"/>
          <w:b/>
          <w:color w:val="000000"/>
          <w:sz w:val="24"/>
        </w:rPr>
        <w:t xml:space="preserve">LEA/CBO_____________________________________________    </w:t>
      </w:r>
    </w:p>
    <w:p w14:paraId="686004D9" w14:textId="77777777" w:rsidR="00100A21" w:rsidRPr="00CD6B84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6A6E913" w14:textId="77777777" w:rsidR="00100A21" w:rsidRPr="00CD6B84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C485B7E" w14:textId="77777777" w:rsidR="00100A21" w:rsidRPr="00CD6B84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EEA9F3A" w14:textId="043E102F" w:rsidR="00100A21" w:rsidRPr="00CD6B84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D6B84">
        <w:rPr>
          <w:rFonts w:ascii="Times New Roman" w:eastAsia="Times New Roman" w:hAnsi="Times New Roman" w:cs="Times New Roman"/>
          <w:b/>
          <w:color w:val="000000"/>
          <w:sz w:val="24"/>
        </w:rPr>
        <w:t>NMPED</w:t>
      </w:r>
      <w:r w:rsidR="00EF40F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21st CCLC</w:t>
      </w:r>
      <w:r w:rsidRPr="00CD6B8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Program Approver_____________________</w:t>
      </w:r>
    </w:p>
    <w:p w14:paraId="19EB6597" w14:textId="77777777" w:rsidR="00100A21" w:rsidRPr="00CD6B84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6A50C72" w14:textId="77777777" w:rsidR="00100A21" w:rsidRPr="00CD6B84" w:rsidRDefault="00100A21" w:rsidP="00100A2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CD6B84">
        <w:rPr>
          <w:rFonts w:ascii="Times New Roman" w:eastAsia="Times New Roman" w:hAnsi="Times New Roman" w:cs="Times New Roman"/>
          <w:b/>
          <w:color w:val="000000"/>
          <w:sz w:val="24"/>
        </w:rPr>
        <w:t xml:space="preserve">Date___________________                                          </w:t>
      </w:r>
    </w:p>
    <w:p w14:paraId="234BD225" w14:textId="77777777" w:rsidR="00100A21" w:rsidRDefault="00100A21"/>
    <w:sectPr w:rsidR="00100A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44F97" w14:textId="77777777" w:rsidR="000208E9" w:rsidRDefault="000208E9" w:rsidP="00100A21">
      <w:pPr>
        <w:spacing w:after="0" w:line="240" w:lineRule="auto"/>
      </w:pPr>
      <w:r>
        <w:separator/>
      </w:r>
    </w:p>
  </w:endnote>
  <w:endnote w:type="continuationSeparator" w:id="0">
    <w:p w14:paraId="6B64472F" w14:textId="77777777" w:rsidR="000208E9" w:rsidRDefault="000208E9" w:rsidP="001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6869A" w14:textId="369D3D87" w:rsidR="00437E11" w:rsidRDefault="00437E11">
    <w:pPr>
      <w:pStyle w:val="Footer"/>
    </w:pPr>
    <w:r>
      <w:tab/>
    </w:r>
    <w:r>
      <w:tab/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69CCE" w14:textId="77777777" w:rsidR="000208E9" w:rsidRDefault="000208E9" w:rsidP="00100A21">
      <w:pPr>
        <w:spacing w:after="0" w:line="240" w:lineRule="auto"/>
      </w:pPr>
      <w:r>
        <w:separator/>
      </w:r>
    </w:p>
  </w:footnote>
  <w:footnote w:type="continuationSeparator" w:id="0">
    <w:p w14:paraId="16BDEE33" w14:textId="77777777" w:rsidR="000208E9" w:rsidRDefault="000208E9" w:rsidP="0010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FEC40" w14:textId="5A53A3A6" w:rsidR="00100A21" w:rsidRPr="00EF40FF" w:rsidRDefault="00EF40FF" w:rsidP="00100A21">
    <w:pPr>
      <w:spacing w:after="0"/>
      <w:ind w:left="-2648" w:right="-2652" w:hanging="10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 w:rsidRPr="00EF40FF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21</w:t>
    </w:r>
    <w:r w:rsidRPr="00EF40FF">
      <w:rPr>
        <w:rFonts w:ascii="Times New Roman" w:eastAsia="Times New Roman" w:hAnsi="Times New Roman" w:cs="Times New Roman"/>
        <w:b/>
        <w:bCs/>
        <w:color w:val="000000"/>
        <w:sz w:val="28"/>
        <w:szCs w:val="28"/>
        <w:vertAlign w:val="superscript"/>
      </w:rPr>
      <w:t>st</w:t>
    </w:r>
    <w:r w:rsidRPr="00EF40FF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Century Community Learning Centers</w:t>
    </w:r>
  </w:p>
  <w:p w14:paraId="08E7163D" w14:textId="77777777" w:rsidR="00100A21" w:rsidRPr="00100A21" w:rsidRDefault="00100A21" w:rsidP="00100A21">
    <w:pPr>
      <w:spacing w:after="231"/>
      <w:ind w:left="-2648" w:right="-2654" w:hanging="1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100A21">
      <w:rPr>
        <w:rFonts w:ascii="Times New Roman" w:eastAsia="Times New Roman" w:hAnsi="Times New Roman" w:cs="Times New Roman"/>
        <w:b/>
        <w:color w:val="000000"/>
        <w:sz w:val="28"/>
        <w:szCs w:val="28"/>
      </w:rPr>
      <w:t>Pre-Approval Guidelines</w:t>
    </w:r>
  </w:p>
  <w:p w14:paraId="56ED22DF" w14:textId="77777777" w:rsidR="00100A21" w:rsidRDefault="00100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D6B74"/>
    <w:multiLevelType w:val="hybridMultilevel"/>
    <w:tmpl w:val="3E0A5EC8"/>
    <w:lvl w:ilvl="0" w:tplc="979EFB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2A6F5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D00BB0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714D17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6EE1A8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83607D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1ACEE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2409AF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B969B0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D42553"/>
    <w:multiLevelType w:val="hybridMultilevel"/>
    <w:tmpl w:val="0EC87030"/>
    <w:lvl w:ilvl="0" w:tplc="650AA4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AA4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83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35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A56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0ED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E9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AAE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7B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1550895">
    <w:abstractNumId w:val="0"/>
  </w:num>
  <w:num w:numId="2" w16cid:durableId="159601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21"/>
    <w:rsid w:val="000208E9"/>
    <w:rsid w:val="00100A21"/>
    <w:rsid w:val="001E1CC6"/>
    <w:rsid w:val="00437E11"/>
    <w:rsid w:val="00586AAB"/>
    <w:rsid w:val="00633F40"/>
    <w:rsid w:val="007550A4"/>
    <w:rsid w:val="008A15BE"/>
    <w:rsid w:val="00A306F7"/>
    <w:rsid w:val="00B417BB"/>
    <w:rsid w:val="00B54A20"/>
    <w:rsid w:val="00BD44C5"/>
    <w:rsid w:val="00BF322F"/>
    <w:rsid w:val="00C41E0E"/>
    <w:rsid w:val="00C435BF"/>
    <w:rsid w:val="00CE3EE0"/>
    <w:rsid w:val="00D24233"/>
    <w:rsid w:val="00D6062B"/>
    <w:rsid w:val="00D87D13"/>
    <w:rsid w:val="00E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A057"/>
  <w15:chartTrackingRefBased/>
  <w15:docId w15:val="{23C169FE-EC4D-4D21-8156-681FD462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100A21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A2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00A2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00A2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100A21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21"/>
  </w:style>
  <w:style w:type="paragraph" w:styleId="Footer">
    <w:name w:val="footer"/>
    <w:basedOn w:val="Normal"/>
    <w:link w:val="FooterChar"/>
    <w:uiPriority w:val="99"/>
    <w:unhideWhenUsed/>
    <w:rsid w:val="0010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21"/>
  </w:style>
  <w:style w:type="character" w:styleId="Hyperlink">
    <w:name w:val="Hyperlink"/>
    <w:basedOn w:val="DefaultParagraphFont"/>
    <w:uiPriority w:val="99"/>
    <w:unhideWhenUsed/>
    <w:rsid w:val="008A1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new.ped.state.nm.us/bureaus/administrative-services/fiscal-grants-manag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new.ped.state.nm.us/bureaus/administrative-services/fiscal-grants-manage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na.weeks@ped.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Myah Crisp</dc:creator>
  <cp:keywords/>
  <dc:description/>
  <cp:lastModifiedBy>Weeks, Christina, PED</cp:lastModifiedBy>
  <cp:revision>7</cp:revision>
  <dcterms:created xsi:type="dcterms:W3CDTF">2024-03-02T17:11:00Z</dcterms:created>
  <dcterms:modified xsi:type="dcterms:W3CDTF">2024-05-23T17:09:00Z</dcterms:modified>
</cp:coreProperties>
</file>