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5405D" w14:textId="0C8AB5C2" w:rsidR="00F1335E" w:rsidRPr="007D67AF" w:rsidRDefault="00F1335E" w:rsidP="00982C0A">
      <w:pPr>
        <w:rPr>
          <w:b/>
          <w:bCs/>
        </w:rPr>
      </w:pPr>
      <w:r w:rsidRPr="007D67AF">
        <w:rPr>
          <w:b/>
          <w:bCs/>
        </w:rPr>
        <w:t>TITLE 6</w:t>
      </w:r>
      <w:r w:rsidRPr="007D67AF">
        <w:rPr>
          <w:b/>
          <w:bCs/>
        </w:rPr>
        <w:tab/>
        <w:t>PRIMARY AND SECONDARY EDUCATION</w:t>
      </w:r>
    </w:p>
    <w:p w14:paraId="6C3314DC" w14:textId="6C68F3A4" w:rsidR="00F1335E" w:rsidRPr="007D67AF" w:rsidRDefault="00F1335E" w:rsidP="00982C0A">
      <w:pPr>
        <w:rPr>
          <w:b/>
          <w:bCs/>
        </w:rPr>
      </w:pPr>
      <w:r w:rsidRPr="007D67AF">
        <w:rPr>
          <w:b/>
          <w:bCs/>
        </w:rPr>
        <w:t xml:space="preserve">CHAPTER </w:t>
      </w:r>
      <w:r w:rsidR="00B12CEB">
        <w:rPr>
          <w:b/>
          <w:bCs/>
        </w:rPr>
        <w:t>29</w:t>
      </w:r>
      <w:r w:rsidRPr="007D67AF">
        <w:rPr>
          <w:b/>
          <w:bCs/>
        </w:rPr>
        <w:tab/>
      </w:r>
      <w:r w:rsidR="00B12CEB">
        <w:rPr>
          <w:b/>
          <w:bCs/>
        </w:rPr>
        <w:t>STANDARDS FOR EXCELLENCE</w:t>
      </w:r>
    </w:p>
    <w:p w14:paraId="7EB43D65" w14:textId="74A5BDDB" w:rsidR="00F1335E" w:rsidRPr="007D67AF" w:rsidRDefault="00F1335E" w:rsidP="00982C0A">
      <w:pPr>
        <w:rPr>
          <w:bCs/>
        </w:rPr>
      </w:pPr>
      <w:r w:rsidRPr="007D67AF">
        <w:rPr>
          <w:b/>
          <w:bCs/>
        </w:rPr>
        <w:t xml:space="preserve">PART </w:t>
      </w:r>
      <w:r w:rsidR="00B12CEB">
        <w:rPr>
          <w:b/>
          <w:bCs/>
        </w:rPr>
        <w:t>18</w:t>
      </w:r>
      <w:r w:rsidRPr="007D67AF">
        <w:rPr>
          <w:b/>
          <w:bCs/>
        </w:rPr>
        <w:tab/>
      </w:r>
      <w:r w:rsidR="00B12CEB">
        <w:rPr>
          <w:b/>
          <w:bCs/>
        </w:rPr>
        <w:t>BRAILLE STANDARDS</w:t>
      </w:r>
    </w:p>
    <w:p w14:paraId="63A44719" w14:textId="77777777" w:rsidR="00F1335E" w:rsidRPr="007D67AF" w:rsidRDefault="00F1335E" w:rsidP="00982C0A">
      <w:pPr>
        <w:rPr>
          <w:bCs/>
        </w:rPr>
      </w:pPr>
    </w:p>
    <w:p w14:paraId="30486A37" w14:textId="6448BB56" w:rsidR="009D3191" w:rsidRPr="009D3191" w:rsidRDefault="009D3191" w:rsidP="00982C0A">
      <w:r w:rsidRPr="009D3191">
        <w:rPr>
          <w:b/>
          <w:bCs/>
        </w:rPr>
        <w:t>6.</w:t>
      </w:r>
      <w:r w:rsidR="00782821">
        <w:rPr>
          <w:b/>
          <w:bCs/>
        </w:rPr>
        <w:t>29.18.1</w:t>
      </w:r>
      <w:r w:rsidRPr="009D3191">
        <w:rPr>
          <w:b/>
          <w:bCs/>
        </w:rPr>
        <w:tab/>
        <w:t>ISSUING AGENCY:</w:t>
      </w:r>
      <w:r w:rsidRPr="009D3191">
        <w:t xml:space="preserve">  Public Education Department</w:t>
      </w:r>
      <w:r w:rsidR="00F55716">
        <w:t>,</w:t>
      </w:r>
      <w:r w:rsidRPr="009D3191">
        <w:t xml:space="preserve"> </w:t>
      </w:r>
      <w:r w:rsidR="00E07ED3">
        <w:t>hereinafter the department.</w:t>
      </w:r>
    </w:p>
    <w:p w14:paraId="651F9B8A" w14:textId="22BD6EC0" w:rsidR="009D3191" w:rsidRPr="00192B47" w:rsidRDefault="009D3191" w:rsidP="00982C0A">
      <w:r w:rsidRPr="00192B47">
        <w:t>[</w:t>
      </w:r>
      <w:r w:rsidR="00782821">
        <w:t xml:space="preserve">6.29.18.1 NMAC </w:t>
      </w:r>
      <w:r w:rsidR="00782821" w:rsidRPr="00782821">
        <w:t xml:space="preserve">- N, </w:t>
      </w:r>
      <w:r w:rsidR="00F23236">
        <w:t>6/25</w:t>
      </w:r>
      <w:r w:rsidR="00782821" w:rsidRPr="00782821">
        <w:t>/2024</w:t>
      </w:r>
      <w:r w:rsidRPr="00192B47">
        <w:t>]</w:t>
      </w:r>
    </w:p>
    <w:p w14:paraId="089EFBFD" w14:textId="77777777" w:rsidR="00F1335E" w:rsidRPr="007D67AF" w:rsidRDefault="00F1335E" w:rsidP="00982C0A"/>
    <w:p w14:paraId="5EC1AAA3" w14:textId="6E0F41F1" w:rsidR="00AC3EEA" w:rsidRDefault="00F1335E" w:rsidP="00782821">
      <w:r w:rsidRPr="007D67AF">
        <w:rPr>
          <w:b/>
          <w:bCs/>
        </w:rPr>
        <w:t>6.</w:t>
      </w:r>
      <w:r w:rsidR="00782821">
        <w:rPr>
          <w:b/>
          <w:bCs/>
        </w:rPr>
        <w:t>29.18</w:t>
      </w:r>
      <w:r w:rsidRPr="007D67AF">
        <w:rPr>
          <w:b/>
          <w:bCs/>
        </w:rPr>
        <w:t>.2</w:t>
      </w:r>
      <w:r w:rsidRPr="007D67AF">
        <w:rPr>
          <w:b/>
          <w:bCs/>
        </w:rPr>
        <w:tab/>
        <w:t>SCOPE:</w:t>
      </w:r>
      <w:r w:rsidRPr="007D67AF">
        <w:t xml:space="preserve">  </w:t>
      </w:r>
      <w:r w:rsidR="0047511B">
        <w:t>This rule applies to a</w:t>
      </w:r>
      <w:r w:rsidR="00CE45AE" w:rsidRPr="00CE45AE">
        <w:t>ll public schools, state educational institutions</w:t>
      </w:r>
      <w:r w:rsidR="00F55716">
        <w:t>,</w:t>
      </w:r>
      <w:r w:rsidR="00CE45AE" w:rsidRPr="00CE45AE">
        <w:t xml:space="preserve"> and educational programs conducted in state institutions other than the New Mexico military institute</w:t>
      </w:r>
      <w:r w:rsidR="00CE45AE">
        <w:t xml:space="preserve"> with students who are blind or visually impaired</w:t>
      </w:r>
      <w:r w:rsidR="00CE45AE" w:rsidRPr="00CE45AE">
        <w:t>.</w:t>
      </w:r>
      <w:r w:rsidR="00CE45AE">
        <w:t xml:space="preserve"> </w:t>
      </w:r>
      <w:r w:rsidR="00CE45AE" w:rsidRPr="00CE45AE">
        <w:t>These standards shall be used with students who are blind</w:t>
      </w:r>
      <w:r w:rsidR="00CE45AE">
        <w:t xml:space="preserve"> or </w:t>
      </w:r>
      <w:r w:rsidR="00CE45AE" w:rsidRPr="00CE45AE">
        <w:t xml:space="preserve">visually impaired unless </w:t>
      </w:r>
      <w:r w:rsidR="00575A5C">
        <w:t>a student’s</w:t>
      </w:r>
      <w:r w:rsidR="00575A5C" w:rsidRPr="00CE45AE">
        <w:t xml:space="preserve"> </w:t>
      </w:r>
      <w:r w:rsidR="00575A5C">
        <w:t>i</w:t>
      </w:r>
      <w:r w:rsidR="00575A5C" w:rsidRPr="00CE45AE">
        <w:t xml:space="preserve">ndividualized </w:t>
      </w:r>
      <w:r w:rsidR="00575A5C">
        <w:t>e</w:t>
      </w:r>
      <w:r w:rsidR="00575A5C" w:rsidRPr="00CE45AE">
        <w:t xml:space="preserve">ducation </w:t>
      </w:r>
      <w:r w:rsidR="00575A5C">
        <w:t>p</w:t>
      </w:r>
      <w:r w:rsidR="00575A5C" w:rsidRPr="00CE45AE">
        <w:t xml:space="preserve">rogram </w:t>
      </w:r>
      <w:r w:rsidR="00CE45AE" w:rsidRPr="00CE45AE">
        <w:t>(IEP) team determines, after an evaluation of the child's reading and writing skills, needs, and appropriate reading and writing media</w:t>
      </w:r>
      <w:r w:rsidR="00575A5C">
        <w:t>,</w:t>
      </w:r>
      <w:r w:rsidR="00CE45AE" w:rsidRPr="00CE45AE">
        <w:t xml:space="preserve"> including the child's future needs for instruction in braille or the use of braille, that instruction in braille or the use of braille is not appropriate for the child.</w:t>
      </w:r>
    </w:p>
    <w:p w14:paraId="280FE686" w14:textId="5486904F" w:rsidR="00782821" w:rsidRPr="00192B47" w:rsidRDefault="00782821" w:rsidP="00782821">
      <w:r w:rsidRPr="00192B47">
        <w:t>[</w:t>
      </w:r>
      <w:r>
        <w:t xml:space="preserve">6.29.18.2 NMAC </w:t>
      </w:r>
      <w:r w:rsidRPr="00782821">
        <w:t xml:space="preserve">- N, </w:t>
      </w:r>
      <w:r w:rsidR="00F23236">
        <w:t>6/25</w:t>
      </w:r>
      <w:r w:rsidRPr="00782821">
        <w:t>/2024</w:t>
      </w:r>
      <w:r w:rsidRPr="00192B47">
        <w:t>]</w:t>
      </w:r>
    </w:p>
    <w:p w14:paraId="51B7BAA1" w14:textId="77777777" w:rsidR="00F1335E" w:rsidRPr="007D67AF" w:rsidRDefault="00F1335E" w:rsidP="00982C0A"/>
    <w:p w14:paraId="107F976B" w14:textId="47269238" w:rsidR="00F1335E" w:rsidRPr="007D67AF" w:rsidRDefault="00782821" w:rsidP="00982C0A">
      <w:r>
        <w:rPr>
          <w:b/>
          <w:bCs/>
        </w:rPr>
        <w:t>6.29.18.</w:t>
      </w:r>
      <w:r w:rsidR="00F1335E" w:rsidRPr="007D67AF">
        <w:rPr>
          <w:b/>
          <w:bCs/>
        </w:rPr>
        <w:t>3</w:t>
      </w:r>
      <w:r w:rsidR="00F1335E" w:rsidRPr="007D67AF">
        <w:rPr>
          <w:b/>
          <w:bCs/>
        </w:rPr>
        <w:tab/>
        <w:t>STATUTORY AUTHORITY:</w:t>
      </w:r>
      <w:r w:rsidR="00F1335E" w:rsidRPr="007D67AF">
        <w:t xml:space="preserve">  </w:t>
      </w:r>
      <w:r w:rsidR="00EF78D1" w:rsidRPr="00EF78D1">
        <w:t>This rule is being promulgated pursuant to Sections 9-24-8, 22-2-1,</w:t>
      </w:r>
      <w:r w:rsidR="00EF78D1">
        <w:t xml:space="preserve"> </w:t>
      </w:r>
      <w:r w:rsidR="00F55716">
        <w:t xml:space="preserve">22-2-2, </w:t>
      </w:r>
      <w:r w:rsidR="00575A5C">
        <w:t xml:space="preserve">and </w:t>
      </w:r>
      <w:r w:rsidR="00EF78D1" w:rsidRPr="00EF78D1">
        <w:t>22-15-2</w:t>
      </w:r>
      <w:r w:rsidR="00D50B36">
        <w:t>6 to 22-15-31</w:t>
      </w:r>
      <w:r w:rsidR="00575A5C">
        <w:t xml:space="preserve"> NMSA 1978.</w:t>
      </w:r>
      <w:r w:rsidR="00EF78D1">
        <w:t xml:space="preserve"> </w:t>
      </w:r>
    </w:p>
    <w:p w14:paraId="70C1135D" w14:textId="45EDE040" w:rsidR="00782821" w:rsidRPr="00E80716" w:rsidRDefault="00782821" w:rsidP="00782821">
      <w:pPr>
        <w:rPr>
          <w:lang w:val="fr-FR"/>
        </w:rPr>
      </w:pPr>
      <w:r w:rsidRPr="00E80716">
        <w:rPr>
          <w:lang w:val="fr-FR"/>
        </w:rPr>
        <w:t xml:space="preserve">[6.29.18.3 NMAC - N, </w:t>
      </w:r>
      <w:r w:rsidR="00F23236">
        <w:rPr>
          <w:lang w:val="fr-FR"/>
        </w:rPr>
        <w:t>6/25</w:t>
      </w:r>
      <w:r w:rsidRPr="00E80716">
        <w:rPr>
          <w:lang w:val="fr-FR"/>
        </w:rPr>
        <w:t>/2024]</w:t>
      </w:r>
    </w:p>
    <w:p w14:paraId="0BF4F6A6" w14:textId="77777777" w:rsidR="00F1335E" w:rsidRPr="00E80716" w:rsidRDefault="00F1335E" w:rsidP="00982C0A">
      <w:pPr>
        <w:rPr>
          <w:lang w:val="fr-FR"/>
        </w:rPr>
      </w:pPr>
    </w:p>
    <w:p w14:paraId="4FA6F740" w14:textId="59BB5DD7" w:rsidR="00F1335E" w:rsidRPr="007112C8" w:rsidRDefault="00782821" w:rsidP="00982C0A">
      <w:pPr>
        <w:rPr>
          <w:lang w:val="fr-FR"/>
        </w:rPr>
      </w:pPr>
      <w:r>
        <w:rPr>
          <w:b/>
          <w:bCs/>
          <w:lang w:val="fr-FR"/>
        </w:rPr>
        <w:t>6.29.18.</w:t>
      </w:r>
      <w:r w:rsidR="00F1335E" w:rsidRPr="007112C8">
        <w:rPr>
          <w:b/>
          <w:bCs/>
          <w:lang w:val="fr-FR"/>
        </w:rPr>
        <w:t>4</w:t>
      </w:r>
      <w:r w:rsidR="00F1335E" w:rsidRPr="007112C8">
        <w:rPr>
          <w:b/>
          <w:bCs/>
          <w:lang w:val="fr-FR"/>
        </w:rPr>
        <w:tab/>
        <w:t>DURATION:</w:t>
      </w:r>
      <w:r w:rsidR="00F1335E" w:rsidRPr="007112C8">
        <w:rPr>
          <w:lang w:val="fr-FR"/>
        </w:rPr>
        <w:t xml:space="preserve">  Permanent</w:t>
      </w:r>
      <w:r w:rsidR="004478DE">
        <w:rPr>
          <w:lang w:val="fr-FR"/>
        </w:rPr>
        <w:t>.</w:t>
      </w:r>
    </w:p>
    <w:p w14:paraId="23A0D868" w14:textId="6BDA7FC5" w:rsidR="00782821" w:rsidRPr="00E80716" w:rsidRDefault="00782821" w:rsidP="00782821">
      <w:pPr>
        <w:rPr>
          <w:lang w:val="fr-FR"/>
        </w:rPr>
      </w:pPr>
      <w:r w:rsidRPr="00E80716">
        <w:rPr>
          <w:lang w:val="fr-FR"/>
        </w:rPr>
        <w:t xml:space="preserve">[6.29.18.4 NMAC - N, </w:t>
      </w:r>
      <w:r w:rsidR="00F23236">
        <w:rPr>
          <w:lang w:val="fr-FR"/>
        </w:rPr>
        <w:t>6/25</w:t>
      </w:r>
      <w:r w:rsidRPr="00E80716">
        <w:rPr>
          <w:lang w:val="fr-FR"/>
        </w:rPr>
        <w:t>/2024]</w:t>
      </w:r>
    </w:p>
    <w:p w14:paraId="5EB53CEC" w14:textId="77777777" w:rsidR="00F1335E" w:rsidRPr="007112C8" w:rsidRDefault="00F1335E" w:rsidP="00982C0A">
      <w:pPr>
        <w:rPr>
          <w:lang w:val="fr-FR"/>
        </w:rPr>
      </w:pPr>
    </w:p>
    <w:p w14:paraId="69EF134E" w14:textId="5FCE903F" w:rsidR="00F1335E" w:rsidRPr="007D67AF" w:rsidRDefault="00782821" w:rsidP="00982C0A">
      <w:r>
        <w:rPr>
          <w:b/>
          <w:bCs/>
        </w:rPr>
        <w:t>6.29.18.</w:t>
      </w:r>
      <w:r w:rsidR="00F1335E" w:rsidRPr="007D67AF">
        <w:rPr>
          <w:b/>
          <w:bCs/>
        </w:rPr>
        <w:t>5</w:t>
      </w:r>
      <w:r w:rsidR="00F1335E" w:rsidRPr="007D67AF">
        <w:rPr>
          <w:b/>
          <w:bCs/>
        </w:rPr>
        <w:tab/>
        <w:t>EFFECTIVE DATE:</w:t>
      </w:r>
      <w:r w:rsidR="00F1335E" w:rsidRPr="007D67AF">
        <w:t xml:space="preserve">  Ju</w:t>
      </w:r>
      <w:r w:rsidR="00C974FB">
        <w:t>ne</w:t>
      </w:r>
      <w:r w:rsidR="00F23236">
        <w:t xml:space="preserve"> 25</w:t>
      </w:r>
      <w:r w:rsidR="00F1335E" w:rsidRPr="007D67AF">
        <w:t xml:space="preserve">, </w:t>
      </w:r>
      <w:r w:rsidR="00C43574">
        <w:t>2024</w:t>
      </w:r>
      <w:r w:rsidR="00575A5C">
        <w:t>,</w:t>
      </w:r>
      <w:r w:rsidR="00F1335E" w:rsidRPr="007D67AF">
        <w:t xml:space="preserve"> unless a later date is cited in the history at the end of a section.</w:t>
      </w:r>
    </w:p>
    <w:p w14:paraId="3C9EED37" w14:textId="04449203" w:rsidR="00782821" w:rsidRPr="00192B47" w:rsidRDefault="00782821" w:rsidP="00782821">
      <w:r w:rsidRPr="00192B47">
        <w:t>[</w:t>
      </w:r>
      <w:r>
        <w:t xml:space="preserve">6.29.18.5 NMAC </w:t>
      </w:r>
      <w:r w:rsidRPr="00782821">
        <w:t xml:space="preserve">- N, </w:t>
      </w:r>
      <w:r w:rsidR="00F23236">
        <w:t>6/25</w:t>
      </w:r>
      <w:r w:rsidRPr="00782821">
        <w:t>/2024</w:t>
      </w:r>
      <w:r w:rsidRPr="00192B47">
        <w:t>]</w:t>
      </w:r>
    </w:p>
    <w:p w14:paraId="7791BF54" w14:textId="77777777" w:rsidR="00F1335E" w:rsidRPr="007D67AF" w:rsidRDefault="00F1335E" w:rsidP="00982C0A"/>
    <w:p w14:paraId="2D65F00E" w14:textId="685FBDF0" w:rsidR="00F1335E" w:rsidRPr="0047511B" w:rsidRDefault="00782821" w:rsidP="00982C0A">
      <w:r>
        <w:rPr>
          <w:b/>
          <w:bCs/>
        </w:rPr>
        <w:t>6.29.18.</w:t>
      </w:r>
      <w:r w:rsidR="00F1335E" w:rsidRPr="007D67AF">
        <w:rPr>
          <w:b/>
          <w:bCs/>
        </w:rPr>
        <w:t>6</w:t>
      </w:r>
      <w:r w:rsidR="00F1335E" w:rsidRPr="007D67AF">
        <w:rPr>
          <w:b/>
          <w:bCs/>
        </w:rPr>
        <w:tab/>
        <w:t>OBJECTIVE:</w:t>
      </w:r>
      <w:r w:rsidR="00F1335E" w:rsidRPr="007D67AF">
        <w:t xml:space="preserve">  </w:t>
      </w:r>
      <w:r w:rsidR="00CE45AE" w:rsidRPr="00CE45AE">
        <w:t>In accordance with part B of the Individuals with Disabilities Education Act (IDEA), the New Mexico content standards with benchmarks and performance standards for braille literacy were developed to provide students in grades K-12 who are blind</w:t>
      </w:r>
      <w:r w:rsidR="007B1BE9">
        <w:t xml:space="preserve"> or </w:t>
      </w:r>
      <w:r w:rsidR="00CE45AE" w:rsidRPr="00CE45AE">
        <w:t>visually impaired equal access to</w:t>
      </w:r>
      <w:r w:rsidR="00AC3EEA">
        <w:t xml:space="preserve"> literacy in</w:t>
      </w:r>
      <w:r w:rsidR="00CE45AE" w:rsidRPr="00CE45AE">
        <w:t xml:space="preserve">struction and materials. </w:t>
      </w:r>
      <w:r w:rsidR="0042663E">
        <w:t>Braille standards outline the sequence of skills to be developed to a level of proficiency at each grade level</w:t>
      </w:r>
      <w:r w:rsidR="00575A5C">
        <w:t>,</w:t>
      </w:r>
      <w:r w:rsidR="0042663E">
        <w:t xml:space="preserve"> prerequisite to instruction in the next grade level. </w:t>
      </w:r>
      <w:r w:rsidR="00FA66B4" w:rsidRPr="008F088E">
        <w:t xml:space="preserve">This rule also </w:t>
      </w:r>
      <w:r w:rsidR="00575A5C">
        <w:t>establishes</w:t>
      </w:r>
      <w:r w:rsidR="00FA66B4" w:rsidRPr="008F088E">
        <w:t xml:space="preserve"> requirements for teachers of students who are blind or visually impaired</w:t>
      </w:r>
      <w:r w:rsidR="0047511B" w:rsidRPr="008F088E">
        <w:t xml:space="preserve"> for whom braille instruction and the use of braille in learning are required. This includes </w:t>
      </w:r>
      <w:r w:rsidR="00FA66B4" w:rsidRPr="008F088E">
        <w:t xml:space="preserve">both specialists teaching braille and </w:t>
      </w:r>
      <w:r w:rsidR="004478DE" w:rsidRPr="008F088E">
        <w:t xml:space="preserve">other teachers in the </w:t>
      </w:r>
      <w:r w:rsidR="00FA66B4" w:rsidRPr="008F088E">
        <w:t>primary education setting.</w:t>
      </w:r>
    </w:p>
    <w:p w14:paraId="1DC7FD44" w14:textId="4BC909DB" w:rsidR="00782821" w:rsidRPr="00192B47" w:rsidRDefault="00782821" w:rsidP="00782821">
      <w:r w:rsidRPr="00192B47">
        <w:t>[</w:t>
      </w:r>
      <w:r>
        <w:t xml:space="preserve">6.29.18.6 NMAC </w:t>
      </w:r>
      <w:r w:rsidRPr="00782821">
        <w:t xml:space="preserve">- N, </w:t>
      </w:r>
      <w:r w:rsidR="00F23236">
        <w:t>6/25</w:t>
      </w:r>
      <w:r w:rsidRPr="00782821">
        <w:t>/2024</w:t>
      </w:r>
      <w:r w:rsidRPr="00192B47">
        <w:t>]</w:t>
      </w:r>
    </w:p>
    <w:p w14:paraId="1B14DA31" w14:textId="77777777" w:rsidR="00F1335E" w:rsidRPr="007D67AF" w:rsidRDefault="00F1335E" w:rsidP="00982C0A"/>
    <w:p w14:paraId="0A0345D2" w14:textId="2F4DB038" w:rsidR="00F1335E" w:rsidRPr="007D67AF" w:rsidRDefault="00782821" w:rsidP="00982C0A">
      <w:pPr>
        <w:rPr>
          <w:bCs/>
        </w:rPr>
      </w:pPr>
      <w:r>
        <w:rPr>
          <w:b/>
          <w:bCs/>
        </w:rPr>
        <w:t>6.29.18.</w:t>
      </w:r>
      <w:r w:rsidR="00F1335E" w:rsidRPr="007D67AF">
        <w:rPr>
          <w:b/>
          <w:bCs/>
        </w:rPr>
        <w:t>7</w:t>
      </w:r>
      <w:r w:rsidR="00C43574">
        <w:rPr>
          <w:b/>
          <w:bCs/>
        </w:rPr>
        <w:tab/>
      </w:r>
      <w:r w:rsidR="00F1335E" w:rsidRPr="007D67AF">
        <w:rPr>
          <w:b/>
          <w:bCs/>
        </w:rPr>
        <w:t>DEFINITIONS:</w:t>
      </w:r>
    </w:p>
    <w:p w14:paraId="29C40D4C" w14:textId="606FAA6B" w:rsidR="00F1335E" w:rsidRDefault="00F1335E" w:rsidP="00EF78D1">
      <w:pPr>
        <w:rPr>
          <w:b/>
          <w:bCs/>
        </w:rPr>
      </w:pPr>
      <w:r w:rsidRPr="007D67AF">
        <w:tab/>
      </w:r>
      <w:r w:rsidRPr="0052296A">
        <w:rPr>
          <w:b/>
        </w:rPr>
        <w:t>A.</w:t>
      </w:r>
      <w:r w:rsidRPr="007D67AF">
        <w:tab/>
      </w:r>
      <w:r w:rsidR="0042663E" w:rsidRPr="00EF78D1">
        <w:rPr>
          <w:b/>
          <w:bCs/>
        </w:rPr>
        <w:t>“Accessible formats”</w:t>
      </w:r>
      <w:r w:rsidR="0042663E" w:rsidRPr="00EF78D1">
        <w:t xml:space="preserve"> means alternative methods of communication that provide the same information in another form to address the barriers text-based materials can present for some learners. Examples of accessible formats include audio, braille, large print, tactile graphics, and digital text conforming with accessibility standards.</w:t>
      </w:r>
      <w:r w:rsidR="0042663E" w:rsidRPr="00EF78D1">
        <w:rPr>
          <w:b/>
          <w:bCs/>
        </w:rPr>
        <w:t xml:space="preserve"> </w:t>
      </w:r>
    </w:p>
    <w:p w14:paraId="54F92F81" w14:textId="0E1175FC" w:rsidR="001156DA" w:rsidRPr="001156DA" w:rsidRDefault="001156DA" w:rsidP="00EF78D1">
      <w:r>
        <w:rPr>
          <w:b/>
          <w:bCs/>
        </w:rPr>
        <w:tab/>
      </w:r>
      <w:r w:rsidR="004B6255" w:rsidRPr="00630ECC">
        <w:rPr>
          <w:b/>
          <w:bCs/>
        </w:rPr>
        <w:t>B</w:t>
      </w:r>
      <w:r w:rsidRPr="00630ECC">
        <w:rPr>
          <w:b/>
          <w:bCs/>
        </w:rPr>
        <w:t>.</w:t>
      </w:r>
      <w:r w:rsidRPr="00630ECC">
        <w:rPr>
          <w:b/>
          <w:bCs/>
        </w:rPr>
        <w:tab/>
        <w:t xml:space="preserve">“Accessible </w:t>
      </w:r>
      <w:r w:rsidR="004B6255" w:rsidRPr="00630ECC">
        <w:rPr>
          <w:b/>
          <w:bCs/>
        </w:rPr>
        <w:t>t</w:t>
      </w:r>
      <w:r w:rsidRPr="00630ECC">
        <w:rPr>
          <w:b/>
          <w:bCs/>
        </w:rPr>
        <w:t>ools”</w:t>
      </w:r>
      <w:r w:rsidRPr="00630ECC">
        <w:t xml:space="preserve"> means tools that have been adapted to </w:t>
      </w:r>
      <w:r w:rsidR="00DC3DEE">
        <w:t xml:space="preserve">modify visual content or that </w:t>
      </w:r>
      <w:r w:rsidRPr="00630ECC">
        <w:t xml:space="preserve">have </w:t>
      </w:r>
      <w:r w:rsidR="00DC3DEE">
        <w:t xml:space="preserve">auditory or </w:t>
      </w:r>
      <w:r w:rsidRPr="00630ECC">
        <w:t>tactile markers or that include manipulatives, tactile graphics</w:t>
      </w:r>
      <w:r w:rsidR="005C36C2">
        <w:t>,</w:t>
      </w:r>
      <w:r w:rsidR="00630ECC">
        <w:t xml:space="preserve"> and</w:t>
      </w:r>
      <w:r w:rsidRPr="00630ECC">
        <w:t xml:space="preserve"> concrete models</w:t>
      </w:r>
      <w:r w:rsidR="00630ECC" w:rsidRPr="00630ECC">
        <w:t>.</w:t>
      </w:r>
    </w:p>
    <w:p w14:paraId="36E9B7F8" w14:textId="28287261" w:rsidR="0042663E" w:rsidRDefault="00EF78D1" w:rsidP="0042663E">
      <w:r>
        <w:tab/>
      </w:r>
      <w:r w:rsidR="004B6255">
        <w:rPr>
          <w:b/>
          <w:bCs/>
        </w:rPr>
        <w:t>C</w:t>
      </w:r>
      <w:r w:rsidRPr="00EF78D1">
        <w:rPr>
          <w:b/>
          <w:bCs/>
        </w:rPr>
        <w:t>.</w:t>
      </w:r>
      <w:r w:rsidRPr="00EF78D1">
        <w:rPr>
          <w:b/>
          <w:bCs/>
        </w:rPr>
        <w:tab/>
      </w:r>
      <w:r w:rsidR="0042663E" w:rsidRPr="00EF78D1">
        <w:rPr>
          <w:b/>
          <w:bCs/>
        </w:rPr>
        <w:t>“Braille”</w:t>
      </w:r>
      <w:r w:rsidR="0042663E">
        <w:t xml:space="preserve"> means the tactile system of reading and writing used by persons who are blind and visually impaire</w:t>
      </w:r>
      <w:r w:rsidR="0042663E" w:rsidRPr="006840C9">
        <w:t xml:space="preserve">d, </w:t>
      </w:r>
      <w:r w:rsidR="0042663E" w:rsidRPr="00F55716">
        <w:t>as defined by the braille</w:t>
      </w:r>
      <w:r w:rsidR="0042663E" w:rsidRPr="006840C9">
        <w:t xml:space="preserve"> aut</w:t>
      </w:r>
      <w:r w:rsidR="0042663E">
        <w:t>hority of North America</w:t>
      </w:r>
      <w:r w:rsidR="0030629B">
        <w:t>.</w:t>
      </w:r>
    </w:p>
    <w:p w14:paraId="21E9566F" w14:textId="1EE9B716" w:rsidR="008F088E" w:rsidRPr="008F088E" w:rsidRDefault="008F088E" w:rsidP="00EF78D1">
      <w:r w:rsidRPr="008F088E">
        <w:tab/>
      </w:r>
      <w:r w:rsidRPr="0030629B">
        <w:rPr>
          <w:b/>
          <w:bCs/>
        </w:rPr>
        <w:t>D</w:t>
      </w:r>
      <w:r w:rsidRPr="0030629B">
        <w:t>.</w:t>
      </w:r>
      <w:r w:rsidRPr="0030629B">
        <w:tab/>
      </w:r>
      <w:r w:rsidRPr="0030629B">
        <w:rPr>
          <w:b/>
          <w:bCs/>
        </w:rPr>
        <w:t>“Content standards”</w:t>
      </w:r>
      <w:r w:rsidRPr="0030629B">
        <w:t xml:space="preserve"> means standards of learning in all subject areas pursuant to </w:t>
      </w:r>
      <w:r w:rsidR="00575A5C" w:rsidRPr="0030629B">
        <w:t>6.29.2 through 6.29.17 NMAC</w:t>
      </w:r>
      <w:r w:rsidRPr="0030629B">
        <w:t xml:space="preserve">, </w:t>
      </w:r>
      <w:r w:rsidR="00575A5C" w:rsidRPr="0030629B">
        <w:t>“</w:t>
      </w:r>
      <w:r w:rsidRPr="0030629B">
        <w:t>standards of excellence</w:t>
      </w:r>
      <w:r w:rsidR="00575A5C" w:rsidRPr="0030629B">
        <w:t>”</w:t>
      </w:r>
      <w:r w:rsidR="00900678" w:rsidRPr="0030629B">
        <w:t>, including “Spanish language arts common core standards” and “world readiness standards for learning languages”</w:t>
      </w:r>
      <w:r w:rsidR="00575A5C" w:rsidRPr="0030629B">
        <w:t>.</w:t>
      </w:r>
    </w:p>
    <w:p w14:paraId="2FAB4CB2" w14:textId="7BA74005" w:rsidR="005329D6" w:rsidRDefault="005329D6" w:rsidP="00EF78D1">
      <w:r w:rsidRPr="008F088E">
        <w:tab/>
      </w:r>
      <w:r w:rsidR="001156DA">
        <w:rPr>
          <w:b/>
          <w:bCs/>
        </w:rPr>
        <w:t>E.</w:t>
      </w:r>
      <w:r w:rsidRPr="008F088E">
        <w:tab/>
      </w:r>
      <w:r w:rsidRPr="008F088E">
        <w:rPr>
          <w:b/>
          <w:bCs/>
        </w:rPr>
        <w:t>“Hand-under-hand”</w:t>
      </w:r>
      <w:r w:rsidRPr="008F088E">
        <w:t xml:space="preserve"> means a method of instruction in which the teacher’s hand is under a child’s hand to guide it toward an object to center the locus of control with the child.</w:t>
      </w:r>
    </w:p>
    <w:p w14:paraId="776988F9" w14:textId="3326367B" w:rsidR="001156DA" w:rsidRPr="004B6255" w:rsidRDefault="001156DA" w:rsidP="00EF78D1">
      <w:pPr>
        <w:rPr>
          <w:b/>
          <w:bCs/>
        </w:rPr>
      </w:pPr>
      <w:r>
        <w:tab/>
      </w:r>
      <w:r w:rsidRPr="00630ECC">
        <w:rPr>
          <w:b/>
          <w:bCs/>
        </w:rPr>
        <w:t>F.</w:t>
      </w:r>
      <w:r w:rsidRPr="00630ECC">
        <w:tab/>
        <w:t>“</w:t>
      </w:r>
      <w:r w:rsidRPr="00630ECC">
        <w:rPr>
          <w:b/>
          <w:bCs/>
        </w:rPr>
        <w:t>Nemeth</w:t>
      </w:r>
      <w:r w:rsidR="005C36C2">
        <w:rPr>
          <w:b/>
          <w:bCs/>
        </w:rPr>
        <w:t xml:space="preserve"> code</w:t>
      </w:r>
      <w:r w:rsidRPr="00630ECC">
        <w:rPr>
          <w:b/>
          <w:bCs/>
        </w:rPr>
        <w:t>”</w:t>
      </w:r>
      <w:r w:rsidRPr="00630ECC">
        <w:t xml:space="preserve"> means a system for reading and writing mathematical symbols based on the six-cell braille cell and developed by Dr. Abraham Nemeth.</w:t>
      </w:r>
    </w:p>
    <w:p w14:paraId="6485FAF4" w14:textId="41F0FDEA" w:rsidR="006840C9" w:rsidRPr="006840C9" w:rsidRDefault="006840C9" w:rsidP="00EF78D1">
      <w:r>
        <w:tab/>
      </w:r>
      <w:r w:rsidR="001156DA">
        <w:rPr>
          <w:b/>
          <w:bCs/>
        </w:rPr>
        <w:t>G</w:t>
      </w:r>
      <w:r w:rsidRPr="004B6255">
        <w:rPr>
          <w:b/>
          <w:bCs/>
        </w:rPr>
        <w:t>.</w:t>
      </w:r>
      <w:r>
        <w:rPr>
          <w:b/>
          <w:bCs/>
        </w:rPr>
        <w:tab/>
        <w:t xml:space="preserve">“Part-to-whole processing” </w:t>
      </w:r>
      <w:r>
        <w:t xml:space="preserve">means learning and understanding by first noticing specific details and then putting these details together to understand what they comprise. </w:t>
      </w:r>
    </w:p>
    <w:p w14:paraId="7C9F52D4" w14:textId="4AA7A13C" w:rsidR="00FA66B4" w:rsidRDefault="000D1B2C" w:rsidP="00EF78D1">
      <w:r w:rsidRPr="008F088E">
        <w:tab/>
      </w:r>
      <w:r w:rsidR="001156DA">
        <w:rPr>
          <w:b/>
          <w:bCs/>
        </w:rPr>
        <w:t>H.</w:t>
      </w:r>
      <w:r w:rsidRPr="008F088E">
        <w:rPr>
          <w:b/>
          <w:bCs/>
        </w:rPr>
        <w:tab/>
      </w:r>
      <w:r w:rsidR="00FA66B4" w:rsidRPr="008F088E">
        <w:rPr>
          <w:b/>
          <w:bCs/>
        </w:rPr>
        <w:t>“Tactile”</w:t>
      </w:r>
      <w:r w:rsidR="00FA66B4" w:rsidRPr="008F088E">
        <w:t xml:space="preserve"> means </w:t>
      </w:r>
      <w:r w:rsidR="003C454D" w:rsidRPr="008F088E">
        <w:t>materials, experiences, or environments designed to communicate through the sense of touch.</w:t>
      </w:r>
    </w:p>
    <w:p w14:paraId="5BFD523F" w14:textId="45A7ED29" w:rsidR="00D9599B" w:rsidRPr="00D9599B" w:rsidRDefault="00D9599B" w:rsidP="00EF78D1">
      <w:r>
        <w:lastRenderedPageBreak/>
        <w:tab/>
      </w:r>
      <w:r w:rsidRPr="00630ECC">
        <w:rPr>
          <w:b/>
          <w:bCs/>
        </w:rPr>
        <w:t>I.</w:t>
      </w:r>
      <w:r w:rsidRPr="00630ECC">
        <w:rPr>
          <w:b/>
          <w:bCs/>
        </w:rPr>
        <w:tab/>
        <w:t xml:space="preserve">“Tactile graphics” </w:t>
      </w:r>
      <w:r w:rsidRPr="00630ECC">
        <w:t>means a way of conveying non-textual information using raised lines and surfaces and may include tactile representations of pictures, maps, graphs, diagrams, and other images.</w:t>
      </w:r>
    </w:p>
    <w:p w14:paraId="68BBA2C8" w14:textId="1B3A791E" w:rsidR="003C454D" w:rsidRPr="008F088E" w:rsidRDefault="00D9599B" w:rsidP="00FA66B4">
      <w:pPr>
        <w:ind w:firstLine="720"/>
        <w:rPr>
          <w:b/>
          <w:bCs/>
        </w:rPr>
      </w:pPr>
      <w:r>
        <w:rPr>
          <w:b/>
          <w:bCs/>
        </w:rPr>
        <w:t>J</w:t>
      </w:r>
      <w:r w:rsidR="001156DA">
        <w:rPr>
          <w:b/>
          <w:bCs/>
        </w:rPr>
        <w:t>.</w:t>
      </w:r>
      <w:r w:rsidR="00FA66B4" w:rsidRPr="008F088E">
        <w:rPr>
          <w:b/>
          <w:bCs/>
        </w:rPr>
        <w:tab/>
      </w:r>
      <w:r w:rsidR="003C454D" w:rsidRPr="008F088E">
        <w:rPr>
          <w:b/>
          <w:bCs/>
        </w:rPr>
        <w:t>“Tactual”</w:t>
      </w:r>
      <w:r w:rsidR="003C454D" w:rsidRPr="008F088E">
        <w:t xml:space="preserve"> means learning or</w:t>
      </w:r>
      <w:r w:rsidR="0047511B" w:rsidRPr="008F088E">
        <w:t xml:space="preserve"> a</w:t>
      </w:r>
      <w:r w:rsidR="003C454D" w:rsidRPr="008F088E">
        <w:t xml:space="preserve"> learner relying primarily on the sense of touch for mental representation in thought and learning,</w:t>
      </w:r>
      <w:r w:rsidR="0047511B" w:rsidRPr="008F088E">
        <w:t xml:space="preserve"> that is,</w:t>
      </w:r>
      <w:r w:rsidR="003C454D" w:rsidRPr="008F088E">
        <w:t xml:space="preserve"> acquiring, processing, an</w:t>
      </w:r>
      <w:r w:rsidR="003C454D" w:rsidRPr="006840C9">
        <w:t>d recalling information. Unlike visual processing, which affords either whole-to-part or part-to-whole approaches, tactual learners</w:t>
      </w:r>
      <w:r w:rsidR="002F3907" w:rsidRPr="006840C9">
        <w:t xml:space="preserve"> employ part-to-whole processing approaches.</w:t>
      </w:r>
    </w:p>
    <w:p w14:paraId="05503EE4" w14:textId="212726F0" w:rsidR="000D1B2C" w:rsidRPr="00630ECC" w:rsidRDefault="00D9599B" w:rsidP="003C454D">
      <w:pPr>
        <w:ind w:firstLine="720"/>
      </w:pPr>
      <w:r w:rsidRPr="00630ECC">
        <w:rPr>
          <w:b/>
          <w:bCs/>
        </w:rPr>
        <w:t>K</w:t>
      </w:r>
      <w:r w:rsidR="003C454D" w:rsidRPr="00630ECC">
        <w:rPr>
          <w:b/>
          <w:bCs/>
        </w:rPr>
        <w:t>.</w:t>
      </w:r>
      <w:r w:rsidR="003C454D" w:rsidRPr="00630ECC">
        <w:rPr>
          <w:b/>
          <w:bCs/>
        </w:rPr>
        <w:tab/>
      </w:r>
      <w:r w:rsidR="000D1B2C" w:rsidRPr="00630ECC">
        <w:rPr>
          <w:b/>
          <w:bCs/>
        </w:rPr>
        <w:t>“Teacher of students with visual impairments”</w:t>
      </w:r>
      <w:r w:rsidR="000D1B2C" w:rsidRPr="00630ECC">
        <w:t xml:space="preserve"> or </w:t>
      </w:r>
      <w:r w:rsidR="000D1B2C" w:rsidRPr="00630ECC">
        <w:rPr>
          <w:b/>
          <w:bCs/>
        </w:rPr>
        <w:t>“TSVI”</w:t>
      </w:r>
      <w:r w:rsidR="000D1B2C" w:rsidRPr="00630ECC">
        <w:t xml:space="preserve"> means </w:t>
      </w:r>
      <w:r w:rsidR="005379E3" w:rsidRPr="00630ECC">
        <w:t>a</w:t>
      </w:r>
      <w:r w:rsidR="004B6255" w:rsidRPr="00630ECC">
        <w:t>n educator with the appropriate</w:t>
      </w:r>
      <w:r w:rsidR="005379E3" w:rsidRPr="00630ECC">
        <w:t xml:space="preserve"> teaching license </w:t>
      </w:r>
      <w:r w:rsidR="004B6255" w:rsidRPr="00630ECC">
        <w:t xml:space="preserve">pursuant to </w:t>
      </w:r>
      <w:r w:rsidR="00630ECC" w:rsidRPr="00630ECC">
        <w:t>6.61.10 NMAC</w:t>
      </w:r>
      <w:r w:rsidR="004B6255" w:rsidRPr="00630ECC">
        <w:t xml:space="preserve"> </w:t>
      </w:r>
      <w:r w:rsidR="005379E3" w:rsidRPr="00630ECC">
        <w:t>that authorizes the educator to teach students who are blind or visually impaired, birth through grade 12 as defined under the federal guidelines.</w:t>
      </w:r>
    </w:p>
    <w:p w14:paraId="32C5C22B" w14:textId="636D436D" w:rsidR="00782821" w:rsidRDefault="00782821" w:rsidP="00782821">
      <w:r w:rsidRPr="00630ECC">
        <w:t xml:space="preserve">[6.29.18.7 NMAC - N, </w:t>
      </w:r>
      <w:r w:rsidR="00F23236">
        <w:t>6/25</w:t>
      </w:r>
      <w:r w:rsidRPr="00630ECC">
        <w:t>/2024]</w:t>
      </w:r>
    </w:p>
    <w:p w14:paraId="1C60B333" w14:textId="77777777" w:rsidR="0042663E" w:rsidRDefault="0042663E" w:rsidP="00782821"/>
    <w:p w14:paraId="05E8B3BA" w14:textId="462CDC4C" w:rsidR="0042663E" w:rsidRPr="00BA55F1" w:rsidRDefault="0042663E" w:rsidP="00782821">
      <w:r w:rsidRPr="00BA55F1">
        <w:rPr>
          <w:b/>
          <w:bCs/>
        </w:rPr>
        <w:t>6.29.18.8</w:t>
      </w:r>
      <w:r w:rsidRPr="00BA55F1">
        <w:rPr>
          <w:b/>
          <w:bCs/>
        </w:rPr>
        <w:tab/>
      </w:r>
      <w:r w:rsidR="000D1B2C" w:rsidRPr="00BA55F1">
        <w:rPr>
          <w:b/>
          <w:bCs/>
        </w:rPr>
        <w:t>STANDARDS</w:t>
      </w:r>
      <w:r w:rsidRPr="00BA55F1">
        <w:rPr>
          <w:b/>
          <w:bCs/>
        </w:rPr>
        <w:t xml:space="preserve"> OF </w:t>
      </w:r>
      <w:r w:rsidR="000D1B2C" w:rsidRPr="00BA55F1">
        <w:rPr>
          <w:b/>
          <w:bCs/>
        </w:rPr>
        <w:t xml:space="preserve">EFFECTIVE </w:t>
      </w:r>
      <w:r w:rsidRPr="00BA55F1">
        <w:rPr>
          <w:b/>
          <w:bCs/>
        </w:rPr>
        <w:t>BRAILLE INSTRUCTION:</w:t>
      </w:r>
    </w:p>
    <w:p w14:paraId="4C408621" w14:textId="00852DC6" w:rsidR="0042663E" w:rsidRPr="00BA55F1" w:rsidRDefault="0042663E" w:rsidP="00782821">
      <w:r w:rsidRPr="00BA55F1">
        <w:tab/>
      </w:r>
      <w:r w:rsidRPr="00BA55F1">
        <w:rPr>
          <w:b/>
          <w:bCs/>
        </w:rPr>
        <w:t>A.</w:t>
      </w:r>
      <w:r w:rsidRPr="00BA55F1">
        <w:rPr>
          <w:b/>
          <w:bCs/>
        </w:rPr>
        <w:tab/>
      </w:r>
      <w:r w:rsidRPr="00630ECC">
        <w:t>Collaboration</w:t>
      </w:r>
      <w:r w:rsidR="000D1B2C" w:rsidRPr="00630ECC">
        <w:t xml:space="preserve"> between instructors</w:t>
      </w:r>
      <w:r w:rsidRPr="00630ECC">
        <w:t xml:space="preserve">. Braille instructors shall </w:t>
      </w:r>
      <w:r w:rsidR="004B6255" w:rsidRPr="00630ECC">
        <w:t xml:space="preserve">be TSVIs and shall </w:t>
      </w:r>
      <w:r w:rsidRPr="00630ECC">
        <w:t>collaborate with</w:t>
      </w:r>
      <w:r w:rsidR="007C68DA" w:rsidRPr="00630ECC">
        <w:t xml:space="preserve"> the student’s educational team as well as with</w:t>
      </w:r>
      <w:r w:rsidRPr="00630ECC">
        <w:t xml:space="preserve"> </w:t>
      </w:r>
      <w:r w:rsidR="000D1B2C" w:rsidRPr="00630ECC">
        <w:t>other</w:t>
      </w:r>
      <w:r w:rsidR="00FA66B4" w:rsidRPr="00630ECC">
        <w:t xml:space="preserve"> teachers</w:t>
      </w:r>
      <w:r w:rsidRPr="00630ECC">
        <w:t xml:space="preserve"> of the </w:t>
      </w:r>
      <w:r w:rsidR="000D1B2C" w:rsidRPr="00630ECC">
        <w:t>blind or visually impaired to provide</w:t>
      </w:r>
      <w:r w:rsidRPr="00630ECC">
        <w:t xml:space="preserve"> effective, relevant instruction </w:t>
      </w:r>
      <w:r w:rsidR="00575A5C" w:rsidRPr="00630ECC">
        <w:t>in both</w:t>
      </w:r>
      <w:r w:rsidRPr="00630ECC">
        <w:t xml:space="preserve"> the primary educational setting and </w:t>
      </w:r>
      <w:r w:rsidR="000D1B2C" w:rsidRPr="00630ECC">
        <w:t>individually.</w:t>
      </w:r>
    </w:p>
    <w:p w14:paraId="3B1C0CB3" w14:textId="41E8CD2C" w:rsidR="000D1B2C" w:rsidRPr="00BA55F1" w:rsidRDefault="000D1B2C" w:rsidP="00782821">
      <w:r w:rsidRPr="00BA55F1">
        <w:tab/>
      </w:r>
      <w:r w:rsidRPr="00BA55F1">
        <w:rPr>
          <w:b/>
          <w:bCs/>
        </w:rPr>
        <w:t>B.</w:t>
      </w:r>
      <w:r w:rsidRPr="00BA55F1">
        <w:tab/>
      </w:r>
      <w:r w:rsidR="00D861B2" w:rsidRPr="00BA55F1">
        <w:t xml:space="preserve">A </w:t>
      </w:r>
      <w:r w:rsidR="00E24DA4" w:rsidRPr="00BA55F1">
        <w:t>TSVI shall:</w:t>
      </w:r>
    </w:p>
    <w:p w14:paraId="1D0A7690" w14:textId="4F38E911" w:rsidR="000D1B2C" w:rsidRPr="00BA55F1" w:rsidRDefault="000D1B2C" w:rsidP="00782821">
      <w:r w:rsidRPr="00BA55F1">
        <w:tab/>
      </w:r>
      <w:r w:rsidRPr="00BA55F1">
        <w:tab/>
      </w:r>
      <w:r w:rsidRPr="00BA55F1">
        <w:rPr>
          <w:b/>
          <w:bCs/>
        </w:rPr>
        <w:t>(1)</w:t>
      </w:r>
      <w:r w:rsidRPr="00BA55F1">
        <w:tab/>
        <w:t xml:space="preserve">provide general training and support to primary educational setting staff about </w:t>
      </w:r>
      <w:r w:rsidR="00893A3D" w:rsidRPr="00BA55F1">
        <w:t xml:space="preserve">learners who are </w:t>
      </w:r>
      <w:r w:rsidRPr="00BA55F1">
        <w:t xml:space="preserve">blind </w:t>
      </w:r>
      <w:r w:rsidR="00893A3D" w:rsidRPr="00BA55F1">
        <w:t>or</w:t>
      </w:r>
      <w:r w:rsidRPr="00BA55F1">
        <w:t xml:space="preserve"> visually impaired using braille</w:t>
      </w:r>
      <w:r w:rsidR="00893A3D" w:rsidRPr="00BA55F1">
        <w:t xml:space="preserve"> in the primary education setting</w:t>
      </w:r>
      <w:r w:rsidR="00E24DA4" w:rsidRPr="00BA55F1">
        <w:t>;</w:t>
      </w:r>
    </w:p>
    <w:p w14:paraId="6D172D1F" w14:textId="22EF9E29" w:rsidR="00893A3D" w:rsidRPr="00BA55F1" w:rsidRDefault="000D1B2C" w:rsidP="00782821">
      <w:r w:rsidRPr="00BA55F1">
        <w:tab/>
      </w:r>
      <w:r w:rsidRPr="00BA55F1">
        <w:tab/>
      </w:r>
      <w:r w:rsidRPr="00BA55F1">
        <w:rPr>
          <w:b/>
          <w:bCs/>
        </w:rPr>
        <w:t>(2)</w:t>
      </w:r>
      <w:r w:rsidRPr="00BA55F1">
        <w:tab/>
      </w:r>
      <w:r w:rsidR="00893A3D" w:rsidRPr="00BA55F1">
        <w:t>ensure that assessments related to reading fluency and comprehension required in the primary education setting are</w:t>
      </w:r>
      <w:r w:rsidR="004478DE" w:rsidRPr="00BA55F1">
        <w:t xml:space="preserve"> in a</w:t>
      </w:r>
      <w:r w:rsidR="00893A3D" w:rsidRPr="00BA55F1">
        <w:t xml:space="preserve"> </w:t>
      </w:r>
      <w:r w:rsidR="004478DE" w:rsidRPr="00BA55F1">
        <w:t>format</w:t>
      </w:r>
      <w:r w:rsidR="00893A3D" w:rsidRPr="00BA55F1">
        <w:t xml:space="preserve"> </w:t>
      </w:r>
      <w:r w:rsidR="00575A5C" w:rsidRPr="00BA55F1">
        <w:t xml:space="preserve">accessible </w:t>
      </w:r>
      <w:r w:rsidR="00893A3D" w:rsidRPr="00BA55F1">
        <w:t>to the student who is blind or visually impaired</w:t>
      </w:r>
      <w:r w:rsidR="00E24DA4" w:rsidRPr="00BA55F1">
        <w:t>;</w:t>
      </w:r>
    </w:p>
    <w:p w14:paraId="44E80C5B" w14:textId="2E485A1B" w:rsidR="000D1B2C" w:rsidRPr="00BA55F1" w:rsidRDefault="00893A3D" w:rsidP="00782821">
      <w:r w:rsidRPr="00BA55F1">
        <w:tab/>
      </w:r>
      <w:r w:rsidRPr="00BA55F1">
        <w:tab/>
      </w:r>
      <w:r w:rsidRPr="00BA55F1">
        <w:rPr>
          <w:b/>
          <w:bCs/>
        </w:rPr>
        <w:t>(3)</w:t>
      </w:r>
      <w:r w:rsidRPr="00BA55F1">
        <w:tab/>
        <w:t xml:space="preserve">assess the student’s progress in developing </w:t>
      </w:r>
      <w:r w:rsidR="004478DE" w:rsidRPr="00BA55F1">
        <w:t xml:space="preserve">braille </w:t>
      </w:r>
      <w:r w:rsidRPr="00BA55F1">
        <w:t>proficiency</w:t>
      </w:r>
      <w:r w:rsidR="00E24DA4" w:rsidRPr="00BA55F1">
        <w:t>;</w:t>
      </w:r>
    </w:p>
    <w:p w14:paraId="3E5408C7" w14:textId="3E038337" w:rsidR="00893A3D" w:rsidRPr="00BA55F1" w:rsidRDefault="00893A3D" w:rsidP="00782821">
      <w:r w:rsidRPr="00BA55F1">
        <w:tab/>
      </w:r>
      <w:r w:rsidRPr="00BA55F1">
        <w:tab/>
      </w:r>
      <w:r w:rsidRPr="00C63DAE">
        <w:rPr>
          <w:b/>
          <w:bCs/>
        </w:rPr>
        <w:t>(4)</w:t>
      </w:r>
      <w:r w:rsidRPr="00C63DAE">
        <w:tab/>
      </w:r>
      <w:r w:rsidR="00636329" w:rsidRPr="00C63DAE">
        <w:t xml:space="preserve">provide braille instruction using </w:t>
      </w:r>
      <w:r w:rsidRPr="00C63DAE">
        <w:t>appropriate instructional approaches for the individual student to develop proficiency in braille</w:t>
      </w:r>
      <w:r w:rsidR="00E24DA4" w:rsidRPr="00C63DAE">
        <w:t>;</w:t>
      </w:r>
    </w:p>
    <w:p w14:paraId="1689D7E3" w14:textId="28B58631" w:rsidR="00893A3D" w:rsidRPr="00BA55F1" w:rsidRDefault="00893A3D" w:rsidP="00782821">
      <w:r w:rsidRPr="00BA55F1">
        <w:tab/>
      </w:r>
      <w:r w:rsidRPr="00BA55F1">
        <w:tab/>
      </w:r>
      <w:r w:rsidRPr="00BA55F1">
        <w:rPr>
          <w:b/>
          <w:bCs/>
        </w:rPr>
        <w:t>(5)</w:t>
      </w:r>
      <w:r w:rsidRPr="00BA55F1">
        <w:tab/>
        <w:t>pre-teach the objectives and materials provide</w:t>
      </w:r>
      <w:r w:rsidR="004478DE" w:rsidRPr="00BA55F1">
        <w:t>d</w:t>
      </w:r>
      <w:r w:rsidRPr="00BA55F1">
        <w:t xml:space="preserve"> by the teacher in the primary education setting to the student who is blind or visually impaired</w:t>
      </w:r>
      <w:r w:rsidR="00E24DA4" w:rsidRPr="00BA55F1">
        <w:t>;</w:t>
      </w:r>
    </w:p>
    <w:p w14:paraId="0FC91301" w14:textId="0A8CB7BD" w:rsidR="00893A3D" w:rsidRPr="00BA55F1" w:rsidRDefault="00893A3D" w:rsidP="00782821">
      <w:r w:rsidRPr="00BA55F1">
        <w:tab/>
      </w:r>
      <w:r w:rsidRPr="00BA55F1">
        <w:tab/>
      </w:r>
      <w:r w:rsidRPr="00BA55F1">
        <w:rPr>
          <w:b/>
          <w:bCs/>
        </w:rPr>
        <w:t>(6)</w:t>
      </w:r>
      <w:r w:rsidRPr="00BA55F1">
        <w:tab/>
        <w:t xml:space="preserve">teach methods of annotation and organization of textual </w:t>
      </w:r>
      <w:r w:rsidR="004478DE" w:rsidRPr="00BA55F1">
        <w:t xml:space="preserve">materials and </w:t>
      </w:r>
      <w:r w:rsidRPr="00BA55F1">
        <w:t>information that are appropriate for braille readers</w:t>
      </w:r>
      <w:r w:rsidR="00E24DA4" w:rsidRPr="00BA55F1">
        <w:t>;</w:t>
      </w:r>
    </w:p>
    <w:p w14:paraId="3CA6B637" w14:textId="77777777" w:rsidR="004478DE" w:rsidRPr="00BA55F1" w:rsidRDefault="00583077" w:rsidP="00DC49C1">
      <w:r w:rsidRPr="00BA55F1">
        <w:tab/>
      </w:r>
      <w:r w:rsidRPr="00BA55F1">
        <w:tab/>
      </w:r>
      <w:r w:rsidRPr="00BA55F1">
        <w:rPr>
          <w:b/>
          <w:bCs/>
        </w:rPr>
        <w:t>(7)</w:t>
      </w:r>
      <w:r w:rsidRPr="00BA55F1">
        <w:tab/>
      </w:r>
      <w:r w:rsidR="00E24DA4" w:rsidRPr="00BA55F1">
        <w:t>s</w:t>
      </w:r>
      <w:r w:rsidRPr="00BA55F1">
        <w:t>elect assistive technology appropriate for the student who is blind or visually impaired</w:t>
      </w:r>
      <w:r w:rsidR="004478DE" w:rsidRPr="00BA55F1">
        <w:t>;</w:t>
      </w:r>
    </w:p>
    <w:p w14:paraId="29E6D6CE" w14:textId="3C1C8019" w:rsidR="00583077" w:rsidRPr="00BA55F1" w:rsidRDefault="004478DE" w:rsidP="00DC49C1">
      <w:r w:rsidRPr="00BA55F1">
        <w:tab/>
      </w:r>
      <w:r w:rsidRPr="00BA55F1">
        <w:tab/>
      </w:r>
      <w:r w:rsidRPr="00BA55F1">
        <w:rPr>
          <w:b/>
          <w:bCs/>
        </w:rPr>
        <w:t>(8)</w:t>
      </w:r>
      <w:r w:rsidRPr="00BA55F1">
        <w:tab/>
      </w:r>
      <w:r w:rsidR="00583077" w:rsidRPr="00BA55F1">
        <w:t xml:space="preserve">provide training and support </w:t>
      </w:r>
      <w:r w:rsidRPr="00BA55F1">
        <w:t xml:space="preserve">or consult with others to provide training and support </w:t>
      </w:r>
      <w:r w:rsidR="00583077" w:rsidRPr="00BA55F1">
        <w:t xml:space="preserve">to the staff of the primary education setting regarding </w:t>
      </w:r>
      <w:r w:rsidRPr="00BA55F1">
        <w:t>the</w:t>
      </w:r>
      <w:r w:rsidR="00583077" w:rsidRPr="00BA55F1">
        <w:t xml:space="preserve"> use</w:t>
      </w:r>
      <w:r w:rsidRPr="00BA55F1">
        <w:t xml:space="preserve"> appropriate assistive technology</w:t>
      </w:r>
      <w:r w:rsidR="00583077" w:rsidRPr="00BA55F1">
        <w:t xml:space="preserve"> in the classroom</w:t>
      </w:r>
      <w:r w:rsidR="00E24DA4" w:rsidRPr="00BA55F1">
        <w:t>;</w:t>
      </w:r>
      <w:r w:rsidR="005329D6" w:rsidRPr="00BA55F1">
        <w:t xml:space="preserve"> and</w:t>
      </w:r>
    </w:p>
    <w:p w14:paraId="1BBF8D70" w14:textId="522A7BE8" w:rsidR="005329D6" w:rsidRPr="00BA55F1" w:rsidRDefault="005329D6" w:rsidP="00DC49C1">
      <w:r w:rsidRPr="00BA55F1">
        <w:tab/>
      </w:r>
      <w:r w:rsidRPr="00BA55F1">
        <w:tab/>
      </w:r>
      <w:r w:rsidRPr="00BA55F1">
        <w:rPr>
          <w:b/>
          <w:bCs/>
        </w:rPr>
        <w:t>(</w:t>
      </w:r>
      <w:r w:rsidR="004478DE" w:rsidRPr="00BA55F1">
        <w:rPr>
          <w:b/>
          <w:bCs/>
        </w:rPr>
        <w:t>9</w:t>
      </w:r>
      <w:r w:rsidRPr="00BA55F1">
        <w:rPr>
          <w:b/>
          <w:bCs/>
        </w:rPr>
        <w:t>)</w:t>
      </w:r>
      <w:r w:rsidRPr="00BA55F1">
        <w:tab/>
        <w:t>teach keyboarding skills and skills needed to use accessible format electronic technology.</w:t>
      </w:r>
    </w:p>
    <w:p w14:paraId="7A5B56E1" w14:textId="61DEACF6" w:rsidR="00E24DA4" w:rsidRPr="00BA55F1" w:rsidRDefault="00E24DA4" w:rsidP="00DC49C1">
      <w:r w:rsidRPr="00BA55F1">
        <w:tab/>
      </w:r>
      <w:r w:rsidRPr="00BA55F1">
        <w:rPr>
          <w:b/>
          <w:bCs/>
        </w:rPr>
        <w:t>C.</w:t>
      </w:r>
      <w:r w:rsidRPr="00BA55F1">
        <w:tab/>
      </w:r>
      <w:r w:rsidR="00D861B2" w:rsidRPr="00BA55F1">
        <w:t>A t</w:t>
      </w:r>
      <w:r w:rsidRPr="00BA55F1">
        <w:t>eacher</w:t>
      </w:r>
      <w:r w:rsidR="00CC2EE8" w:rsidRPr="00BA55F1">
        <w:t xml:space="preserve"> of the student</w:t>
      </w:r>
      <w:r w:rsidRPr="00BA55F1">
        <w:t xml:space="preserve"> in the primary education setting shall</w:t>
      </w:r>
      <w:r w:rsidR="00CC2EE8" w:rsidRPr="00BA55F1">
        <w:t>, with training and support from the TSVI:</w:t>
      </w:r>
    </w:p>
    <w:p w14:paraId="10072120" w14:textId="7C8E6FCF" w:rsidR="003C454D" w:rsidRPr="00BA55F1" w:rsidRDefault="00583077" w:rsidP="00DC49C1">
      <w:r w:rsidRPr="00BA55F1">
        <w:tab/>
      </w:r>
      <w:r w:rsidRPr="00BA55F1">
        <w:tab/>
      </w:r>
      <w:r w:rsidRPr="00BA55F1">
        <w:rPr>
          <w:b/>
          <w:bCs/>
        </w:rPr>
        <w:t>(</w:t>
      </w:r>
      <w:r w:rsidR="00E24DA4" w:rsidRPr="00BA55F1">
        <w:rPr>
          <w:b/>
          <w:bCs/>
        </w:rPr>
        <w:t>1</w:t>
      </w:r>
      <w:r w:rsidRPr="00BA55F1">
        <w:rPr>
          <w:b/>
          <w:bCs/>
        </w:rPr>
        <w:t>)</w:t>
      </w:r>
      <w:r w:rsidRPr="00BA55F1">
        <w:rPr>
          <w:b/>
          <w:bCs/>
        </w:rPr>
        <w:tab/>
      </w:r>
      <w:r w:rsidR="00FA66B4" w:rsidRPr="00BA55F1">
        <w:t xml:space="preserve">organize the </w:t>
      </w:r>
      <w:r w:rsidR="00E24DA4" w:rsidRPr="00BA55F1">
        <w:t xml:space="preserve">classroom </w:t>
      </w:r>
      <w:r w:rsidR="00FA66B4" w:rsidRPr="00BA55F1">
        <w:t>learning environment to</w:t>
      </w:r>
      <w:r w:rsidR="00E24DA4" w:rsidRPr="00BA55F1">
        <w:t xml:space="preserve"> accommodate the</w:t>
      </w:r>
      <w:r w:rsidR="00FA66B4" w:rsidRPr="00BA55F1">
        <w:t xml:space="preserve"> </w:t>
      </w:r>
      <w:r w:rsidR="003C454D" w:rsidRPr="00BA55F1">
        <w:t xml:space="preserve">tactual </w:t>
      </w:r>
      <w:r w:rsidR="00FA66B4" w:rsidRPr="00BA55F1">
        <w:t xml:space="preserve">learning </w:t>
      </w:r>
      <w:r w:rsidR="00E24DA4" w:rsidRPr="00BA55F1">
        <w:t>of</w:t>
      </w:r>
      <w:r w:rsidR="00FA66B4" w:rsidRPr="00BA55F1">
        <w:t xml:space="preserve"> students who are blind or visually impaired</w:t>
      </w:r>
      <w:r w:rsidR="00E24DA4" w:rsidRPr="00BA55F1">
        <w:t>;</w:t>
      </w:r>
    </w:p>
    <w:p w14:paraId="479D595E" w14:textId="1E325471" w:rsidR="003C454D" w:rsidRPr="006840C9" w:rsidRDefault="00FA66B4" w:rsidP="00DC49C1">
      <w:pPr>
        <w:rPr>
          <w:b/>
          <w:bCs/>
        </w:rPr>
      </w:pPr>
      <w:r w:rsidRPr="00BA55F1">
        <w:tab/>
      </w:r>
      <w:r w:rsidRPr="00BA55F1">
        <w:tab/>
      </w:r>
      <w:r w:rsidRPr="00BA55F1">
        <w:rPr>
          <w:b/>
          <w:bCs/>
        </w:rPr>
        <w:t>(</w:t>
      </w:r>
      <w:r w:rsidR="00E24DA4" w:rsidRPr="00BA55F1">
        <w:rPr>
          <w:b/>
          <w:bCs/>
        </w:rPr>
        <w:t>2</w:t>
      </w:r>
      <w:r w:rsidRPr="00BA55F1">
        <w:rPr>
          <w:b/>
          <w:bCs/>
        </w:rPr>
        <w:t>)</w:t>
      </w:r>
      <w:r w:rsidRPr="00BA55F1">
        <w:rPr>
          <w:b/>
          <w:bCs/>
        </w:rPr>
        <w:tab/>
      </w:r>
      <w:r w:rsidR="00DC49C1" w:rsidRPr="00BA55F1">
        <w:t>understand differences between tactual and visual processing and accommo</w:t>
      </w:r>
      <w:r w:rsidR="00DC49C1" w:rsidRPr="006840C9">
        <w:t xml:space="preserve">date </w:t>
      </w:r>
      <w:r w:rsidR="00DC49C1" w:rsidRPr="00F55716">
        <w:t>part-to-whole processing approaches</w:t>
      </w:r>
      <w:r w:rsidR="00DC49C1" w:rsidRPr="006840C9">
        <w:t xml:space="preserve"> of a tactual learner;</w:t>
      </w:r>
    </w:p>
    <w:p w14:paraId="75566053" w14:textId="035CEC24" w:rsidR="00FA66B4" w:rsidRPr="00BA55F1" w:rsidRDefault="003C454D" w:rsidP="00DC49C1">
      <w:pPr>
        <w:ind w:firstLine="1440"/>
      </w:pPr>
      <w:r w:rsidRPr="006840C9">
        <w:rPr>
          <w:b/>
          <w:bCs/>
        </w:rPr>
        <w:t>(3)</w:t>
      </w:r>
      <w:r w:rsidRPr="006840C9">
        <w:rPr>
          <w:b/>
          <w:bCs/>
        </w:rPr>
        <w:tab/>
      </w:r>
      <w:r w:rsidR="00FA66B4" w:rsidRPr="006840C9">
        <w:t xml:space="preserve">provide aural descriptions of all visual learning materials for the </w:t>
      </w:r>
      <w:r w:rsidR="00E24DA4" w:rsidRPr="006840C9">
        <w:t>students w</w:t>
      </w:r>
      <w:r w:rsidR="00E24DA4" w:rsidRPr="00BA55F1">
        <w:t>ho are blind or visually impaired;</w:t>
      </w:r>
    </w:p>
    <w:p w14:paraId="643C7D6E" w14:textId="3741DDA0" w:rsidR="00DC49C1" w:rsidRPr="00BA55F1" w:rsidRDefault="00E24DA4" w:rsidP="00DC49C1">
      <w:r w:rsidRPr="00BA55F1">
        <w:tab/>
      </w:r>
      <w:r w:rsidRPr="00BA55F1">
        <w:tab/>
      </w:r>
      <w:r w:rsidRPr="00BA55F1">
        <w:rPr>
          <w:b/>
          <w:bCs/>
        </w:rPr>
        <w:t>(</w:t>
      </w:r>
      <w:r w:rsidR="003C454D" w:rsidRPr="00BA55F1">
        <w:rPr>
          <w:b/>
          <w:bCs/>
        </w:rPr>
        <w:t>4</w:t>
      </w:r>
      <w:r w:rsidRPr="00BA55F1">
        <w:rPr>
          <w:b/>
          <w:bCs/>
        </w:rPr>
        <w:t>)</w:t>
      </w:r>
      <w:r w:rsidRPr="00BA55F1">
        <w:tab/>
      </w:r>
      <w:r w:rsidR="00DC49C1" w:rsidRPr="00BA55F1">
        <w:t>provide time and opportunity for a blind or visually impaired student to safely explore the tactile characteristics of materials and environments;</w:t>
      </w:r>
    </w:p>
    <w:p w14:paraId="74E02222" w14:textId="6DF5E4CA" w:rsidR="00DC49C1" w:rsidRPr="00BA55F1" w:rsidRDefault="00DC49C1" w:rsidP="00DC49C1">
      <w:r w:rsidRPr="00BA55F1">
        <w:tab/>
      </w:r>
      <w:r w:rsidRPr="00BA55F1">
        <w:rPr>
          <w:b/>
          <w:bCs/>
        </w:rPr>
        <w:tab/>
        <w:t>(5)</w:t>
      </w:r>
      <w:r w:rsidRPr="00BA55F1">
        <w:tab/>
        <w:t>understand how to use hand-</w:t>
      </w:r>
      <w:r w:rsidR="005329D6" w:rsidRPr="00BA55F1">
        <w:t>under</w:t>
      </w:r>
      <w:r w:rsidRPr="00BA55F1">
        <w:t>-hand support technique</w:t>
      </w:r>
      <w:r w:rsidR="007A699D">
        <w:t>s</w:t>
      </w:r>
      <w:r w:rsidRPr="00BA55F1">
        <w:t xml:space="preserve"> to guide tactual explorations </w:t>
      </w:r>
      <w:r w:rsidR="00CC2EE8" w:rsidRPr="00BA55F1">
        <w:t>by</w:t>
      </w:r>
      <w:r w:rsidRPr="00BA55F1">
        <w:t xml:space="preserve"> students who are blind or visually impaired;</w:t>
      </w:r>
    </w:p>
    <w:p w14:paraId="480A4915" w14:textId="24CF6789" w:rsidR="00DC49C1" w:rsidRPr="00BA55F1" w:rsidRDefault="00DC49C1" w:rsidP="00DC49C1">
      <w:r w:rsidRPr="00BA55F1">
        <w:rPr>
          <w:b/>
          <w:bCs/>
        </w:rPr>
        <w:tab/>
      </w:r>
      <w:r w:rsidRPr="00BA55F1">
        <w:rPr>
          <w:b/>
          <w:bCs/>
        </w:rPr>
        <w:tab/>
        <w:t>(6)</w:t>
      </w:r>
      <w:r w:rsidRPr="00BA55F1">
        <w:tab/>
        <w:t>provide pre-teaching materials to the TSVI for individual</w:t>
      </w:r>
      <w:r w:rsidR="00CC2EE8" w:rsidRPr="00BA55F1">
        <w:t>ized</w:t>
      </w:r>
      <w:r w:rsidRPr="00BA55F1">
        <w:t xml:space="preserve"> instruction in the content area;</w:t>
      </w:r>
    </w:p>
    <w:p w14:paraId="1C3FE481" w14:textId="0BA2A900" w:rsidR="00DC49C1" w:rsidRPr="00BA55F1" w:rsidRDefault="00DC49C1" w:rsidP="00DC49C1">
      <w:r w:rsidRPr="00BA55F1">
        <w:tab/>
      </w:r>
      <w:r w:rsidRPr="00BA55F1">
        <w:tab/>
      </w:r>
      <w:r w:rsidRPr="00BA55F1">
        <w:rPr>
          <w:b/>
          <w:bCs/>
        </w:rPr>
        <w:t>(7)</w:t>
      </w:r>
      <w:r w:rsidRPr="00BA55F1">
        <w:tab/>
        <w:t xml:space="preserve">allow extra time needed for blind and visually impaired students to </w:t>
      </w:r>
      <w:r w:rsidR="005329D6" w:rsidRPr="00BA55F1">
        <w:t>find their places in a braille text or scan paragraphs to locate the main idea;</w:t>
      </w:r>
    </w:p>
    <w:p w14:paraId="2B60F7E6" w14:textId="45A60951" w:rsidR="00E24DA4" w:rsidRPr="00BA55F1" w:rsidRDefault="00DC49C1" w:rsidP="00DC49C1">
      <w:r w:rsidRPr="00BA55F1">
        <w:tab/>
      </w:r>
      <w:r w:rsidRPr="00BA55F1">
        <w:tab/>
      </w:r>
      <w:r w:rsidR="00CC2EE8" w:rsidRPr="00BA55F1">
        <w:rPr>
          <w:b/>
          <w:bCs/>
        </w:rPr>
        <w:t>(8)</w:t>
      </w:r>
      <w:r w:rsidRPr="00BA55F1">
        <w:tab/>
      </w:r>
      <w:r w:rsidR="00E24DA4" w:rsidRPr="00BA55F1">
        <w:t>examine their own attitudes about blindness;</w:t>
      </w:r>
    </w:p>
    <w:p w14:paraId="0B17D3A8" w14:textId="6374F73A" w:rsidR="00E24DA4" w:rsidRPr="00BA55F1" w:rsidRDefault="00DC49C1" w:rsidP="00DC49C1">
      <w:r w:rsidRPr="00BA55F1">
        <w:rPr>
          <w:b/>
          <w:bCs/>
        </w:rPr>
        <w:tab/>
      </w:r>
      <w:r w:rsidRPr="00BA55F1">
        <w:rPr>
          <w:b/>
          <w:bCs/>
        </w:rPr>
        <w:tab/>
      </w:r>
      <w:r w:rsidR="00E24DA4" w:rsidRPr="00BA55F1">
        <w:rPr>
          <w:b/>
          <w:bCs/>
        </w:rPr>
        <w:t>(</w:t>
      </w:r>
      <w:r w:rsidR="00CC2EE8" w:rsidRPr="00BA55F1">
        <w:rPr>
          <w:b/>
          <w:bCs/>
        </w:rPr>
        <w:t>9</w:t>
      </w:r>
      <w:r w:rsidR="00E24DA4" w:rsidRPr="00BA55F1">
        <w:rPr>
          <w:b/>
          <w:bCs/>
        </w:rPr>
        <w:t>)</w:t>
      </w:r>
      <w:r w:rsidR="00E24DA4" w:rsidRPr="00BA55F1">
        <w:tab/>
        <w:t>demonstrate flexibility in thinking about education of students who are blind or visually impaired;</w:t>
      </w:r>
    </w:p>
    <w:p w14:paraId="4E8DA71F" w14:textId="3CE62ED1" w:rsidR="00E24DA4" w:rsidRDefault="00E24DA4" w:rsidP="00DC49C1">
      <w:r w:rsidRPr="00BA55F1">
        <w:tab/>
      </w:r>
      <w:r w:rsidRPr="00BA55F1">
        <w:rPr>
          <w:b/>
          <w:bCs/>
        </w:rPr>
        <w:tab/>
        <w:t>(</w:t>
      </w:r>
      <w:r w:rsidR="00CC2EE8" w:rsidRPr="00BA55F1">
        <w:rPr>
          <w:b/>
          <w:bCs/>
        </w:rPr>
        <w:t>10</w:t>
      </w:r>
      <w:r w:rsidRPr="00BA55F1">
        <w:rPr>
          <w:b/>
          <w:bCs/>
        </w:rPr>
        <w:t>)</w:t>
      </w:r>
      <w:r w:rsidRPr="00BA55F1">
        <w:tab/>
        <w:t>understand how a braillewriter works and reinforce braille skills learned outside of the primary education setting</w:t>
      </w:r>
      <w:r w:rsidR="00D9599B">
        <w:t>; and</w:t>
      </w:r>
    </w:p>
    <w:p w14:paraId="0705CE89" w14:textId="356EB617" w:rsidR="005729EC" w:rsidRPr="005729EC" w:rsidRDefault="005729EC" w:rsidP="00DC49C1">
      <w:pPr>
        <w:rPr>
          <w:bCs/>
        </w:rPr>
      </w:pPr>
      <w:r>
        <w:tab/>
      </w:r>
      <w:r>
        <w:tab/>
      </w:r>
      <w:r w:rsidRPr="00E80716">
        <w:rPr>
          <w:b/>
        </w:rPr>
        <w:t>(</w:t>
      </w:r>
      <w:r w:rsidRPr="00630ECC">
        <w:rPr>
          <w:b/>
        </w:rPr>
        <w:t>11)</w:t>
      </w:r>
      <w:r w:rsidRPr="00630ECC">
        <w:rPr>
          <w:bCs/>
        </w:rPr>
        <w:tab/>
      </w:r>
      <w:r w:rsidR="00D9599B" w:rsidRPr="00630ECC">
        <w:rPr>
          <w:bCs/>
        </w:rPr>
        <w:t>r</w:t>
      </w:r>
      <w:r w:rsidRPr="00630ECC">
        <w:rPr>
          <w:bCs/>
        </w:rPr>
        <w:t xml:space="preserve">equest materials that need to be transcribed into </w:t>
      </w:r>
      <w:r w:rsidR="007320A2" w:rsidRPr="00630ECC">
        <w:rPr>
          <w:bCs/>
        </w:rPr>
        <w:t>b</w:t>
      </w:r>
      <w:r w:rsidRPr="00630ECC">
        <w:rPr>
          <w:bCs/>
        </w:rPr>
        <w:t>raille in a timely manner to ensure that the blind or visually impaired student has access to the material.</w:t>
      </w:r>
    </w:p>
    <w:p w14:paraId="12310B96" w14:textId="7172E53E" w:rsidR="00E24DA4" w:rsidRPr="00BA55F1" w:rsidRDefault="00D861B2" w:rsidP="00DC49C1">
      <w:r w:rsidRPr="00BA55F1">
        <w:tab/>
      </w:r>
      <w:r w:rsidR="00DC49C1" w:rsidRPr="00BA55F1">
        <w:rPr>
          <w:b/>
          <w:bCs/>
        </w:rPr>
        <w:t>D</w:t>
      </w:r>
      <w:r w:rsidRPr="00BA55F1">
        <w:rPr>
          <w:b/>
          <w:bCs/>
        </w:rPr>
        <w:t>.</w:t>
      </w:r>
      <w:r w:rsidRPr="00BA55F1">
        <w:tab/>
      </w:r>
      <w:r w:rsidR="0047511B" w:rsidRPr="00BA55F1">
        <w:t>So that b</w:t>
      </w:r>
      <w:r w:rsidRPr="00BA55F1">
        <w:t>lind and visually impaired student</w:t>
      </w:r>
      <w:r w:rsidR="007A699D">
        <w:t>s</w:t>
      </w:r>
      <w:r w:rsidRPr="00BA55F1">
        <w:t xml:space="preserve"> shall have the same </w:t>
      </w:r>
      <w:r w:rsidR="0047511B" w:rsidRPr="00BA55F1">
        <w:t xml:space="preserve">instructional </w:t>
      </w:r>
      <w:r w:rsidRPr="00BA55F1">
        <w:t>material</w:t>
      </w:r>
      <w:r w:rsidR="00BA55F1">
        <w:t xml:space="preserve"> content</w:t>
      </w:r>
      <w:r w:rsidRPr="00BA55F1">
        <w:t xml:space="preserve"> as sighted peers</w:t>
      </w:r>
      <w:r w:rsidR="0047511B" w:rsidRPr="00BA55F1">
        <w:t>, a</w:t>
      </w:r>
      <w:r w:rsidR="00DC49C1" w:rsidRPr="00BA55F1">
        <w:t xml:space="preserve"> TSVI or</w:t>
      </w:r>
      <w:r w:rsidRPr="00BA55F1">
        <w:t xml:space="preserve"> a braille transcriptionist shall:</w:t>
      </w:r>
    </w:p>
    <w:p w14:paraId="3690A3B5" w14:textId="0D69615D" w:rsidR="00D861B2" w:rsidRPr="00BA55F1" w:rsidRDefault="00D861B2" w:rsidP="00782821">
      <w:r w:rsidRPr="00BA55F1">
        <w:lastRenderedPageBreak/>
        <w:tab/>
      </w:r>
      <w:r w:rsidRPr="00BA55F1">
        <w:tab/>
      </w:r>
      <w:r w:rsidRPr="00BA55F1">
        <w:rPr>
          <w:b/>
          <w:bCs/>
        </w:rPr>
        <w:t>(1)</w:t>
      </w:r>
      <w:r w:rsidRPr="00BA55F1">
        <w:rPr>
          <w:b/>
          <w:bCs/>
        </w:rPr>
        <w:tab/>
      </w:r>
      <w:r w:rsidRPr="00BA55F1">
        <w:t xml:space="preserve">order content-area </w:t>
      </w:r>
      <w:r w:rsidR="00BA55F1" w:rsidRPr="00BA55F1">
        <w:t xml:space="preserve">instructional materials </w:t>
      </w:r>
      <w:r w:rsidRPr="00BA55F1">
        <w:t>in braille;</w:t>
      </w:r>
    </w:p>
    <w:p w14:paraId="693F2FD3" w14:textId="7EA693D2" w:rsidR="00E24DA4" w:rsidRDefault="00D861B2" w:rsidP="00782821">
      <w:r w:rsidRPr="00BA55F1">
        <w:rPr>
          <w:b/>
          <w:bCs/>
        </w:rPr>
        <w:tab/>
      </w:r>
      <w:r w:rsidRPr="00BA55F1">
        <w:rPr>
          <w:b/>
          <w:bCs/>
        </w:rPr>
        <w:tab/>
        <w:t>(2)</w:t>
      </w:r>
      <w:r w:rsidRPr="00BA55F1">
        <w:rPr>
          <w:b/>
          <w:bCs/>
        </w:rPr>
        <w:tab/>
      </w:r>
      <w:r w:rsidRPr="00BA55F1">
        <w:t>transcribe content-area</w:t>
      </w:r>
      <w:r w:rsidR="00BA55F1" w:rsidRPr="00BA55F1">
        <w:t xml:space="preserve"> instructional</w:t>
      </w:r>
      <w:r w:rsidRPr="00BA55F1">
        <w:t xml:space="preserve"> </w:t>
      </w:r>
      <w:r w:rsidR="00BA55F1" w:rsidRPr="00BA55F1">
        <w:t xml:space="preserve">materials, including teacher-created materials, </w:t>
      </w:r>
      <w:r w:rsidRPr="00BA55F1">
        <w:t>in braille</w:t>
      </w:r>
      <w:r w:rsidR="00BA55F1">
        <w:t>; or</w:t>
      </w:r>
    </w:p>
    <w:p w14:paraId="0EC87E5B" w14:textId="050B35B1" w:rsidR="00F55716" w:rsidRDefault="00BA55F1" w:rsidP="00982C0A">
      <w:r>
        <w:tab/>
      </w:r>
      <w:r>
        <w:tab/>
      </w:r>
      <w:r w:rsidRPr="00BA55F1">
        <w:rPr>
          <w:b/>
          <w:bCs/>
        </w:rPr>
        <w:t>(3)</w:t>
      </w:r>
      <w:r>
        <w:tab/>
        <w:t>provide tactile versions of visual instructional materials, including teacher-created materials.</w:t>
      </w:r>
    </w:p>
    <w:p w14:paraId="0BB4DF35" w14:textId="77777777" w:rsidR="001C0649" w:rsidRDefault="001C0649" w:rsidP="001C0649">
      <w:r w:rsidRPr="00630ECC">
        <w:t xml:space="preserve">[6.29.18.7 NMAC - N, </w:t>
      </w:r>
      <w:r>
        <w:t>6/25</w:t>
      </w:r>
      <w:r w:rsidRPr="00630ECC">
        <w:t>/2024]</w:t>
      </w:r>
    </w:p>
    <w:p w14:paraId="74D78922" w14:textId="77777777" w:rsidR="001C0649" w:rsidRDefault="001C0649" w:rsidP="00982C0A"/>
    <w:p w14:paraId="44B88B86" w14:textId="6500289E" w:rsidR="00F1335E" w:rsidRPr="007D67AF" w:rsidRDefault="00F1335E" w:rsidP="00982C0A"/>
    <w:p w14:paraId="2E009DB5" w14:textId="2793EFD7" w:rsidR="00FA23E9" w:rsidRDefault="00782821" w:rsidP="00FA23E9">
      <w:r>
        <w:rPr>
          <w:b/>
          <w:bCs/>
        </w:rPr>
        <w:t>6.29.18.</w:t>
      </w:r>
      <w:r w:rsidR="0042663E">
        <w:rPr>
          <w:b/>
          <w:bCs/>
        </w:rPr>
        <w:t>9</w:t>
      </w:r>
      <w:r w:rsidR="00E07ED3">
        <w:rPr>
          <w:b/>
          <w:bCs/>
        </w:rPr>
        <w:tab/>
        <w:t>BRAILLE</w:t>
      </w:r>
      <w:r w:rsidR="006353CE">
        <w:rPr>
          <w:b/>
          <w:bCs/>
        </w:rPr>
        <w:t xml:space="preserve"> </w:t>
      </w:r>
      <w:r w:rsidR="00AF23FF">
        <w:rPr>
          <w:b/>
          <w:bCs/>
        </w:rPr>
        <w:t>LEARNING</w:t>
      </w:r>
      <w:r w:rsidR="006353CE">
        <w:rPr>
          <w:b/>
          <w:bCs/>
        </w:rPr>
        <w:t xml:space="preserve"> STANDARDS</w:t>
      </w:r>
      <w:r w:rsidR="00E07ED3">
        <w:rPr>
          <w:b/>
          <w:bCs/>
        </w:rPr>
        <w:t>:</w:t>
      </w:r>
      <w:r w:rsidR="003A3ECE">
        <w:t xml:space="preserve"> </w:t>
      </w:r>
      <w:r w:rsidR="006353CE">
        <w:t>Standards for learning braille</w:t>
      </w:r>
      <w:r w:rsidR="003715B4">
        <w:t xml:space="preserve"> </w:t>
      </w:r>
      <w:r w:rsidR="006353CE">
        <w:t xml:space="preserve">incorporate </w:t>
      </w:r>
      <w:r w:rsidR="003715B4">
        <w:t>all</w:t>
      </w:r>
      <w:r w:rsidR="007A699D">
        <w:t xml:space="preserve"> New Mexico</w:t>
      </w:r>
      <w:r w:rsidR="006353CE">
        <w:t xml:space="preserve"> content standards with the following </w:t>
      </w:r>
      <w:r w:rsidR="003715B4">
        <w:t>changes for students who are learning braille</w:t>
      </w:r>
      <w:r w:rsidR="004B6255">
        <w:t xml:space="preserve"> or who use braille for learning</w:t>
      </w:r>
      <w:r w:rsidR="006353CE">
        <w:t>:</w:t>
      </w:r>
    </w:p>
    <w:p w14:paraId="53F3A09A" w14:textId="0862E90E" w:rsidR="000423EC" w:rsidRDefault="00FA23E9" w:rsidP="006353CE">
      <w:r>
        <w:tab/>
      </w:r>
      <w:r w:rsidR="00AF23FF">
        <w:rPr>
          <w:b/>
          <w:bCs/>
        </w:rPr>
        <w:t>A.</w:t>
      </w:r>
      <w:r w:rsidR="003715B4">
        <w:tab/>
        <w:t xml:space="preserve">Where “text” is included in the content standards, braille learning standards shall </w:t>
      </w:r>
      <w:r w:rsidR="006A2696">
        <w:t>substitute</w:t>
      </w:r>
      <w:r w:rsidR="003715B4">
        <w:t xml:space="preserve"> </w:t>
      </w:r>
      <w:r w:rsidR="007A699D">
        <w:t>“</w:t>
      </w:r>
      <w:r w:rsidR="003715B4">
        <w:t>braille</w:t>
      </w:r>
      <w:r w:rsidR="007A699D">
        <w:t>”</w:t>
      </w:r>
      <w:r w:rsidR="003715B4" w:rsidRPr="00630ECC">
        <w:t>.</w:t>
      </w:r>
    </w:p>
    <w:p w14:paraId="05DFC653" w14:textId="397EED41" w:rsidR="003715B4" w:rsidRDefault="003715B4" w:rsidP="006353CE">
      <w:r>
        <w:tab/>
      </w:r>
      <w:r w:rsidR="00AF23FF" w:rsidRPr="00AF23FF">
        <w:rPr>
          <w:b/>
          <w:bCs/>
        </w:rPr>
        <w:t>B.</w:t>
      </w:r>
      <w:r w:rsidRPr="003715B4">
        <w:rPr>
          <w:b/>
          <w:bCs/>
        </w:rPr>
        <w:tab/>
      </w:r>
      <w:r>
        <w:t xml:space="preserve">Where “digital tools” are included in the content standards, braille learning standards </w:t>
      </w:r>
      <w:r w:rsidR="006A2696">
        <w:t>shall substitute</w:t>
      </w:r>
      <w:r>
        <w:t xml:space="preserve"> </w:t>
      </w:r>
      <w:r w:rsidR="007A699D">
        <w:t>“</w:t>
      </w:r>
      <w:r>
        <w:t>accessible format digital tools</w:t>
      </w:r>
      <w:r w:rsidR="007A699D">
        <w:t>”</w:t>
      </w:r>
      <w:r>
        <w:t>.</w:t>
      </w:r>
    </w:p>
    <w:p w14:paraId="36286A5E" w14:textId="0F12B327" w:rsidR="003715B4" w:rsidRDefault="003715B4" w:rsidP="006353CE">
      <w:r>
        <w:tab/>
      </w:r>
      <w:r w:rsidR="00AF23FF">
        <w:rPr>
          <w:b/>
          <w:bCs/>
        </w:rPr>
        <w:t>C.</w:t>
      </w:r>
      <w:r w:rsidRPr="003715B4">
        <w:rPr>
          <w:b/>
          <w:bCs/>
        </w:rPr>
        <w:tab/>
      </w:r>
      <w:r>
        <w:t xml:space="preserve">Where “sources” are included in the content standards, braille learning standards shall </w:t>
      </w:r>
      <w:r w:rsidR="006A2696">
        <w:t>substitute</w:t>
      </w:r>
      <w:r>
        <w:t xml:space="preserve"> </w:t>
      </w:r>
      <w:r w:rsidR="007A699D">
        <w:t>“</w:t>
      </w:r>
      <w:r>
        <w:t>tactile materials and experiences</w:t>
      </w:r>
      <w:r w:rsidR="007A699D">
        <w:t>”</w:t>
      </w:r>
      <w:r>
        <w:t xml:space="preserve"> or </w:t>
      </w:r>
      <w:r w:rsidR="007A699D">
        <w:t>“</w:t>
      </w:r>
      <w:r>
        <w:t>accessible format sources</w:t>
      </w:r>
      <w:r w:rsidR="007A699D">
        <w:t>”</w:t>
      </w:r>
      <w:r>
        <w:t>.</w:t>
      </w:r>
    </w:p>
    <w:p w14:paraId="650F2FAC" w14:textId="46BF7E44" w:rsidR="003715B4" w:rsidRDefault="003715B4" w:rsidP="006353CE">
      <w:r>
        <w:tab/>
      </w:r>
      <w:r w:rsidR="00AF23FF">
        <w:rPr>
          <w:b/>
          <w:bCs/>
        </w:rPr>
        <w:t>D.</w:t>
      </w:r>
      <w:r>
        <w:tab/>
        <w:t>Where “</w:t>
      </w:r>
      <w:r w:rsidR="00AF23FF">
        <w:t xml:space="preserve">graphic instructions” or “written instructions” are included in the content standards, braille learning standards shall </w:t>
      </w:r>
      <w:r w:rsidR="006A2696">
        <w:t>substitute</w:t>
      </w:r>
      <w:r w:rsidR="00AF23FF">
        <w:t xml:space="preserve"> </w:t>
      </w:r>
      <w:r w:rsidR="007A699D">
        <w:t>“</w:t>
      </w:r>
      <w:r w:rsidR="00AF23FF">
        <w:t>tactile instructions</w:t>
      </w:r>
      <w:r w:rsidR="007A699D">
        <w:t>”</w:t>
      </w:r>
      <w:r w:rsidR="00AF23FF">
        <w:t xml:space="preserve"> or </w:t>
      </w:r>
      <w:r w:rsidR="007A699D">
        <w:t>“</w:t>
      </w:r>
      <w:r w:rsidR="00AF23FF">
        <w:t>braille instructions</w:t>
      </w:r>
      <w:r w:rsidR="007A699D">
        <w:t>”</w:t>
      </w:r>
      <w:r w:rsidR="00AF23FF">
        <w:t>.</w:t>
      </w:r>
    </w:p>
    <w:p w14:paraId="2E76B509" w14:textId="3B7368DF" w:rsidR="004546BA" w:rsidRPr="004546BA" w:rsidRDefault="00AF23FF" w:rsidP="006353CE">
      <w:r>
        <w:tab/>
      </w:r>
      <w:r>
        <w:rPr>
          <w:b/>
          <w:bCs/>
        </w:rPr>
        <w:t>E.</w:t>
      </w:r>
      <w:r w:rsidRPr="00AF23FF">
        <w:rPr>
          <w:b/>
          <w:bCs/>
        </w:rPr>
        <w:tab/>
      </w:r>
      <w:r>
        <w:t xml:space="preserve">Where “letter formation” is included in the content standards, braille learning standards shall </w:t>
      </w:r>
      <w:r w:rsidR="006A2696">
        <w:t>substitute</w:t>
      </w:r>
      <w:r>
        <w:t xml:space="preserve"> </w:t>
      </w:r>
      <w:r w:rsidR="007A699D">
        <w:t>“</w:t>
      </w:r>
      <w:r>
        <w:t>braille lett</w:t>
      </w:r>
      <w:r w:rsidRPr="00630ECC">
        <w:t>er</w:t>
      </w:r>
      <w:r w:rsidR="005729EC" w:rsidRPr="00630ECC">
        <w:t xml:space="preserve"> or contraction</w:t>
      </w:r>
      <w:r w:rsidRPr="00630ECC">
        <w:t xml:space="preserve"> f</w:t>
      </w:r>
      <w:r>
        <w:t>ormation</w:t>
      </w:r>
      <w:r w:rsidR="007A699D">
        <w:t>”</w:t>
      </w:r>
      <w:r>
        <w:t>.</w:t>
      </w:r>
    </w:p>
    <w:p w14:paraId="0C6DE22A" w14:textId="5D72286E" w:rsidR="00AF23FF" w:rsidRDefault="00AF23FF" w:rsidP="006353CE">
      <w:r>
        <w:tab/>
      </w:r>
      <w:r w:rsidRPr="00AF23FF">
        <w:rPr>
          <w:b/>
          <w:bCs/>
        </w:rPr>
        <w:t>F.</w:t>
      </w:r>
      <w:r w:rsidRPr="00AF23FF">
        <w:rPr>
          <w:b/>
          <w:bCs/>
        </w:rPr>
        <w:tab/>
      </w:r>
      <w:r>
        <w:t xml:space="preserve">Where “reading” is included in the content standards, braille learning standards shall </w:t>
      </w:r>
      <w:r w:rsidR="006A2696">
        <w:t>substitute</w:t>
      </w:r>
      <w:r>
        <w:t xml:space="preserve"> </w:t>
      </w:r>
      <w:r w:rsidR="007A699D">
        <w:t>“</w:t>
      </w:r>
      <w:r>
        <w:t>reading in braille</w:t>
      </w:r>
      <w:r w:rsidR="007A699D">
        <w:t>”</w:t>
      </w:r>
      <w:r>
        <w:t>.</w:t>
      </w:r>
    </w:p>
    <w:p w14:paraId="770033C9" w14:textId="54C8F755" w:rsidR="004546BA" w:rsidRDefault="004546BA" w:rsidP="006353CE">
      <w:r>
        <w:tab/>
      </w:r>
      <w:r>
        <w:rPr>
          <w:b/>
          <w:bCs/>
        </w:rPr>
        <w:t>G.</w:t>
      </w:r>
      <w:r>
        <w:tab/>
        <w:t xml:space="preserve">Where </w:t>
      </w:r>
      <w:r w:rsidR="001156DA">
        <w:t>“</w:t>
      </w:r>
      <w:r>
        <w:t>represent and solve mathematical equations</w:t>
      </w:r>
      <w:r w:rsidR="001156DA">
        <w:t>”</w:t>
      </w:r>
      <w:r>
        <w:t xml:space="preserve"> is included in the content standards, braille learning standards </w:t>
      </w:r>
      <w:r w:rsidRPr="00C63DAE">
        <w:t xml:space="preserve">shall </w:t>
      </w:r>
      <w:r w:rsidR="009447E1" w:rsidRPr="00C63DAE">
        <w:t>add</w:t>
      </w:r>
      <w:r w:rsidR="00C63DAE">
        <w:t xml:space="preserve"> </w:t>
      </w:r>
      <w:r w:rsidRPr="00C63DAE">
        <w:t>“</w:t>
      </w:r>
      <w:r w:rsidR="009447E1" w:rsidRPr="00C63DAE">
        <w:t>using</w:t>
      </w:r>
      <w:r w:rsidRPr="00C63DAE">
        <w:t xml:space="preserve"> Nemeth code”</w:t>
      </w:r>
      <w:r w:rsidR="00C8537F" w:rsidRPr="00C63DAE">
        <w:t>.</w:t>
      </w:r>
    </w:p>
    <w:p w14:paraId="68A3FBE0" w14:textId="2D75F9FA" w:rsidR="001156DA" w:rsidRPr="001156DA" w:rsidRDefault="001156DA" w:rsidP="006353CE">
      <w:r>
        <w:tab/>
      </w:r>
      <w:r>
        <w:rPr>
          <w:b/>
          <w:bCs/>
        </w:rPr>
        <w:t>H.</w:t>
      </w:r>
      <w:r>
        <w:tab/>
        <w:t>Where “tools” is included in the content standards, braille learning standards shall substitute “accessible tools”.</w:t>
      </w:r>
    </w:p>
    <w:p w14:paraId="5D443BC5" w14:textId="28C441F9" w:rsidR="006A2696" w:rsidRDefault="006A2696" w:rsidP="006353CE">
      <w:r>
        <w:tab/>
      </w:r>
      <w:r w:rsidR="00107DCC">
        <w:rPr>
          <w:b/>
          <w:bCs/>
        </w:rPr>
        <w:t>I</w:t>
      </w:r>
      <w:r w:rsidRPr="006A2696">
        <w:rPr>
          <w:b/>
          <w:bCs/>
        </w:rPr>
        <w:t>.</w:t>
      </w:r>
      <w:r>
        <w:tab/>
        <w:t>Where “writing”</w:t>
      </w:r>
      <w:r w:rsidR="00EA35FE">
        <w:t>, or “written”</w:t>
      </w:r>
      <w:r>
        <w:t xml:space="preserve"> </w:t>
      </w:r>
      <w:r w:rsidR="00EA35FE">
        <w:t>are</w:t>
      </w:r>
      <w:r>
        <w:t xml:space="preserve"> included in the content standards, braille learning standards shall substitute </w:t>
      </w:r>
      <w:r w:rsidR="007A699D">
        <w:t>“</w:t>
      </w:r>
      <w:r>
        <w:t>braille</w:t>
      </w:r>
      <w:r w:rsidR="007A699D">
        <w:t>-</w:t>
      </w:r>
      <w:r>
        <w:t>writing</w:t>
      </w:r>
      <w:r w:rsidR="007320A2">
        <w:t>”</w:t>
      </w:r>
      <w:r w:rsidR="00EA35FE">
        <w:t xml:space="preserve"> or “braille-written”</w:t>
      </w:r>
      <w:r w:rsidRPr="00C63DAE">
        <w:t>.</w:t>
      </w:r>
    </w:p>
    <w:p w14:paraId="7E36FDCA" w14:textId="3C86A168" w:rsidR="00630ECC" w:rsidRDefault="00107DCC" w:rsidP="00D9599B">
      <w:pPr>
        <w:rPr>
          <w:szCs w:val="20"/>
        </w:rPr>
      </w:pPr>
      <w:r>
        <w:tab/>
      </w:r>
      <w:r>
        <w:rPr>
          <w:b/>
          <w:bCs/>
        </w:rPr>
        <w:t>J.</w:t>
      </w:r>
      <w:r>
        <w:tab/>
      </w:r>
      <w:r w:rsidRPr="00107DCC">
        <w:rPr>
          <w:szCs w:val="20"/>
        </w:rPr>
        <w:t xml:space="preserve">Where </w:t>
      </w:r>
      <w:r>
        <w:rPr>
          <w:szCs w:val="20"/>
        </w:rPr>
        <w:t>“</w:t>
      </w:r>
      <w:r w:rsidRPr="00107DCC">
        <w:rPr>
          <w:szCs w:val="20"/>
        </w:rPr>
        <w:t>maps</w:t>
      </w:r>
      <w:r w:rsidR="00EA35FE">
        <w:rPr>
          <w:szCs w:val="20"/>
        </w:rPr>
        <w:t>”</w:t>
      </w:r>
      <w:r w:rsidRPr="00107DCC">
        <w:rPr>
          <w:szCs w:val="20"/>
        </w:rPr>
        <w:t xml:space="preserve">, </w:t>
      </w:r>
      <w:r w:rsidR="00EA35FE">
        <w:rPr>
          <w:szCs w:val="20"/>
        </w:rPr>
        <w:t>“</w:t>
      </w:r>
      <w:r w:rsidRPr="00107DCC">
        <w:rPr>
          <w:szCs w:val="20"/>
        </w:rPr>
        <w:t>globes</w:t>
      </w:r>
      <w:r w:rsidR="00EA35FE">
        <w:rPr>
          <w:szCs w:val="20"/>
        </w:rPr>
        <w:t>”</w:t>
      </w:r>
      <w:r w:rsidRPr="00107DCC">
        <w:rPr>
          <w:szCs w:val="20"/>
        </w:rPr>
        <w:t xml:space="preserve">, </w:t>
      </w:r>
      <w:r w:rsidR="00EA35FE">
        <w:rPr>
          <w:szCs w:val="20"/>
        </w:rPr>
        <w:t>“</w:t>
      </w:r>
      <w:r w:rsidRPr="00107DCC">
        <w:rPr>
          <w:szCs w:val="20"/>
        </w:rPr>
        <w:t>mapping</w:t>
      </w:r>
      <w:r w:rsidR="00EA35FE">
        <w:rPr>
          <w:szCs w:val="20"/>
        </w:rPr>
        <w:t xml:space="preserve"> tools”,” diagrams”, “charts”,</w:t>
      </w:r>
      <w:r>
        <w:rPr>
          <w:szCs w:val="20"/>
        </w:rPr>
        <w:t xml:space="preserve"> or </w:t>
      </w:r>
      <w:r w:rsidR="00EA35FE">
        <w:rPr>
          <w:szCs w:val="20"/>
        </w:rPr>
        <w:t>“</w:t>
      </w:r>
      <w:r>
        <w:rPr>
          <w:szCs w:val="20"/>
        </w:rPr>
        <w:t>measur</w:t>
      </w:r>
      <w:r w:rsidR="00EA35FE">
        <w:rPr>
          <w:szCs w:val="20"/>
        </w:rPr>
        <w:t>ement</w:t>
      </w:r>
      <w:r w:rsidRPr="00107DCC">
        <w:rPr>
          <w:szCs w:val="20"/>
        </w:rPr>
        <w:t xml:space="preserve"> tools</w:t>
      </w:r>
      <w:r>
        <w:rPr>
          <w:szCs w:val="20"/>
        </w:rPr>
        <w:t>”</w:t>
      </w:r>
      <w:r w:rsidRPr="00107DCC">
        <w:rPr>
          <w:szCs w:val="20"/>
        </w:rPr>
        <w:t xml:space="preserve"> are included in the content standards, braille learning standards shall substitute </w:t>
      </w:r>
      <w:r w:rsidR="004C77A9">
        <w:rPr>
          <w:szCs w:val="20"/>
        </w:rPr>
        <w:t>“</w:t>
      </w:r>
      <w:r w:rsidRPr="00107DCC">
        <w:rPr>
          <w:szCs w:val="20"/>
        </w:rPr>
        <w:t>tactile graphics or accessible tools</w:t>
      </w:r>
      <w:r w:rsidR="00D9599B">
        <w:rPr>
          <w:szCs w:val="20"/>
        </w:rPr>
        <w:t>”</w:t>
      </w:r>
      <w:r w:rsidR="00630ECC">
        <w:rPr>
          <w:szCs w:val="20"/>
        </w:rPr>
        <w:t>.</w:t>
      </w:r>
    </w:p>
    <w:p w14:paraId="7C2D8094" w14:textId="265931B9" w:rsidR="00782821" w:rsidRDefault="00630ECC" w:rsidP="00D9599B">
      <w:pPr>
        <w:rPr>
          <w:szCs w:val="20"/>
        </w:rPr>
      </w:pPr>
      <w:r>
        <w:rPr>
          <w:szCs w:val="20"/>
        </w:rPr>
        <w:tab/>
      </w:r>
      <w:r w:rsidRPr="00630ECC">
        <w:rPr>
          <w:b/>
          <w:bCs/>
          <w:szCs w:val="20"/>
        </w:rPr>
        <w:t>K</w:t>
      </w:r>
      <w:r w:rsidR="00D9599B" w:rsidRPr="00630ECC">
        <w:rPr>
          <w:b/>
          <w:bCs/>
          <w:sz w:val="24"/>
        </w:rPr>
        <w:t>.</w:t>
      </w:r>
      <w:r>
        <w:rPr>
          <w:b/>
          <w:bCs/>
          <w:sz w:val="24"/>
        </w:rPr>
        <w:tab/>
      </w:r>
      <w:r w:rsidRPr="00630ECC">
        <w:rPr>
          <w:szCs w:val="20"/>
        </w:rPr>
        <w:t xml:space="preserve">Where </w:t>
      </w:r>
      <w:r w:rsidR="00DC3DEE">
        <w:rPr>
          <w:szCs w:val="20"/>
        </w:rPr>
        <w:t xml:space="preserve">production of visual formats is </w:t>
      </w:r>
      <w:r w:rsidR="00C63DAE">
        <w:rPr>
          <w:szCs w:val="20"/>
        </w:rPr>
        <w:t>require</w:t>
      </w:r>
      <w:r w:rsidR="00936617">
        <w:rPr>
          <w:szCs w:val="20"/>
        </w:rPr>
        <w:t>d</w:t>
      </w:r>
      <w:r w:rsidR="00C63DAE">
        <w:rPr>
          <w:szCs w:val="20"/>
        </w:rPr>
        <w:t xml:space="preserve"> of students</w:t>
      </w:r>
      <w:r w:rsidR="00DC3DEE">
        <w:rPr>
          <w:szCs w:val="20"/>
        </w:rPr>
        <w:t xml:space="preserve"> in the content standards, braille standards shall </w:t>
      </w:r>
      <w:r w:rsidR="00C63DAE">
        <w:rPr>
          <w:szCs w:val="20"/>
        </w:rPr>
        <w:t>add “using</w:t>
      </w:r>
      <w:r w:rsidR="00DC3DEE">
        <w:rPr>
          <w:szCs w:val="20"/>
        </w:rPr>
        <w:t xml:space="preserve"> accessible tools</w:t>
      </w:r>
      <w:r w:rsidR="00C63DAE">
        <w:rPr>
          <w:szCs w:val="20"/>
        </w:rPr>
        <w:t>”</w:t>
      </w:r>
      <w:r w:rsidR="00DC3DEE">
        <w:rPr>
          <w:szCs w:val="20"/>
        </w:rPr>
        <w:t>.</w:t>
      </w:r>
    </w:p>
    <w:p w14:paraId="58ABCDB9" w14:textId="77777777" w:rsidR="001C0649" w:rsidRDefault="001C0649" w:rsidP="001C0649">
      <w:r w:rsidRPr="00630ECC">
        <w:t xml:space="preserve">[6.29.18.7 NMAC - N, </w:t>
      </w:r>
      <w:r>
        <w:t>6/25</w:t>
      </w:r>
      <w:r w:rsidRPr="00630ECC">
        <w:t>/2024]</w:t>
      </w:r>
    </w:p>
    <w:p w14:paraId="15480E8D" w14:textId="77777777" w:rsidR="007320A2" w:rsidRDefault="007320A2" w:rsidP="00782821">
      <w:pPr>
        <w:outlineLvl w:val="0"/>
        <w:rPr>
          <w:b/>
        </w:rPr>
      </w:pPr>
    </w:p>
    <w:p w14:paraId="6E56D458" w14:textId="0C7F9371" w:rsidR="00555479" w:rsidRPr="00782821" w:rsidRDefault="00F1335E" w:rsidP="00782821">
      <w:pPr>
        <w:outlineLvl w:val="0"/>
        <w:rPr>
          <w:bCs/>
        </w:rPr>
      </w:pPr>
      <w:r w:rsidRPr="007D67AF">
        <w:rPr>
          <w:b/>
          <w:bCs/>
        </w:rPr>
        <w:t>HISTORY OF 6.</w:t>
      </w:r>
      <w:r w:rsidR="00782821">
        <w:rPr>
          <w:b/>
          <w:bCs/>
        </w:rPr>
        <w:t>29</w:t>
      </w:r>
      <w:r w:rsidRPr="007D67AF">
        <w:rPr>
          <w:b/>
          <w:bCs/>
        </w:rPr>
        <w:t>.</w:t>
      </w:r>
      <w:r w:rsidR="00782821">
        <w:rPr>
          <w:b/>
          <w:bCs/>
        </w:rPr>
        <w:t>18</w:t>
      </w:r>
      <w:r w:rsidRPr="007D67AF">
        <w:rPr>
          <w:b/>
          <w:bCs/>
        </w:rPr>
        <w:t xml:space="preserve"> NMAC:</w:t>
      </w:r>
      <w:r w:rsidR="00782821">
        <w:rPr>
          <w:bCs/>
        </w:rPr>
        <w:t xml:space="preserve">  </w:t>
      </w:r>
      <w:r w:rsidR="00555479">
        <w:rPr>
          <w:b/>
          <w:bCs/>
        </w:rPr>
        <w:t>[RESERVED]</w:t>
      </w:r>
    </w:p>
    <w:sectPr w:rsidR="00555479" w:rsidRPr="00782821" w:rsidSect="00967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8E9FE" w14:textId="77777777" w:rsidR="009678DD" w:rsidRDefault="009678DD">
      <w:r>
        <w:separator/>
      </w:r>
    </w:p>
  </w:endnote>
  <w:endnote w:type="continuationSeparator" w:id="0">
    <w:p w14:paraId="719C534E" w14:textId="77777777" w:rsidR="009678DD" w:rsidRDefault="009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2B579" w14:textId="77777777" w:rsidR="00F1335E" w:rsidRDefault="00F1335E" w:rsidP="00F133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708B035" w14:textId="77777777" w:rsidR="00F1335E" w:rsidRDefault="00F1335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F1017" w14:textId="76F3CEC9" w:rsidR="00942EEB" w:rsidRDefault="00942EEB">
    <w:pPr>
      <w:pStyle w:val="Footer"/>
    </w:pPr>
    <w:r>
      <w:t>6.</w:t>
    </w:r>
    <w:r w:rsidR="00900678">
      <w:t>29.18</w:t>
    </w:r>
    <w:r>
      <w:t xml:space="preserve"> NMAC</w:t>
    </w:r>
    <w:r>
      <w:ptab w:relativeTo="margin" w:alignment="right" w:leader="none"/>
    </w:r>
    <w:sdt>
      <w:sdtPr>
        <w:id w:val="-2061708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9B3E7" w14:textId="77777777" w:rsidR="00C45359" w:rsidRDefault="00C4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6395B" w14:textId="77777777" w:rsidR="009678DD" w:rsidRDefault="009678DD">
      <w:r>
        <w:separator/>
      </w:r>
    </w:p>
  </w:footnote>
  <w:footnote w:type="continuationSeparator" w:id="0">
    <w:p w14:paraId="6EACE78E" w14:textId="77777777" w:rsidR="009678DD" w:rsidRDefault="0096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4A584" w14:textId="45D0EA31" w:rsidR="00C45359" w:rsidRDefault="001C0649">
    <w:pPr>
      <w:pStyle w:val="Header"/>
    </w:pPr>
    <w:r>
      <w:rPr>
        <w:noProof/>
      </w:rPr>
      <w:pict w14:anchorId="47F96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4270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2B3CB" w14:textId="4705F54F" w:rsidR="00611D2F" w:rsidRPr="00611D2F" w:rsidRDefault="001C0649">
    <w:pPr>
      <w:pStyle w:val="Header"/>
      <w:rPr>
        <w:b/>
        <w:bCs/>
      </w:rPr>
    </w:pPr>
    <w:r>
      <w:rPr>
        <w:noProof/>
      </w:rPr>
      <w:pict w14:anchorId="0B549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4270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611D2F" w:rsidRPr="00611D2F">
      <w:rPr>
        <w:b/>
        <w:bCs/>
      </w:rPr>
      <w:t>PROPOSED NEW RULE</w:t>
    </w:r>
  </w:p>
  <w:p w14:paraId="3C185326" w14:textId="4A0E35F3" w:rsidR="00611D2F" w:rsidRDefault="00611D2F">
    <w:pPr>
      <w:pStyle w:val="Header"/>
    </w:pPr>
    <w:r>
      <w:t>This draft reflects what the rule would look like if it is adopted as proposed.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58F4" w14:textId="2DDEB88E" w:rsidR="00C45359" w:rsidRDefault="001C0649">
    <w:pPr>
      <w:pStyle w:val="Header"/>
    </w:pPr>
    <w:r>
      <w:rPr>
        <w:noProof/>
      </w:rPr>
      <w:pict w14:anchorId="063803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4270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5E"/>
    <w:rsid w:val="00010F21"/>
    <w:rsid w:val="000423EC"/>
    <w:rsid w:val="0004614C"/>
    <w:rsid w:val="00066C76"/>
    <w:rsid w:val="00090E76"/>
    <w:rsid w:val="000D1B2C"/>
    <w:rsid w:val="000E20E2"/>
    <w:rsid w:val="001056C0"/>
    <w:rsid w:val="00107DCC"/>
    <w:rsid w:val="001156DA"/>
    <w:rsid w:val="001205BF"/>
    <w:rsid w:val="00126646"/>
    <w:rsid w:val="00146FAE"/>
    <w:rsid w:val="001A1AE9"/>
    <w:rsid w:val="001C0649"/>
    <w:rsid w:val="001D08ED"/>
    <w:rsid w:val="001F74AB"/>
    <w:rsid w:val="00232C9B"/>
    <w:rsid w:val="0025435B"/>
    <w:rsid w:val="002824E7"/>
    <w:rsid w:val="002A7592"/>
    <w:rsid w:val="002D1B0A"/>
    <w:rsid w:val="002F3907"/>
    <w:rsid w:val="0030629B"/>
    <w:rsid w:val="003444B8"/>
    <w:rsid w:val="00344A80"/>
    <w:rsid w:val="003602A8"/>
    <w:rsid w:val="0036220B"/>
    <w:rsid w:val="00366903"/>
    <w:rsid w:val="003715B4"/>
    <w:rsid w:val="00392661"/>
    <w:rsid w:val="003A1708"/>
    <w:rsid w:val="003A3ECE"/>
    <w:rsid w:val="003C454D"/>
    <w:rsid w:val="003F369A"/>
    <w:rsid w:val="004035CA"/>
    <w:rsid w:val="004041DA"/>
    <w:rsid w:val="00414B26"/>
    <w:rsid w:val="0042663E"/>
    <w:rsid w:val="004478DE"/>
    <w:rsid w:val="004546BA"/>
    <w:rsid w:val="0047511B"/>
    <w:rsid w:val="0047648C"/>
    <w:rsid w:val="004A78A2"/>
    <w:rsid w:val="004B6255"/>
    <w:rsid w:val="004C01BF"/>
    <w:rsid w:val="004C77A9"/>
    <w:rsid w:val="004E644C"/>
    <w:rsid w:val="00500B63"/>
    <w:rsid w:val="005125B4"/>
    <w:rsid w:val="0052296A"/>
    <w:rsid w:val="005329D6"/>
    <w:rsid w:val="005379E3"/>
    <w:rsid w:val="00555479"/>
    <w:rsid w:val="005729EC"/>
    <w:rsid w:val="00575A5C"/>
    <w:rsid w:val="00583077"/>
    <w:rsid w:val="00590552"/>
    <w:rsid w:val="00594C66"/>
    <w:rsid w:val="005C36C2"/>
    <w:rsid w:val="00611D2F"/>
    <w:rsid w:val="00613A02"/>
    <w:rsid w:val="00615A8D"/>
    <w:rsid w:val="00630ECC"/>
    <w:rsid w:val="006353CE"/>
    <w:rsid w:val="00636329"/>
    <w:rsid w:val="00683606"/>
    <w:rsid w:val="006840C9"/>
    <w:rsid w:val="006A2696"/>
    <w:rsid w:val="006A2A14"/>
    <w:rsid w:val="006C46E4"/>
    <w:rsid w:val="006D1537"/>
    <w:rsid w:val="007112C8"/>
    <w:rsid w:val="007320A2"/>
    <w:rsid w:val="00745CE6"/>
    <w:rsid w:val="00750B9F"/>
    <w:rsid w:val="00782821"/>
    <w:rsid w:val="007A699D"/>
    <w:rsid w:val="007B1BE9"/>
    <w:rsid w:val="007C60B0"/>
    <w:rsid w:val="007C68DA"/>
    <w:rsid w:val="007F4BDF"/>
    <w:rsid w:val="00833A51"/>
    <w:rsid w:val="00840363"/>
    <w:rsid w:val="00860B0A"/>
    <w:rsid w:val="00882960"/>
    <w:rsid w:val="00893A3D"/>
    <w:rsid w:val="008C6AD8"/>
    <w:rsid w:val="008C6C41"/>
    <w:rsid w:val="008F088E"/>
    <w:rsid w:val="00900678"/>
    <w:rsid w:val="009272E6"/>
    <w:rsid w:val="00936617"/>
    <w:rsid w:val="00942EEB"/>
    <w:rsid w:val="009447E1"/>
    <w:rsid w:val="009678DD"/>
    <w:rsid w:val="00982C0A"/>
    <w:rsid w:val="009D3191"/>
    <w:rsid w:val="00A23B17"/>
    <w:rsid w:val="00AC3EEA"/>
    <w:rsid w:val="00AF23FF"/>
    <w:rsid w:val="00B12CEB"/>
    <w:rsid w:val="00B53414"/>
    <w:rsid w:val="00BA1817"/>
    <w:rsid w:val="00BA55F1"/>
    <w:rsid w:val="00BD75C7"/>
    <w:rsid w:val="00C314AE"/>
    <w:rsid w:val="00C43574"/>
    <w:rsid w:val="00C45359"/>
    <w:rsid w:val="00C4671A"/>
    <w:rsid w:val="00C47729"/>
    <w:rsid w:val="00C57DC7"/>
    <w:rsid w:val="00C63DAE"/>
    <w:rsid w:val="00C8537F"/>
    <w:rsid w:val="00C974FB"/>
    <w:rsid w:val="00CC2EE8"/>
    <w:rsid w:val="00CE0BAD"/>
    <w:rsid w:val="00CE45AE"/>
    <w:rsid w:val="00D208A3"/>
    <w:rsid w:val="00D50B36"/>
    <w:rsid w:val="00D80924"/>
    <w:rsid w:val="00D861B2"/>
    <w:rsid w:val="00D9384F"/>
    <w:rsid w:val="00D945CC"/>
    <w:rsid w:val="00D9599B"/>
    <w:rsid w:val="00DC3DEE"/>
    <w:rsid w:val="00DC49C1"/>
    <w:rsid w:val="00E07ED3"/>
    <w:rsid w:val="00E1605D"/>
    <w:rsid w:val="00E24DA4"/>
    <w:rsid w:val="00E77611"/>
    <w:rsid w:val="00E80716"/>
    <w:rsid w:val="00E84C09"/>
    <w:rsid w:val="00EA35FE"/>
    <w:rsid w:val="00EB28AB"/>
    <w:rsid w:val="00EC5CBD"/>
    <w:rsid w:val="00EF78D1"/>
    <w:rsid w:val="00F0138B"/>
    <w:rsid w:val="00F1335E"/>
    <w:rsid w:val="00F23236"/>
    <w:rsid w:val="00F55716"/>
    <w:rsid w:val="00F61267"/>
    <w:rsid w:val="00F84D91"/>
    <w:rsid w:val="00FA23E9"/>
    <w:rsid w:val="00FA66B4"/>
    <w:rsid w:val="00FB611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A1230F"/>
  <w15:chartTrackingRefBased/>
  <w15:docId w15:val="{31B3AE31-E24B-4BAB-86EC-A70BBA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35E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2EEB"/>
    <w:rPr>
      <w:szCs w:val="24"/>
    </w:rPr>
  </w:style>
  <w:style w:type="paragraph" w:styleId="Footer">
    <w:name w:val="footer"/>
    <w:basedOn w:val="Normal"/>
    <w:link w:val="FooterChar"/>
    <w:uiPriority w:val="99"/>
    <w:rsid w:val="009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EB"/>
    <w:rPr>
      <w:szCs w:val="24"/>
    </w:rPr>
  </w:style>
  <w:style w:type="character" w:styleId="CommentReference">
    <w:name w:val="annotation reference"/>
    <w:basedOn w:val="DefaultParagraphFont"/>
    <w:rsid w:val="00CE4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A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E45AE"/>
  </w:style>
  <w:style w:type="paragraph" w:styleId="CommentSubject">
    <w:name w:val="annotation subject"/>
    <w:basedOn w:val="CommentText"/>
    <w:next w:val="CommentText"/>
    <w:link w:val="CommentSubjectChar"/>
    <w:rsid w:val="00CE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45AE"/>
    <w:rPr>
      <w:b/>
      <w:bCs/>
    </w:rPr>
  </w:style>
  <w:style w:type="paragraph" w:styleId="Revision">
    <w:name w:val="Revision"/>
    <w:hidden/>
    <w:uiPriority w:val="99"/>
    <w:semiHidden/>
    <w:rsid w:val="00CE45AE"/>
    <w:rPr>
      <w:szCs w:val="24"/>
    </w:rPr>
  </w:style>
  <w:style w:type="paragraph" w:styleId="ListParagraph">
    <w:name w:val="List Paragraph"/>
    <w:basedOn w:val="Normal"/>
    <w:uiPriority w:val="34"/>
    <w:rsid w:val="000D1B2C"/>
    <w:pPr>
      <w:ind w:left="720"/>
      <w:contextualSpacing/>
    </w:pPr>
  </w:style>
  <w:style w:type="character" w:styleId="Hyperlink">
    <w:name w:val="Hyperlink"/>
    <w:basedOn w:val="DefaultParagraphFont"/>
    <w:rsid w:val="00F84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1449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6.60.5 NMAC</vt:lpstr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6.60.5 NMAC</dc:title>
  <dc:subject/>
  <dc:creator>Branch, Dennis, SRCA</dc:creator>
  <cp:keywords/>
  <cp:lastModifiedBy>Steven Heil</cp:lastModifiedBy>
  <cp:revision>5</cp:revision>
  <cp:lastPrinted>2024-04-09T15:19:00Z</cp:lastPrinted>
  <dcterms:created xsi:type="dcterms:W3CDTF">2024-04-24T15:00:00Z</dcterms:created>
  <dcterms:modified xsi:type="dcterms:W3CDTF">2024-04-25T14:32:00Z</dcterms:modified>
</cp:coreProperties>
</file>